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F7" w:rsidRPr="004464F7" w:rsidRDefault="004464F7" w:rsidP="004464F7">
      <w:pPr>
        <w:pStyle w:val="1"/>
        <w:spacing w:before="0"/>
        <w:jc w:val="center"/>
        <w:rPr>
          <w:rFonts w:ascii="Verdana" w:hAnsi="Verdana"/>
          <w:sz w:val="24"/>
          <w:szCs w:val="24"/>
          <w:lang w:val="ru-RU"/>
        </w:rPr>
      </w:pPr>
      <w:bookmarkStart w:id="0" w:name="_Toc352106098"/>
      <w:r w:rsidRPr="004464F7">
        <w:rPr>
          <w:rFonts w:ascii="Verdana" w:hAnsi="Verdana"/>
          <w:sz w:val="24"/>
          <w:szCs w:val="24"/>
          <w:lang w:val="ru-RU"/>
        </w:rPr>
        <w:t>Вплив ПДВ на фінансово-господарську діяльність підприємства</w:t>
      </w:r>
      <w:bookmarkEnd w:id="0"/>
    </w:p>
    <w:p w:rsidR="004464F7" w:rsidRPr="004464F7" w:rsidRDefault="004464F7" w:rsidP="004464F7">
      <w:pPr>
        <w:pStyle w:val="1"/>
        <w:spacing w:before="0"/>
        <w:jc w:val="center"/>
        <w:rPr>
          <w:b w:val="0"/>
          <w:sz w:val="22"/>
          <w:szCs w:val="22"/>
          <w:lang w:val="ru-RU"/>
        </w:rPr>
      </w:pPr>
      <w:bookmarkStart w:id="1" w:name="_Toc352106099"/>
      <w:r w:rsidRPr="004464F7">
        <w:rPr>
          <w:rFonts w:ascii="Verdana" w:hAnsi="Verdana"/>
          <w:b w:val="0"/>
          <w:sz w:val="22"/>
          <w:szCs w:val="22"/>
          <w:lang w:val="ru-RU"/>
        </w:rPr>
        <w:t>Трохименко М.Ю.</w:t>
      </w:r>
      <w:bookmarkEnd w:id="1"/>
    </w:p>
    <w:p w:rsidR="004464F7" w:rsidRPr="000275C2" w:rsidRDefault="004464F7" w:rsidP="004464F7">
      <w:pPr>
        <w:spacing w:after="0" w:line="240" w:lineRule="auto"/>
        <w:jc w:val="center"/>
        <w:rPr>
          <w:rFonts w:ascii="Verdana" w:hAnsi="Verdana"/>
          <w:b/>
        </w:rPr>
      </w:pPr>
      <w:r w:rsidRPr="000275C2">
        <w:rPr>
          <w:rFonts w:ascii="Verdana" w:hAnsi="Verdana"/>
          <w:b/>
        </w:rPr>
        <w:t>Національній технічний університет Україні «КПІ»</w:t>
      </w:r>
    </w:p>
    <w:p w:rsidR="004464F7" w:rsidRPr="000275C2" w:rsidRDefault="004464F7" w:rsidP="004464F7">
      <w:pPr>
        <w:spacing w:after="0" w:line="240" w:lineRule="auto"/>
        <w:jc w:val="center"/>
      </w:pPr>
      <w:r w:rsidRPr="000275C2">
        <w:rPr>
          <w:rFonts w:ascii="Verdana" w:hAnsi="Verdana"/>
          <w:lang w:val="en-US"/>
        </w:rPr>
        <w:t>E</w:t>
      </w:r>
      <w:r w:rsidRPr="000275C2">
        <w:rPr>
          <w:rFonts w:ascii="Verdana" w:hAnsi="Verdana"/>
        </w:rPr>
        <w:t>-</w:t>
      </w:r>
      <w:r w:rsidRPr="000275C2">
        <w:rPr>
          <w:rFonts w:ascii="Verdana" w:hAnsi="Verdana"/>
          <w:lang w:val="en-US"/>
        </w:rPr>
        <w:t>mail</w:t>
      </w:r>
      <w:r w:rsidRPr="000275C2">
        <w:rPr>
          <w:rFonts w:ascii="Verdana" w:hAnsi="Verdana"/>
        </w:rPr>
        <w:t xml:space="preserve">: </w:t>
      </w:r>
      <w:hyperlink r:id="rId7" w:history="1">
        <w:r w:rsidRPr="000275C2">
          <w:rPr>
            <w:rStyle w:val="af4"/>
            <w:rFonts w:ascii="Verdana" w:hAnsi="Verdana"/>
            <w:color w:val="auto"/>
            <w:lang w:val="en-US"/>
          </w:rPr>
          <w:t>trohymenko</w:t>
        </w:r>
        <w:r w:rsidRPr="000275C2">
          <w:rPr>
            <w:rStyle w:val="af4"/>
            <w:rFonts w:ascii="Verdana" w:hAnsi="Verdana"/>
            <w:color w:val="auto"/>
          </w:rPr>
          <w:t>_94@</w:t>
        </w:r>
        <w:r w:rsidRPr="000275C2">
          <w:rPr>
            <w:rStyle w:val="af4"/>
            <w:rFonts w:ascii="Verdana" w:hAnsi="Verdana"/>
            <w:color w:val="auto"/>
            <w:lang w:val="en-US"/>
          </w:rPr>
          <w:t>ukr</w:t>
        </w:r>
        <w:r w:rsidRPr="000275C2">
          <w:rPr>
            <w:rStyle w:val="af4"/>
            <w:rFonts w:ascii="Verdana" w:hAnsi="Verdana"/>
            <w:color w:val="auto"/>
          </w:rPr>
          <w:t>.</w:t>
        </w:r>
        <w:r w:rsidRPr="000275C2">
          <w:rPr>
            <w:rStyle w:val="af4"/>
            <w:rFonts w:ascii="Verdana" w:hAnsi="Verdana"/>
            <w:color w:val="auto"/>
            <w:lang w:val="en-US"/>
          </w:rPr>
          <w:t>net</w:t>
        </w:r>
      </w:hyperlink>
    </w:p>
    <w:p w:rsidR="004464F7" w:rsidRPr="000275C2" w:rsidRDefault="004464F7" w:rsidP="004464F7">
      <w:pPr>
        <w:spacing w:after="0" w:line="240" w:lineRule="auto"/>
        <w:jc w:val="center"/>
        <w:rPr>
          <w:rFonts w:ascii="Verdana" w:hAnsi="Verdana"/>
        </w:rPr>
      </w:pPr>
      <w:r w:rsidRPr="000275C2">
        <w:rPr>
          <w:rFonts w:ascii="Verdana" w:hAnsi="Verdana"/>
        </w:rPr>
        <w:t>Науковий керівник: к.е.н., доц. Гречко А.В.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Податок на додану вартість (ПДВ) спл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чується при придб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нні товарів (матеріалів, робіт, послуг). Додана вартість — це вартість, д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дана п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дприємством до вартості вх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дних матеріалів у результаті їх певн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ї переробки, дор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бки або іншого господ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рського застосув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ння. Платником податку виступ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є покуп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ць продукції, її прод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вець виступ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є як стягувач под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тку — посередник між платником та державою. Об'єктом оподаткування є операції з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дажу товар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в (р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біт, послуг).</w:t>
      </w:r>
      <w:r w:rsidRPr="000275C2">
        <w:rPr>
          <w:rFonts w:ascii="Verdana" w:hAnsi="Verdana"/>
          <w:sz w:val="18"/>
          <w:szCs w:val="18"/>
        </w:rPr>
        <w:br/>
        <w:t>ПДВ не включ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ється до ц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ни реалізації, а встан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влюється понад ціну р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алізації.</w:t>
      </w:r>
      <w:r w:rsidRPr="000275C2">
        <w:rPr>
          <w:rFonts w:ascii="Verdana" w:hAnsi="Verdana"/>
          <w:sz w:val="18"/>
          <w:szCs w:val="18"/>
        </w:rPr>
        <w:br/>
        <w:t>Ставки ПДВ:20 % — основн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 ставка;0 % — при експ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рті 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варів [2].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В наш час 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ктуальн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ю є проблема впливу ПДВ на фін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нсов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 xml:space="preserve"> результати та фінансовий стан суб'єктів підприємництва, що пов'язано зі сплатою податку у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цесі купівлі товарно-матеріальних цінностей, оплати виконаних робіт і отриманих послуг; надходж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нням цього податку на рахунки суб'єктів підприємств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, які реалізують товари, роб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ти, 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слуги. Механ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зм впливу податку 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 д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дану вартість та фінансово-г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сподарську діяльність платників -  суб'єктів підприємництва є досить складним. Він залежить від низки положень, визначених Податковим кодексом України щодо податку на додану 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ртість. Серед них визначення 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б'єкта оп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даткування та ставки податку; умови формування та відшкодування ПДВ; встановл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 податк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вого періоду; ф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рмування податкового кредиту та його 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гашення; час виникн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 податк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 xml:space="preserve">вих зобов'язань щодо сплати ПДВ до бюджету; звільнення від ПДВ ряду сфер діяльності; надання податкових пільг за 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кремими вид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ми діяльності. 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Подат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к на додану 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ртість є цін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 xml:space="preserve">утворюючим 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лементом та м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же істотн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 xml:space="preserve"> вплив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ти на загальний рівень ц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н, так як входить до ціни реалізов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них 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варів (виконаних 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біт і наданих послуг). Цей подат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к обмежує величину прибутку підприємств, тому що в умовах конкуренції не завжди можливе підвищ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</w:t>
      </w:r>
      <w:r w:rsidRPr="000275C2">
        <w:rPr>
          <w:rStyle w:val="apple-converted-space"/>
          <w:rFonts w:ascii="Verdana" w:hAnsi="Verdana"/>
          <w:sz w:val="18"/>
          <w:szCs w:val="18"/>
        </w:rPr>
        <w:t xml:space="preserve"> </w:t>
      </w:r>
      <w:r w:rsidRPr="000275C2">
        <w:rPr>
          <w:rFonts w:ascii="Verdana" w:hAnsi="Verdana"/>
          <w:sz w:val="18"/>
          <w:szCs w:val="18"/>
        </w:rPr>
        <w:t>ціни на величину ПДВ. Зрост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ння цін на суму ць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го податку може призв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сти до зменш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 попиту, 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му що ПДВ, який спл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чує підприємство, прямо проп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рційний ел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стичності попиту на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дукцію та обернено проп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рційний пропозиції. Якщо сформ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вані на ринку попит і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позиція дають змогу встановлювати ціну, включ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ючи до неї ПДВ, на рівні, що задов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льняє потреби підприємств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 для продовження господарської діяльності, то тяг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р податку нес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 xml:space="preserve"> кінцевий споживач.</w:t>
      </w:r>
      <w:r w:rsidRPr="000275C2">
        <w:rPr>
          <w:rStyle w:val="apple-converted-space"/>
          <w:rFonts w:ascii="Verdana" w:hAnsi="Verdana"/>
          <w:sz w:val="18"/>
          <w:szCs w:val="18"/>
        </w:rPr>
        <w:t xml:space="preserve"> </w:t>
      </w:r>
      <w:r w:rsidRPr="000275C2">
        <w:rPr>
          <w:rFonts w:ascii="Verdana" w:hAnsi="Verdana"/>
          <w:sz w:val="18"/>
          <w:szCs w:val="18"/>
        </w:rPr>
        <w:t>Якщо ж т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кі умови відсутні, то витрати зі спл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ти ПДВ лягатимуть на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вця товару (вир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бника). Врах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вуючи це, підприємству необхідно сформувати ціну на товари (роботи, послуги) таким чин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м, щоб сплачений податок не призв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в до скор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чення попиту, зниження обсягів пр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дажу і прибутку, відв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лікання обігових коштів, зниження ф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нансової стійкості, платоспроможності, ліквідності та фінансових труднощів у майбутньому [1].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 окремих вип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дк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х ПДВ дорівнює або може бути б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льшим за отрим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ний прибуток. Така ситуація частіше за все виникає в умовах зниження курсу національної валюти, знецінення доходів підприємства, скорочення частки прибутку в ціні продукції, спаду попиту на продукцію. В результаті ПДВ спл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чується за рахун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к тієї частини обігових коштів, яка не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бхідна підприємствам для ведення поточної діяльності. Такі умови позбавляють суб'єкти господарювання ресурсів розвитку, призводять до їх фінансової неспроможності та погіршують фінансовий стан платників.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 сучасних умовах дуже гостро постає проблема неповернення ПДВ експортерам, адже галузі, що виробляють товари на експорт є потенційними, тому що приносять основні прибутки підприємцям, населенню, а значить і державі. Так як держава не повертає ПДВ експортерам,це призводить до здорожчання продукції на 20%, а це, в свою чергу, призведе до зниження конкурентоспроможності товару, отже й до зменшення прибутку.</w:t>
      </w:r>
    </w:p>
    <w:p w:rsidR="004464F7" w:rsidRPr="000275C2" w:rsidRDefault="004464F7" w:rsidP="004464F7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Отже, ПДВ потр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бує вдоск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налення в 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прямку мініміз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ції його негативного впливу на фінансово-господарську діяльність підприємств. </w:t>
      </w:r>
      <w:r w:rsidRPr="000275C2">
        <w:rPr>
          <w:rStyle w:val="apple-converted-space"/>
          <w:rFonts w:ascii="Verdana" w:hAnsi="Verdana"/>
          <w:sz w:val="18"/>
          <w:szCs w:val="18"/>
        </w:rPr>
        <w:t>Вилучення</w:t>
      </w:r>
      <w:r w:rsidRPr="000275C2">
        <w:rPr>
          <w:rFonts w:ascii="Verdana" w:hAnsi="Verdana"/>
          <w:sz w:val="18"/>
          <w:szCs w:val="18"/>
        </w:rPr>
        <w:t xml:space="preserve"> оборотних коштів на сплату ПДВ, замість використання їх для обслуг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вування процесів виробництва та реалізації, призводить до зниження економічної активності, несвоєчасних 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зрахунків з бюджетом, банками, постачальниками та іншими кредит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рами. Все це негативно вплив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є на обсяги виробництва і реалізації, знижує чистий прибуток, п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гіршує фінансовий стан п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дприємства, що в сучасних умовах ставить підприємств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 xml:space="preserve"> на межу виживання і може призвести до б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нкрутства.</w:t>
      </w:r>
    </w:p>
    <w:p w:rsidR="004464F7" w:rsidRPr="000275C2" w:rsidRDefault="004464F7" w:rsidP="004464F7">
      <w:pPr>
        <w:spacing w:after="0" w:line="240" w:lineRule="auto"/>
        <w:ind w:firstLine="567"/>
        <w:rPr>
          <w:rFonts w:ascii="Verdana" w:hAnsi="Verdana"/>
          <w:b/>
          <w:sz w:val="18"/>
          <w:szCs w:val="18"/>
        </w:rPr>
      </w:pPr>
      <w:r w:rsidRPr="000275C2">
        <w:rPr>
          <w:rFonts w:ascii="Verdana" w:hAnsi="Verdana"/>
          <w:b/>
          <w:sz w:val="18"/>
          <w:szCs w:val="18"/>
        </w:rPr>
        <w:t>Список літератури:</w:t>
      </w:r>
    </w:p>
    <w:p w:rsidR="004464F7" w:rsidRPr="000275C2" w:rsidRDefault="004464F7" w:rsidP="004464F7">
      <w:pPr>
        <w:pStyle w:val="ab"/>
        <w:numPr>
          <w:ilvl w:val="0"/>
          <w:numId w:val="40"/>
        </w:numPr>
        <w:spacing w:after="0" w:line="240" w:lineRule="auto"/>
        <w:ind w:left="0" w:firstLine="284"/>
        <w:rPr>
          <w:rFonts w:ascii="Verdana" w:hAnsi="Verdana"/>
          <w:sz w:val="18"/>
          <w:szCs w:val="18"/>
          <w:lang w:val="uk-UA"/>
        </w:rPr>
      </w:pPr>
      <w:r w:rsidRPr="000275C2">
        <w:rPr>
          <w:rFonts w:ascii="Verdana" w:hAnsi="Verdana"/>
          <w:sz w:val="18"/>
          <w:szCs w:val="18"/>
          <w:lang w:val="uk-UA"/>
        </w:rPr>
        <w:t>Офіційний сайт Державної податкової адміністрації України</w:t>
      </w:r>
      <w:r w:rsidRPr="000275C2">
        <w:rPr>
          <w:rStyle w:val="apple-converted-space"/>
          <w:rFonts w:ascii="Verdana" w:hAnsi="Verdana"/>
          <w:sz w:val="18"/>
          <w:szCs w:val="18"/>
        </w:rPr>
        <w:t> </w:t>
      </w:r>
      <w:r w:rsidRPr="000275C2">
        <w:rPr>
          <w:rFonts w:ascii="Verdana" w:hAnsi="Verdana"/>
          <w:sz w:val="18"/>
          <w:szCs w:val="18"/>
          <w:lang w:val="uk-UA"/>
        </w:rPr>
        <w:t xml:space="preserve">[сайт </w:t>
      </w:r>
      <w:hyperlink r:id="rId8" w:history="1">
        <w:r w:rsidRPr="000275C2">
          <w:rPr>
            <w:rStyle w:val="af4"/>
            <w:rFonts w:ascii="Verdana" w:hAnsi="Verdana"/>
            <w:color w:val="auto"/>
            <w:sz w:val="18"/>
            <w:szCs w:val="18"/>
            <w:lang w:val="uk-UA"/>
          </w:rPr>
          <w:t>http://www.sta.gov.ua</w:t>
        </w:r>
      </w:hyperlink>
      <w:r w:rsidRPr="000275C2">
        <w:rPr>
          <w:rFonts w:ascii="Verdana" w:hAnsi="Verdana"/>
          <w:sz w:val="18"/>
          <w:szCs w:val="18"/>
          <w:lang w:val="uk-UA"/>
        </w:rPr>
        <w:t>]</w:t>
      </w:r>
    </w:p>
    <w:p w:rsidR="002E2CD6" w:rsidRPr="000275C2" w:rsidRDefault="004464F7" w:rsidP="004464F7">
      <w:pPr>
        <w:spacing w:after="0" w:line="240" w:lineRule="auto"/>
        <w:ind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Податковий кодекс України від 23.02.2012 № 4453-</w:t>
      </w:r>
      <w:r w:rsidRPr="000275C2">
        <w:rPr>
          <w:rFonts w:ascii="Verdana" w:hAnsi="Verdana"/>
          <w:sz w:val="18"/>
          <w:szCs w:val="18"/>
          <w:lang w:val="en-US"/>
        </w:rPr>
        <w:t>VI</w:t>
      </w:r>
      <w:r w:rsidRPr="000275C2">
        <w:rPr>
          <w:rFonts w:ascii="Verdana" w:hAnsi="Verdana"/>
          <w:sz w:val="18"/>
          <w:szCs w:val="18"/>
        </w:rPr>
        <w:t xml:space="preserve"> (4453-17) [Електронний ресурс] // </w:t>
      </w:r>
      <w:r w:rsidRPr="000275C2">
        <w:rPr>
          <w:rFonts w:ascii="Verdana" w:hAnsi="Verdana"/>
          <w:sz w:val="18"/>
          <w:szCs w:val="18"/>
          <w:lang w:val="en-US"/>
        </w:rPr>
        <w:t>http</w:t>
      </w:r>
      <w:r w:rsidRPr="000275C2">
        <w:rPr>
          <w:rFonts w:ascii="Verdana" w:hAnsi="Verdana"/>
          <w:sz w:val="18"/>
          <w:szCs w:val="18"/>
        </w:rPr>
        <w:t>://</w:t>
      </w:r>
      <w:r w:rsidRPr="000275C2">
        <w:rPr>
          <w:rFonts w:ascii="Verdana" w:hAnsi="Verdana"/>
          <w:sz w:val="18"/>
          <w:szCs w:val="18"/>
          <w:lang w:val="en-US"/>
        </w:rPr>
        <w:t>zakon</w:t>
      </w:r>
      <w:r w:rsidRPr="000275C2">
        <w:rPr>
          <w:rFonts w:ascii="Verdana" w:hAnsi="Verdana"/>
          <w:sz w:val="18"/>
          <w:szCs w:val="18"/>
        </w:rPr>
        <w:t>1.</w:t>
      </w:r>
      <w:r w:rsidRPr="000275C2">
        <w:rPr>
          <w:rFonts w:ascii="Verdana" w:hAnsi="Verdana"/>
          <w:sz w:val="18"/>
          <w:szCs w:val="18"/>
          <w:lang w:val="en-US"/>
        </w:rPr>
        <w:t>rada</w:t>
      </w:r>
      <w:r w:rsidRPr="000275C2">
        <w:rPr>
          <w:rFonts w:ascii="Verdana" w:hAnsi="Verdana"/>
          <w:sz w:val="18"/>
          <w:szCs w:val="18"/>
        </w:rPr>
        <w:t>.</w:t>
      </w:r>
      <w:r w:rsidRPr="000275C2">
        <w:rPr>
          <w:rFonts w:ascii="Verdana" w:hAnsi="Verdana"/>
          <w:sz w:val="18"/>
          <w:szCs w:val="18"/>
          <w:lang w:val="en-US"/>
        </w:rPr>
        <w:t>gov</w:t>
      </w:r>
      <w:r w:rsidRPr="000275C2">
        <w:rPr>
          <w:rFonts w:ascii="Verdana" w:hAnsi="Verdana"/>
          <w:sz w:val="18"/>
          <w:szCs w:val="18"/>
        </w:rPr>
        <w:t>.</w:t>
      </w:r>
      <w:r w:rsidRPr="000275C2">
        <w:rPr>
          <w:rFonts w:ascii="Verdana" w:hAnsi="Verdana"/>
          <w:sz w:val="18"/>
          <w:szCs w:val="18"/>
          <w:lang w:val="en-US"/>
        </w:rPr>
        <w:t>ua</w:t>
      </w:r>
      <w:r w:rsidRPr="000275C2">
        <w:rPr>
          <w:rFonts w:ascii="Verdana" w:hAnsi="Verdana"/>
          <w:sz w:val="18"/>
          <w:szCs w:val="18"/>
        </w:rPr>
        <w:t>/</w:t>
      </w:r>
      <w:r w:rsidRPr="000275C2">
        <w:rPr>
          <w:rFonts w:ascii="Verdana" w:hAnsi="Verdana"/>
          <w:sz w:val="18"/>
          <w:szCs w:val="18"/>
          <w:lang w:val="en-US"/>
        </w:rPr>
        <w:t>laws</w:t>
      </w:r>
      <w:r w:rsidRPr="000275C2">
        <w:rPr>
          <w:rFonts w:ascii="Verdana" w:hAnsi="Verdana"/>
          <w:sz w:val="18"/>
          <w:szCs w:val="18"/>
        </w:rPr>
        <w:t>/</w:t>
      </w:r>
      <w:r w:rsidRPr="000275C2">
        <w:rPr>
          <w:rFonts w:ascii="Verdana" w:hAnsi="Verdana"/>
          <w:sz w:val="18"/>
          <w:szCs w:val="18"/>
          <w:lang w:val="en-US"/>
        </w:rPr>
        <w:t>show</w:t>
      </w:r>
      <w:r w:rsidRPr="000275C2">
        <w:rPr>
          <w:rFonts w:ascii="Verdana" w:hAnsi="Verdana"/>
          <w:sz w:val="18"/>
          <w:szCs w:val="18"/>
        </w:rPr>
        <w:t>/2755-17</w:t>
      </w:r>
    </w:p>
    <w:p w:rsidR="001C18CD" w:rsidRPr="002E2CD6" w:rsidRDefault="001C18CD" w:rsidP="002E2CD6">
      <w:pPr>
        <w:rPr>
          <w:szCs w:val="18"/>
        </w:rPr>
      </w:pPr>
    </w:p>
    <w:sectPr w:rsidR="001C18CD" w:rsidRPr="002E2CD6" w:rsidSect="007E50FE">
      <w:footerReference w:type="default" r:id="rId9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85" w:rsidRDefault="00B31E85" w:rsidP="00842066">
      <w:pPr>
        <w:spacing w:after="0" w:line="240" w:lineRule="auto"/>
      </w:pPr>
      <w:r>
        <w:separator/>
      </w:r>
    </w:p>
  </w:endnote>
  <w:endnote w:type="continuationSeparator" w:id="1">
    <w:p w:rsidR="00B31E85" w:rsidRDefault="00B31E85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3831FF">
        <w:pPr>
          <w:pStyle w:val="af7"/>
        </w:pPr>
        <w:r>
          <w:t>8</w:t>
        </w:r>
        <w:r w:rsidR="004464F7">
          <w:t>3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85" w:rsidRDefault="00B31E85" w:rsidP="00842066">
      <w:pPr>
        <w:spacing w:after="0" w:line="240" w:lineRule="auto"/>
      </w:pPr>
      <w:r>
        <w:separator/>
      </w:r>
    </w:p>
  </w:footnote>
  <w:footnote w:type="continuationSeparator" w:id="1">
    <w:p w:rsidR="00B31E85" w:rsidRDefault="00B31E85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1E60FDD"/>
    <w:multiLevelType w:val="hybridMultilevel"/>
    <w:tmpl w:val="1432160C"/>
    <w:lvl w:ilvl="0" w:tplc="68307B1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C17096F"/>
    <w:multiLevelType w:val="hybridMultilevel"/>
    <w:tmpl w:val="3C804D46"/>
    <w:lvl w:ilvl="0" w:tplc="9524098A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D360B40"/>
    <w:multiLevelType w:val="hybridMultilevel"/>
    <w:tmpl w:val="802486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943D5"/>
    <w:multiLevelType w:val="hybridMultilevel"/>
    <w:tmpl w:val="F04090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A275A"/>
    <w:multiLevelType w:val="multilevel"/>
    <w:tmpl w:val="37A0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06FB3"/>
    <w:multiLevelType w:val="hybridMultilevel"/>
    <w:tmpl w:val="0E82E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5800E72"/>
    <w:multiLevelType w:val="hybridMultilevel"/>
    <w:tmpl w:val="9FE0EB9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74A1EBE"/>
    <w:multiLevelType w:val="hybridMultilevel"/>
    <w:tmpl w:val="662E8EB0"/>
    <w:lvl w:ilvl="0" w:tplc="EF9275C4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CCE4D53"/>
    <w:multiLevelType w:val="hybridMultilevel"/>
    <w:tmpl w:val="1BCEF694"/>
    <w:lvl w:ilvl="0" w:tplc="EEA4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67984"/>
    <w:multiLevelType w:val="hybridMultilevel"/>
    <w:tmpl w:val="13E4643C"/>
    <w:lvl w:ilvl="0" w:tplc="7E761C2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4A87308"/>
    <w:multiLevelType w:val="hybridMultilevel"/>
    <w:tmpl w:val="B44C6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695345"/>
    <w:multiLevelType w:val="hybridMultilevel"/>
    <w:tmpl w:val="1D583EEE"/>
    <w:lvl w:ilvl="0" w:tplc="5CFA71E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DB54668"/>
    <w:multiLevelType w:val="multilevel"/>
    <w:tmpl w:val="885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4278D"/>
    <w:multiLevelType w:val="multilevel"/>
    <w:tmpl w:val="0EA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8F7DA7"/>
    <w:multiLevelType w:val="hybridMultilevel"/>
    <w:tmpl w:val="E370BADC"/>
    <w:lvl w:ilvl="0" w:tplc="234C5BCA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4502506"/>
    <w:multiLevelType w:val="hybridMultilevel"/>
    <w:tmpl w:val="2396A854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7">
    <w:nsid w:val="34612BCF"/>
    <w:multiLevelType w:val="hybridMultilevel"/>
    <w:tmpl w:val="B61CC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CA4194"/>
    <w:multiLevelType w:val="hybridMultilevel"/>
    <w:tmpl w:val="2C3E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541360"/>
    <w:multiLevelType w:val="hybridMultilevel"/>
    <w:tmpl w:val="D6C033E4"/>
    <w:lvl w:ilvl="0" w:tplc="DDDE09A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5ED62E2"/>
    <w:multiLevelType w:val="hybridMultilevel"/>
    <w:tmpl w:val="385805D8"/>
    <w:lvl w:ilvl="0" w:tplc="DC7656CC">
      <w:numFmt w:val="bullet"/>
      <w:lvlText w:val="-"/>
      <w:lvlJc w:val="left"/>
      <w:pPr>
        <w:ind w:left="927" w:hanging="360"/>
      </w:pPr>
      <w:rPr>
        <w:rFonts w:ascii="Verdana" w:eastAsia="Calibri" w:hAnsi="Verdana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A5550ED"/>
    <w:multiLevelType w:val="hybridMultilevel"/>
    <w:tmpl w:val="154A2B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2">
    <w:nsid w:val="4B9F511F"/>
    <w:multiLevelType w:val="hybridMultilevel"/>
    <w:tmpl w:val="C1346D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2B424A"/>
    <w:multiLevelType w:val="hybridMultilevel"/>
    <w:tmpl w:val="BC5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01B94"/>
    <w:multiLevelType w:val="hybridMultilevel"/>
    <w:tmpl w:val="490EFEDE"/>
    <w:lvl w:ilvl="0" w:tplc="1C8ED13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6C2C2B"/>
    <w:multiLevelType w:val="hybridMultilevel"/>
    <w:tmpl w:val="58146662"/>
    <w:lvl w:ilvl="0" w:tplc="D996D0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96A1359"/>
    <w:multiLevelType w:val="hybridMultilevel"/>
    <w:tmpl w:val="BE5A01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A1E695B"/>
    <w:multiLevelType w:val="hybridMultilevel"/>
    <w:tmpl w:val="059EE366"/>
    <w:lvl w:ilvl="0" w:tplc="2976212C">
      <w:start w:val="1"/>
      <w:numFmt w:val="decimal"/>
      <w:lvlText w:val="%1."/>
      <w:lvlJc w:val="left"/>
      <w:pPr>
        <w:ind w:left="284" w:firstLine="283"/>
      </w:pPr>
      <w:rPr>
        <w:rFonts w:ascii="Verdana" w:eastAsia="Calibri" w:hAnsi="Verdana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E72F60"/>
    <w:multiLevelType w:val="hybridMultilevel"/>
    <w:tmpl w:val="D1BEDD3C"/>
    <w:lvl w:ilvl="0" w:tplc="5BDEBAE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66F92432"/>
    <w:multiLevelType w:val="hybridMultilevel"/>
    <w:tmpl w:val="AA7E118C"/>
    <w:lvl w:ilvl="0" w:tplc="04BE4F4C">
      <w:start w:val="1"/>
      <w:numFmt w:val="decimal"/>
      <w:lvlText w:val="%1."/>
      <w:lvlJc w:val="left"/>
      <w:pPr>
        <w:ind w:left="-207" w:hanging="360"/>
      </w:pPr>
      <w:rPr>
        <w:rFonts w:ascii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6BEA4740"/>
    <w:multiLevelType w:val="multilevel"/>
    <w:tmpl w:val="315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4152C8"/>
    <w:multiLevelType w:val="hybridMultilevel"/>
    <w:tmpl w:val="F42A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2612C1"/>
    <w:multiLevelType w:val="hybridMultilevel"/>
    <w:tmpl w:val="5A70CF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A236D"/>
    <w:multiLevelType w:val="multilevel"/>
    <w:tmpl w:val="7F1E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2877C6"/>
    <w:multiLevelType w:val="hybridMultilevel"/>
    <w:tmpl w:val="6966CB40"/>
    <w:lvl w:ilvl="0" w:tplc="ED9E6976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74BF12CB"/>
    <w:multiLevelType w:val="hybridMultilevel"/>
    <w:tmpl w:val="60B20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844FF1"/>
    <w:multiLevelType w:val="hybridMultilevel"/>
    <w:tmpl w:val="1CF2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F54DFA"/>
    <w:multiLevelType w:val="hybridMultilevel"/>
    <w:tmpl w:val="95D6D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314AD"/>
    <w:multiLevelType w:val="multilevel"/>
    <w:tmpl w:val="B154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0E1178"/>
    <w:multiLevelType w:val="hybridMultilevel"/>
    <w:tmpl w:val="52F0364A"/>
    <w:lvl w:ilvl="0" w:tplc="001A355E">
      <w:start w:val="1"/>
      <w:numFmt w:val="decimal"/>
      <w:lvlText w:val="%1)"/>
      <w:lvlJc w:val="left"/>
      <w:pPr>
        <w:ind w:left="927" w:hanging="360"/>
      </w:pPr>
      <w:rPr>
        <w:rFonts w:ascii="Verdana" w:eastAsia="Calibri" w:hAnsi="Verdana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34"/>
  </w:num>
  <w:num w:numId="5">
    <w:abstractNumId w:val="24"/>
  </w:num>
  <w:num w:numId="6">
    <w:abstractNumId w:val="0"/>
  </w:num>
  <w:num w:numId="7">
    <w:abstractNumId w:val="31"/>
  </w:num>
  <w:num w:numId="8">
    <w:abstractNumId w:val="7"/>
  </w:num>
  <w:num w:numId="9">
    <w:abstractNumId w:val="36"/>
  </w:num>
  <w:num w:numId="10">
    <w:abstractNumId w:val="18"/>
  </w:num>
  <w:num w:numId="11">
    <w:abstractNumId w:val="15"/>
  </w:num>
  <w:num w:numId="12">
    <w:abstractNumId w:val="4"/>
  </w:num>
  <w:num w:numId="13">
    <w:abstractNumId w:val="35"/>
  </w:num>
  <w:num w:numId="14">
    <w:abstractNumId w:val="26"/>
  </w:num>
  <w:num w:numId="15">
    <w:abstractNumId w:val="10"/>
  </w:num>
  <w:num w:numId="16">
    <w:abstractNumId w:val="22"/>
  </w:num>
  <w:num w:numId="17">
    <w:abstractNumId w:val="3"/>
  </w:num>
  <w:num w:numId="18">
    <w:abstractNumId w:val="8"/>
  </w:num>
  <w:num w:numId="19">
    <w:abstractNumId w:val="20"/>
  </w:num>
  <w:num w:numId="20">
    <w:abstractNumId w:val="27"/>
  </w:num>
  <w:num w:numId="21">
    <w:abstractNumId w:val="9"/>
  </w:num>
  <w:num w:numId="22">
    <w:abstractNumId w:val="23"/>
  </w:num>
  <w:num w:numId="23">
    <w:abstractNumId w:val="29"/>
  </w:num>
  <w:num w:numId="24">
    <w:abstractNumId w:val="17"/>
  </w:num>
  <w:num w:numId="25">
    <w:abstractNumId w:val="11"/>
  </w:num>
  <w:num w:numId="26">
    <w:abstractNumId w:val="6"/>
  </w:num>
  <w:num w:numId="27">
    <w:abstractNumId w:val="37"/>
  </w:num>
  <w:num w:numId="28">
    <w:abstractNumId w:val="1"/>
  </w:num>
  <w:num w:numId="29">
    <w:abstractNumId w:val="25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2"/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20619"/>
    <w:rsid w:val="00067DDC"/>
    <w:rsid w:val="000840AC"/>
    <w:rsid w:val="000A4DF5"/>
    <w:rsid w:val="000A68DB"/>
    <w:rsid w:val="000B59C8"/>
    <w:rsid w:val="000E33ED"/>
    <w:rsid w:val="00162A35"/>
    <w:rsid w:val="001752C1"/>
    <w:rsid w:val="001C18CD"/>
    <w:rsid w:val="001C4033"/>
    <w:rsid w:val="001F6A01"/>
    <w:rsid w:val="00202F3C"/>
    <w:rsid w:val="002C00BE"/>
    <w:rsid w:val="002C3B8A"/>
    <w:rsid w:val="002E2CD6"/>
    <w:rsid w:val="002F1C3B"/>
    <w:rsid w:val="002F6A61"/>
    <w:rsid w:val="00300FFD"/>
    <w:rsid w:val="00336DE6"/>
    <w:rsid w:val="00343BCA"/>
    <w:rsid w:val="003831FF"/>
    <w:rsid w:val="00397084"/>
    <w:rsid w:val="003B19C3"/>
    <w:rsid w:val="00404BAA"/>
    <w:rsid w:val="004464F7"/>
    <w:rsid w:val="0045151F"/>
    <w:rsid w:val="00485B02"/>
    <w:rsid w:val="004C3C43"/>
    <w:rsid w:val="00500F25"/>
    <w:rsid w:val="00504985"/>
    <w:rsid w:val="00512354"/>
    <w:rsid w:val="00540221"/>
    <w:rsid w:val="005A2078"/>
    <w:rsid w:val="005B28B6"/>
    <w:rsid w:val="005D3369"/>
    <w:rsid w:val="00607A49"/>
    <w:rsid w:val="00651076"/>
    <w:rsid w:val="006573BB"/>
    <w:rsid w:val="006A7249"/>
    <w:rsid w:val="006B27E3"/>
    <w:rsid w:val="00716B2C"/>
    <w:rsid w:val="007240F2"/>
    <w:rsid w:val="007353A6"/>
    <w:rsid w:val="00745BAB"/>
    <w:rsid w:val="00777798"/>
    <w:rsid w:val="00793DEB"/>
    <w:rsid w:val="007C4E99"/>
    <w:rsid w:val="007E342D"/>
    <w:rsid w:val="007E50FE"/>
    <w:rsid w:val="00800172"/>
    <w:rsid w:val="00814DB4"/>
    <w:rsid w:val="00826639"/>
    <w:rsid w:val="00842066"/>
    <w:rsid w:val="00845D20"/>
    <w:rsid w:val="00884BD8"/>
    <w:rsid w:val="008D5547"/>
    <w:rsid w:val="00944C4B"/>
    <w:rsid w:val="009604D0"/>
    <w:rsid w:val="00961D19"/>
    <w:rsid w:val="009772C4"/>
    <w:rsid w:val="00977C49"/>
    <w:rsid w:val="0098493A"/>
    <w:rsid w:val="009A0D1B"/>
    <w:rsid w:val="009D434A"/>
    <w:rsid w:val="009E7F0F"/>
    <w:rsid w:val="00A15681"/>
    <w:rsid w:val="00A52C1E"/>
    <w:rsid w:val="00A9671B"/>
    <w:rsid w:val="00AA4557"/>
    <w:rsid w:val="00AD1AD3"/>
    <w:rsid w:val="00B078E6"/>
    <w:rsid w:val="00B1060C"/>
    <w:rsid w:val="00B10D8C"/>
    <w:rsid w:val="00B17F3E"/>
    <w:rsid w:val="00B26518"/>
    <w:rsid w:val="00B31E85"/>
    <w:rsid w:val="00B66B59"/>
    <w:rsid w:val="00B8770B"/>
    <w:rsid w:val="00BC0205"/>
    <w:rsid w:val="00BD129B"/>
    <w:rsid w:val="00BD6F9F"/>
    <w:rsid w:val="00BE66C9"/>
    <w:rsid w:val="00C055CA"/>
    <w:rsid w:val="00C25F2A"/>
    <w:rsid w:val="00C431F4"/>
    <w:rsid w:val="00C43FFD"/>
    <w:rsid w:val="00C646CF"/>
    <w:rsid w:val="00C65DB8"/>
    <w:rsid w:val="00C85B4E"/>
    <w:rsid w:val="00CB3F13"/>
    <w:rsid w:val="00CD3499"/>
    <w:rsid w:val="00CE2709"/>
    <w:rsid w:val="00D26A99"/>
    <w:rsid w:val="00D329AE"/>
    <w:rsid w:val="00D66D06"/>
    <w:rsid w:val="00DA2709"/>
    <w:rsid w:val="00DC6492"/>
    <w:rsid w:val="00DD53BA"/>
    <w:rsid w:val="00DE6B1D"/>
    <w:rsid w:val="00DF3CE7"/>
    <w:rsid w:val="00E113BA"/>
    <w:rsid w:val="00E236A9"/>
    <w:rsid w:val="00E45840"/>
    <w:rsid w:val="00E476B8"/>
    <w:rsid w:val="00E71C27"/>
    <w:rsid w:val="00EA15B8"/>
    <w:rsid w:val="00F31707"/>
    <w:rsid w:val="00F5173E"/>
    <w:rsid w:val="00FA222E"/>
    <w:rsid w:val="00FA5990"/>
    <w:rsid w:val="00FC0B67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Основний текст_"/>
    <w:link w:val="11"/>
    <w:rsid w:val="00E71C27"/>
    <w:rPr>
      <w:shd w:val="clear" w:color="auto" w:fill="FFFFFF"/>
    </w:rPr>
  </w:style>
  <w:style w:type="paragraph" w:customStyle="1" w:styleId="11">
    <w:name w:val="Основний текст1"/>
    <w:basedOn w:val="a"/>
    <w:link w:val="af9"/>
    <w:rsid w:val="00E71C27"/>
    <w:pPr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lang w:val="en-US" w:bidi="en-US"/>
    </w:rPr>
  </w:style>
  <w:style w:type="paragraph" w:customStyle="1" w:styleId="12">
    <w:name w:val="Підпис1"/>
    <w:basedOn w:val="a"/>
    <w:rsid w:val="00845D2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Normal (Web)"/>
    <w:basedOn w:val="a"/>
    <w:unhideWhenUsed/>
    <w:rsid w:val="0071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osttitle">
    <w:name w:val="post_title"/>
    <w:basedOn w:val="a0"/>
    <w:rsid w:val="00716B2C"/>
  </w:style>
  <w:style w:type="paragraph" w:styleId="afb">
    <w:name w:val="Body Text Indent"/>
    <w:basedOn w:val="a"/>
    <w:link w:val="afc"/>
    <w:uiPriority w:val="99"/>
    <w:semiHidden/>
    <w:unhideWhenUsed/>
    <w:rsid w:val="00067DDC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067DDC"/>
    <w:rPr>
      <w:rFonts w:ascii="Calibri" w:eastAsia="Calibri" w:hAnsi="Calibri" w:cs="Times New Roman"/>
      <w:lang w:val="uk-UA" w:bidi="ar-SA"/>
    </w:rPr>
  </w:style>
  <w:style w:type="character" w:customStyle="1" w:styleId="hps">
    <w:name w:val="hps"/>
    <w:basedOn w:val="a0"/>
    <w:rsid w:val="00C65DB8"/>
  </w:style>
  <w:style w:type="paragraph" w:styleId="HTML">
    <w:name w:val="HTML Preformatted"/>
    <w:basedOn w:val="a"/>
    <w:link w:val="HTML0"/>
    <w:uiPriority w:val="99"/>
    <w:semiHidden/>
    <w:unhideWhenUsed/>
    <w:rsid w:val="00A52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2C1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D26A99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D26A99"/>
    <w:rPr>
      <w:rFonts w:ascii="Calibri" w:eastAsia="Calibri" w:hAnsi="Calibri" w:cs="Times New Roman"/>
      <w:lang w:val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ohymenko_94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2</cp:revision>
  <dcterms:created xsi:type="dcterms:W3CDTF">2013-10-11T08:15:00Z</dcterms:created>
  <dcterms:modified xsi:type="dcterms:W3CDTF">2013-10-11T08:15:00Z</dcterms:modified>
</cp:coreProperties>
</file>