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741D" w:rsidRPr="00B213CF" w:rsidRDefault="00D5741D" w:rsidP="00D5741D">
      <w:pPr>
        <w:spacing w:after="0" w:line="240" w:lineRule="auto"/>
        <w:jc w:val="center"/>
        <w:rPr>
          <w:rFonts w:ascii="Times New Roman" w:eastAsia="Times New Roman" w:hAnsi="Times New Roman" w:cs="Times New Roman"/>
          <w:b/>
          <w:bCs/>
          <w:sz w:val="28"/>
          <w:szCs w:val="28"/>
          <w:lang w:val="uk-UA" w:eastAsia="ru-RU"/>
        </w:rPr>
      </w:pPr>
      <w:r w:rsidRPr="00B213CF">
        <w:rPr>
          <w:rFonts w:ascii="Times New Roman" w:eastAsia="Times New Roman" w:hAnsi="Times New Roman" w:cs="Times New Roman"/>
          <w:b/>
          <w:bCs/>
          <w:sz w:val="28"/>
          <w:szCs w:val="28"/>
          <w:lang w:val="uk-UA" w:eastAsia="ru-RU"/>
        </w:rPr>
        <w:t>НАЦІОНАЛЬНИЙ ТЕХНІЧНИЙ УНІВЕРСИТЕТ УКРАЇНИ</w:t>
      </w:r>
    </w:p>
    <w:p w:rsidR="00D5741D" w:rsidRPr="00B213CF" w:rsidRDefault="00D5741D" w:rsidP="00D5741D">
      <w:pPr>
        <w:spacing w:after="0" w:line="240" w:lineRule="auto"/>
        <w:jc w:val="center"/>
        <w:rPr>
          <w:rFonts w:ascii="Times New Roman" w:eastAsia="Times New Roman" w:hAnsi="Times New Roman" w:cs="Times New Roman"/>
          <w:b/>
          <w:bCs/>
          <w:sz w:val="28"/>
          <w:szCs w:val="28"/>
          <w:lang w:val="uk-UA" w:eastAsia="ru-RU"/>
        </w:rPr>
      </w:pPr>
      <w:r w:rsidRPr="00B213CF">
        <w:rPr>
          <w:rFonts w:ascii="Times New Roman" w:eastAsia="Times New Roman" w:hAnsi="Times New Roman" w:cs="Times New Roman"/>
          <w:b/>
          <w:bCs/>
          <w:sz w:val="28"/>
          <w:szCs w:val="28"/>
          <w:lang w:val="uk-UA" w:eastAsia="ru-RU"/>
        </w:rPr>
        <w:t>«КИЇВСЬКИЙ ПОЛІТЕХНІЧНИЙ ІНСТИТУТ</w:t>
      </w:r>
      <w:r w:rsidRPr="00B213CF">
        <w:rPr>
          <w:rFonts w:ascii="Times New Roman" w:eastAsia="Times New Roman" w:hAnsi="Times New Roman" w:cs="Times New Roman"/>
          <w:b/>
          <w:bCs/>
          <w:sz w:val="28"/>
          <w:szCs w:val="28"/>
          <w:lang w:val="uk-UA" w:eastAsia="ru-RU"/>
        </w:rPr>
        <w:br/>
        <w:t>імені ІГОРЯ СІКОРСЬКОГО»</w:t>
      </w:r>
    </w:p>
    <w:p w:rsidR="00D5741D" w:rsidRPr="00B213CF" w:rsidRDefault="00D5741D" w:rsidP="00D5741D">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B213CF">
        <w:rPr>
          <w:rFonts w:ascii="Times New Roman" w:eastAsia="Times New Roman" w:hAnsi="Times New Roman" w:cs="Times New Roman"/>
          <w:b/>
          <w:sz w:val="28"/>
          <w:szCs w:val="24"/>
          <w:lang w:val="uk-UA" w:eastAsia="ru-RU"/>
        </w:rPr>
        <w:t>Факультет біотехнології і біотехніки</w:t>
      </w:r>
    </w:p>
    <w:p w:rsidR="00D5741D" w:rsidRPr="00B213CF" w:rsidRDefault="00D5741D" w:rsidP="00D5741D">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B213CF">
        <w:rPr>
          <w:rFonts w:ascii="Times New Roman" w:eastAsia="Times New Roman" w:hAnsi="Times New Roman" w:cs="Times New Roman"/>
          <w:b/>
          <w:sz w:val="28"/>
          <w:szCs w:val="24"/>
          <w:lang w:val="uk-UA" w:eastAsia="ru-RU"/>
        </w:rPr>
        <w:t xml:space="preserve">Кафедра біоінформатики </w:t>
      </w:r>
    </w:p>
    <w:p w:rsidR="00D5741D" w:rsidRPr="00B213CF" w:rsidRDefault="00D5741D" w:rsidP="00D5741D">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177"/>
        <w:gridCol w:w="3894"/>
      </w:tblGrid>
      <w:tr w:rsidR="00D5741D" w:rsidRPr="00B213CF" w:rsidTr="00D5741D">
        <w:tc>
          <w:tcPr>
            <w:tcW w:w="5211" w:type="dxa"/>
          </w:tcPr>
          <w:p w:rsidR="00D5741D" w:rsidRPr="00B213CF" w:rsidRDefault="00D5741D" w:rsidP="00D5741D">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B213CF">
              <w:rPr>
                <w:rFonts w:ascii="Times New Roman" w:eastAsia="Times New Roman" w:hAnsi="Times New Roman" w:cs="Times New Roman"/>
                <w:bCs/>
                <w:sz w:val="26"/>
                <w:szCs w:val="24"/>
                <w:lang w:val="uk-UA" w:eastAsia="ru-RU"/>
              </w:rPr>
              <w:t>«На правах рукопису»</w:t>
            </w:r>
          </w:p>
          <w:p w:rsidR="00D5741D" w:rsidRPr="00B213CF" w:rsidRDefault="00D5741D" w:rsidP="00D5741D">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B213CF">
              <w:rPr>
                <w:rFonts w:ascii="Times New Roman" w:eastAsia="Times New Roman" w:hAnsi="Times New Roman" w:cs="Times New Roman"/>
                <w:bCs/>
                <w:sz w:val="26"/>
                <w:szCs w:val="24"/>
                <w:lang w:val="uk-UA" w:eastAsia="ru-RU"/>
              </w:rPr>
              <w:t>УДК ______________</w:t>
            </w:r>
          </w:p>
        </w:tc>
        <w:tc>
          <w:tcPr>
            <w:tcW w:w="3905" w:type="dxa"/>
          </w:tcPr>
          <w:p w:rsidR="00D5741D" w:rsidRPr="00B213CF" w:rsidRDefault="00D5741D" w:rsidP="00D5741D">
            <w:pPr>
              <w:spacing w:after="0" w:line="240" w:lineRule="auto"/>
              <w:ind w:left="62"/>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До захисту допущено:</w:t>
            </w:r>
          </w:p>
          <w:p w:rsidR="00D5741D" w:rsidRPr="00B213CF" w:rsidRDefault="00D5741D" w:rsidP="00D5741D">
            <w:pPr>
              <w:spacing w:before="120" w:after="0" w:line="240" w:lineRule="auto"/>
              <w:ind w:left="62"/>
              <w:rPr>
                <w:rFonts w:ascii="Times New Roman" w:eastAsia="Times New Roman" w:hAnsi="Times New Roman" w:cs="Times New Roman"/>
                <w:bCs/>
                <w:sz w:val="24"/>
                <w:szCs w:val="24"/>
                <w:lang w:val="uk-UA" w:eastAsia="ru-RU"/>
              </w:rPr>
            </w:pPr>
            <w:r w:rsidRPr="00B213CF">
              <w:rPr>
                <w:rFonts w:ascii="Times New Roman" w:eastAsia="Times New Roman" w:hAnsi="Times New Roman" w:cs="Times New Roman"/>
                <w:bCs/>
                <w:sz w:val="24"/>
                <w:szCs w:val="24"/>
                <w:lang w:val="uk-UA" w:eastAsia="ru-RU"/>
              </w:rPr>
              <w:t>Завідувач кафедри</w:t>
            </w:r>
          </w:p>
          <w:p w:rsidR="00D5741D" w:rsidRPr="00B213CF" w:rsidRDefault="00D5741D" w:rsidP="00D5741D">
            <w:pPr>
              <w:spacing w:before="120" w:after="0" w:line="240" w:lineRule="auto"/>
              <w:ind w:left="62" w:right="-31"/>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 xml:space="preserve">________ </w:t>
            </w:r>
            <w:r w:rsidR="006C6990" w:rsidRPr="00B213CF">
              <w:rPr>
                <w:rFonts w:ascii="Times New Roman" w:eastAsia="Times New Roman" w:hAnsi="Times New Roman" w:cs="Times New Roman"/>
                <w:sz w:val="24"/>
                <w:szCs w:val="24"/>
                <w:lang w:val="uk-UA" w:eastAsia="ru-RU"/>
              </w:rPr>
              <w:t>Світлана</w:t>
            </w:r>
            <w:r w:rsidRPr="00B213CF">
              <w:rPr>
                <w:rFonts w:ascii="Times New Roman" w:eastAsia="Times New Roman" w:hAnsi="Times New Roman" w:cs="Times New Roman"/>
                <w:sz w:val="24"/>
                <w:szCs w:val="24"/>
                <w:lang w:val="uk-UA" w:eastAsia="ru-RU"/>
              </w:rPr>
              <w:t xml:space="preserve"> ГОРОБЕЦЬ</w:t>
            </w:r>
          </w:p>
          <w:p w:rsidR="00D5741D" w:rsidRPr="00B213CF" w:rsidRDefault="00D5741D" w:rsidP="00D5741D">
            <w:pPr>
              <w:spacing w:before="120" w:after="0" w:line="240" w:lineRule="auto"/>
              <w:ind w:left="62"/>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«___»_____________20__ р.</w:t>
            </w:r>
          </w:p>
          <w:p w:rsidR="00D5741D" w:rsidRPr="00B213CF" w:rsidRDefault="00D5741D" w:rsidP="00D5741D">
            <w:pPr>
              <w:spacing w:after="0" w:line="240" w:lineRule="auto"/>
              <w:rPr>
                <w:rFonts w:ascii="Times New Roman" w:eastAsia="Times New Roman" w:hAnsi="Times New Roman" w:cs="Times New Roman"/>
                <w:bCs/>
                <w:caps/>
                <w:sz w:val="26"/>
                <w:szCs w:val="24"/>
                <w:lang w:val="uk-UA" w:eastAsia="ru-RU"/>
              </w:rPr>
            </w:pPr>
          </w:p>
        </w:tc>
      </w:tr>
    </w:tbl>
    <w:p w:rsidR="00D5741D" w:rsidRPr="00B213CF" w:rsidRDefault="00D5741D" w:rsidP="00496843">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B213CF">
        <w:rPr>
          <w:rFonts w:ascii="Times New Roman" w:eastAsia="Times New Roman" w:hAnsi="Times New Roman" w:cs="Times New Roman"/>
          <w:b/>
          <w:sz w:val="40"/>
          <w:szCs w:val="40"/>
          <w:lang w:val="uk-UA" w:eastAsia="ru-RU"/>
        </w:rPr>
        <w:t>Магістерська дисертація</w:t>
      </w:r>
    </w:p>
    <w:p w:rsidR="00D5741D" w:rsidRPr="00B213CF" w:rsidRDefault="00D5741D" w:rsidP="00D5741D">
      <w:pPr>
        <w:spacing w:before="120" w:after="120" w:line="240" w:lineRule="auto"/>
        <w:jc w:val="center"/>
        <w:rPr>
          <w:rFonts w:ascii="Times New Roman" w:eastAsia="Times New Roman" w:hAnsi="Times New Roman" w:cs="Times New Roman"/>
          <w:b/>
          <w:sz w:val="28"/>
          <w:szCs w:val="28"/>
          <w:lang w:val="uk-UA" w:eastAsia="ru-RU"/>
        </w:rPr>
      </w:pPr>
      <w:r w:rsidRPr="00B213CF">
        <w:rPr>
          <w:rFonts w:ascii="Times New Roman" w:eastAsia="Times New Roman" w:hAnsi="Times New Roman" w:cs="Times New Roman"/>
          <w:b/>
          <w:sz w:val="28"/>
          <w:szCs w:val="28"/>
          <w:lang w:val="uk-UA" w:eastAsia="ru-RU"/>
        </w:rPr>
        <w:t>на здобуття ступеня магістра</w:t>
      </w:r>
    </w:p>
    <w:p w:rsidR="00D5741D" w:rsidRPr="00B213CF" w:rsidRDefault="00D5741D" w:rsidP="00D5741D">
      <w:pPr>
        <w:spacing w:before="120" w:after="120" w:line="240" w:lineRule="auto"/>
        <w:jc w:val="center"/>
        <w:rPr>
          <w:rFonts w:ascii="Times New Roman" w:eastAsia="Times New Roman" w:hAnsi="Times New Roman" w:cs="Times New Roman"/>
          <w:b/>
          <w:sz w:val="28"/>
          <w:szCs w:val="28"/>
          <w:lang w:val="uk-UA" w:eastAsia="ru-RU"/>
        </w:rPr>
      </w:pPr>
      <w:r w:rsidRPr="00B213CF">
        <w:rPr>
          <w:rFonts w:ascii="Times New Roman" w:eastAsia="Times New Roman" w:hAnsi="Times New Roman" w:cs="Times New Roman"/>
          <w:b/>
          <w:sz w:val="28"/>
          <w:szCs w:val="28"/>
          <w:lang w:val="uk-UA" w:eastAsia="ru-RU"/>
        </w:rPr>
        <w:t>за освітньо-професійною програмою «</w:t>
      </w:r>
      <w:r w:rsidR="00B47632" w:rsidRPr="00B213CF">
        <w:rPr>
          <w:rFonts w:ascii="Times New Roman" w:eastAsia="Times New Roman" w:hAnsi="Times New Roman" w:cs="Times New Roman"/>
          <w:b/>
          <w:sz w:val="28"/>
          <w:szCs w:val="28"/>
          <w:lang w:val="uk-UA" w:eastAsia="ru-RU"/>
        </w:rPr>
        <w:t>Біотехнології</w:t>
      </w:r>
      <w:r w:rsidRPr="00B213CF">
        <w:rPr>
          <w:rFonts w:ascii="Times New Roman" w:eastAsia="Times New Roman" w:hAnsi="Times New Roman" w:cs="Times New Roman"/>
          <w:b/>
          <w:sz w:val="28"/>
          <w:szCs w:val="28"/>
          <w:lang w:val="uk-UA" w:eastAsia="ru-RU"/>
        </w:rPr>
        <w:t>»</w:t>
      </w:r>
    </w:p>
    <w:p w:rsidR="00D5741D" w:rsidRPr="00B213CF" w:rsidRDefault="00D5741D" w:rsidP="00D5741D">
      <w:pPr>
        <w:spacing w:before="120" w:after="120" w:line="240" w:lineRule="auto"/>
        <w:jc w:val="center"/>
        <w:rPr>
          <w:rFonts w:ascii="Times New Roman" w:eastAsia="Times New Roman" w:hAnsi="Times New Roman" w:cs="Times New Roman"/>
          <w:b/>
          <w:sz w:val="28"/>
          <w:szCs w:val="28"/>
          <w:lang w:val="uk-UA" w:eastAsia="ru-RU"/>
        </w:rPr>
      </w:pPr>
      <w:r w:rsidRPr="00B213CF">
        <w:rPr>
          <w:rFonts w:ascii="Times New Roman" w:eastAsia="Times New Roman" w:hAnsi="Times New Roman" w:cs="Times New Roman"/>
          <w:b/>
          <w:sz w:val="28"/>
          <w:szCs w:val="28"/>
          <w:lang w:val="uk-UA" w:eastAsia="ru-RU"/>
        </w:rPr>
        <w:t xml:space="preserve">зі спеціальності </w:t>
      </w:r>
      <w:r w:rsidR="00B47632" w:rsidRPr="00B213CF">
        <w:rPr>
          <w:rFonts w:ascii="Times New Roman" w:eastAsia="Times New Roman" w:hAnsi="Times New Roman" w:cs="Times New Roman"/>
          <w:b/>
          <w:sz w:val="28"/>
          <w:szCs w:val="28"/>
          <w:lang w:val="uk-UA" w:eastAsia="ru-RU"/>
        </w:rPr>
        <w:t>162 «Біотехнології та біоінженерія»</w:t>
      </w:r>
    </w:p>
    <w:p w:rsidR="00D5741D" w:rsidRPr="00B213CF" w:rsidRDefault="00D5741D" w:rsidP="00D5741D">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rPr>
      </w:pPr>
      <w:r w:rsidRPr="00B213CF">
        <w:rPr>
          <w:rFonts w:ascii="Times New Roman" w:eastAsia="Times New Roman" w:hAnsi="Times New Roman" w:cs="Times New Roman"/>
          <w:b/>
          <w:sz w:val="28"/>
          <w:szCs w:val="28"/>
          <w:lang w:val="uk-UA" w:eastAsia="ru-RU"/>
        </w:rPr>
        <w:t>на тему: «Вплив магнітного поля і похідного тіосемікарбазонів на клітини К562 мієлоїдного лейкозу людини»</w:t>
      </w:r>
    </w:p>
    <w:p w:rsidR="00D5741D" w:rsidRPr="00B213CF" w:rsidRDefault="00D5741D" w:rsidP="00D5741D">
      <w:pPr>
        <w:spacing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sz w:val="28"/>
          <w:szCs w:val="28"/>
          <w:lang w:val="uk-UA" w:eastAsia="ru-RU"/>
        </w:rPr>
        <w:t xml:space="preserve">Виконала: </w:t>
      </w:r>
    </w:p>
    <w:p w:rsidR="00D5741D" w:rsidRPr="00B213CF" w:rsidRDefault="00D5741D" w:rsidP="00D5741D">
      <w:pPr>
        <w:spacing w:after="0" w:line="240" w:lineRule="auto"/>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bCs/>
          <w:sz w:val="28"/>
          <w:szCs w:val="28"/>
          <w:lang w:val="uk-UA" w:eastAsia="ru-RU"/>
        </w:rPr>
        <w:t>студентка VІ курсу, групи БМ-91мп</w:t>
      </w:r>
      <w:r w:rsidRPr="00B213CF">
        <w:rPr>
          <w:rFonts w:ascii="Times New Roman" w:eastAsia="Times New Roman" w:hAnsi="Times New Roman" w:cs="Times New Roman"/>
          <w:sz w:val="28"/>
          <w:szCs w:val="28"/>
          <w:lang w:val="uk-UA" w:eastAsia="ru-RU"/>
        </w:rPr>
        <w:t xml:space="preserve"> </w:t>
      </w:r>
    </w:p>
    <w:p w:rsidR="00D5741D" w:rsidRPr="00B213CF" w:rsidRDefault="00D5741D" w:rsidP="00D5741D">
      <w:pPr>
        <w:tabs>
          <w:tab w:val="left" w:pos="7513"/>
        </w:tabs>
        <w:spacing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sz w:val="28"/>
          <w:szCs w:val="28"/>
          <w:lang w:val="uk-UA" w:eastAsia="ru-RU"/>
        </w:rPr>
        <w:t xml:space="preserve">Робота Олександра Володимирівна </w:t>
      </w:r>
      <w:r w:rsidRPr="00B213CF">
        <w:rPr>
          <w:rFonts w:ascii="Times New Roman" w:eastAsia="Times New Roman" w:hAnsi="Times New Roman" w:cs="Times New Roman"/>
          <w:bCs/>
          <w:sz w:val="28"/>
          <w:szCs w:val="28"/>
          <w:lang w:val="uk-UA" w:eastAsia="ru-RU"/>
        </w:rPr>
        <w:tab/>
        <w:t>__________</w:t>
      </w:r>
    </w:p>
    <w:p w:rsidR="00D5741D" w:rsidRPr="00B213CF" w:rsidRDefault="00D5741D" w:rsidP="00D5741D">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bCs/>
          <w:sz w:val="28"/>
          <w:szCs w:val="28"/>
          <w:lang w:val="uk-UA" w:eastAsia="ru-RU"/>
        </w:rPr>
        <w:t>Науковий керівник:</w:t>
      </w:r>
      <w:r w:rsidRPr="00B213CF">
        <w:rPr>
          <w:rFonts w:ascii="Times New Roman" w:eastAsia="Times New Roman" w:hAnsi="Times New Roman" w:cs="Times New Roman"/>
          <w:sz w:val="28"/>
          <w:szCs w:val="28"/>
          <w:lang w:val="uk-UA" w:eastAsia="ru-RU"/>
        </w:rPr>
        <w:t xml:space="preserve"> </w:t>
      </w:r>
    </w:p>
    <w:p w:rsidR="00D5741D" w:rsidRPr="00B213CF" w:rsidRDefault="00D5741D" w:rsidP="00D5741D">
      <w:pPr>
        <w:tabs>
          <w:tab w:val="left" w:pos="7513"/>
        </w:tabs>
        <w:spacing w:after="0" w:line="240" w:lineRule="auto"/>
        <w:rPr>
          <w:rFonts w:ascii="Times New Roman" w:eastAsia="Times New Roman" w:hAnsi="Times New Roman" w:cs="Times New Roman"/>
          <w:bCs/>
          <w:color w:val="000000"/>
          <w:sz w:val="28"/>
          <w:szCs w:val="28"/>
          <w:lang w:val="uk-UA" w:eastAsia="ru-RU"/>
        </w:rPr>
      </w:pPr>
      <w:r w:rsidRPr="00B213CF">
        <w:rPr>
          <w:rFonts w:ascii="Times New Roman" w:eastAsia="Times New Roman" w:hAnsi="Times New Roman" w:cs="Times New Roman"/>
          <w:bCs/>
          <w:color w:val="000000"/>
          <w:sz w:val="28"/>
          <w:szCs w:val="28"/>
          <w:lang w:val="uk-UA" w:eastAsia="ru-RU"/>
        </w:rPr>
        <w:t>д.</w:t>
      </w:r>
      <w:r w:rsidR="00FF190C">
        <w:rPr>
          <w:rFonts w:ascii="Times New Roman" w:eastAsia="Times New Roman" w:hAnsi="Times New Roman" w:cs="Times New Roman"/>
          <w:bCs/>
          <w:color w:val="000000"/>
          <w:sz w:val="28"/>
          <w:szCs w:val="28"/>
          <w:lang w:val="uk-UA" w:eastAsia="ru-RU"/>
        </w:rPr>
        <w:t>ф.-м.</w:t>
      </w:r>
      <w:r w:rsidRPr="00B213CF">
        <w:rPr>
          <w:rFonts w:ascii="Times New Roman" w:eastAsia="Times New Roman" w:hAnsi="Times New Roman" w:cs="Times New Roman"/>
          <w:bCs/>
          <w:color w:val="000000"/>
          <w:sz w:val="28"/>
          <w:szCs w:val="28"/>
          <w:lang w:val="uk-UA" w:eastAsia="ru-RU"/>
        </w:rPr>
        <w:t>н., професор</w:t>
      </w:r>
    </w:p>
    <w:p w:rsidR="00D5741D" w:rsidRPr="00B213CF" w:rsidRDefault="00D5741D" w:rsidP="00D5741D">
      <w:pPr>
        <w:tabs>
          <w:tab w:val="left" w:pos="7513"/>
        </w:tabs>
        <w:spacing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color w:val="000000"/>
          <w:sz w:val="28"/>
          <w:szCs w:val="28"/>
          <w:lang w:val="uk-UA" w:eastAsia="ru-RU"/>
        </w:rPr>
        <w:t xml:space="preserve">Горобець </w:t>
      </w:r>
      <w:r w:rsidR="00FF190C">
        <w:rPr>
          <w:rFonts w:ascii="Times New Roman" w:eastAsia="Times New Roman" w:hAnsi="Times New Roman" w:cs="Times New Roman"/>
          <w:bCs/>
          <w:color w:val="000000"/>
          <w:sz w:val="28"/>
          <w:szCs w:val="28"/>
          <w:lang w:val="uk-UA" w:eastAsia="ru-RU"/>
        </w:rPr>
        <w:t>Окса</w:t>
      </w:r>
      <w:r w:rsidRPr="00B213CF">
        <w:rPr>
          <w:rFonts w:ascii="Times New Roman" w:eastAsia="Times New Roman" w:hAnsi="Times New Roman" w:cs="Times New Roman"/>
          <w:bCs/>
          <w:color w:val="000000"/>
          <w:sz w:val="28"/>
          <w:szCs w:val="28"/>
          <w:lang w:val="uk-UA" w:eastAsia="ru-RU"/>
        </w:rPr>
        <w:t xml:space="preserve">на </w:t>
      </w:r>
      <w:r w:rsidR="00FF190C">
        <w:rPr>
          <w:rFonts w:ascii="Times New Roman" w:eastAsia="Times New Roman" w:hAnsi="Times New Roman" w:cs="Times New Roman"/>
          <w:bCs/>
          <w:color w:val="000000"/>
          <w:sz w:val="28"/>
          <w:szCs w:val="28"/>
          <w:lang w:val="uk-UA" w:eastAsia="ru-RU"/>
        </w:rPr>
        <w:t>Юріївна</w:t>
      </w:r>
      <w:r w:rsidRPr="00B213CF">
        <w:rPr>
          <w:rFonts w:ascii="Times New Roman" w:eastAsia="Times New Roman" w:hAnsi="Times New Roman" w:cs="Times New Roman"/>
          <w:bCs/>
          <w:color w:val="FF0000"/>
          <w:sz w:val="28"/>
          <w:szCs w:val="28"/>
          <w:lang w:val="uk-UA" w:eastAsia="ru-RU"/>
        </w:rPr>
        <w:tab/>
      </w:r>
      <w:r w:rsidRPr="00B213CF">
        <w:rPr>
          <w:rFonts w:ascii="Times New Roman" w:eastAsia="Times New Roman" w:hAnsi="Times New Roman" w:cs="Times New Roman"/>
          <w:bCs/>
          <w:sz w:val="28"/>
          <w:szCs w:val="28"/>
          <w:lang w:val="uk-UA" w:eastAsia="ru-RU"/>
        </w:rPr>
        <w:t>__________</w:t>
      </w:r>
    </w:p>
    <w:p w:rsidR="00D5741D" w:rsidRPr="00B213CF" w:rsidRDefault="00D5741D" w:rsidP="00D5741D">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sz w:val="28"/>
          <w:szCs w:val="28"/>
          <w:lang w:val="uk-UA" w:eastAsia="ru-RU"/>
        </w:rPr>
        <w:t>Консультант з експериментальної частини:</w:t>
      </w:r>
    </w:p>
    <w:p w:rsidR="0040495C" w:rsidRPr="00B213CF" w:rsidRDefault="0040495C" w:rsidP="00D5741D">
      <w:pPr>
        <w:tabs>
          <w:tab w:val="left" w:pos="7513"/>
        </w:tabs>
        <w:spacing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sz w:val="28"/>
          <w:szCs w:val="28"/>
          <w:lang w:val="uk-UA" w:eastAsia="ru-RU"/>
        </w:rPr>
        <w:t>с.н.с., к.б.н. Заїка Леонід Андрійович                                           __________</w:t>
      </w:r>
    </w:p>
    <w:p w:rsidR="0040495C" w:rsidRPr="00B213CF" w:rsidRDefault="0040495C" w:rsidP="0040495C">
      <w:pPr>
        <w:tabs>
          <w:tab w:val="left" w:pos="7513"/>
        </w:tabs>
        <w:spacing w:before="240" w:after="0" w:line="240" w:lineRule="auto"/>
        <w:rPr>
          <w:rFonts w:ascii="Times New Roman" w:eastAsia="Times New Roman" w:hAnsi="Times New Roman" w:cs="Times New Roman"/>
          <w:bCs/>
          <w:color w:val="000000"/>
          <w:sz w:val="28"/>
          <w:szCs w:val="28"/>
          <w:lang w:val="uk-UA" w:eastAsia="ru-RU"/>
        </w:rPr>
      </w:pPr>
      <w:r w:rsidRPr="00B213CF">
        <w:rPr>
          <w:rFonts w:ascii="Times New Roman" w:eastAsia="Times New Roman" w:hAnsi="Times New Roman" w:cs="Times New Roman"/>
          <w:bCs/>
          <w:color w:val="000000"/>
          <w:sz w:val="28"/>
          <w:szCs w:val="28"/>
          <w:lang w:val="uk-UA" w:eastAsia="ru-RU"/>
        </w:rPr>
        <w:t>Консультант з розробки стартап проекту:</w:t>
      </w:r>
    </w:p>
    <w:p w:rsidR="00D5741D" w:rsidRPr="00B213CF" w:rsidRDefault="0040495C" w:rsidP="0040495C">
      <w:pPr>
        <w:tabs>
          <w:tab w:val="left" w:pos="7513"/>
        </w:tabs>
        <w:spacing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color w:val="000000"/>
          <w:sz w:val="28"/>
          <w:szCs w:val="28"/>
          <w:lang w:val="uk-UA" w:eastAsia="ru-RU"/>
        </w:rPr>
        <w:t>к.е.н., доцент Ткаченко Тетяна Петрівна</w:t>
      </w:r>
      <w:r w:rsidR="00D5741D" w:rsidRPr="00B213CF">
        <w:rPr>
          <w:rFonts w:ascii="Times New Roman" w:eastAsia="Times New Roman" w:hAnsi="Times New Roman" w:cs="Times New Roman"/>
          <w:bCs/>
          <w:color w:val="FF0000"/>
          <w:sz w:val="28"/>
          <w:szCs w:val="28"/>
          <w:lang w:val="uk-UA" w:eastAsia="ru-RU"/>
        </w:rPr>
        <w:tab/>
      </w:r>
      <w:r w:rsidR="00D5741D" w:rsidRPr="00B213CF">
        <w:rPr>
          <w:rFonts w:ascii="Times New Roman" w:eastAsia="Times New Roman" w:hAnsi="Times New Roman" w:cs="Times New Roman"/>
          <w:bCs/>
          <w:sz w:val="28"/>
          <w:szCs w:val="28"/>
          <w:lang w:val="uk-UA" w:eastAsia="ru-RU"/>
        </w:rPr>
        <w:t>__________</w:t>
      </w:r>
    </w:p>
    <w:p w:rsidR="00D5741D" w:rsidRPr="00B213CF" w:rsidRDefault="00D5741D" w:rsidP="00D5741D">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sz w:val="28"/>
          <w:szCs w:val="28"/>
          <w:lang w:val="uk-UA" w:eastAsia="ru-RU"/>
        </w:rPr>
        <w:t>Рецензент:</w:t>
      </w:r>
    </w:p>
    <w:p w:rsidR="0040495C" w:rsidRPr="00B213CF" w:rsidRDefault="0040495C" w:rsidP="0040495C">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sz w:val="28"/>
          <w:szCs w:val="28"/>
          <w:lang w:val="uk-UA" w:eastAsia="ru-RU"/>
        </w:rPr>
        <w:t>зав. лаб. нанокр. структ. Інст. магн. НАНУ і МОНУ</w:t>
      </w:r>
    </w:p>
    <w:p w:rsidR="00D5741D" w:rsidRPr="00B213CF" w:rsidRDefault="0040495C" w:rsidP="0040495C">
      <w:pPr>
        <w:tabs>
          <w:tab w:val="left" w:pos="7513"/>
        </w:tabs>
        <w:spacing w:after="0" w:line="240" w:lineRule="auto"/>
        <w:rPr>
          <w:rFonts w:ascii="Times New Roman" w:eastAsia="Times New Roman" w:hAnsi="Times New Roman" w:cs="Times New Roman"/>
          <w:bCs/>
          <w:sz w:val="28"/>
          <w:szCs w:val="28"/>
          <w:lang w:val="uk-UA" w:eastAsia="ru-RU"/>
        </w:rPr>
      </w:pPr>
      <w:r w:rsidRPr="00B213CF">
        <w:rPr>
          <w:rFonts w:ascii="Times New Roman" w:eastAsia="Times New Roman" w:hAnsi="Times New Roman" w:cs="Times New Roman"/>
          <w:bCs/>
          <w:sz w:val="28"/>
          <w:szCs w:val="28"/>
          <w:lang w:val="uk-UA" w:eastAsia="ru-RU"/>
        </w:rPr>
        <w:t>к</w:t>
      </w:r>
      <w:r w:rsidR="00496843" w:rsidRPr="00B213CF">
        <w:rPr>
          <w:rFonts w:ascii="Times New Roman" w:eastAsia="Times New Roman" w:hAnsi="Times New Roman" w:cs="Times New Roman"/>
          <w:bCs/>
          <w:sz w:val="28"/>
          <w:szCs w:val="28"/>
          <w:lang w:val="uk-UA" w:eastAsia="ru-RU"/>
        </w:rPr>
        <w:t>. ф.-м. н.</w:t>
      </w:r>
      <w:r w:rsidRPr="00B213CF">
        <w:rPr>
          <w:rFonts w:ascii="Times New Roman" w:eastAsia="Times New Roman" w:hAnsi="Times New Roman" w:cs="Times New Roman"/>
          <w:bCs/>
          <w:sz w:val="28"/>
          <w:szCs w:val="28"/>
          <w:lang w:val="uk-UA" w:eastAsia="ru-RU"/>
        </w:rPr>
        <w:t>, Дереча Дмитро Олександрович</w:t>
      </w:r>
      <w:r w:rsidR="00D5741D" w:rsidRPr="00B213CF">
        <w:rPr>
          <w:rFonts w:ascii="Times New Roman" w:eastAsia="Times New Roman" w:hAnsi="Times New Roman" w:cs="Times New Roman"/>
          <w:bCs/>
          <w:color w:val="FF0000"/>
          <w:sz w:val="28"/>
          <w:szCs w:val="28"/>
          <w:lang w:val="uk-UA" w:eastAsia="ru-RU"/>
        </w:rPr>
        <w:tab/>
      </w:r>
      <w:r w:rsidR="00D5741D" w:rsidRPr="00B213CF">
        <w:rPr>
          <w:rFonts w:ascii="Times New Roman" w:eastAsia="Times New Roman" w:hAnsi="Times New Roman" w:cs="Times New Roman"/>
          <w:bCs/>
          <w:sz w:val="28"/>
          <w:szCs w:val="28"/>
          <w:lang w:val="uk-UA" w:eastAsia="ru-RU"/>
        </w:rPr>
        <w:t>__________</w:t>
      </w:r>
    </w:p>
    <w:p w:rsidR="00D5741D" w:rsidRPr="00B213CF" w:rsidRDefault="00D5741D" w:rsidP="00D5741D">
      <w:pPr>
        <w:tabs>
          <w:tab w:val="left" w:pos="330"/>
        </w:tabs>
        <w:spacing w:after="0" w:line="240" w:lineRule="auto"/>
        <w:ind w:left="4536"/>
        <w:jc w:val="both"/>
        <w:rPr>
          <w:rFonts w:ascii="Times New Roman" w:eastAsia="Times New Roman" w:hAnsi="Times New Roman" w:cs="Times New Roman"/>
          <w:sz w:val="28"/>
          <w:szCs w:val="28"/>
          <w:lang w:val="uk-UA" w:eastAsia="ru-RU"/>
        </w:rPr>
      </w:pPr>
    </w:p>
    <w:p w:rsidR="00D5741D" w:rsidRPr="00B213CF" w:rsidRDefault="00D5741D" w:rsidP="00D5741D">
      <w:pPr>
        <w:tabs>
          <w:tab w:val="left" w:pos="330"/>
        </w:tabs>
        <w:spacing w:after="0" w:line="240" w:lineRule="auto"/>
        <w:ind w:left="4536"/>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rsidR="00D5741D" w:rsidRPr="00B213CF" w:rsidRDefault="00D5741D" w:rsidP="0040495C">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Студентка</w:t>
      </w:r>
      <w:r w:rsidR="0040495C" w:rsidRPr="00B213CF">
        <w:rPr>
          <w:rFonts w:ascii="Times New Roman" w:eastAsia="Times New Roman" w:hAnsi="Times New Roman" w:cs="Times New Roman"/>
          <w:sz w:val="28"/>
          <w:szCs w:val="28"/>
          <w:lang w:val="uk-UA" w:eastAsia="ru-RU"/>
        </w:rPr>
        <w:t xml:space="preserve"> _____________</w:t>
      </w:r>
    </w:p>
    <w:p w:rsidR="00496843" w:rsidRPr="00B213CF" w:rsidRDefault="00496843" w:rsidP="00D5741D">
      <w:pPr>
        <w:spacing w:after="0" w:line="240" w:lineRule="auto"/>
        <w:jc w:val="center"/>
        <w:rPr>
          <w:rFonts w:ascii="Times New Roman" w:eastAsia="Times New Roman" w:hAnsi="Times New Roman" w:cs="Times New Roman"/>
          <w:sz w:val="28"/>
          <w:szCs w:val="28"/>
          <w:lang w:val="uk-UA" w:eastAsia="ru-RU"/>
        </w:rPr>
      </w:pPr>
    </w:p>
    <w:p w:rsidR="00D5741D" w:rsidRPr="00B213CF" w:rsidRDefault="00D5741D" w:rsidP="00D5741D">
      <w:pPr>
        <w:spacing w:after="0" w:line="240" w:lineRule="auto"/>
        <w:jc w:val="center"/>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Київ – 2020 року</w:t>
      </w:r>
    </w:p>
    <w:p w:rsidR="00B47632" w:rsidRPr="00B213CF" w:rsidRDefault="00B47632" w:rsidP="00B47632">
      <w:pPr>
        <w:spacing w:after="120" w:line="240" w:lineRule="auto"/>
        <w:jc w:val="center"/>
        <w:rPr>
          <w:rFonts w:ascii="Times New Roman" w:eastAsia="Times New Roman" w:hAnsi="Times New Roman" w:cs="Times New Roman"/>
          <w:b/>
          <w:bCs/>
          <w:sz w:val="28"/>
          <w:szCs w:val="24"/>
          <w:lang w:val="uk-UA" w:eastAsia="ru-RU"/>
        </w:rPr>
      </w:pPr>
      <w:r w:rsidRPr="00B213CF">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B47632" w:rsidRPr="00B213CF" w:rsidRDefault="00B47632" w:rsidP="00B47632">
      <w:pPr>
        <w:spacing w:after="120" w:line="240" w:lineRule="auto"/>
        <w:jc w:val="center"/>
        <w:rPr>
          <w:rFonts w:ascii="Times New Roman" w:eastAsia="Times New Roman" w:hAnsi="Times New Roman" w:cs="Times New Roman"/>
          <w:b/>
          <w:bCs/>
          <w:sz w:val="28"/>
          <w:szCs w:val="24"/>
          <w:lang w:val="uk-UA" w:eastAsia="ru-RU"/>
        </w:rPr>
      </w:pPr>
      <w:r w:rsidRPr="00B213CF">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B47632" w:rsidRPr="00B213CF" w:rsidRDefault="00B47632" w:rsidP="00B47632">
      <w:pPr>
        <w:spacing w:after="120" w:line="240" w:lineRule="auto"/>
        <w:jc w:val="center"/>
        <w:rPr>
          <w:rFonts w:ascii="Times New Roman" w:eastAsia="Times New Roman" w:hAnsi="Times New Roman" w:cs="Times New Roman"/>
          <w:b/>
          <w:bCs/>
          <w:sz w:val="28"/>
          <w:szCs w:val="24"/>
          <w:lang w:val="uk-UA" w:eastAsia="ru-RU"/>
        </w:rPr>
      </w:pPr>
      <w:r w:rsidRPr="00B213CF">
        <w:rPr>
          <w:rFonts w:ascii="Times New Roman" w:eastAsia="Times New Roman" w:hAnsi="Times New Roman" w:cs="Times New Roman"/>
          <w:b/>
          <w:bCs/>
          <w:sz w:val="28"/>
          <w:szCs w:val="24"/>
          <w:lang w:val="uk-UA" w:eastAsia="ru-RU"/>
        </w:rPr>
        <w:t>Факультет біотехнології і біотехніки</w:t>
      </w:r>
    </w:p>
    <w:p w:rsidR="00B47632" w:rsidRPr="00B213CF" w:rsidRDefault="00B47632" w:rsidP="00B47632">
      <w:pPr>
        <w:spacing w:after="120" w:line="240" w:lineRule="auto"/>
        <w:jc w:val="center"/>
        <w:rPr>
          <w:rFonts w:ascii="Times New Roman" w:eastAsia="Times New Roman" w:hAnsi="Times New Roman" w:cs="Times New Roman"/>
          <w:b/>
          <w:bCs/>
          <w:color w:val="FF0000"/>
          <w:sz w:val="28"/>
          <w:szCs w:val="24"/>
          <w:lang w:val="uk-UA" w:eastAsia="ru-RU"/>
        </w:rPr>
      </w:pPr>
      <w:r w:rsidRPr="00B213CF">
        <w:rPr>
          <w:rFonts w:ascii="Times New Roman" w:eastAsia="Times New Roman" w:hAnsi="Times New Roman" w:cs="Times New Roman"/>
          <w:b/>
          <w:bCs/>
          <w:sz w:val="28"/>
          <w:szCs w:val="24"/>
          <w:lang w:val="uk-UA" w:eastAsia="ru-RU"/>
        </w:rPr>
        <w:t>Кафедра біоінформатики</w:t>
      </w:r>
    </w:p>
    <w:p w:rsidR="00B47632" w:rsidRPr="00B213CF" w:rsidRDefault="00B47632" w:rsidP="00B47632">
      <w:pPr>
        <w:spacing w:after="120" w:line="240" w:lineRule="auto"/>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Рівень вищої освіти – другий (магістерський)</w:t>
      </w:r>
    </w:p>
    <w:p w:rsidR="00B47632" w:rsidRPr="00B213CF" w:rsidRDefault="00B47632" w:rsidP="00B47632">
      <w:pPr>
        <w:spacing w:after="120" w:line="240" w:lineRule="auto"/>
        <w:jc w:val="both"/>
        <w:rPr>
          <w:rFonts w:ascii="Times New Roman" w:eastAsia="Times New Roman" w:hAnsi="Times New Roman" w:cs="Times New Roman"/>
          <w:color w:val="FF0000"/>
          <w:sz w:val="28"/>
          <w:szCs w:val="28"/>
          <w:lang w:val="uk-UA" w:eastAsia="ru-RU"/>
        </w:rPr>
      </w:pPr>
      <w:r w:rsidRPr="00B213CF">
        <w:rPr>
          <w:rFonts w:ascii="Times New Roman" w:eastAsia="Times New Roman" w:hAnsi="Times New Roman" w:cs="Times New Roman"/>
          <w:sz w:val="28"/>
          <w:szCs w:val="28"/>
          <w:lang w:val="uk-UA" w:eastAsia="ru-RU"/>
        </w:rPr>
        <w:t>Спеціальність – 162 «Біотехнології та біоінженерія»</w:t>
      </w:r>
    </w:p>
    <w:p w:rsidR="00B47632" w:rsidRPr="00B213CF" w:rsidRDefault="00B47632" w:rsidP="00B47632">
      <w:pPr>
        <w:spacing w:after="120" w:line="240" w:lineRule="auto"/>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Освітньо-професійна програма</w:t>
      </w:r>
      <w:r w:rsidRPr="00B213CF">
        <w:rPr>
          <w:rFonts w:ascii="Times New Roman" w:eastAsia="Times New Roman" w:hAnsi="Times New Roman" w:cs="Times New Roman"/>
          <w:color w:val="FF0000"/>
          <w:sz w:val="28"/>
          <w:szCs w:val="28"/>
          <w:lang w:val="uk-UA" w:eastAsia="ru-RU"/>
        </w:rPr>
        <w:t xml:space="preserve"> </w:t>
      </w:r>
      <w:r w:rsidRPr="00B213CF">
        <w:rPr>
          <w:rFonts w:ascii="Times New Roman" w:eastAsia="Times New Roman" w:hAnsi="Times New Roman" w:cs="Times New Roman"/>
          <w:sz w:val="28"/>
          <w:szCs w:val="28"/>
          <w:lang w:val="uk-UA" w:eastAsia="ru-RU"/>
        </w:rPr>
        <w:t>«Біотехнології»</w:t>
      </w:r>
    </w:p>
    <w:p w:rsidR="00B47632" w:rsidRPr="00B213CF" w:rsidRDefault="00B47632" w:rsidP="00B47632">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rPr>
      </w:pPr>
    </w:p>
    <w:p w:rsidR="00B47632" w:rsidRPr="00B213CF" w:rsidRDefault="00B47632" w:rsidP="00B47632">
      <w:pPr>
        <w:spacing w:before="120" w:after="0" w:line="240" w:lineRule="auto"/>
        <w:ind w:left="5245"/>
        <w:rPr>
          <w:rFonts w:ascii="Times New Roman" w:eastAsia="Times New Roman" w:hAnsi="Times New Roman" w:cs="Times New Roman"/>
          <w:bCs/>
          <w:sz w:val="26"/>
          <w:szCs w:val="24"/>
          <w:lang w:val="uk-UA" w:eastAsia="ru-RU"/>
        </w:rPr>
      </w:pPr>
      <w:r w:rsidRPr="00B213CF">
        <w:rPr>
          <w:rFonts w:ascii="Times New Roman" w:eastAsia="Times New Roman" w:hAnsi="Times New Roman" w:cs="Times New Roman"/>
          <w:bCs/>
          <w:sz w:val="26"/>
          <w:szCs w:val="24"/>
          <w:lang w:val="uk-UA" w:eastAsia="ru-RU"/>
        </w:rPr>
        <w:t>ЗАТВЕРДЖУЮ</w:t>
      </w:r>
    </w:p>
    <w:p w:rsidR="00B47632" w:rsidRPr="00B213CF" w:rsidRDefault="00B47632" w:rsidP="00B47632">
      <w:pPr>
        <w:spacing w:before="120" w:after="0" w:line="240" w:lineRule="auto"/>
        <w:ind w:left="5245"/>
        <w:rPr>
          <w:rFonts w:ascii="Times New Roman" w:eastAsia="Times New Roman" w:hAnsi="Times New Roman" w:cs="Times New Roman"/>
          <w:bCs/>
          <w:sz w:val="26"/>
          <w:szCs w:val="24"/>
          <w:lang w:val="uk-UA" w:eastAsia="ru-RU"/>
        </w:rPr>
      </w:pPr>
      <w:r w:rsidRPr="00B213CF">
        <w:rPr>
          <w:rFonts w:ascii="Times New Roman" w:eastAsia="Times New Roman" w:hAnsi="Times New Roman" w:cs="Times New Roman"/>
          <w:bCs/>
          <w:sz w:val="26"/>
          <w:szCs w:val="24"/>
          <w:lang w:val="uk-UA" w:eastAsia="ru-RU"/>
        </w:rPr>
        <w:t>Завідувач кафедри</w:t>
      </w:r>
    </w:p>
    <w:p w:rsidR="00B47632" w:rsidRPr="00B213CF" w:rsidRDefault="00B47632" w:rsidP="00B47632">
      <w:pPr>
        <w:spacing w:before="120" w:after="0" w:line="240" w:lineRule="auto"/>
        <w:ind w:left="5245"/>
        <w:rPr>
          <w:rFonts w:ascii="Times New Roman" w:eastAsia="Times New Roman" w:hAnsi="Times New Roman" w:cs="Times New Roman"/>
          <w:sz w:val="26"/>
          <w:szCs w:val="24"/>
          <w:lang w:val="uk-UA" w:eastAsia="ru-RU"/>
        </w:rPr>
      </w:pPr>
      <w:r w:rsidRPr="00B213CF">
        <w:rPr>
          <w:rFonts w:ascii="Times New Roman" w:eastAsia="Times New Roman" w:hAnsi="Times New Roman" w:cs="Times New Roman"/>
          <w:sz w:val="26"/>
          <w:szCs w:val="24"/>
          <w:lang w:val="uk-UA" w:eastAsia="ru-RU"/>
        </w:rPr>
        <w:t>_______ Світлана, ГОРОБЕЦЬ</w:t>
      </w:r>
    </w:p>
    <w:p w:rsidR="00B47632" w:rsidRPr="00B213CF" w:rsidRDefault="00B47632" w:rsidP="00B47632">
      <w:pPr>
        <w:spacing w:before="120" w:after="0" w:line="240" w:lineRule="auto"/>
        <w:ind w:left="5245"/>
        <w:rPr>
          <w:rFonts w:ascii="Times New Roman" w:eastAsia="Times New Roman" w:hAnsi="Times New Roman" w:cs="Times New Roman"/>
          <w:sz w:val="26"/>
          <w:szCs w:val="24"/>
          <w:lang w:val="uk-UA" w:eastAsia="ru-RU"/>
        </w:rPr>
      </w:pPr>
      <w:r w:rsidRPr="00B213CF">
        <w:rPr>
          <w:rFonts w:ascii="Times New Roman" w:eastAsia="Times New Roman" w:hAnsi="Times New Roman" w:cs="Times New Roman"/>
          <w:sz w:val="26"/>
          <w:szCs w:val="24"/>
          <w:lang w:val="uk-UA" w:eastAsia="ru-RU"/>
        </w:rPr>
        <w:t>«___»_____________20__ р.</w:t>
      </w:r>
    </w:p>
    <w:p w:rsidR="00B47632" w:rsidRPr="00B213CF" w:rsidRDefault="00B47632" w:rsidP="00B47632">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B213CF">
        <w:rPr>
          <w:rFonts w:ascii="Times New Roman" w:eastAsia="Times New Roman" w:hAnsi="Times New Roman" w:cs="Times New Roman"/>
          <w:b/>
          <w:bCs/>
          <w:sz w:val="28"/>
          <w:szCs w:val="24"/>
          <w:lang w:val="uk-UA" w:eastAsia="ru-RU"/>
        </w:rPr>
        <w:t>ЗАВДАННЯ</w:t>
      </w:r>
    </w:p>
    <w:p w:rsidR="00B47632" w:rsidRPr="00D848F5" w:rsidRDefault="00B47632" w:rsidP="00B47632">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B213CF">
        <w:rPr>
          <w:rFonts w:ascii="Times New Roman" w:eastAsia="Times New Roman" w:hAnsi="Times New Roman" w:cs="Times New Roman"/>
          <w:b/>
          <w:bCs/>
          <w:sz w:val="28"/>
          <w:szCs w:val="24"/>
          <w:lang w:val="uk-UA" w:eastAsia="ru-RU"/>
        </w:rPr>
        <w:t>на магістерську дисертацію студен</w:t>
      </w:r>
      <w:r w:rsidR="00D848F5">
        <w:rPr>
          <w:rFonts w:ascii="Times New Roman" w:eastAsia="Times New Roman" w:hAnsi="Times New Roman" w:cs="Times New Roman"/>
          <w:b/>
          <w:bCs/>
          <w:sz w:val="28"/>
          <w:szCs w:val="24"/>
          <w:lang w:val="uk-UA" w:eastAsia="ru-RU"/>
        </w:rPr>
        <w:t>тці</w:t>
      </w:r>
    </w:p>
    <w:p w:rsidR="00B47632" w:rsidRPr="00B213CF" w:rsidRDefault="00B47632" w:rsidP="00B47632">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rPr>
      </w:pPr>
      <w:r w:rsidRPr="00B213CF">
        <w:rPr>
          <w:rFonts w:ascii="Times New Roman" w:eastAsia="Times New Roman" w:hAnsi="Times New Roman" w:cs="Times New Roman"/>
          <w:b/>
          <w:bCs/>
          <w:sz w:val="28"/>
          <w:szCs w:val="24"/>
          <w:lang w:val="uk-UA" w:eastAsia="ru-RU"/>
        </w:rPr>
        <w:t>Роботі Олександрі Володимирівні</w:t>
      </w:r>
    </w:p>
    <w:p w:rsidR="00B47632" w:rsidRPr="00B213CF" w:rsidRDefault="00B47632" w:rsidP="00B47632">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sz w:val="28"/>
          <w:szCs w:val="24"/>
          <w:lang w:val="uk-UA" w:eastAsia="ru-RU"/>
        </w:rPr>
        <w:t>1. Тема дисертації «Вплив магнітного поля і похідного тіосемікарбазонів на клітини К562 мієлоїдного лейкозу людини», науковий керівник дисертації Горобець Світлана Василівна, зав. каф. біоінформатики, д.т.н., професор, затверджені наказом по університету від «___»_________ 20__ р. №_____</w:t>
      </w:r>
    </w:p>
    <w:p w:rsidR="006C6990" w:rsidRPr="00B213CF" w:rsidRDefault="00B47632" w:rsidP="00B47632">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sz w:val="28"/>
          <w:szCs w:val="24"/>
          <w:lang w:val="uk-UA" w:eastAsia="ru-RU"/>
        </w:rPr>
        <w:t xml:space="preserve">2. Термін подання студентом дисертації </w:t>
      </w:r>
      <w:r w:rsidR="006C6990" w:rsidRPr="00B213CF">
        <w:rPr>
          <w:rFonts w:ascii="Times New Roman" w:eastAsia="Times New Roman" w:hAnsi="Times New Roman" w:cs="Times New Roman"/>
          <w:sz w:val="28"/>
          <w:szCs w:val="24"/>
          <w:lang w:val="uk-UA" w:eastAsia="ru-RU"/>
        </w:rPr>
        <w:t>_____________________________</w:t>
      </w:r>
    </w:p>
    <w:p w:rsidR="00B47632" w:rsidRPr="00B213CF" w:rsidRDefault="00B47632" w:rsidP="00B47632">
      <w:pPr>
        <w:spacing w:before="240" w:after="0" w:line="240" w:lineRule="auto"/>
        <w:jc w:val="both"/>
        <w:rPr>
          <w:rFonts w:ascii="Times New Roman" w:hAnsi="Times New Roman" w:cs="Times New Roman"/>
          <w:sz w:val="28"/>
          <w:szCs w:val="28"/>
          <w:lang w:val="uk-UA"/>
        </w:rPr>
      </w:pPr>
      <w:r w:rsidRPr="00B213CF">
        <w:rPr>
          <w:rFonts w:ascii="Times New Roman" w:eastAsia="Times New Roman" w:hAnsi="Times New Roman" w:cs="Times New Roman"/>
          <w:sz w:val="28"/>
          <w:szCs w:val="24"/>
          <w:lang w:val="uk-UA" w:eastAsia="ru-RU"/>
        </w:rPr>
        <w:t xml:space="preserve">3. </w:t>
      </w:r>
      <w:r w:rsidRPr="00B213CF">
        <w:rPr>
          <w:rFonts w:ascii="Times New Roman" w:eastAsia="Times New Roman" w:hAnsi="Times New Roman" w:cs="Times New Roman"/>
          <w:bCs/>
          <w:sz w:val="28"/>
          <w:szCs w:val="24"/>
          <w:lang w:val="uk-UA" w:eastAsia="ru-RU"/>
        </w:rPr>
        <w:t>Об’єкт дослідження</w:t>
      </w:r>
      <w:r w:rsidRPr="00B213CF">
        <w:rPr>
          <w:rFonts w:ascii="Times New Roman" w:eastAsia="Times New Roman" w:hAnsi="Times New Roman" w:cs="Times New Roman"/>
          <w:sz w:val="28"/>
          <w:szCs w:val="24"/>
          <w:lang w:val="uk-UA" w:eastAsia="ru-RU"/>
        </w:rPr>
        <w:t xml:space="preserve"> – </w:t>
      </w:r>
      <w:r w:rsidRPr="00B213CF">
        <w:rPr>
          <w:rFonts w:ascii="Times New Roman" w:hAnsi="Times New Roman" w:cs="Times New Roman"/>
          <w:sz w:val="28"/>
          <w:szCs w:val="28"/>
          <w:lang w:val="uk-UA"/>
        </w:rPr>
        <w:t xml:space="preserve">клітини лінії К562 хронічного мієлоїдного лейкозу людини. </w:t>
      </w:r>
    </w:p>
    <w:p w:rsidR="00B47632" w:rsidRPr="00B213CF" w:rsidRDefault="00B47632" w:rsidP="00B47632">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sz w:val="28"/>
          <w:szCs w:val="24"/>
          <w:lang w:val="uk-UA" w:eastAsia="ru-RU"/>
        </w:rPr>
        <w:t xml:space="preserve">4. Вихідні дані </w:t>
      </w:r>
      <w:r w:rsidR="00AC18CD" w:rsidRPr="00B213CF">
        <w:rPr>
          <w:rFonts w:ascii="Times New Roman" w:eastAsia="Times New Roman" w:hAnsi="Times New Roman" w:cs="Times New Roman"/>
          <w:sz w:val="28"/>
          <w:szCs w:val="24"/>
          <w:lang w:val="uk-UA" w:eastAsia="ru-RU"/>
        </w:rPr>
        <w:t>- вплив магнітного поля та препарату Ізатізон на клітини К562 хронічного мієлоїдного лейкозу.</w:t>
      </w:r>
    </w:p>
    <w:p w:rsidR="00B47632" w:rsidRPr="00F2354C" w:rsidRDefault="00B47632" w:rsidP="00F2354C">
      <w:pPr>
        <w:spacing w:before="100" w:beforeAutospacing="1" w:after="0" w:line="240" w:lineRule="auto"/>
        <w:jc w:val="both"/>
        <w:rPr>
          <w:rFonts w:ascii="Times New Roman" w:hAnsi="Times New Roman" w:cs="Times New Roman"/>
          <w:sz w:val="28"/>
          <w:szCs w:val="28"/>
          <w:lang w:val="uk-UA"/>
        </w:rPr>
      </w:pPr>
      <w:r w:rsidRPr="00B213CF">
        <w:rPr>
          <w:rFonts w:ascii="Times New Roman" w:eastAsia="Times New Roman" w:hAnsi="Times New Roman" w:cs="Times New Roman"/>
          <w:sz w:val="28"/>
          <w:szCs w:val="24"/>
          <w:lang w:val="uk-UA" w:eastAsia="ru-RU"/>
        </w:rPr>
        <w:t xml:space="preserve">5. Перелік </w:t>
      </w:r>
      <w:r w:rsidR="00AC18CD" w:rsidRPr="00B213CF">
        <w:rPr>
          <w:rFonts w:ascii="Times New Roman" w:eastAsia="Times New Roman" w:hAnsi="Times New Roman" w:cs="Times New Roman"/>
          <w:sz w:val="28"/>
          <w:szCs w:val="24"/>
          <w:lang w:val="uk-UA" w:eastAsia="ru-RU"/>
        </w:rPr>
        <w:t xml:space="preserve">завдань, які потрібно розробити: </w:t>
      </w:r>
      <w:r w:rsidR="00AC18CD" w:rsidRPr="00B213CF">
        <w:rPr>
          <w:rFonts w:ascii="Times New Roman" w:hAnsi="Times New Roman" w:cs="Times New Roman"/>
          <w:sz w:val="28"/>
          <w:szCs w:val="28"/>
          <w:lang w:val="uk-UA"/>
        </w:rPr>
        <w:t xml:space="preserve">дослідити магнітоферитичну активність клітин К562; визначити як впливає магнітне поле на проліферацію клітин К562; провести МТТ-тест виживаності клітин мієлоїдного лейкозу після впливу препарату Ізатізон, які інкубувалися в магнітному полі; порівняти отримані результати з МТТ-тестом клітин, що інкубувалися в нормальних умовах; здійснити Вестерн-блот аналіз впливу магнітного поля та препарату </w:t>
      </w:r>
      <w:r w:rsidR="006C6990" w:rsidRPr="0063645E">
        <w:rPr>
          <w:rFonts w:ascii="Times New Roman" w:hAnsi="Times New Roman" w:cs="Times New Roman"/>
          <w:sz w:val="28"/>
          <w:szCs w:val="28"/>
          <w:lang w:val="uk-UA"/>
        </w:rPr>
        <w:t>Ізатізон</w:t>
      </w:r>
      <w:r w:rsidR="006C6990" w:rsidRPr="00B213CF">
        <w:rPr>
          <w:rFonts w:ascii="Times New Roman" w:hAnsi="Times New Roman" w:cs="Times New Roman"/>
          <w:sz w:val="28"/>
          <w:szCs w:val="28"/>
          <w:lang w:val="uk-UA"/>
        </w:rPr>
        <w:t xml:space="preserve"> </w:t>
      </w:r>
      <w:r w:rsidR="00AC18CD" w:rsidRPr="00B213CF">
        <w:rPr>
          <w:rFonts w:ascii="Times New Roman" w:hAnsi="Times New Roman" w:cs="Times New Roman"/>
          <w:sz w:val="28"/>
          <w:szCs w:val="28"/>
          <w:lang w:val="uk-UA"/>
        </w:rPr>
        <w:t xml:space="preserve">на досліджувані клітини. </w:t>
      </w:r>
    </w:p>
    <w:p w:rsidR="00B47632" w:rsidRPr="00B213CF" w:rsidRDefault="00B47632" w:rsidP="00B47632">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sz w:val="28"/>
          <w:szCs w:val="24"/>
          <w:lang w:val="uk-UA" w:eastAsia="ru-RU"/>
        </w:rPr>
        <w:t>6. Орієнтовний перелік графічного (ілюстративного) матеріалу: презентація</w:t>
      </w:r>
      <w:r w:rsidR="00C60F50">
        <w:rPr>
          <w:rFonts w:ascii="Times New Roman" w:eastAsia="Times New Roman" w:hAnsi="Times New Roman" w:cs="Times New Roman"/>
          <w:sz w:val="28"/>
          <w:szCs w:val="24"/>
          <w:lang w:val="uk-UA" w:eastAsia="ru-RU"/>
        </w:rPr>
        <w:t xml:space="preserve"> 28 слайдів</w:t>
      </w:r>
      <w:r w:rsidRPr="00B213CF">
        <w:rPr>
          <w:rFonts w:ascii="Times New Roman" w:eastAsia="Times New Roman" w:hAnsi="Times New Roman" w:cs="Times New Roman"/>
          <w:sz w:val="28"/>
          <w:szCs w:val="24"/>
          <w:lang w:val="uk-UA" w:eastAsia="ru-RU"/>
        </w:rPr>
        <w:t xml:space="preserve">. </w:t>
      </w:r>
    </w:p>
    <w:p w:rsidR="00B47632" w:rsidRPr="00B213CF" w:rsidRDefault="00B47632" w:rsidP="00B47632">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sz w:val="28"/>
          <w:szCs w:val="24"/>
          <w:lang w:val="uk-UA" w:eastAsia="ru-RU"/>
        </w:rPr>
        <w:t xml:space="preserve">7. Орієнтовний перелік публікацій </w:t>
      </w:r>
      <w:bookmarkStart w:id="0" w:name="_GoBack"/>
      <w:bookmarkEnd w:id="0"/>
    </w:p>
    <w:p w:rsidR="00AC18CD" w:rsidRPr="00B213CF" w:rsidRDefault="00AC18CD" w:rsidP="00B330EB">
      <w:pPr>
        <w:pStyle w:val="a5"/>
        <w:numPr>
          <w:ilvl w:val="0"/>
          <w:numId w:val="16"/>
        </w:num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sz w:val="28"/>
          <w:szCs w:val="24"/>
          <w:lang w:val="uk-UA" w:eastAsia="ru-RU"/>
        </w:rPr>
        <w:lastRenderedPageBreak/>
        <w:t>Горобець С.В., Заїка Л.А., Робота О.В. Вплив магнітного поля на клітини хронічного мієлоїдного лейкозу. «Проблеми аеронавігації, електроніки та телекомунікацій»: тези доповідей. К.:НАУ, 2020. С.67</w:t>
      </w:r>
      <w:r w:rsidR="00B330EB" w:rsidRPr="00B213CF">
        <w:rPr>
          <w:rFonts w:ascii="Times New Roman" w:eastAsia="Times New Roman" w:hAnsi="Times New Roman" w:cs="Times New Roman"/>
          <w:sz w:val="28"/>
          <w:szCs w:val="24"/>
          <w:lang w:val="uk-UA" w:eastAsia="ru-RU"/>
        </w:rPr>
        <w:t>-68.</w:t>
      </w:r>
    </w:p>
    <w:p w:rsidR="00B47632" w:rsidRPr="00B213CF" w:rsidRDefault="00B47632" w:rsidP="00AC18CD">
      <w:pPr>
        <w:tabs>
          <w:tab w:val="left" w:leader="underscore" w:pos="9356"/>
        </w:tabs>
        <w:spacing w:before="240" w:after="0" w:line="240" w:lineRule="auto"/>
        <w:jc w:val="both"/>
        <w:rPr>
          <w:rFonts w:ascii="Times New Roman" w:eastAsia="Times New Roman" w:hAnsi="Times New Roman" w:cs="Times New Roman"/>
          <w:sz w:val="28"/>
          <w:szCs w:val="24"/>
          <w:vertAlign w:val="superscript"/>
          <w:lang w:val="uk-UA" w:eastAsia="ru-RU"/>
        </w:rPr>
      </w:pPr>
      <w:r w:rsidRPr="00B213CF">
        <w:rPr>
          <w:rFonts w:ascii="Times New Roman" w:eastAsia="Times New Roman" w:hAnsi="Times New Roman" w:cs="Times New Roman"/>
          <w:sz w:val="28"/>
          <w:szCs w:val="24"/>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1"/>
        <w:gridCol w:w="3940"/>
        <w:gridCol w:w="1396"/>
        <w:gridCol w:w="1397"/>
      </w:tblGrid>
      <w:tr w:rsidR="002F1797" w:rsidRPr="00B213CF" w:rsidTr="00771DA4">
        <w:trPr>
          <w:cantSplit/>
        </w:trPr>
        <w:tc>
          <w:tcPr>
            <w:tcW w:w="2581" w:type="dxa"/>
            <w:vMerge w:val="restart"/>
            <w:vAlign w:val="center"/>
          </w:tcPr>
          <w:p w:rsidR="002F1797" w:rsidRPr="00B213CF" w:rsidRDefault="002F1797" w:rsidP="002F1797">
            <w:pPr>
              <w:spacing w:after="0" w:line="240" w:lineRule="auto"/>
              <w:jc w:val="center"/>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color w:val="000000"/>
                <w:sz w:val="24"/>
                <w:szCs w:val="24"/>
                <w:lang w:val="uk-UA" w:eastAsia="ru-RU"/>
              </w:rPr>
              <w:t>Розділ</w:t>
            </w:r>
          </w:p>
        </w:tc>
        <w:tc>
          <w:tcPr>
            <w:tcW w:w="3940" w:type="dxa"/>
            <w:vMerge w:val="restart"/>
            <w:vAlign w:val="center"/>
          </w:tcPr>
          <w:p w:rsidR="002F1797" w:rsidRPr="00B213CF" w:rsidRDefault="002F1797" w:rsidP="002F1797">
            <w:pPr>
              <w:spacing w:after="0" w:line="240" w:lineRule="auto"/>
              <w:jc w:val="center"/>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color w:val="000000"/>
                <w:sz w:val="24"/>
                <w:szCs w:val="24"/>
                <w:lang w:val="uk-UA" w:eastAsia="ru-RU"/>
              </w:rPr>
              <w:t xml:space="preserve">Прізвище, ініціали та посада </w:t>
            </w:r>
            <w:r w:rsidRPr="00B213CF">
              <w:rPr>
                <w:rFonts w:ascii="Times New Roman" w:eastAsia="Times New Roman" w:hAnsi="Times New Roman" w:cs="Times New Roman"/>
                <w:color w:val="000000"/>
                <w:sz w:val="24"/>
                <w:szCs w:val="24"/>
                <w:lang w:val="uk-UA" w:eastAsia="ru-RU"/>
              </w:rPr>
              <w:br/>
              <w:t>консультанта</w:t>
            </w:r>
          </w:p>
        </w:tc>
        <w:tc>
          <w:tcPr>
            <w:tcW w:w="2793" w:type="dxa"/>
            <w:gridSpan w:val="2"/>
          </w:tcPr>
          <w:p w:rsidR="002F1797" w:rsidRPr="00B213CF" w:rsidRDefault="002F1797" w:rsidP="002F1797">
            <w:pPr>
              <w:spacing w:after="0" w:line="240" w:lineRule="auto"/>
              <w:jc w:val="center"/>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color w:val="000000"/>
                <w:sz w:val="24"/>
                <w:szCs w:val="24"/>
                <w:lang w:val="uk-UA" w:eastAsia="ru-RU"/>
              </w:rPr>
              <w:t>Підпис, дата</w:t>
            </w:r>
          </w:p>
        </w:tc>
      </w:tr>
      <w:tr w:rsidR="002F1797" w:rsidRPr="00B213CF" w:rsidTr="00771DA4">
        <w:trPr>
          <w:cantSplit/>
        </w:trPr>
        <w:tc>
          <w:tcPr>
            <w:tcW w:w="2581" w:type="dxa"/>
            <w:vMerge/>
          </w:tcPr>
          <w:p w:rsidR="002F1797" w:rsidRPr="00B213CF" w:rsidRDefault="002F1797" w:rsidP="002F1797">
            <w:pPr>
              <w:spacing w:after="0" w:line="240" w:lineRule="auto"/>
              <w:jc w:val="center"/>
              <w:rPr>
                <w:rFonts w:ascii="Times New Roman" w:eastAsia="Times New Roman" w:hAnsi="Times New Roman" w:cs="Times New Roman"/>
                <w:color w:val="000000"/>
                <w:sz w:val="24"/>
                <w:szCs w:val="24"/>
                <w:lang w:val="uk-UA" w:eastAsia="ru-RU"/>
              </w:rPr>
            </w:pPr>
          </w:p>
        </w:tc>
        <w:tc>
          <w:tcPr>
            <w:tcW w:w="3940" w:type="dxa"/>
            <w:vMerge/>
          </w:tcPr>
          <w:p w:rsidR="002F1797" w:rsidRPr="00B213CF" w:rsidRDefault="002F1797" w:rsidP="002F1797">
            <w:pPr>
              <w:spacing w:after="0" w:line="240" w:lineRule="auto"/>
              <w:jc w:val="center"/>
              <w:rPr>
                <w:rFonts w:ascii="Times New Roman" w:eastAsia="Times New Roman" w:hAnsi="Times New Roman" w:cs="Times New Roman"/>
                <w:color w:val="000000"/>
                <w:sz w:val="24"/>
                <w:szCs w:val="24"/>
                <w:lang w:val="uk-UA" w:eastAsia="ru-RU"/>
              </w:rPr>
            </w:pPr>
          </w:p>
        </w:tc>
        <w:tc>
          <w:tcPr>
            <w:tcW w:w="1396" w:type="dxa"/>
          </w:tcPr>
          <w:p w:rsidR="002F1797" w:rsidRPr="00B213CF" w:rsidRDefault="002F1797" w:rsidP="002F1797">
            <w:pPr>
              <w:spacing w:after="0" w:line="240" w:lineRule="auto"/>
              <w:jc w:val="center"/>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color w:val="000000"/>
                <w:sz w:val="24"/>
                <w:szCs w:val="24"/>
                <w:lang w:val="uk-UA" w:eastAsia="ru-RU"/>
              </w:rPr>
              <w:t xml:space="preserve">завдання </w:t>
            </w:r>
            <w:r w:rsidRPr="00B213CF">
              <w:rPr>
                <w:rFonts w:ascii="Times New Roman" w:eastAsia="Times New Roman" w:hAnsi="Times New Roman" w:cs="Times New Roman"/>
                <w:color w:val="000000"/>
                <w:sz w:val="24"/>
                <w:szCs w:val="24"/>
                <w:lang w:val="uk-UA" w:eastAsia="ru-RU"/>
              </w:rPr>
              <w:br/>
              <w:t>видав</w:t>
            </w:r>
          </w:p>
        </w:tc>
        <w:tc>
          <w:tcPr>
            <w:tcW w:w="1397" w:type="dxa"/>
          </w:tcPr>
          <w:p w:rsidR="002F1797" w:rsidRPr="00B213CF" w:rsidRDefault="002F1797" w:rsidP="002F1797">
            <w:pPr>
              <w:spacing w:after="0" w:line="240" w:lineRule="auto"/>
              <w:jc w:val="center"/>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color w:val="000000"/>
                <w:sz w:val="24"/>
                <w:szCs w:val="24"/>
                <w:lang w:val="uk-UA" w:eastAsia="ru-RU"/>
              </w:rPr>
              <w:t>завдання</w:t>
            </w:r>
            <w:r w:rsidRPr="00B213CF">
              <w:rPr>
                <w:rFonts w:ascii="Times New Roman" w:eastAsia="Times New Roman" w:hAnsi="Times New Roman" w:cs="Times New Roman"/>
                <w:color w:val="000000"/>
                <w:sz w:val="24"/>
                <w:szCs w:val="24"/>
                <w:lang w:val="uk-UA" w:eastAsia="ru-RU"/>
              </w:rPr>
              <w:br/>
              <w:t>прийняв</w:t>
            </w:r>
          </w:p>
        </w:tc>
      </w:tr>
      <w:tr w:rsidR="002F1797" w:rsidRPr="00C60F50" w:rsidTr="00771DA4">
        <w:tc>
          <w:tcPr>
            <w:tcW w:w="2581" w:type="dxa"/>
          </w:tcPr>
          <w:p w:rsidR="002F1797" w:rsidRPr="00B213CF" w:rsidRDefault="002F1797" w:rsidP="002F1797">
            <w:pPr>
              <w:suppressAutoHyphens/>
              <w:spacing w:after="0" w:line="240" w:lineRule="auto"/>
              <w:jc w:val="both"/>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color w:val="000000"/>
                <w:sz w:val="24"/>
                <w:szCs w:val="24"/>
                <w:lang w:val="uk-UA" w:eastAsia="ru-RU"/>
              </w:rPr>
              <w:t>Експериментальна частина</w:t>
            </w:r>
          </w:p>
        </w:tc>
        <w:tc>
          <w:tcPr>
            <w:tcW w:w="3940" w:type="dxa"/>
          </w:tcPr>
          <w:p w:rsidR="002F1797" w:rsidRPr="00B213CF" w:rsidRDefault="002F1797" w:rsidP="002F1797">
            <w:pPr>
              <w:spacing w:after="0" w:line="240" w:lineRule="auto"/>
              <w:jc w:val="both"/>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color w:val="000000"/>
                <w:sz w:val="24"/>
                <w:szCs w:val="24"/>
                <w:lang w:val="uk-UA" w:eastAsia="ru-RU"/>
              </w:rPr>
              <w:t xml:space="preserve">Заїка Леонід Андрійович, с.н.с., к.б.н. </w:t>
            </w:r>
          </w:p>
        </w:tc>
        <w:tc>
          <w:tcPr>
            <w:tcW w:w="1396" w:type="dxa"/>
          </w:tcPr>
          <w:p w:rsidR="002F1797" w:rsidRPr="00B213CF" w:rsidRDefault="002F1797" w:rsidP="002F1797">
            <w:pPr>
              <w:spacing w:after="0" w:line="240" w:lineRule="auto"/>
              <w:jc w:val="both"/>
              <w:rPr>
                <w:rFonts w:ascii="Times New Roman" w:eastAsia="Times New Roman" w:hAnsi="Times New Roman" w:cs="Times New Roman"/>
                <w:color w:val="000000"/>
                <w:sz w:val="24"/>
                <w:szCs w:val="24"/>
                <w:lang w:val="uk-UA" w:eastAsia="ru-RU"/>
              </w:rPr>
            </w:pPr>
          </w:p>
        </w:tc>
        <w:tc>
          <w:tcPr>
            <w:tcW w:w="1397" w:type="dxa"/>
          </w:tcPr>
          <w:p w:rsidR="002F1797" w:rsidRPr="00B213CF" w:rsidRDefault="002F1797" w:rsidP="002F1797">
            <w:pPr>
              <w:spacing w:after="0" w:line="240" w:lineRule="auto"/>
              <w:jc w:val="both"/>
              <w:rPr>
                <w:rFonts w:ascii="Times New Roman" w:eastAsia="Times New Roman" w:hAnsi="Times New Roman" w:cs="Times New Roman"/>
                <w:color w:val="000000"/>
                <w:sz w:val="24"/>
                <w:szCs w:val="24"/>
                <w:lang w:val="uk-UA" w:eastAsia="ru-RU"/>
              </w:rPr>
            </w:pPr>
          </w:p>
        </w:tc>
      </w:tr>
      <w:tr w:rsidR="002F1797" w:rsidRPr="00B213CF" w:rsidTr="00771DA4">
        <w:tc>
          <w:tcPr>
            <w:tcW w:w="2581" w:type="dxa"/>
          </w:tcPr>
          <w:p w:rsidR="002F1797" w:rsidRPr="00B213CF" w:rsidRDefault="002F1797" w:rsidP="002F1797">
            <w:pPr>
              <w:suppressAutoHyphens/>
              <w:spacing w:after="0" w:line="240" w:lineRule="auto"/>
              <w:jc w:val="both"/>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color w:val="000000"/>
                <w:sz w:val="24"/>
                <w:szCs w:val="24"/>
                <w:lang w:val="uk-UA" w:eastAsia="ru-RU"/>
              </w:rPr>
              <w:t>Розробка стартап-проекту</w:t>
            </w:r>
          </w:p>
        </w:tc>
        <w:tc>
          <w:tcPr>
            <w:tcW w:w="3940" w:type="dxa"/>
          </w:tcPr>
          <w:p w:rsidR="002F1797" w:rsidRPr="00B213CF" w:rsidRDefault="002F1797" w:rsidP="002F1797">
            <w:pPr>
              <w:spacing w:after="0" w:line="240" w:lineRule="auto"/>
              <w:jc w:val="both"/>
              <w:rPr>
                <w:rFonts w:ascii="Times New Roman" w:eastAsia="Times New Roman" w:hAnsi="Times New Roman" w:cs="Times New Roman"/>
                <w:color w:val="000000"/>
                <w:sz w:val="24"/>
                <w:szCs w:val="24"/>
                <w:lang w:val="uk-UA" w:eastAsia="ru-RU"/>
              </w:rPr>
            </w:pPr>
            <w:r w:rsidRPr="00B213CF">
              <w:rPr>
                <w:rFonts w:ascii="Times New Roman" w:eastAsia="Times New Roman" w:hAnsi="Times New Roman" w:cs="Times New Roman"/>
                <w:bCs/>
                <w:color w:val="000000"/>
                <w:sz w:val="24"/>
                <w:szCs w:val="24"/>
                <w:lang w:val="uk-UA" w:eastAsia="ru-RU"/>
              </w:rPr>
              <w:t xml:space="preserve">Ткаченко Тетяна Петрівна к.е.н., доцент </w:t>
            </w:r>
          </w:p>
        </w:tc>
        <w:tc>
          <w:tcPr>
            <w:tcW w:w="1396" w:type="dxa"/>
          </w:tcPr>
          <w:p w:rsidR="002F1797" w:rsidRPr="00B213CF" w:rsidRDefault="002F1797" w:rsidP="002F1797">
            <w:pPr>
              <w:spacing w:after="0" w:line="240" w:lineRule="auto"/>
              <w:jc w:val="both"/>
              <w:rPr>
                <w:rFonts w:ascii="Times New Roman" w:eastAsia="Times New Roman" w:hAnsi="Times New Roman" w:cs="Times New Roman"/>
                <w:color w:val="000000"/>
                <w:sz w:val="24"/>
                <w:szCs w:val="24"/>
                <w:lang w:val="uk-UA" w:eastAsia="ru-RU"/>
              </w:rPr>
            </w:pPr>
          </w:p>
        </w:tc>
        <w:tc>
          <w:tcPr>
            <w:tcW w:w="1397" w:type="dxa"/>
          </w:tcPr>
          <w:p w:rsidR="002F1797" w:rsidRPr="00B213CF" w:rsidRDefault="002F1797" w:rsidP="002F1797">
            <w:pPr>
              <w:spacing w:after="0" w:line="240" w:lineRule="auto"/>
              <w:jc w:val="both"/>
              <w:rPr>
                <w:rFonts w:ascii="Times New Roman" w:eastAsia="Times New Roman" w:hAnsi="Times New Roman" w:cs="Times New Roman"/>
                <w:color w:val="000000"/>
                <w:sz w:val="24"/>
                <w:szCs w:val="24"/>
                <w:lang w:val="uk-UA" w:eastAsia="ru-RU"/>
              </w:rPr>
            </w:pPr>
          </w:p>
        </w:tc>
      </w:tr>
    </w:tbl>
    <w:p w:rsidR="006C6990" w:rsidRPr="00B213CF" w:rsidRDefault="00B47632" w:rsidP="00B47632">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sz w:val="28"/>
          <w:szCs w:val="24"/>
          <w:lang w:val="uk-UA" w:eastAsia="ru-RU"/>
        </w:rPr>
        <w:t xml:space="preserve">9. </w:t>
      </w:r>
      <w:r w:rsidRPr="00B213CF">
        <w:rPr>
          <w:rFonts w:ascii="Times New Roman" w:eastAsia="Times New Roman" w:hAnsi="Times New Roman" w:cs="Times New Roman"/>
          <w:bCs/>
          <w:sz w:val="28"/>
          <w:szCs w:val="24"/>
          <w:lang w:val="uk-UA" w:eastAsia="ru-RU"/>
        </w:rPr>
        <w:t>Дата видачі завдання</w:t>
      </w:r>
      <w:r w:rsidRPr="00B213CF">
        <w:rPr>
          <w:rFonts w:ascii="Times New Roman" w:eastAsia="Times New Roman" w:hAnsi="Times New Roman" w:cs="Times New Roman"/>
          <w:sz w:val="28"/>
          <w:szCs w:val="24"/>
          <w:lang w:val="uk-UA" w:eastAsia="ru-RU"/>
        </w:rPr>
        <w:t xml:space="preserve"> </w:t>
      </w:r>
      <w:r w:rsidR="006C6990" w:rsidRPr="00B213CF">
        <w:rPr>
          <w:rFonts w:ascii="Times New Roman" w:eastAsia="Times New Roman" w:hAnsi="Times New Roman" w:cs="Times New Roman"/>
          <w:sz w:val="28"/>
          <w:szCs w:val="24"/>
          <w:lang w:val="uk-UA" w:eastAsia="ru-RU"/>
        </w:rPr>
        <w:t>____________________________________________</w:t>
      </w:r>
    </w:p>
    <w:p w:rsidR="00B47632" w:rsidRPr="00B213CF" w:rsidRDefault="00B47632" w:rsidP="00B47632">
      <w:pPr>
        <w:spacing w:before="240" w:after="0" w:line="240" w:lineRule="auto"/>
        <w:jc w:val="center"/>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B47632" w:rsidRPr="00B213CF" w:rsidTr="00771DA4">
        <w:tc>
          <w:tcPr>
            <w:tcW w:w="540" w:type="dxa"/>
            <w:vAlign w:val="center"/>
          </w:tcPr>
          <w:p w:rsidR="00B47632" w:rsidRPr="00B213CF" w:rsidRDefault="00B47632" w:rsidP="00B47632">
            <w:pPr>
              <w:spacing w:after="0" w:line="240" w:lineRule="auto"/>
              <w:jc w:val="center"/>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 з/п</w:t>
            </w:r>
          </w:p>
        </w:tc>
        <w:tc>
          <w:tcPr>
            <w:tcW w:w="4705" w:type="dxa"/>
            <w:vAlign w:val="center"/>
          </w:tcPr>
          <w:p w:rsidR="00B47632" w:rsidRPr="00B213CF" w:rsidRDefault="00B47632" w:rsidP="00B47632">
            <w:pPr>
              <w:spacing w:after="0" w:line="240" w:lineRule="auto"/>
              <w:jc w:val="center"/>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 xml:space="preserve">Назва етапів виконання </w:t>
            </w:r>
            <w:r w:rsidRPr="00B213CF">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rsidR="00B47632" w:rsidRPr="00B213CF" w:rsidRDefault="00B47632" w:rsidP="00B47632">
            <w:pPr>
              <w:spacing w:after="0" w:line="240" w:lineRule="auto"/>
              <w:jc w:val="center"/>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rsidR="00B47632" w:rsidRPr="00B213CF" w:rsidRDefault="00B47632" w:rsidP="00B47632">
            <w:pPr>
              <w:spacing w:after="0" w:line="240" w:lineRule="auto"/>
              <w:jc w:val="center"/>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Примітка</w:t>
            </w:r>
          </w:p>
        </w:tc>
      </w:tr>
      <w:tr w:rsidR="002F1797" w:rsidRPr="00B213CF" w:rsidTr="00771DA4">
        <w:trPr>
          <w:trHeight w:val="20"/>
        </w:trPr>
        <w:tc>
          <w:tcPr>
            <w:tcW w:w="540"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1</w:t>
            </w:r>
          </w:p>
        </w:tc>
        <w:tc>
          <w:tcPr>
            <w:tcW w:w="4705" w:type="dxa"/>
          </w:tcPr>
          <w:p w:rsidR="002F1797" w:rsidRPr="00B213CF" w:rsidRDefault="002F1797" w:rsidP="002F1797">
            <w:pPr>
              <w:spacing w:line="240" w:lineRule="auto"/>
              <w:rPr>
                <w:rFonts w:ascii="Times New Roman" w:hAnsi="Times New Roman" w:cs="Times New Roman"/>
                <w:sz w:val="24"/>
                <w:szCs w:val="24"/>
                <w:lang w:val="uk-UA"/>
              </w:rPr>
            </w:pPr>
            <w:r w:rsidRPr="00B213CF">
              <w:rPr>
                <w:rFonts w:ascii="Times New Roman" w:hAnsi="Times New Roman" w:cs="Times New Roman"/>
                <w:sz w:val="24"/>
                <w:szCs w:val="24"/>
                <w:lang w:val="uk-UA"/>
              </w:rPr>
              <w:t xml:space="preserve">Визначення предмету дослідження </w:t>
            </w:r>
          </w:p>
        </w:tc>
        <w:tc>
          <w:tcPr>
            <w:tcW w:w="2835"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c>
          <w:tcPr>
            <w:tcW w:w="1234"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r>
      <w:tr w:rsidR="002F1797" w:rsidRPr="00B213CF" w:rsidTr="00771DA4">
        <w:trPr>
          <w:trHeight w:val="20"/>
        </w:trPr>
        <w:tc>
          <w:tcPr>
            <w:tcW w:w="540"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2</w:t>
            </w:r>
          </w:p>
        </w:tc>
        <w:tc>
          <w:tcPr>
            <w:tcW w:w="4705" w:type="dxa"/>
          </w:tcPr>
          <w:p w:rsidR="002F1797" w:rsidRPr="00B213CF" w:rsidRDefault="002F1797" w:rsidP="002F1797">
            <w:pPr>
              <w:suppressAutoHyphens/>
              <w:spacing w:line="240" w:lineRule="auto"/>
              <w:rPr>
                <w:rFonts w:ascii="Times New Roman" w:hAnsi="Times New Roman" w:cs="Times New Roman"/>
                <w:sz w:val="24"/>
                <w:szCs w:val="24"/>
                <w:lang w:val="uk-UA"/>
              </w:rPr>
            </w:pPr>
            <w:r w:rsidRPr="00B213CF">
              <w:rPr>
                <w:rFonts w:ascii="Times New Roman" w:hAnsi="Times New Roman" w:cs="Times New Roman"/>
                <w:sz w:val="24"/>
                <w:szCs w:val="24"/>
                <w:lang w:val="uk-UA"/>
              </w:rPr>
              <w:t>Характеристика об’єкту дослідження</w:t>
            </w:r>
          </w:p>
        </w:tc>
        <w:tc>
          <w:tcPr>
            <w:tcW w:w="2835"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c>
          <w:tcPr>
            <w:tcW w:w="1234"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r>
      <w:tr w:rsidR="002F1797" w:rsidRPr="00B213CF" w:rsidTr="00771DA4">
        <w:trPr>
          <w:trHeight w:val="20"/>
        </w:trPr>
        <w:tc>
          <w:tcPr>
            <w:tcW w:w="540"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3</w:t>
            </w:r>
          </w:p>
        </w:tc>
        <w:tc>
          <w:tcPr>
            <w:tcW w:w="4705" w:type="dxa"/>
          </w:tcPr>
          <w:p w:rsidR="002F1797" w:rsidRPr="00B213CF" w:rsidRDefault="002F1797" w:rsidP="002F1797">
            <w:pPr>
              <w:spacing w:line="240" w:lineRule="auto"/>
              <w:rPr>
                <w:rFonts w:ascii="Times New Roman" w:hAnsi="Times New Roman" w:cs="Times New Roman"/>
                <w:sz w:val="24"/>
                <w:szCs w:val="24"/>
                <w:lang w:val="uk-UA"/>
              </w:rPr>
            </w:pPr>
            <w:r w:rsidRPr="00B213CF">
              <w:rPr>
                <w:rFonts w:ascii="Times New Roman" w:hAnsi="Times New Roman" w:cs="Times New Roman"/>
                <w:sz w:val="24"/>
                <w:szCs w:val="24"/>
                <w:lang w:val="uk-UA"/>
              </w:rPr>
              <w:t>Огляд літератури</w:t>
            </w:r>
          </w:p>
        </w:tc>
        <w:tc>
          <w:tcPr>
            <w:tcW w:w="2835"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c>
          <w:tcPr>
            <w:tcW w:w="1234"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r>
      <w:tr w:rsidR="002F1797" w:rsidRPr="00B213CF" w:rsidTr="002F1797">
        <w:trPr>
          <w:trHeight w:val="70"/>
        </w:trPr>
        <w:tc>
          <w:tcPr>
            <w:tcW w:w="540"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4</w:t>
            </w:r>
          </w:p>
        </w:tc>
        <w:tc>
          <w:tcPr>
            <w:tcW w:w="4705" w:type="dxa"/>
          </w:tcPr>
          <w:p w:rsidR="002F1797" w:rsidRPr="00B213CF" w:rsidRDefault="002F1797" w:rsidP="002F1797">
            <w:pPr>
              <w:suppressAutoHyphens/>
              <w:spacing w:line="240" w:lineRule="auto"/>
              <w:rPr>
                <w:rFonts w:ascii="Times New Roman" w:hAnsi="Times New Roman" w:cs="Times New Roman"/>
                <w:sz w:val="24"/>
                <w:szCs w:val="24"/>
                <w:lang w:val="uk-UA"/>
              </w:rPr>
            </w:pPr>
            <w:r w:rsidRPr="00B213CF">
              <w:rPr>
                <w:rFonts w:ascii="Times New Roman" w:hAnsi="Times New Roman" w:cs="Times New Roman"/>
                <w:sz w:val="24"/>
                <w:szCs w:val="24"/>
                <w:lang w:val="uk-UA"/>
              </w:rPr>
              <w:t>Визначення матеріалів і методів дослідження</w:t>
            </w:r>
          </w:p>
        </w:tc>
        <w:tc>
          <w:tcPr>
            <w:tcW w:w="2835"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c>
          <w:tcPr>
            <w:tcW w:w="1234"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r>
      <w:tr w:rsidR="002F1797" w:rsidRPr="00B213CF" w:rsidTr="00771DA4">
        <w:trPr>
          <w:trHeight w:val="20"/>
        </w:trPr>
        <w:tc>
          <w:tcPr>
            <w:tcW w:w="540"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5</w:t>
            </w:r>
          </w:p>
        </w:tc>
        <w:tc>
          <w:tcPr>
            <w:tcW w:w="4705" w:type="dxa"/>
          </w:tcPr>
          <w:p w:rsidR="002F1797" w:rsidRPr="00B213CF" w:rsidRDefault="002F1797" w:rsidP="002F1797">
            <w:pPr>
              <w:suppressAutoHyphens/>
              <w:spacing w:line="240" w:lineRule="auto"/>
              <w:rPr>
                <w:rFonts w:ascii="Times New Roman" w:hAnsi="Times New Roman" w:cs="Times New Roman"/>
                <w:sz w:val="24"/>
                <w:szCs w:val="24"/>
                <w:lang w:val="uk-UA"/>
              </w:rPr>
            </w:pPr>
            <w:r w:rsidRPr="00B213CF">
              <w:rPr>
                <w:rFonts w:ascii="Times New Roman" w:hAnsi="Times New Roman" w:cs="Times New Roman"/>
                <w:sz w:val="24"/>
                <w:szCs w:val="24"/>
                <w:lang w:val="uk-UA"/>
              </w:rPr>
              <w:t>Виконання експериментальної частини</w:t>
            </w:r>
          </w:p>
        </w:tc>
        <w:tc>
          <w:tcPr>
            <w:tcW w:w="2835"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c>
          <w:tcPr>
            <w:tcW w:w="1234"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r>
      <w:tr w:rsidR="002F1797" w:rsidRPr="00B213CF" w:rsidTr="00771DA4">
        <w:trPr>
          <w:trHeight w:val="20"/>
        </w:trPr>
        <w:tc>
          <w:tcPr>
            <w:tcW w:w="540"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6</w:t>
            </w:r>
          </w:p>
        </w:tc>
        <w:tc>
          <w:tcPr>
            <w:tcW w:w="4705" w:type="dxa"/>
          </w:tcPr>
          <w:p w:rsidR="002F1797" w:rsidRPr="00B213CF" w:rsidRDefault="002F1797" w:rsidP="002F1797">
            <w:pPr>
              <w:suppressAutoHyphens/>
              <w:spacing w:line="240" w:lineRule="auto"/>
              <w:rPr>
                <w:rFonts w:ascii="Times New Roman" w:hAnsi="Times New Roman" w:cs="Times New Roman"/>
                <w:sz w:val="24"/>
                <w:szCs w:val="24"/>
                <w:lang w:val="uk-UA"/>
              </w:rPr>
            </w:pPr>
            <w:r w:rsidRPr="00B213CF">
              <w:rPr>
                <w:rFonts w:ascii="Times New Roman" w:hAnsi="Times New Roman" w:cs="Times New Roman"/>
                <w:sz w:val="24"/>
                <w:szCs w:val="24"/>
                <w:lang w:val="uk-UA"/>
              </w:rPr>
              <w:t>Аналіз отриманих результатів</w:t>
            </w:r>
          </w:p>
        </w:tc>
        <w:tc>
          <w:tcPr>
            <w:tcW w:w="2835"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c>
          <w:tcPr>
            <w:tcW w:w="1234"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r>
      <w:tr w:rsidR="002F1797" w:rsidRPr="00B213CF" w:rsidTr="00771DA4">
        <w:trPr>
          <w:trHeight w:val="20"/>
        </w:trPr>
        <w:tc>
          <w:tcPr>
            <w:tcW w:w="540"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7</w:t>
            </w:r>
          </w:p>
        </w:tc>
        <w:tc>
          <w:tcPr>
            <w:tcW w:w="4705" w:type="dxa"/>
          </w:tcPr>
          <w:p w:rsidR="002F1797" w:rsidRPr="00B213CF" w:rsidRDefault="002F1797" w:rsidP="002F1797">
            <w:pPr>
              <w:suppressAutoHyphens/>
              <w:spacing w:line="240" w:lineRule="auto"/>
              <w:rPr>
                <w:rFonts w:ascii="Times New Roman" w:hAnsi="Times New Roman" w:cs="Times New Roman"/>
                <w:sz w:val="24"/>
                <w:szCs w:val="24"/>
                <w:lang w:val="uk-UA"/>
              </w:rPr>
            </w:pPr>
            <w:r w:rsidRPr="00B213CF">
              <w:rPr>
                <w:rFonts w:ascii="Times New Roman" w:hAnsi="Times New Roman" w:cs="Times New Roman"/>
                <w:sz w:val="24"/>
                <w:szCs w:val="24"/>
                <w:lang w:val="uk-UA"/>
              </w:rPr>
              <w:t>Розробка стартап-проекту</w:t>
            </w:r>
          </w:p>
        </w:tc>
        <w:tc>
          <w:tcPr>
            <w:tcW w:w="2835"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c>
          <w:tcPr>
            <w:tcW w:w="1234"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r>
      <w:tr w:rsidR="002F1797" w:rsidRPr="00B213CF" w:rsidTr="00771DA4">
        <w:trPr>
          <w:trHeight w:val="20"/>
        </w:trPr>
        <w:tc>
          <w:tcPr>
            <w:tcW w:w="540"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r w:rsidRPr="00B213CF">
              <w:rPr>
                <w:rFonts w:ascii="Times New Roman" w:eastAsia="Times New Roman" w:hAnsi="Times New Roman" w:cs="Times New Roman"/>
                <w:sz w:val="24"/>
                <w:szCs w:val="24"/>
                <w:lang w:val="uk-UA" w:eastAsia="ru-RU"/>
              </w:rPr>
              <w:t>8</w:t>
            </w:r>
          </w:p>
        </w:tc>
        <w:tc>
          <w:tcPr>
            <w:tcW w:w="4705" w:type="dxa"/>
          </w:tcPr>
          <w:p w:rsidR="002F1797" w:rsidRPr="00B213CF" w:rsidRDefault="002F1797" w:rsidP="002F1797">
            <w:pPr>
              <w:suppressAutoHyphens/>
              <w:spacing w:line="240" w:lineRule="auto"/>
              <w:rPr>
                <w:rFonts w:ascii="Times New Roman" w:hAnsi="Times New Roman" w:cs="Times New Roman"/>
                <w:sz w:val="24"/>
                <w:szCs w:val="24"/>
                <w:lang w:val="uk-UA"/>
              </w:rPr>
            </w:pPr>
            <w:r w:rsidRPr="00B213CF">
              <w:rPr>
                <w:rFonts w:ascii="Times New Roman" w:hAnsi="Times New Roman" w:cs="Times New Roman"/>
                <w:sz w:val="24"/>
                <w:szCs w:val="24"/>
                <w:lang w:val="uk-UA"/>
              </w:rPr>
              <w:t>Оформлення магістерської дисертації</w:t>
            </w:r>
          </w:p>
        </w:tc>
        <w:tc>
          <w:tcPr>
            <w:tcW w:w="2835"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c>
          <w:tcPr>
            <w:tcW w:w="1234" w:type="dxa"/>
          </w:tcPr>
          <w:p w:rsidR="002F1797" w:rsidRPr="00B213CF" w:rsidRDefault="002F1797" w:rsidP="002F1797">
            <w:pPr>
              <w:spacing w:after="0" w:line="240" w:lineRule="auto"/>
              <w:jc w:val="both"/>
              <w:rPr>
                <w:rFonts w:ascii="Times New Roman" w:eastAsia="Times New Roman" w:hAnsi="Times New Roman" w:cs="Times New Roman"/>
                <w:sz w:val="24"/>
                <w:szCs w:val="24"/>
                <w:lang w:val="uk-UA" w:eastAsia="ru-RU"/>
              </w:rPr>
            </w:pPr>
          </w:p>
        </w:tc>
      </w:tr>
    </w:tbl>
    <w:p w:rsidR="0063645E" w:rsidRDefault="0063645E" w:rsidP="002F1797">
      <w:pPr>
        <w:tabs>
          <w:tab w:val="right" w:pos="8931"/>
        </w:tabs>
        <w:spacing w:after="0" w:line="240" w:lineRule="auto"/>
        <w:ind w:firstLine="567"/>
        <w:rPr>
          <w:rFonts w:ascii="Times New Roman" w:eastAsia="Times New Roman" w:hAnsi="Times New Roman" w:cs="Times New Roman"/>
          <w:bCs/>
          <w:sz w:val="28"/>
          <w:szCs w:val="24"/>
          <w:lang w:val="uk-UA" w:eastAsia="ru-RU"/>
        </w:rPr>
      </w:pPr>
    </w:p>
    <w:p w:rsidR="00B47632" w:rsidRPr="00B213CF" w:rsidRDefault="006C6990" w:rsidP="002F1797">
      <w:pPr>
        <w:tabs>
          <w:tab w:val="right" w:pos="8931"/>
        </w:tabs>
        <w:spacing w:after="0" w:line="240" w:lineRule="auto"/>
        <w:ind w:firstLine="567"/>
        <w:rPr>
          <w:rFonts w:ascii="Times New Roman" w:eastAsia="Times New Roman" w:hAnsi="Times New Roman" w:cs="Times New Roman"/>
          <w:sz w:val="28"/>
          <w:szCs w:val="24"/>
          <w:lang w:val="uk-UA" w:eastAsia="ru-RU"/>
        </w:rPr>
      </w:pPr>
      <w:r w:rsidRPr="00B213CF">
        <w:rPr>
          <w:rFonts w:ascii="Times New Roman" w:eastAsia="Times New Roman" w:hAnsi="Times New Roman" w:cs="Times New Roman"/>
          <w:bCs/>
          <w:sz w:val="28"/>
          <w:szCs w:val="24"/>
          <w:lang w:val="uk-UA" w:eastAsia="ru-RU"/>
        </w:rPr>
        <w:t>Студент</w:t>
      </w:r>
      <w:r w:rsidRPr="0063645E">
        <w:rPr>
          <w:rFonts w:ascii="Times New Roman" w:eastAsia="Times New Roman" w:hAnsi="Times New Roman" w:cs="Times New Roman"/>
          <w:bCs/>
          <w:sz w:val="28"/>
          <w:szCs w:val="24"/>
          <w:lang w:val="uk-UA" w:eastAsia="ru-RU"/>
        </w:rPr>
        <w:t>ка</w:t>
      </w:r>
      <w:r w:rsidR="00B47632" w:rsidRPr="00B213CF">
        <w:rPr>
          <w:rFonts w:ascii="Times New Roman" w:eastAsia="Times New Roman" w:hAnsi="Times New Roman" w:cs="Times New Roman"/>
          <w:sz w:val="28"/>
          <w:szCs w:val="24"/>
          <w:lang w:val="uk-UA" w:eastAsia="ru-RU"/>
        </w:rPr>
        <w:tab/>
      </w:r>
      <w:r w:rsidR="002F1797" w:rsidRPr="00B213CF">
        <w:rPr>
          <w:rFonts w:ascii="Times New Roman" w:eastAsia="Times New Roman" w:hAnsi="Times New Roman" w:cs="Times New Roman"/>
          <w:sz w:val="28"/>
          <w:szCs w:val="24"/>
          <w:lang w:val="uk-UA" w:eastAsia="ru-RU"/>
        </w:rPr>
        <w:t>Олександра РОБОТА</w:t>
      </w:r>
    </w:p>
    <w:p w:rsidR="00B47632" w:rsidRPr="00B213CF" w:rsidRDefault="00B47632" w:rsidP="00B47632">
      <w:pPr>
        <w:tabs>
          <w:tab w:val="right" w:pos="8931"/>
        </w:tabs>
        <w:spacing w:after="0" w:line="240" w:lineRule="auto"/>
        <w:ind w:left="1080" w:hanging="540"/>
        <w:rPr>
          <w:rFonts w:ascii="Times New Roman" w:eastAsia="Times New Roman" w:hAnsi="Times New Roman" w:cs="Times New Roman"/>
          <w:sz w:val="28"/>
          <w:szCs w:val="24"/>
          <w:lang w:val="uk-UA" w:eastAsia="ru-RU"/>
        </w:rPr>
      </w:pPr>
    </w:p>
    <w:p w:rsidR="00B47632" w:rsidRPr="00B213CF" w:rsidRDefault="00B47632" w:rsidP="00B47632">
      <w:pPr>
        <w:tabs>
          <w:tab w:val="right" w:pos="8931"/>
        </w:tabs>
        <w:spacing w:after="0" w:line="240" w:lineRule="auto"/>
        <w:ind w:left="1080" w:hanging="540"/>
        <w:rPr>
          <w:rFonts w:ascii="Times New Roman" w:eastAsia="Times New Roman" w:hAnsi="Times New Roman" w:cs="Times New Roman"/>
          <w:bCs/>
          <w:sz w:val="28"/>
          <w:szCs w:val="24"/>
          <w:lang w:val="uk-UA" w:eastAsia="ru-RU"/>
        </w:rPr>
      </w:pPr>
      <w:r w:rsidRPr="00B213CF">
        <w:rPr>
          <w:rFonts w:ascii="Times New Roman" w:eastAsia="Times New Roman" w:hAnsi="Times New Roman" w:cs="Times New Roman"/>
          <w:bCs/>
          <w:sz w:val="28"/>
          <w:szCs w:val="24"/>
          <w:lang w:val="uk-UA" w:eastAsia="ru-RU"/>
        </w:rPr>
        <w:t>Науковий керівник</w:t>
      </w:r>
      <w:r w:rsidRPr="00B213CF">
        <w:rPr>
          <w:rFonts w:ascii="Times New Roman" w:eastAsia="Times New Roman" w:hAnsi="Times New Roman" w:cs="Times New Roman"/>
          <w:sz w:val="28"/>
          <w:szCs w:val="24"/>
          <w:lang w:val="uk-UA" w:eastAsia="ru-RU"/>
        </w:rPr>
        <w:tab/>
      </w:r>
      <w:r w:rsidR="00FF190C">
        <w:rPr>
          <w:rFonts w:ascii="Times New Roman" w:eastAsia="Times New Roman" w:hAnsi="Times New Roman" w:cs="Times New Roman"/>
          <w:sz w:val="28"/>
          <w:szCs w:val="24"/>
          <w:lang w:val="uk-UA" w:eastAsia="ru-RU"/>
        </w:rPr>
        <w:t>Окс</w:t>
      </w:r>
      <w:r w:rsidR="002F1797" w:rsidRPr="00B213CF">
        <w:rPr>
          <w:rFonts w:ascii="Times New Roman" w:eastAsia="Times New Roman" w:hAnsi="Times New Roman" w:cs="Times New Roman"/>
          <w:sz w:val="28"/>
          <w:szCs w:val="24"/>
          <w:lang w:val="uk-UA" w:eastAsia="ru-RU"/>
        </w:rPr>
        <w:t>ана ГОРОБЕЦЬ</w:t>
      </w:r>
    </w:p>
    <w:p w:rsidR="00B47632" w:rsidRPr="00B213CF" w:rsidRDefault="00B47632" w:rsidP="00D5741D">
      <w:pPr>
        <w:spacing w:after="0" w:line="240" w:lineRule="auto"/>
        <w:jc w:val="center"/>
        <w:rPr>
          <w:rFonts w:ascii="Times New Roman" w:eastAsia="Times New Roman" w:hAnsi="Times New Roman" w:cs="Times New Roman"/>
          <w:sz w:val="26"/>
          <w:szCs w:val="24"/>
          <w:lang w:val="uk-UA" w:eastAsia="ru-RU"/>
        </w:rPr>
      </w:pPr>
    </w:p>
    <w:p w:rsidR="000501C6" w:rsidRPr="00B213CF" w:rsidRDefault="000501C6" w:rsidP="000501C6">
      <w:pPr>
        <w:pageBreakBefore/>
        <w:spacing w:before="100" w:beforeAutospacing="1" w:after="100" w:afterAutospacing="1" w:line="360" w:lineRule="auto"/>
        <w:ind w:firstLine="709"/>
        <w:contextualSpacing/>
        <w:jc w:val="center"/>
        <w:rPr>
          <w:rFonts w:ascii="Times New Roman" w:eastAsia="Times New Roman" w:hAnsi="Times New Roman" w:cs="Times New Roman"/>
          <w:b/>
          <w:sz w:val="28"/>
          <w:szCs w:val="28"/>
          <w:lang w:val="uk-UA" w:eastAsia="ru-RU"/>
        </w:rPr>
      </w:pPr>
      <w:r w:rsidRPr="00B213CF">
        <w:rPr>
          <w:rFonts w:ascii="Times New Roman" w:eastAsia="Times New Roman" w:hAnsi="Times New Roman" w:cs="Times New Roman"/>
          <w:b/>
          <w:sz w:val="28"/>
          <w:szCs w:val="28"/>
          <w:lang w:val="uk-UA" w:eastAsia="ru-RU"/>
        </w:rPr>
        <w:lastRenderedPageBreak/>
        <w:t>РЕФЕРАТ</w:t>
      </w:r>
    </w:p>
    <w:p w:rsidR="000501C6" w:rsidRPr="00B213CF" w:rsidRDefault="000501C6" w:rsidP="000501C6">
      <w:pPr>
        <w:spacing w:after="0" w:line="360" w:lineRule="auto"/>
        <w:ind w:firstLine="709"/>
        <w:contextualSpacing/>
        <w:jc w:val="center"/>
        <w:rPr>
          <w:rFonts w:ascii="Times New Roman" w:eastAsia="Times New Roman" w:hAnsi="Times New Roman" w:cs="Times New Roman"/>
          <w:b/>
          <w:sz w:val="28"/>
          <w:szCs w:val="28"/>
          <w:lang w:val="uk-UA" w:eastAsia="ru-RU"/>
        </w:rPr>
      </w:pP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 xml:space="preserve">Магістерська дисертація містить  </w:t>
      </w:r>
      <w:r w:rsidR="00D848F5">
        <w:rPr>
          <w:rFonts w:ascii="Times New Roman" w:eastAsia="Times New Roman" w:hAnsi="Times New Roman" w:cs="Times New Roman"/>
          <w:sz w:val="28"/>
          <w:szCs w:val="28"/>
          <w:lang w:val="uk-UA" w:eastAsia="ru-RU"/>
        </w:rPr>
        <w:t>8</w:t>
      </w:r>
      <w:r w:rsidR="00F2354C">
        <w:rPr>
          <w:rFonts w:ascii="Times New Roman" w:eastAsia="Times New Roman" w:hAnsi="Times New Roman" w:cs="Times New Roman"/>
          <w:sz w:val="28"/>
          <w:szCs w:val="28"/>
          <w:lang w:val="uk-UA" w:eastAsia="ru-RU"/>
        </w:rPr>
        <w:t>4</w:t>
      </w:r>
      <w:r w:rsidRPr="00B213CF">
        <w:rPr>
          <w:rFonts w:ascii="Times New Roman" w:eastAsia="Times New Roman" w:hAnsi="Times New Roman" w:cs="Times New Roman"/>
          <w:sz w:val="28"/>
          <w:szCs w:val="28"/>
          <w:lang w:val="uk-UA" w:eastAsia="ru-RU"/>
        </w:rPr>
        <w:t xml:space="preserve"> сторінок,  2</w:t>
      </w:r>
      <w:r w:rsidR="00D848F5">
        <w:rPr>
          <w:rFonts w:ascii="Times New Roman" w:eastAsia="Times New Roman" w:hAnsi="Times New Roman" w:cs="Times New Roman"/>
          <w:sz w:val="28"/>
          <w:szCs w:val="28"/>
          <w:lang w:val="uk-UA" w:eastAsia="ru-RU"/>
        </w:rPr>
        <w:t>7</w:t>
      </w:r>
      <w:r w:rsidRPr="00B213CF">
        <w:rPr>
          <w:rFonts w:ascii="Times New Roman" w:eastAsia="Times New Roman" w:hAnsi="Times New Roman" w:cs="Times New Roman"/>
          <w:sz w:val="28"/>
          <w:szCs w:val="28"/>
          <w:lang w:val="uk-UA" w:eastAsia="ru-RU"/>
        </w:rPr>
        <w:t xml:space="preserve"> таблиць, 1</w:t>
      </w:r>
      <w:r w:rsidR="00D848F5">
        <w:rPr>
          <w:rFonts w:ascii="Times New Roman" w:eastAsia="Times New Roman" w:hAnsi="Times New Roman" w:cs="Times New Roman"/>
          <w:sz w:val="28"/>
          <w:szCs w:val="28"/>
          <w:lang w:val="uk-UA" w:eastAsia="ru-RU"/>
        </w:rPr>
        <w:t>4</w:t>
      </w:r>
      <w:r w:rsidRPr="00B213CF">
        <w:rPr>
          <w:rFonts w:ascii="Times New Roman" w:eastAsia="Times New Roman" w:hAnsi="Times New Roman" w:cs="Times New Roman"/>
          <w:sz w:val="28"/>
          <w:szCs w:val="28"/>
          <w:lang w:val="uk-UA" w:eastAsia="ru-RU"/>
        </w:rPr>
        <w:t xml:space="preserve"> рисунків, перелік</w:t>
      </w:r>
      <w:r w:rsidR="00D848F5">
        <w:rPr>
          <w:rFonts w:ascii="Times New Roman" w:eastAsia="Times New Roman" w:hAnsi="Times New Roman" w:cs="Times New Roman"/>
          <w:sz w:val="28"/>
          <w:szCs w:val="28"/>
          <w:lang w:val="uk-UA" w:eastAsia="ru-RU"/>
        </w:rPr>
        <w:t xml:space="preserve"> посилань з  8</w:t>
      </w:r>
      <w:r w:rsidRPr="00B213CF">
        <w:rPr>
          <w:rFonts w:ascii="Times New Roman" w:eastAsia="Times New Roman" w:hAnsi="Times New Roman" w:cs="Times New Roman"/>
          <w:sz w:val="28"/>
          <w:szCs w:val="28"/>
          <w:lang w:val="uk-UA" w:eastAsia="ru-RU"/>
        </w:rPr>
        <w:t>5 найменувань.</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 xml:space="preserve">Мета даного дослідження – </w:t>
      </w:r>
      <w:r w:rsidRPr="00B213CF">
        <w:rPr>
          <w:rFonts w:ascii="Times New Roman" w:hAnsi="Times New Roman" w:cs="Times New Roman"/>
          <w:sz w:val="28"/>
          <w:szCs w:val="28"/>
          <w:lang w:val="uk-UA"/>
        </w:rPr>
        <w:t>комплексне вивчення впливу магнітного поля та препарату Ізатізон на клітини К562 хронічного мієлоїдного лейкозу</w:t>
      </w:r>
      <w:r w:rsidRPr="00B213CF">
        <w:rPr>
          <w:rFonts w:ascii="Times New Roman" w:eastAsia="Times New Roman" w:hAnsi="Times New Roman" w:cs="Times New Roman"/>
          <w:sz w:val="28"/>
          <w:szCs w:val="28"/>
          <w:lang w:val="uk-UA" w:eastAsia="ru-RU"/>
        </w:rPr>
        <w:t>.</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eastAsia="Times New Roman" w:hAnsi="Times New Roman" w:cs="Times New Roman"/>
          <w:sz w:val="28"/>
          <w:szCs w:val="28"/>
          <w:lang w:val="uk-UA" w:eastAsia="ru-RU"/>
        </w:rPr>
        <w:t xml:space="preserve">Об’єкт дослідження – </w:t>
      </w:r>
      <w:r w:rsidRPr="00B213CF">
        <w:rPr>
          <w:rFonts w:ascii="Times New Roman" w:hAnsi="Times New Roman" w:cs="Times New Roman"/>
          <w:sz w:val="28"/>
          <w:szCs w:val="28"/>
          <w:lang w:val="uk-UA"/>
        </w:rPr>
        <w:t xml:space="preserve">клітини лінії К562 хронічного мієлоїдного лейкозу людини. </w:t>
      </w:r>
    </w:p>
    <w:p w:rsidR="000501C6" w:rsidRPr="00B213CF" w:rsidRDefault="000501C6" w:rsidP="000501C6">
      <w:pPr>
        <w:spacing w:after="0" w:line="360" w:lineRule="auto"/>
        <w:ind w:firstLine="709"/>
        <w:contextualSpacing/>
        <w:jc w:val="both"/>
        <w:rPr>
          <w:rFonts w:ascii="Times New Roman" w:hAnsi="Times New Roman" w:cs="Times New Roman"/>
          <w:sz w:val="28"/>
          <w:szCs w:val="28"/>
          <w:lang w:val="uk-UA"/>
        </w:rPr>
      </w:pPr>
      <w:r w:rsidRPr="00B213CF">
        <w:rPr>
          <w:rFonts w:ascii="Times New Roman" w:eastAsia="Times New Roman" w:hAnsi="Times New Roman" w:cs="Times New Roman"/>
          <w:sz w:val="28"/>
          <w:szCs w:val="28"/>
          <w:lang w:val="uk-UA" w:eastAsia="ru-RU"/>
        </w:rPr>
        <w:t xml:space="preserve">Предмет дослідження – </w:t>
      </w:r>
      <w:r w:rsidRPr="00B213CF">
        <w:rPr>
          <w:rFonts w:ascii="Times New Roman" w:hAnsi="Times New Roman" w:cs="Times New Roman"/>
          <w:sz w:val="28"/>
          <w:szCs w:val="28"/>
          <w:lang w:val="uk-UA"/>
        </w:rPr>
        <w:t xml:space="preserve">вплив магнітного поля та препарату Ізатізон на клітини К562 хронічного мієлоїдного лейкозу.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eastAsia="Times New Roman" w:hAnsi="Times New Roman" w:cs="Times New Roman"/>
          <w:sz w:val="28"/>
          <w:szCs w:val="28"/>
          <w:lang w:val="uk-UA" w:eastAsia="ru-RU"/>
        </w:rPr>
        <w:t xml:space="preserve">Методи дослідження: </w:t>
      </w:r>
      <w:r w:rsidRPr="00B213CF">
        <w:rPr>
          <w:rFonts w:ascii="Times New Roman" w:hAnsi="Times New Roman" w:cs="Times New Roman"/>
          <w:sz w:val="28"/>
          <w:szCs w:val="28"/>
          <w:lang w:val="uk-UA"/>
        </w:rPr>
        <w:t xml:space="preserve">кількісний підрахунок клітин, МТТ-тест, Вестерн-блот. </w:t>
      </w:r>
    </w:p>
    <w:p w:rsidR="000501C6" w:rsidRPr="00723255"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 xml:space="preserve">У роботі було досліджено вплив магнітного поля та препарату Ізатізон на клітини К562. Визначено вплив магнітного поля на проліферацію клітин.  Методом Вестерн-блоту було підтверджено здатність магнітного поля пришвидшувати проліферацію при короткотривалому впливі, та здатність препарату Ізатізон викликати апоптоз в клітинах лейкозу. Також було проведено МТТ-тест виживаності клітин, що інкубувалися з препаратом в магнітному полі. </w:t>
      </w:r>
      <w:r>
        <w:rPr>
          <w:rFonts w:ascii="Times New Roman" w:eastAsia="Times New Roman" w:hAnsi="Times New Roman" w:cs="Times New Roman"/>
          <w:sz w:val="28"/>
          <w:szCs w:val="28"/>
          <w:lang w:val="uk-UA" w:eastAsia="ru-RU"/>
        </w:rPr>
        <w:t xml:space="preserve">Нами було перевірено клітини К562 на наявність природних магнітокерованих властивостей. </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 xml:space="preserve">КЛЮЧОВІ СЛОВА: МАГНТНЕ ПОЛЕ, ПРОЛІФЕРАЦІЯ, </w:t>
      </w:r>
      <w:r w:rsidRPr="0015530E">
        <w:rPr>
          <w:rFonts w:ascii="Times New Roman" w:hAnsi="Times New Roman" w:cs="Times New Roman"/>
          <w:sz w:val="28"/>
          <w:szCs w:val="28"/>
          <w:lang w:val="uk-UA"/>
        </w:rPr>
        <w:t xml:space="preserve">КЛІТИНИ ЛІНІЇ </w:t>
      </w:r>
      <w:r w:rsidRPr="0015530E">
        <w:rPr>
          <w:rFonts w:ascii="Times New Roman" w:eastAsia="Times New Roman" w:hAnsi="Times New Roman" w:cs="Times New Roman"/>
          <w:sz w:val="28"/>
          <w:szCs w:val="28"/>
          <w:lang w:val="uk-UA" w:eastAsia="ru-RU"/>
        </w:rPr>
        <w:t xml:space="preserve">К562, ІЗАТІЗОН, АПОПТОЗ, МАГНІТОКЕРОВАНІ ВЛАСТИВОСТІ, МТТ-ТЕСТ, ВЕСТЕРН-БЛОТ </w:t>
      </w:r>
      <w:r w:rsidRPr="0015530E">
        <w:rPr>
          <w:rFonts w:ascii="Times New Roman" w:hAnsi="Times New Roman" w:cs="Times New Roman"/>
          <w:sz w:val="28"/>
          <w:szCs w:val="28"/>
          <w:lang w:val="uk-UA"/>
        </w:rPr>
        <w:t>АНАЛІЗ.</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501C6" w:rsidP="000501C6">
      <w:pPr>
        <w:spacing w:before="100" w:beforeAutospacing="1" w:after="100" w:afterAutospacing="1" w:line="360" w:lineRule="auto"/>
        <w:ind w:firstLine="709"/>
        <w:contextualSpacing/>
        <w:jc w:val="center"/>
        <w:rPr>
          <w:rFonts w:ascii="Times New Roman" w:eastAsia="Times New Roman" w:hAnsi="Times New Roman" w:cs="Times New Roman"/>
          <w:b/>
          <w:sz w:val="28"/>
          <w:szCs w:val="28"/>
          <w:lang w:val="uk-UA" w:eastAsia="ru-RU"/>
        </w:rPr>
      </w:pPr>
      <w:r w:rsidRPr="00B213CF">
        <w:rPr>
          <w:rFonts w:ascii="Times New Roman" w:eastAsia="Times New Roman" w:hAnsi="Times New Roman" w:cs="Times New Roman"/>
          <w:b/>
          <w:sz w:val="28"/>
          <w:szCs w:val="28"/>
          <w:lang w:val="uk-UA" w:eastAsia="ru-RU"/>
        </w:rPr>
        <w:lastRenderedPageBreak/>
        <w:t>ABSTRACT</w:t>
      </w:r>
    </w:p>
    <w:p w:rsidR="000501C6" w:rsidRPr="00B213CF" w:rsidRDefault="00D848F5"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The master's thesis contains  8</w:t>
      </w:r>
      <w:r w:rsidR="00F2354C">
        <w:rPr>
          <w:rFonts w:ascii="Times New Roman" w:eastAsia="Times New Roman" w:hAnsi="Times New Roman" w:cs="Times New Roman"/>
          <w:sz w:val="28"/>
          <w:szCs w:val="28"/>
          <w:lang w:val="uk-UA" w:eastAsia="ru-RU"/>
        </w:rPr>
        <w:t>4</w:t>
      </w:r>
      <w:r>
        <w:rPr>
          <w:rFonts w:ascii="Times New Roman" w:eastAsia="Times New Roman" w:hAnsi="Times New Roman" w:cs="Times New Roman"/>
          <w:sz w:val="28"/>
          <w:szCs w:val="28"/>
          <w:lang w:val="uk-UA" w:eastAsia="ru-RU"/>
        </w:rPr>
        <w:t xml:space="preserve"> pages,  27 tables, 14 figures, 8</w:t>
      </w:r>
      <w:r w:rsidR="000501C6" w:rsidRPr="00B213CF">
        <w:rPr>
          <w:rFonts w:ascii="Times New Roman" w:eastAsia="Times New Roman" w:hAnsi="Times New Roman" w:cs="Times New Roman"/>
          <w:sz w:val="28"/>
          <w:szCs w:val="28"/>
          <w:lang w:val="uk-UA" w:eastAsia="ru-RU"/>
        </w:rPr>
        <w:t>5 references.</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The master's dissertation contains pages, tables, figures, a list of references by name.</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The purpose of this study is a comprehensive study of the effect of the magnetic field and the drug Izatizon on K562 cells of chronic myeloid leukemia.</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The object of the study are K562 cells of chronic human myeloid leukemia.</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The subject of the study is the effect of the magnetic field and the drug Izatizon on K562 cells of chronic myeloid leukemia.</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Research methods: quantitative cell count, MTT test, Western blot.</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 xml:space="preserve">The effect of the magnetic field and the drug Izatizon on K562 cells was studied. The influence of the magnetic field on cell proliferation is determined. The ability of the magnetic field to accelerate proliferation under short-term exposure and the ability of Izatizon to induce apoptosis in leukemia cells were confirmed by Western blotting. An MTT test for the survival of cells incubated with the drug in a magnetic field was also performed. </w:t>
      </w:r>
      <w:r w:rsidR="000F5497" w:rsidRPr="000F5497">
        <w:rPr>
          <w:rFonts w:ascii="Times New Roman" w:eastAsia="Times New Roman" w:hAnsi="Times New Roman" w:cs="Times New Roman"/>
          <w:sz w:val="28"/>
          <w:szCs w:val="28"/>
          <w:lang w:val="uk-UA" w:eastAsia="ru-RU"/>
        </w:rPr>
        <w:t>We tested K562 cells for the presence of natural magnetically controlled properties.</w:t>
      </w: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501C6" w:rsidP="000501C6">
      <w:pPr>
        <w:spacing w:after="0" w:line="360" w:lineRule="auto"/>
        <w:ind w:firstLine="709"/>
        <w:contextualSpacing/>
        <w:jc w:val="both"/>
        <w:rPr>
          <w:rFonts w:ascii="Times New Roman" w:eastAsia="Times New Roman" w:hAnsi="Times New Roman" w:cs="Times New Roman"/>
          <w:sz w:val="28"/>
          <w:szCs w:val="28"/>
          <w:lang w:val="uk-UA" w:eastAsia="ru-RU"/>
        </w:rPr>
      </w:pPr>
    </w:p>
    <w:p w:rsidR="000501C6" w:rsidRPr="00B213CF" w:rsidRDefault="000F5497" w:rsidP="000F5497">
      <w:pPr>
        <w:spacing w:after="0" w:line="360" w:lineRule="auto"/>
        <w:ind w:firstLine="709"/>
        <w:contextualSpacing/>
        <w:jc w:val="both"/>
        <w:rPr>
          <w:rFonts w:ascii="Times New Roman" w:eastAsia="Times New Roman" w:hAnsi="Times New Roman" w:cs="Times New Roman"/>
          <w:sz w:val="28"/>
          <w:szCs w:val="28"/>
          <w:lang w:val="uk-UA" w:eastAsia="ru-RU"/>
        </w:rPr>
      </w:pPr>
      <w:r w:rsidRPr="000F5497">
        <w:rPr>
          <w:rFonts w:ascii="Times New Roman" w:eastAsia="Times New Roman" w:hAnsi="Times New Roman" w:cs="Times New Roman"/>
          <w:sz w:val="28"/>
          <w:szCs w:val="28"/>
          <w:lang w:val="uk-UA" w:eastAsia="ru-RU"/>
        </w:rPr>
        <w:t>KEY WORDS: MAGNETIC FIELD, PROLIFERATION, K562 LINE CELLS, ISATIZONE, APOPTOSIS, MAGNETICALLY CONTROLLED PROPERTIES, MTT TEST, WESTERN BLOTT ANALYSIS.</w:t>
      </w:r>
    </w:p>
    <w:p w:rsidR="002F1797" w:rsidRPr="00B213CF" w:rsidRDefault="00B00A2A" w:rsidP="000501C6">
      <w:pPr>
        <w:pageBreakBefore/>
        <w:spacing w:before="100" w:beforeAutospacing="1" w:after="100" w:afterAutospacing="1" w:line="360" w:lineRule="auto"/>
        <w:ind w:firstLine="709"/>
        <w:jc w:val="center"/>
        <w:rPr>
          <w:rFonts w:ascii="Times New Roman" w:eastAsia="Times New Roman" w:hAnsi="Times New Roman" w:cs="Times New Roman"/>
          <w:b/>
          <w:sz w:val="28"/>
          <w:szCs w:val="28"/>
          <w:lang w:val="uk-UA" w:eastAsia="ru-RU"/>
        </w:rPr>
      </w:pPr>
      <w:r w:rsidRPr="00B213CF">
        <w:rPr>
          <w:rFonts w:ascii="Times New Roman" w:eastAsia="Times New Roman" w:hAnsi="Times New Roman" w:cs="Times New Roman"/>
          <w:b/>
          <w:sz w:val="28"/>
          <w:szCs w:val="28"/>
          <w:lang w:val="uk-UA" w:eastAsia="ru-RU"/>
        </w:rPr>
        <w:lastRenderedPageBreak/>
        <w:t>ЗМІСТ</w:t>
      </w:r>
    </w:p>
    <w:p w:rsidR="00C770EC" w:rsidRPr="00C770EC" w:rsidRDefault="00F52E3D" w:rsidP="00C770EC">
      <w:pPr>
        <w:pStyle w:val="15"/>
        <w:spacing w:before="0" w:after="0" w:line="360" w:lineRule="auto"/>
        <w:jc w:val="both"/>
        <w:rPr>
          <w:rFonts w:ascii="Times New Roman" w:eastAsiaTheme="minorEastAsia" w:hAnsi="Times New Roman" w:cs="Times New Roman"/>
          <w:b w:val="0"/>
          <w:bCs w:val="0"/>
          <w:noProof/>
          <w:sz w:val="28"/>
          <w:szCs w:val="28"/>
          <w:lang w:eastAsia="ru-RU"/>
        </w:rPr>
      </w:pPr>
      <w:r w:rsidRPr="00C770EC">
        <w:rPr>
          <w:rFonts w:ascii="Times New Roman" w:eastAsia="Times New Roman" w:hAnsi="Times New Roman" w:cs="Times New Roman"/>
          <w:b w:val="0"/>
          <w:sz w:val="28"/>
          <w:szCs w:val="28"/>
          <w:lang w:val="uk-UA" w:eastAsia="ru-RU"/>
        </w:rPr>
        <w:fldChar w:fldCharType="begin"/>
      </w:r>
      <w:r w:rsidRPr="00C770EC">
        <w:rPr>
          <w:rFonts w:ascii="Times New Roman" w:eastAsia="Times New Roman" w:hAnsi="Times New Roman" w:cs="Times New Roman"/>
          <w:b w:val="0"/>
          <w:sz w:val="28"/>
          <w:szCs w:val="28"/>
          <w:lang w:val="uk-UA" w:eastAsia="ru-RU"/>
        </w:rPr>
        <w:instrText xml:space="preserve"> TOC \o "1-3" \h \z \t "Зміст1;1;Зміст 2;3;зміст 3;3;зміст 4;4" </w:instrText>
      </w:r>
      <w:r w:rsidRPr="00C770EC">
        <w:rPr>
          <w:rFonts w:ascii="Times New Roman" w:eastAsia="Times New Roman" w:hAnsi="Times New Roman" w:cs="Times New Roman"/>
          <w:b w:val="0"/>
          <w:sz w:val="28"/>
          <w:szCs w:val="28"/>
          <w:lang w:val="uk-UA" w:eastAsia="ru-RU"/>
        </w:rPr>
        <w:fldChar w:fldCharType="separate"/>
      </w:r>
      <w:hyperlink w:anchor="_Toc58791585" w:history="1">
        <w:r w:rsidR="00C770EC" w:rsidRPr="00C770EC">
          <w:rPr>
            <w:rStyle w:val="a7"/>
            <w:rFonts w:ascii="Times New Roman" w:hAnsi="Times New Roman" w:cs="Times New Roman"/>
            <w:b w:val="0"/>
            <w:noProof/>
            <w:sz w:val="28"/>
            <w:szCs w:val="28"/>
          </w:rPr>
          <w:t>ПЕРЕЛІК УМОВНИХ СКОРОЧЕНЬ</w:t>
        </w:r>
        <w:r w:rsidR="00C770EC" w:rsidRPr="00C770EC">
          <w:rPr>
            <w:rFonts w:ascii="Times New Roman" w:hAnsi="Times New Roman" w:cs="Times New Roman"/>
            <w:b w:val="0"/>
            <w:noProof/>
            <w:webHidden/>
            <w:sz w:val="28"/>
            <w:szCs w:val="28"/>
          </w:rPr>
          <w:tab/>
        </w:r>
        <w:r w:rsidR="00C770EC" w:rsidRPr="00C770EC">
          <w:rPr>
            <w:rFonts w:ascii="Times New Roman" w:hAnsi="Times New Roman" w:cs="Times New Roman"/>
            <w:b w:val="0"/>
            <w:noProof/>
            <w:webHidden/>
            <w:sz w:val="28"/>
            <w:szCs w:val="28"/>
          </w:rPr>
          <w:fldChar w:fldCharType="begin"/>
        </w:r>
        <w:r w:rsidR="00C770EC" w:rsidRPr="00C770EC">
          <w:rPr>
            <w:rFonts w:ascii="Times New Roman" w:hAnsi="Times New Roman" w:cs="Times New Roman"/>
            <w:b w:val="0"/>
            <w:noProof/>
            <w:webHidden/>
            <w:sz w:val="28"/>
            <w:szCs w:val="28"/>
          </w:rPr>
          <w:instrText xml:space="preserve"> PAGEREF _Toc58791585 \h </w:instrText>
        </w:r>
        <w:r w:rsidR="00C770EC" w:rsidRPr="00C770EC">
          <w:rPr>
            <w:rFonts w:ascii="Times New Roman" w:hAnsi="Times New Roman" w:cs="Times New Roman"/>
            <w:b w:val="0"/>
            <w:noProof/>
            <w:webHidden/>
            <w:sz w:val="28"/>
            <w:szCs w:val="28"/>
          </w:rPr>
        </w:r>
        <w:r w:rsidR="00C770EC" w:rsidRPr="00C770EC">
          <w:rPr>
            <w:rFonts w:ascii="Times New Roman" w:hAnsi="Times New Roman" w:cs="Times New Roman"/>
            <w:b w:val="0"/>
            <w:noProof/>
            <w:webHidden/>
            <w:sz w:val="28"/>
            <w:szCs w:val="28"/>
          </w:rPr>
          <w:fldChar w:fldCharType="separate"/>
        </w:r>
        <w:r w:rsidR="00C770EC" w:rsidRPr="00C770EC">
          <w:rPr>
            <w:rFonts w:ascii="Times New Roman" w:hAnsi="Times New Roman" w:cs="Times New Roman"/>
            <w:b w:val="0"/>
            <w:noProof/>
            <w:webHidden/>
            <w:sz w:val="28"/>
            <w:szCs w:val="28"/>
          </w:rPr>
          <w:t>7</w:t>
        </w:r>
        <w:r w:rsidR="00C770EC" w:rsidRPr="00C770EC">
          <w:rPr>
            <w:rFonts w:ascii="Times New Roman" w:hAnsi="Times New Roman" w:cs="Times New Roman"/>
            <w:b w:val="0"/>
            <w:noProof/>
            <w:webHidden/>
            <w:sz w:val="28"/>
            <w:szCs w:val="28"/>
          </w:rPr>
          <w:fldChar w:fldCharType="end"/>
        </w:r>
      </w:hyperlink>
    </w:p>
    <w:p w:rsidR="00C770EC" w:rsidRPr="00C770EC" w:rsidRDefault="00D74036" w:rsidP="00C770EC">
      <w:pPr>
        <w:pStyle w:val="15"/>
        <w:spacing w:before="0" w:after="0" w:line="360" w:lineRule="auto"/>
        <w:jc w:val="both"/>
        <w:rPr>
          <w:rFonts w:ascii="Times New Roman" w:eastAsiaTheme="minorEastAsia" w:hAnsi="Times New Roman" w:cs="Times New Roman"/>
          <w:b w:val="0"/>
          <w:bCs w:val="0"/>
          <w:noProof/>
          <w:sz w:val="28"/>
          <w:szCs w:val="28"/>
          <w:lang w:eastAsia="ru-RU"/>
        </w:rPr>
      </w:pPr>
      <w:hyperlink w:anchor="_Toc58791586" w:history="1">
        <w:r w:rsidR="00C770EC" w:rsidRPr="00C770EC">
          <w:rPr>
            <w:rStyle w:val="a7"/>
            <w:rFonts w:ascii="Times New Roman" w:hAnsi="Times New Roman" w:cs="Times New Roman"/>
            <w:b w:val="0"/>
            <w:noProof/>
            <w:sz w:val="28"/>
            <w:szCs w:val="28"/>
          </w:rPr>
          <w:t>ВСТУП</w:t>
        </w:r>
        <w:r w:rsidR="00C770EC" w:rsidRPr="00C770EC">
          <w:rPr>
            <w:rFonts w:ascii="Times New Roman" w:hAnsi="Times New Roman" w:cs="Times New Roman"/>
            <w:b w:val="0"/>
            <w:noProof/>
            <w:webHidden/>
            <w:sz w:val="28"/>
            <w:szCs w:val="28"/>
          </w:rPr>
          <w:tab/>
        </w:r>
        <w:r w:rsidR="00C770EC" w:rsidRPr="00C770EC">
          <w:rPr>
            <w:rFonts w:ascii="Times New Roman" w:hAnsi="Times New Roman" w:cs="Times New Roman"/>
            <w:b w:val="0"/>
            <w:noProof/>
            <w:webHidden/>
            <w:sz w:val="28"/>
            <w:szCs w:val="28"/>
          </w:rPr>
          <w:fldChar w:fldCharType="begin"/>
        </w:r>
        <w:r w:rsidR="00C770EC" w:rsidRPr="00C770EC">
          <w:rPr>
            <w:rFonts w:ascii="Times New Roman" w:hAnsi="Times New Roman" w:cs="Times New Roman"/>
            <w:b w:val="0"/>
            <w:noProof/>
            <w:webHidden/>
            <w:sz w:val="28"/>
            <w:szCs w:val="28"/>
          </w:rPr>
          <w:instrText xml:space="preserve"> PAGEREF _Toc58791586 \h </w:instrText>
        </w:r>
        <w:r w:rsidR="00C770EC" w:rsidRPr="00C770EC">
          <w:rPr>
            <w:rFonts w:ascii="Times New Roman" w:hAnsi="Times New Roman" w:cs="Times New Roman"/>
            <w:b w:val="0"/>
            <w:noProof/>
            <w:webHidden/>
            <w:sz w:val="28"/>
            <w:szCs w:val="28"/>
          </w:rPr>
        </w:r>
        <w:r w:rsidR="00C770EC" w:rsidRPr="00C770EC">
          <w:rPr>
            <w:rFonts w:ascii="Times New Roman" w:hAnsi="Times New Roman" w:cs="Times New Roman"/>
            <w:b w:val="0"/>
            <w:noProof/>
            <w:webHidden/>
            <w:sz w:val="28"/>
            <w:szCs w:val="28"/>
          </w:rPr>
          <w:fldChar w:fldCharType="separate"/>
        </w:r>
        <w:r w:rsidR="00C770EC" w:rsidRPr="00C770EC">
          <w:rPr>
            <w:rFonts w:ascii="Times New Roman" w:hAnsi="Times New Roman" w:cs="Times New Roman"/>
            <w:b w:val="0"/>
            <w:noProof/>
            <w:webHidden/>
            <w:sz w:val="28"/>
            <w:szCs w:val="28"/>
          </w:rPr>
          <w:t>9</w:t>
        </w:r>
        <w:r w:rsidR="00C770EC" w:rsidRPr="00C770EC">
          <w:rPr>
            <w:rFonts w:ascii="Times New Roman" w:hAnsi="Times New Roman" w:cs="Times New Roman"/>
            <w:b w:val="0"/>
            <w:noProof/>
            <w:webHidden/>
            <w:sz w:val="28"/>
            <w:szCs w:val="28"/>
          </w:rPr>
          <w:fldChar w:fldCharType="end"/>
        </w:r>
      </w:hyperlink>
    </w:p>
    <w:p w:rsidR="00C770EC" w:rsidRPr="00C770EC" w:rsidRDefault="00D74036" w:rsidP="00C770EC">
      <w:pPr>
        <w:pStyle w:val="15"/>
        <w:spacing w:before="0" w:after="0" w:line="360" w:lineRule="auto"/>
        <w:jc w:val="both"/>
        <w:rPr>
          <w:rFonts w:ascii="Times New Roman" w:eastAsiaTheme="minorEastAsia" w:hAnsi="Times New Roman" w:cs="Times New Roman"/>
          <w:b w:val="0"/>
          <w:bCs w:val="0"/>
          <w:noProof/>
          <w:sz w:val="28"/>
          <w:szCs w:val="28"/>
          <w:lang w:eastAsia="ru-RU"/>
        </w:rPr>
      </w:pPr>
      <w:hyperlink w:anchor="_Toc58791587" w:history="1">
        <w:r w:rsidR="00C770EC" w:rsidRPr="00C770EC">
          <w:rPr>
            <w:rStyle w:val="a7"/>
            <w:rFonts w:ascii="Times New Roman" w:hAnsi="Times New Roman" w:cs="Times New Roman"/>
            <w:b w:val="0"/>
            <w:noProof/>
            <w:sz w:val="28"/>
            <w:szCs w:val="28"/>
          </w:rPr>
          <w:t>1 ОГЛЯД ЛІТЕРАТУРИ</w:t>
        </w:r>
        <w:r w:rsidR="00C770EC" w:rsidRPr="00C770EC">
          <w:rPr>
            <w:rFonts w:ascii="Times New Roman" w:hAnsi="Times New Roman" w:cs="Times New Roman"/>
            <w:b w:val="0"/>
            <w:noProof/>
            <w:webHidden/>
            <w:sz w:val="28"/>
            <w:szCs w:val="28"/>
          </w:rPr>
          <w:tab/>
        </w:r>
        <w:r w:rsidR="00C770EC" w:rsidRPr="00C770EC">
          <w:rPr>
            <w:rFonts w:ascii="Times New Roman" w:hAnsi="Times New Roman" w:cs="Times New Roman"/>
            <w:b w:val="0"/>
            <w:noProof/>
            <w:webHidden/>
            <w:sz w:val="28"/>
            <w:szCs w:val="28"/>
          </w:rPr>
          <w:fldChar w:fldCharType="begin"/>
        </w:r>
        <w:r w:rsidR="00C770EC" w:rsidRPr="00C770EC">
          <w:rPr>
            <w:rFonts w:ascii="Times New Roman" w:hAnsi="Times New Roman" w:cs="Times New Roman"/>
            <w:b w:val="0"/>
            <w:noProof/>
            <w:webHidden/>
            <w:sz w:val="28"/>
            <w:szCs w:val="28"/>
          </w:rPr>
          <w:instrText xml:space="preserve"> PAGEREF _Toc58791587 \h </w:instrText>
        </w:r>
        <w:r w:rsidR="00C770EC" w:rsidRPr="00C770EC">
          <w:rPr>
            <w:rFonts w:ascii="Times New Roman" w:hAnsi="Times New Roman" w:cs="Times New Roman"/>
            <w:b w:val="0"/>
            <w:noProof/>
            <w:webHidden/>
            <w:sz w:val="28"/>
            <w:szCs w:val="28"/>
          </w:rPr>
        </w:r>
        <w:r w:rsidR="00C770EC" w:rsidRPr="00C770EC">
          <w:rPr>
            <w:rFonts w:ascii="Times New Roman" w:hAnsi="Times New Roman" w:cs="Times New Roman"/>
            <w:b w:val="0"/>
            <w:noProof/>
            <w:webHidden/>
            <w:sz w:val="28"/>
            <w:szCs w:val="28"/>
          </w:rPr>
          <w:fldChar w:fldCharType="separate"/>
        </w:r>
        <w:r w:rsidR="00C770EC" w:rsidRPr="00C770EC">
          <w:rPr>
            <w:rFonts w:ascii="Times New Roman" w:hAnsi="Times New Roman" w:cs="Times New Roman"/>
            <w:b w:val="0"/>
            <w:noProof/>
            <w:webHidden/>
            <w:sz w:val="28"/>
            <w:szCs w:val="28"/>
          </w:rPr>
          <w:t>12</w:t>
        </w:r>
        <w:r w:rsidR="00C770EC" w:rsidRPr="00C770EC">
          <w:rPr>
            <w:rFonts w:ascii="Times New Roman" w:hAnsi="Times New Roman" w:cs="Times New Roman"/>
            <w:b w:val="0"/>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88" w:history="1">
        <w:r w:rsidR="00C770EC" w:rsidRPr="00C770EC">
          <w:rPr>
            <w:rStyle w:val="a7"/>
            <w:rFonts w:ascii="Times New Roman" w:hAnsi="Times New Roman" w:cs="Times New Roman"/>
            <w:noProof/>
            <w:sz w:val="28"/>
            <w:szCs w:val="28"/>
          </w:rPr>
          <w:t>1.1 Вплив магнітного поля на бактерії</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_Toc58791588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13</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89" w:history="1">
        <w:r w:rsidR="00C770EC" w:rsidRPr="00C770EC">
          <w:rPr>
            <w:rStyle w:val="a7"/>
            <w:rFonts w:ascii="Times New Roman" w:hAnsi="Times New Roman" w:cs="Times New Roman"/>
            <w:noProof/>
            <w:sz w:val="28"/>
            <w:szCs w:val="28"/>
          </w:rPr>
          <w:t>1.2 Вплив магнітного поля на клітини людини</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_Toc58791589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14</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90" w:history="1">
        <w:r w:rsidR="00C770EC" w:rsidRPr="00C770EC">
          <w:rPr>
            <w:rStyle w:val="a7"/>
            <w:rFonts w:ascii="Times New Roman" w:hAnsi="Times New Roman" w:cs="Times New Roman"/>
            <w:noProof/>
            <w:sz w:val="28"/>
            <w:szCs w:val="28"/>
          </w:rPr>
          <w:t>1.3 Апоптоз, проліферація та некроз під впливом статичних магнітних полів</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_Toc58791590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15</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tabs>
          <w:tab w:val="left" w:pos="1100"/>
        </w:tabs>
        <w:spacing w:line="360" w:lineRule="auto"/>
        <w:rPr>
          <w:rFonts w:ascii="Times New Roman" w:eastAsiaTheme="minorEastAsia" w:hAnsi="Times New Roman" w:cs="Times New Roman"/>
          <w:noProof/>
          <w:sz w:val="28"/>
          <w:szCs w:val="28"/>
          <w:lang w:eastAsia="ru-RU"/>
        </w:rPr>
      </w:pPr>
      <w:hyperlink w:anchor="_Toc58791591" w:history="1">
        <w:r w:rsidR="00C770EC" w:rsidRPr="00C770EC">
          <w:rPr>
            <w:rStyle w:val="a7"/>
            <w:rFonts w:ascii="Times New Roman" w:hAnsi="Times New Roman" w:cs="Times New Roman"/>
            <w:noProof/>
            <w:sz w:val="28"/>
            <w:szCs w:val="28"/>
          </w:rPr>
          <w:t>1.4</w:t>
        </w:r>
        <w:r w:rsidR="00C770EC" w:rsidRPr="00C770EC">
          <w:rPr>
            <w:rFonts w:ascii="Times New Roman" w:eastAsiaTheme="minorEastAsia" w:hAnsi="Times New Roman" w:cs="Times New Roman"/>
            <w:noProof/>
            <w:sz w:val="28"/>
            <w:szCs w:val="28"/>
            <w:lang w:eastAsia="ru-RU"/>
          </w:rPr>
          <w:t xml:space="preserve"> </w:t>
        </w:r>
        <w:r w:rsidR="00C770EC" w:rsidRPr="00C770EC">
          <w:rPr>
            <w:rStyle w:val="a7"/>
            <w:rFonts w:ascii="Times New Roman" w:hAnsi="Times New Roman" w:cs="Times New Roman"/>
            <w:noProof/>
            <w:sz w:val="28"/>
            <w:szCs w:val="28"/>
          </w:rPr>
          <w:t>Родина кіназ рибосомного білка S6</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_Toc58791591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18</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92" w:history="1">
        <w:r w:rsidR="00C770EC" w:rsidRPr="00C770EC">
          <w:rPr>
            <w:rStyle w:val="a7"/>
            <w:rFonts w:ascii="Times New Roman" w:hAnsi="Times New Roman" w:cs="Times New Roman"/>
            <w:noProof/>
            <w:sz w:val="28"/>
            <w:szCs w:val="28"/>
          </w:rPr>
          <w:t>1.4.1 Фосфорилювання та активація S6K</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_Toc58791592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19</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93" w:history="1">
        <w:r w:rsidR="00C770EC" w:rsidRPr="00C770EC">
          <w:rPr>
            <w:rStyle w:val="a7"/>
            <w:rFonts w:ascii="Times New Roman" w:hAnsi="Times New Roman" w:cs="Times New Roman"/>
            <w:noProof/>
            <w:sz w:val="28"/>
            <w:szCs w:val="28"/>
          </w:rPr>
          <w:t>1.4.2 Функції та мішені кінази рибосомного білку S6</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_Toc58791593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20</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94" w:history="1">
        <w:r w:rsidR="00C770EC" w:rsidRPr="00C770EC">
          <w:rPr>
            <w:rStyle w:val="a7"/>
            <w:rFonts w:ascii="Times New Roman" w:hAnsi="Times New Roman" w:cs="Times New Roman"/>
            <w:noProof/>
            <w:sz w:val="28"/>
            <w:szCs w:val="28"/>
          </w:rPr>
          <w:t>1.4.3 S6K – потенційний онкоген</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_Toc58791594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21</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95" w:history="1">
        <w:r w:rsidR="00C770EC" w:rsidRPr="00C770EC">
          <w:rPr>
            <w:rStyle w:val="a7"/>
            <w:rFonts w:ascii="Times New Roman" w:hAnsi="Times New Roman" w:cs="Times New Roman"/>
            <w:noProof/>
            <w:sz w:val="28"/>
            <w:szCs w:val="28"/>
          </w:rPr>
          <w:t>1.5 Каспаза-3 як ключовий фермент апоптозу</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_Toc58791595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22</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96" w:history="1">
        <w:r w:rsidR="00C770EC" w:rsidRPr="00C770EC">
          <w:rPr>
            <w:rStyle w:val="a7"/>
            <w:rFonts w:ascii="Times New Roman" w:hAnsi="Times New Roman" w:cs="Times New Roman"/>
            <w:noProof/>
            <w:sz w:val="28"/>
            <w:szCs w:val="28"/>
          </w:rPr>
          <w:t>1.6 Хронічний мієлоїдний лейкоз людини</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_Toc58791596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24</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97" w:history="1">
        <w:r w:rsidR="00C770EC" w:rsidRPr="00C770EC">
          <w:rPr>
            <w:rStyle w:val="a7"/>
            <w:rFonts w:ascii="Times New Roman" w:hAnsi="Times New Roman" w:cs="Times New Roman"/>
            <w:noProof/>
            <w:sz w:val="28"/>
            <w:szCs w:val="28"/>
          </w:rPr>
          <w:t>1.7 Культура клітин К562 хронічного мієлоїдного лейкозу людини</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_Toc58791597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25</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598" w:history="1">
        <w:r w:rsidR="00C770EC" w:rsidRPr="00C770EC">
          <w:rPr>
            <w:rStyle w:val="a7"/>
            <w:rFonts w:ascii="Times New Roman" w:hAnsi="Times New Roman" w:cs="Times New Roman"/>
            <w:noProof/>
            <w:sz w:val="28"/>
            <w:szCs w:val="28"/>
          </w:rPr>
          <w:t>1.8 Протираковий та імуномоделюючий препарат Ізатізон</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_Toc58791598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26</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15"/>
        <w:spacing w:before="0" w:after="0" w:line="360" w:lineRule="auto"/>
        <w:jc w:val="both"/>
        <w:rPr>
          <w:rFonts w:ascii="Times New Roman" w:eastAsiaTheme="minorEastAsia" w:hAnsi="Times New Roman" w:cs="Times New Roman"/>
          <w:b w:val="0"/>
          <w:bCs w:val="0"/>
          <w:noProof/>
          <w:sz w:val="28"/>
          <w:szCs w:val="28"/>
          <w:lang w:eastAsia="ru-RU"/>
        </w:rPr>
      </w:pPr>
      <w:hyperlink w:anchor="_Toc58791599" w:history="1">
        <w:r w:rsidR="00C770EC" w:rsidRPr="00C770EC">
          <w:rPr>
            <w:rStyle w:val="a7"/>
            <w:rFonts w:ascii="Times New Roman" w:hAnsi="Times New Roman" w:cs="Times New Roman"/>
            <w:b w:val="0"/>
            <w:noProof/>
            <w:sz w:val="28"/>
            <w:szCs w:val="28"/>
          </w:rPr>
          <w:t>2 ЕКСПЕРИМЕНТАЛЬНА ЧАСТИНА</w:t>
        </w:r>
        <w:r w:rsidR="00C770EC" w:rsidRPr="00C770EC">
          <w:rPr>
            <w:rFonts w:ascii="Times New Roman" w:hAnsi="Times New Roman" w:cs="Times New Roman"/>
            <w:b w:val="0"/>
            <w:noProof/>
            <w:webHidden/>
            <w:sz w:val="28"/>
            <w:szCs w:val="28"/>
          </w:rPr>
          <w:tab/>
        </w:r>
        <w:r w:rsidR="00C770EC" w:rsidRPr="00C770EC">
          <w:rPr>
            <w:rFonts w:ascii="Times New Roman" w:hAnsi="Times New Roman" w:cs="Times New Roman"/>
            <w:b w:val="0"/>
            <w:noProof/>
            <w:webHidden/>
            <w:sz w:val="28"/>
            <w:szCs w:val="28"/>
          </w:rPr>
          <w:fldChar w:fldCharType="begin"/>
        </w:r>
        <w:r w:rsidR="00C770EC" w:rsidRPr="00C770EC">
          <w:rPr>
            <w:rFonts w:ascii="Times New Roman" w:hAnsi="Times New Roman" w:cs="Times New Roman"/>
            <w:b w:val="0"/>
            <w:noProof/>
            <w:webHidden/>
            <w:sz w:val="28"/>
            <w:szCs w:val="28"/>
          </w:rPr>
          <w:instrText xml:space="preserve"> PAGEREF _Toc58791599 \h </w:instrText>
        </w:r>
        <w:r w:rsidR="00C770EC" w:rsidRPr="00C770EC">
          <w:rPr>
            <w:rFonts w:ascii="Times New Roman" w:hAnsi="Times New Roman" w:cs="Times New Roman"/>
            <w:b w:val="0"/>
            <w:noProof/>
            <w:webHidden/>
            <w:sz w:val="28"/>
            <w:szCs w:val="28"/>
          </w:rPr>
        </w:r>
        <w:r w:rsidR="00C770EC" w:rsidRPr="00C770EC">
          <w:rPr>
            <w:rFonts w:ascii="Times New Roman" w:hAnsi="Times New Roman" w:cs="Times New Roman"/>
            <w:b w:val="0"/>
            <w:noProof/>
            <w:webHidden/>
            <w:sz w:val="28"/>
            <w:szCs w:val="28"/>
          </w:rPr>
          <w:fldChar w:fldCharType="separate"/>
        </w:r>
        <w:r w:rsidR="00C770EC" w:rsidRPr="00C770EC">
          <w:rPr>
            <w:rFonts w:ascii="Times New Roman" w:hAnsi="Times New Roman" w:cs="Times New Roman"/>
            <w:b w:val="0"/>
            <w:noProof/>
            <w:webHidden/>
            <w:sz w:val="28"/>
            <w:szCs w:val="28"/>
          </w:rPr>
          <w:t>29</w:t>
        </w:r>
        <w:r w:rsidR="00C770EC" w:rsidRPr="00C770EC">
          <w:rPr>
            <w:rFonts w:ascii="Times New Roman" w:hAnsi="Times New Roman" w:cs="Times New Roman"/>
            <w:b w:val="0"/>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0" w:history="1">
        <w:r w:rsidR="00C770EC" w:rsidRPr="00C770EC">
          <w:rPr>
            <w:rStyle w:val="a7"/>
            <w:rFonts w:ascii="Times New Roman" w:hAnsi="Times New Roman" w:cs="Times New Roman"/>
            <w:noProof/>
            <w:sz w:val="28"/>
            <w:szCs w:val="28"/>
          </w:rPr>
          <w:t>2.1 Матеріали і методи досліджень</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_Toc58791600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29</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1" w:history="1">
        <w:r w:rsidR="00C770EC" w:rsidRPr="00C770EC">
          <w:rPr>
            <w:rStyle w:val="a7"/>
            <w:rFonts w:ascii="Times New Roman" w:hAnsi="Times New Roman" w:cs="Times New Roman"/>
            <w:noProof/>
            <w:sz w:val="28"/>
            <w:szCs w:val="28"/>
          </w:rPr>
          <w:t>2.1.1 Прилади та експериментальні установки</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_Toc58791601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29</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2" w:history="1">
        <w:r w:rsidR="00C770EC" w:rsidRPr="00C770EC">
          <w:rPr>
            <w:rStyle w:val="a7"/>
            <w:rFonts w:ascii="Times New Roman" w:hAnsi="Times New Roman" w:cs="Times New Roman"/>
            <w:noProof/>
            <w:sz w:val="28"/>
            <w:szCs w:val="28"/>
          </w:rPr>
          <w:t>2.1.2 Розчини та реактиви</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_Toc58791602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30</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3" w:history="1">
        <w:r w:rsidR="00C770EC" w:rsidRPr="00C770EC">
          <w:rPr>
            <w:rStyle w:val="a7"/>
            <w:rFonts w:ascii="Times New Roman" w:hAnsi="Times New Roman" w:cs="Times New Roman"/>
            <w:noProof/>
            <w:sz w:val="28"/>
            <w:szCs w:val="28"/>
          </w:rPr>
          <w:t xml:space="preserve">2.1.3 </w:t>
        </w:r>
        <w:r w:rsidR="00C770EC" w:rsidRPr="00C770EC">
          <w:rPr>
            <w:rStyle w:val="a7"/>
            <w:rFonts w:ascii="Times New Roman" w:hAnsi="Times New Roman" w:cs="Times New Roman"/>
            <w:noProof/>
            <w:sz w:val="28"/>
            <w:szCs w:val="28"/>
            <w:lang w:eastAsia="ru-RU"/>
          </w:rPr>
          <w:t>Визначення цитотоксичної дії препарату Ізатізон з використанням МТТ-методу в магнітному полі</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_Toc58791603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31</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4" w:history="1">
        <w:r w:rsidR="00C770EC" w:rsidRPr="00C770EC">
          <w:rPr>
            <w:rStyle w:val="a7"/>
            <w:rFonts w:ascii="Times New Roman" w:hAnsi="Times New Roman" w:cs="Times New Roman"/>
            <w:noProof/>
            <w:sz w:val="28"/>
            <w:szCs w:val="28"/>
          </w:rPr>
          <w:t>2.1.4 Визначення впливу магнітного поля на проліферацію клітин К562</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_Toc58791604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32</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5" w:history="1">
        <w:r w:rsidR="00C770EC" w:rsidRPr="00C770EC">
          <w:rPr>
            <w:rStyle w:val="a7"/>
            <w:rFonts w:ascii="Times New Roman" w:hAnsi="Times New Roman" w:cs="Times New Roman"/>
            <w:noProof/>
            <w:sz w:val="28"/>
            <w:szCs w:val="28"/>
          </w:rPr>
          <w:t>2.1.5 Дослідження впливу препарату та магнітного поля на клітини К562 методом Вестерн-блоту</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_Toc58791605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33</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6" w:history="1">
        <w:r w:rsidR="00C770EC" w:rsidRPr="00C770EC">
          <w:rPr>
            <w:rStyle w:val="a7"/>
            <w:rFonts w:ascii="Times New Roman" w:hAnsi="Times New Roman" w:cs="Times New Roman"/>
            <w:noProof/>
            <w:sz w:val="28"/>
            <w:szCs w:val="28"/>
          </w:rPr>
          <w:t>2.1.6 Дослідження клітин К562 на наявність природних магнітокерованих властивостей</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_Toc58791606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36</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15"/>
        <w:spacing w:before="0" w:after="0" w:line="360" w:lineRule="auto"/>
        <w:jc w:val="both"/>
        <w:rPr>
          <w:rFonts w:ascii="Times New Roman" w:eastAsiaTheme="minorEastAsia" w:hAnsi="Times New Roman" w:cs="Times New Roman"/>
          <w:b w:val="0"/>
          <w:bCs w:val="0"/>
          <w:noProof/>
          <w:sz w:val="28"/>
          <w:szCs w:val="28"/>
          <w:lang w:eastAsia="ru-RU"/>
        </w:rPr>
      </w:pPr>
      <w:hyperlink w:anchor="_Toc58791607" w:history="1">
        <w:r w:rsidR="00C770EC" w:rsidRPr="00C770EC">
          <w:rPr>
            <w:rStyle w:val="a7"/>
            <w:rFonts w:ascii="Times New Roman" w:hAnsi="Times New Roman" w:cs="Times New Roman"/>
            <w:b w:val="0"/>
            <w:noProof/>
            <w:sz w:val="28"/>
            <w:szCs w:val="28"/>
          </w:rPr>
          <w:t>3 РЕЗУЛЬТАТИ ТА ОБГОВОРЕННЯ</w:t>
        </w:r>
        <w:r w:rsidR="00C770EC" w:rsidRPr="00C770EC">
          <w:rPr>
            <w:rFonts w:ascii="Times New Roman" w:hAnsi="Times New Roman" w:cs="Times New Roman"/>
            <w:b w:val="0"/>
            <w:noProof/>
            <w:webHidden/>
            <w:sz w:val="28"/>
            <w:szCs w:val="28"/>
          </w:rPr>
          <w:tab/>
        </w:r>
        <w:r w:rsidR="00C770EC" w:rsidRPr="00C770EC">
          <w:rPr>
            <w:rFonts w:ascii="Times New Roman" w:hAnsi="Times New Roman" w:cs="Times New Roman"/>
            <w:b w:val="0"/>
            <w:noProof/>
            <w:webHidden/>
            <w:sz w:val="28"/>
            <w:szCs w:val="28"/>
          </w:rPr>
          <w:fldChar w:fldCharType="begin"/>
        </w:r>
        <w:r w:rsidR="00C770EC" w:rsidRPr="00C770EC">
          <w:rPr>
            <w:rFonts w:ascii="Times New Roman" w:hAnsi="Times New Roman" w:cs="Times New Roman"/>
            <w:b w:val="0"/>
            <w:noProof/>
            <w:webHidden/>
            <w:sz w:val="28"/>
            <w:szCs w:val="28"/>
          </w:rPr>
          <w:instrText xml:space="preserve"> PAGEREF _Toc58791607 \h </w:instrText>
        </w:r>
        <w:r w:rsidR="00C770EC" w:rsidRPr="00C770EC">
          <w:rPr>
            <w:rFonts w:ascii="Times New Roman" w:hAnsi="Times New Roman" w:cs="Times New Roman"/>
            <w:b w:val="0"/>
            <w:noProof/>
            <w:webHidden/>
            <w:sz w:val="28"/>
            <w:szCs w:val="28"/>
          </w:rPr>
        </w:r>
        <w:r w:rsidR="00C770EC" w:rsidRPr="00C770EC">
          <w:rPr>
            <w:rFonts w:ascii="Times New Roman" w:hAnsi="Times New Roman" w:cs="Times New Roman"/>
            <w:b w:val="0"/>
            <w:noProof/>
            <w:webHidden/>
            <w:sz w:val="28"/>
            <w:szCs w:val="28"/>
          </w:rPr>
          <w:fldChar w:fldCharType="separate"/>
        </w:r>
        <w:r w:rsidR="00C770EC" w:rsidRPr="00C770EC">
          <w:rPr>
            <w:rFonts w:ascii="Times New Roman" w:hAnsi="Times New Roman" w:cs="Times New Roman"/>
            <w:b w:val="0"/>
            <w:noProof/>
            <w:webHidden/>
            <w:sz w:val="28"/>
            <w:szCs w:val="28"/>
          </w:rPr>
          <w:t>38</w:t>
        </w:r>
        <w:r w:rsidR="00C770EC" w:rsidRPr="00C770EC">
          <w:rPr>
            <w:rFonts w:ascii="Times New Roman" w:hAnsi="Times New Roman" w:cs="Times New Roman"/>
            <w:b w:val="0"/>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8" w:history="1">
        <w:r w:rsidR="00C770EC" w:rsidRPr="00C770EC">
          <w:rPr>
            <w:rStyle w:val="a7"/>
            <w:rFonts w:ascii="Times New Roman" w:hAnsi="Times New Roman" w:cs="Times New Roman"/>
            <w:noProof/>
            <w:sz w:val="28"/>
            <w:szCs w:val="28"/>
          </w:rPr>
          <w:t>3.1 Визначення цитотоксичної дії препарату Ізатізон з використанням МТТ-методу в магнітному полі</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_Toc58791608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38</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09" w:history="1">
        <w:r w:rsidR="00C770EC" w:rsidRPr="00C770EC">
          <w:rPr>
            <w:rStyle w:val="a7"/>
            <w:rFonts w:ascii="Times New Roman" w:hAnsi="Times New Roman" w:cs="Times New Roman"/>
            <w:noProof/>
            <w:sz w:val="28"/>
            <w:szCs w:val="28"/>
          </w:rPr>
          <w:t>3.2 Визначення впливу магнітного поля на проліферацію клітин К562</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_Toc58791609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42</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0" w:history="1">
        <w:r w:rsidR="00C770EC" w:rsidRPr="00C770EC">
          <w:rPr>
            <w:rStyle w:val="a7"/>
            <w:rFonts w:ascii="Times New Roman" w:hAnsi="Times New Roman" w:cs="Times New Roman"/>
            <w:noProof/>
            <w:sz w:val="28"/>
            <w:szCs w:val="28"/>
          </w:rPr>
          <w:t>3.3 Дослідження впливу препарату та магнітного поля на клітини К562 методом Вестерн-блоту</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_Toc58791610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43</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1" w:history="1">
        <w:r w:rsidR="00C770EC" w:rsidRPr="00C770EC">
          <w:rPr>
            <w:rStyle w:val="a7"/>
            <w:rFonts w:ascii="Times New Roman" w:hAnsi="Times New Roman" w:cs="Times New Roman"/>
            <w:noProof/>
            <w:sz w:val="28"/>
            <w:szCs w:val="28"/>
          </w:rPr>
          <w:t>3.4 Дослідження клітин К562 на наявність природних магнітокерованих властивостей</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_Toc58791611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44</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15"/>
        <w:spacing w:before="0" w:after="0" w:line="360" w:lineRule="auto"/>
        <w:jc w:val="both"/>
        <w:rPr>
          <w:rFonts w:ascii="Times New Roman" w:eastAsiaTheme="minorEastAsia" w:hAnsi="Times New Roman" w:cs="Times New Roman"/>
          <w:b w:val="0"/>
          <w:bCs w:val="0"/>
          <w:noProof/>
          <w:sz w:val="28"/>
          <w:szCs w:val="28"/>
          <w:lang w:eastAsia="ru-RU"/>
        </w:rPr>
      </w:pPr>
      <w:hyperlink w:anchor="_Toc58791612" w:history="1">
        <w:r w:rsidR="00C770EC" w:rsidRPr="00C770EC">
          <w:rPr>
            <w:rStyle w:val="a7"/>
            <w:rFonts w:ascii="Times New Roman" w:hAnsi="Times New Roman" w:cs="Times New Roman"/>
            <w:b w:val="0"/>
            <w:noProof/>
            <w:sz w:val="28"/>
            <w:szCs w:val="28"/>
          </w:rPr>
          <w:t>4 РОЗРОБКА СТАРТАП ПРОЕКТУ</w:t>
        </w:r>
        <w:r w:rsidR="00C770EC" w:rsidRPr="00C770EC">
          <w:rPr>
            <w:rFonts w:ascii="Times New Roman" w:hAnsi="Times New Roman" w:cs="Times New Roman"/>
            <w:b w:val="0"/>
            <w:noProof/>
            <w:webHidden/>
            <w:sz w:val="28"/>
            <w:szCs w:val="28"/>
          </w:rPr>
          <w:tab/>
        </w:r>
        <w:r w:rsidR="00C770EC" w:rsidRPr="00C770EC">
          <w:rPr>
            <w:rFonts w:ascii="Times New Roman" w:hAnsi="Times New Roman" w:cs="Times New Roman"/>
            <w:b w:val="0"/>
            <w:noProof/>
            <w:webHidden/>
            <w:sz w:val="28"/>
            <w:szCs w:val="28"/>
          </w:rPr>
          <w:fldChar w:fldCharType="begin"/>
        </w:r>
        <w:r w:rsidR="00C770EC" w:rsidRPr="00C770EC">
          <w:rPr>
            <w:rFonts w:ascii="Times New Roman" w:hAnsi="Times New Roman" w:cs="Times New Roman"/>
            <w:b w:val="0"/>
            <w:noProof/>
            <w:webHidden/>
            <w:sz w:val="28"/>
            <w:szCs w:val="28"/>
          </w:rPr>
          <w:instrText xml:space="preserve"> PAGEREF _Toc58791612 \h </w:instrText>
        </w:r>
        <w:r w:rsidR="00C770EC" w:rsidRPr="00C770EC">
          <w:rPr>
            <w:rFonts w:ascii="Times New Roman" w:hAnsi="Times New Roman" w:cs="Times New Roman"/>
            <w:b w:val="0"/>
            <w:noProof/>
            <w:webHidden/>
            <w:sz w:val="28"/>
            <w:szCs w:val="28"/>
          </w:rPr>
        </w:r>
        <w:r w:rsidR="00C770EC" w:rsidRPr="00C770EC">
          <w:rPr>
            <w:rFonts w:ascii="Times New Roman" w:hAnsi="Times New Roman" w:cs="Times New Roman"/>
            <w:b w:val="0"/>
            <w:noProof/>
            <w:webHidden/>
            <w:sz w:val="28"/>
            <w:szCs w:val="28"/>
          </w:rPr>
          <w:fldChar w:fldCharType="separate"/>
        </w:r>
        <w:r w:rsidR="00C770EC" w:rsidRPr="00C770EC">
          <w:rPr>
            <w:rFonts w:ascii="Times New Roman" w:hAnsi="Times New Roman" w:cs="Times New Roman"/>
            <w:b w:val="0"/>
            <w:noProof/>
            <w:webHidden/>
            <w:sz w:val="28"/>
            <w:szCs w:val="28"/>
          </w:rPr>
          <w:t>47</w:t>
        </w:r>
        <w:r w:rsidR="00C770EC" w:rsidRPr="00C770EC">
          <w:rPr>
            <w:rFonts w:ascii="Times New Roman" w:hAnsi="Times New Roman" w:cs="Times New Roman"/>
            <w:b w:val="0"/>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3" w:history="1">
        <w:r w:rsidR="00C770EC" w:rsidRPr="00C770EC">
          <w:rPr>
            <w:rStyle w:val="a7"/>
            <w:rFonts w:ascii="Times New Roman" w:hAnsi="Times New Roman" w:cs="Times New Roman"/>
            <w:noProof/>
            <w:sz w:val="28"/>
            <w:szCs w:val="28"/>
          </w:rPr>
          <w:t>4.1 Резюме стартап-проекту</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_Toc58791613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47</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4" w:history="1">
        <w:r w:rsidR="00C770EC" w:rsidRPr="00C770EC">
          <w:rPr>
            <w:rStyle w:val="a7"/>
            <w:rFonts w:ascii="Times New Roman" w:hAnsi="Times New Roman" w:cs="Times New Roman"/>
            <w:noProof/>
            <w:sz w:val="28"/>
            <w:szCs w:val="28"/>
          </w:rPr>
          <w:t>4.2 Аналіз зовнішнього та внутрішнього середовищ стартапу</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_Toc58791614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50</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5" w:history="1">
        <w:r w:rsidR="00C770EC" w:rsidRPr="00C770EC">
          <w:rPr>
            <w:rStyle w:val="a7"/>
            <w:rFonts w:ascii="Times New Roman" w:hAnsi="Times New Roman" w:cs="Times New Roman"/>
            <w:noProof/>
            <w:sz w:val="28"/>
            <w:szCs w:val="28"/>
          </w:rPr>
          <w:t>4.3. Визначення ключових факторів успіху проекту</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_Toc58791615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57</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6" w:history="1">
        <w:r w:rsidR="00C770EC" w:rsidRPr="00C770EC">
          <w:rPr>
            <w:rStyle w:val="a7"/>
            <w:rFonts w:ascii="Times New Roman" w:hAnsi="Times New Roman" w:cs="Times New Roman"/>
            <w:noProof/>
            <w:sz w:val="28"/>
            <w:szCs w:val="28"/>
          </w:rPr>
          <w:t>4.4. Визначення потенційних споживачів</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_Toc58791616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59</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7" w:history="1">
        <w:r w:rsidR="00C770EC" w:rsidRPr="00C770EC">
          <w:rPr>
            <w:rStyle w:val="a7"/>
            <w:rFonts w:ascii="Times New Roman" w:hAnsi="Times New Roman" w:cs="Times New Roman"/>
            <w:noProof/>
            <w:sz w:val="28"/>
            <w:szCs w:val="28"/>
          </w:rPr>
          <w:t>4.5 Оцінка ринкових позицій інноваційної розробки</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_Toc58791617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61</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8" w:history="1">
        <w:r w:rsidR="00C770EC" w:rsidRPr="00C770EC">
          <w:rPr>
            <w:rStyle w:val="a7"/>
            <w:rFonts w:ascii="Times New Roman" w:hAnsi="Times New Roman" w:cs="Times New Roman"/>
            <w:noProof/>
            <w:sz w:val="28"/>
            <w:szCs w:val="28"/>
          </w:rPr>
          <w:t>4.5.1 Джерела фінансування</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_Toc58791618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61</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19" w:history="1">
        <w:r w:rsidR="00C770EC" w:rsidRPr="00C770EC">
          <w:rPr>
            <w:rStyle w:val="a7"/>
            <w:rFonts w:ascii="Times New Roman" w:hAnsi="Times New Roman" w:cs="Times New Roman"/>
            <w:noProof/>
            <w:sz w:val="28"/>
            <w:szCs w:val="28"/>
          </w:rPr>
          <w:t>4.5.2 Розрахунок ціни інноваційної пропозиції</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_Toc58791619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61</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20" w:history="1">
        <w:r w:rsidR="00C770EC" w:rsidRPr="00C770EC">
          <w:rPr>
            <w:rStyle w:val="a7"/>
            <w:rFonts w:ascii="Times New Roman" w:hAnsi="Times New Roman" w:cs="Times New Roman"/>
            <w:noProof/>
            <w:sz w:val="28"/>
            <w:szCs w:val="28"/>
          </w:rPr>
          <w:t>4.5.3 Техніко-економічні показники стартап-проекту</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_Toc58791620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65</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spacing w:line="360" w:lineRule="auto"/>
        <w:rPr>
          <w:rFonts w:ascii="Times New Roman" w:eastAsiaTheme="minorEastAsia" w:hAnsi="Times New Roman" w:cs="Times New Roman"/>
          <w:noProof/>
          <w:sz w:val="28"/>
          <w:szCs w:val="28"/>
          <w:lang w:eastAsia="ru-RU"/>
        </w:rPr>
      </w:pPr>
      <w:hyperlink w:anchor="_Toc58791621" w:history="1">
        <w:r w:rsidR="00C770EC" w:rsidRPr="00C770EC">
          <w:rPr>
            <w:rStyle w:val="a7"/>
            <w:rFonts w:ascii="Times New Roman" w:hAnsi="Times New Roman" w:cs="Times New Roman"/>
            <w:noProof/>
            <w:sz w:val="28"/>
            <w:szCs w:val="28"/>
          </w:rPr>
          <w:t>4.5.4 Концепція бізнес-моделі проекту та карта бізнес-процесів</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_Toc58791621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67</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35"/>
        <w:tabs>
          <w:tab w:val="left" w:pos="1100"/>
        </w:tabs>
        <w:spacing w:line="360" w:lineRule="auto"/>
        <w:rPr>
          <w:rFonts w:ascii="Times New Roman" w:eastAsiaTheme="minorEastAsia" w:hAnsi="Times New Roman" w:cs="Times New Roman"/>
          <w:noProof/>
          <w:sz w:val="28"/>
          <w:szCs w:val="28"/>
          <w:lang w:eastAsia="ru-RU"/>
        </w:rPr>
      </w:pPr>
      <w:hyperlink w:anchor="_Toc58791622" w:history="1">
        <w:r w:rsidR="00C770EC" w:rsidRPr="00C770EC">
          <w:rPr>
            <w:rStyle w:val="a7"/>
            <w:rFonts w:ascii="Times New Roman" w:hAnsi="Times New Roman" w:cs="Times New Roman"/>
            <w:noProof/>
            <w:sz w:val="28"/>
            <w:szCs w:val="28"/>
          </w:rPr>
          <w:t>4.6</w:t>
        </w:r>
        <w:r w:rsidR="00C770EC" w:rsidRPr="00C770EC">
          <w:rPr>
            <w:rFonts w:ascii="Times New Roman" w:eastAsiaTheme="minorEastAsia" w:hAnsi="Times New Roman" w:cs="Times New Roman"/>
            <w:noProof/>
            <w:sz w:val="28"/>
            <w:szCs w:val="28"/>
            <w:lang w:eastAsia="ru-RU"/>
          </w:rPr>
          <w:t xml:space="preserve"> </w:t>
        </w:r>
        <w:r w:rsidR="00C770EC" w:rsidRPr="00C770EC">
          <w:rPr>
            <w:rStyle w:val="a7"/>
            <w:rFonts w:ascii="Times New Roman" w:hAnsi="Times New Roman" w:cs="Times New Roman"/>
            <w:noProof/>
            <w:sz w:val="28"/>
            <w:szCs w:val="28"/>
          </w:rPr>
          <w:t>Оцінка ризиків та страхування розробки</w:t>
        </w:r>
        <w:r w:rsidR="00C770EC" w:rsidRPr="00C770EC">
          <w:rPr>
            <w:rFonts w:ascii="Times New Roman" w:hAnsi="Times New Roman" w:cs="Times New Roman"/>
            <w:noProof/>
            <w:webHidden/>
            <w:sz w:val="28"/>
            <w:szCs w:val="28"/>
          </w:rPr>
          <w:tab/>
        </w:r>
        <w:r w:rsidR="00C770EC" w:rsidRPr="00C770EC">
          <w:rPr>
            <w:rFonts w:ascii="Times New Roman" w:hAnsi="Times New Roman" w:cs="Times New Roman"/>
            <w:noProof/>
            <w:webHidden/>
            <w:sz w:val="28"/>
            <w:szCs w:val="28"/>
          </w:rPr>
          <w:fldChar w:fldCharType="begin"/>
        </w:r>
        <w:r w:rsidR="00C770EC" w:rsidRPr="00C770EC">
          <w:rPr>
            <w:rFonts w:ascii="Times New Roman" w:hAnsi="Times New Roman" w:cs="Times New Roman"/>
            <w:noProof/>
            <w:webHidden/>
            <w:sz w:val="28"/>
            <w:szCs w:val="28"/>
          </w:rPr>
          <w:instrText xml:space="preserve"> PAGEREF _Toc58791622 \h </w:instrText>
        </w:r>
        <w:r w:rsidR="00C770EC" w:rsidRPr="00C770EC">
          <w:rPr>
            <w:rFonts w:ascii="Times New Roman" w:hAnsi="Times New Roman" w:cs="Times New Roman"/>
            <w:noProof/>
            <w:webHidden/>
            <w:sz w:val="28"/>
            <w:szCs w:val="28"/>
          </w:rPr>
        </w:r>
        <w:r w:rsidR="00C770EC" w:rsidRPr="00C770EC">
          <w:rPr>
            <w:rFonts w:ascii="Times New Roman" w:hAnsi="Times New Roman" w:cs="Times New Roman"/>
            <w:noProof/>
            <w:webHidden/>
            <w:sz w:val="28"/>
            <w:szCs w:val="28"/>
          </w:rPr>
          <w:fldChar w:fldCharType="separate"/>
        </w:r>
        <w:r w:rsidR="00C770EC" w:rsidRPr="00C770EC">
          <w:rPr>
            <w:rFonts w:ascii="Times New Roman" w:hAnsi="Times New Roman" w:cs="Times New Roman"/>
            <w:noProof/>
            <w:webHidden/>
            <w:sz w:val="28"/>
            <w:szCs w:val="28"/>
          </w:rPr>
          <w:t>70</w:t>
        </w:r>
        <w:r w:rsidR="00C770EC" w:rsidRPr="00C770EC">
          <w:rPr>
            <w:rFonts w:ascii="Times New Roman" w:hAnsi="Times New Roman" w:cs="Times New Roman"/>
            <w:noProof/>
            <w:webHidden/>
            <w:sz w:val="28"/>
            <w:szCs w:val="28"/>
          </w:rPr>
          <w:fldChar w:fldCharType="end"/>
        </w:r>
      </w:hyperlink>
    </w:p>
    <w:p w:rsidR="00C770EC" w:rsidRPr="00C770EC" w:rsidRDefault="00D74036" w:rsidP="00C770EC">
      <w:pPr>
        <w:pStyle w:val="15"/>
        <w:spacing w:before="0" w:after="0" w:line="360" w:lineRule="auto"/>
        <w:jc w:val="both"/>
        <w:rPr>
          <w:rFonts w:ascii="Times New Roman" w:eastAsiaTheme="minorEastAsia" w:hAnsi="Times New Roman" w:cs="Times New Roman"/>
          <w:b w:val="0"/>
          <w:bCs w:val="0"/>
          <w:noProof/>
          <w:sz w:val="28"/>
          <w:szCs w:val="28"/>
          <w:lang w:eastAsia="ru-RU"/>
        </w:rPr>
      </w:pPr>
      <w:hyperlink w:anchor="_Toc58791623" w:history="1">
        <w:r w:rsidR="00C770EC" w:rsidRPr="00C770EC">
          <w:rPr>
            <w:rStyle w:val="a7"/>
            <w:rFonts w:ascii="Times New Roman" w:hAnsi="Times New Roman" w:cs="Times New Roman"/>
            <w:b w:val="0"/>
            <w:noProof/>
            <w:sz w:val="28"/>
            <w:szCs w:val="28"/>
          </w:rPr>
          <w:t>ВИСНОВОК</w:t>
        </w:r>
        <w:r w:rsidR="00C770EC" w:rsidRPr="00C770EC">
          <w:rPr>
            <w:rFonts w:ascii="Times New Roman" w:hAnsi="Times New Roman" w:cs="Times New Roman"/>
            <w:b w:val="0"/>
            <w:noProof/>
            <w:webHidden/>
            <w:sz w:val="28"/>
            <w:szCs w:val="28"/>
          </w:rPr>
          <w:tab/>
        </w:r>
        <w:r w:rsidR="00C770EC" w:rsidRPr="00C770EC">
          <w:rPr>
            <w:rFonts w:ascii="Times New Roman" w:hAnsi="Times New Roman" w:cs="Times New Roman"/>
            <w:b w:val="0"/>
            <w:noProof/>
            <w:webHidden/>
            <w:sz w:val="28"/>
            <w:szCs w:val="28"/>
          </w:rPr>
          <w:fldChar w:fldCharType="begin"/>
        </w:r>
        <w:r w:rsidR="00C770EC" w:rsidRPr="00C770EC">
          <w:rPr>
            <w:rFonts w:ascii="Times New Roman" w:hAnsi="Times New Roman" w:cs="Times New Roman"/>
            <w:b w:val="0"/>
            <w:noProof/>
            <w:webHidden/>
            <w:sz w:val="28"/>
            <w:szCs w:val="28"/>
          </w:rPr>
          <w:instrText xml:space="preserve"> PAGEREF _Toc58791623 \h </w:instrText>
        </w:r>
        <w:r w:rsidR="00C770EC" w:rsidRPr="00C770EC">
          <w:rPr>
            <w:rFonts w:ascii="Times New Roman" w:hAnsi="Times New Roman" w:cs="Times New Roman"/>
            <w:b w:val="0"/>
            <w:noProof/>
            <w:webHidden/>
            <w:sz w:val="28"/>
            <w:szCs w:val="28"/>
          </w:rPr>
        </w:r>
        <w:r w:rsidR="00C770EC" w:rsidRPr="00C770EC">
          <w:rPr>
            <w:rFonts w:ascii="Times New Roman" w:hAnsi="Times New Roman" w:cs="Times New Roman"/>
            <w:b w:val="0"/>
            <w:noProof/>
            <w:webHidden/>
            <w:sz w:val="28"/>
            <w:szCs w:val="28"/>
          </w:rPr>
          <w:fldChar w:fldCharType="separate"/>
        </w:r>
        <w:r w:rsidR="00C770EC" w:rsidRPr="00C770EC">
          <w:rPr>
            <w:rFonts w:ascii="Times New Roman" w:hAnsi="Times New Roman" w:cs="Times New Roman"/>
            <w:b w:val="0"/>
            <w:noProof/>
            <w:webHidden/>
            <w:sz w:val="28"/>
            <w:szCs w:val="28"/>
          </w:rPr>
          <w:t>74</w:t>
        </w:r>
        <w:r w:rsidR="00C770EC" w:rsidRPr="00C770EC">
          <w:rPr>
            <w:rFonts w:ascii="Times New Roman" w:hAnsi="Times New Roman" w:cs="Times New Roman"/>
            <w:b w:val="0"/>
            <w:noProof/>
            <w:webHidden/>
            <w:sz w:val="28"/>
            <w:szCs w:val="28"/>
          </w:rPr>
          <w:fldChar w:fldCharType="end"/>
        </w:r>
      </w:hyperlink>
    </w:p>
    <w:p w:rsidR="00C770EC" w:rsidRPr="00C770EC" w:rsidRDefault="00D74036" w:rsidP="00C770EC">
      <w:pPr>
        <w:pStyle w:val="15"/>
        <w:spacing w:before="0" w:after="0" w:line="360" w:lineRule="auto"/>
        <w:jc w:val="both"/>
        <w:rPr>
          <w:rFonts w:ascii="Times New Roman" w:eastAsiaTheme="minorEastAsia" w:hAnsi="Times New Roman" w:cs="Times New Roman"/>
          <w:b w:val="0"/>
          <w:bCs w:val="0"/>
          <w:noProof/>
          <w:sz w:val="28"/>
          <w:szCs w:val="28"/>
          <w:lang w:eastAsia="ru-RU"/>
        </w:rPr>
      </w:pPr>
      <w:hyperlink w:anchor="_Toc58791624" w:history="1">
        <w:r w:rsidR="00C770EC" w:rsidRPr="00C770EC">
          <w:rPr>
            <w:rStyle w:val="a7"/>
            <w:rFonts w:ascii="Times New Roman" w:hAnsi="Times New Roman" w:cs="Times New Roman"/>
            <w:b w:val="0"/>
            <w:noProof/>
            <w:sz w:val="28"/>
            <w:szCs w:val="28"/>
          </w:rPr>
          <w:t>СПИСОК ЛІТЕРАТУРИ</w:t>
        </w:r>
        <w:r w:rsidR="00C770EC" w:rsidRPr="00C770EC">
          <w:rPr>
            <w:rFonts w:ascii="Times New Roman" w:hAnsi="Times New Roman" w:cs="Times New Roman"/>
            <w:b w:val="0"/>
            <w:noProof/>
            <w:webHidden/>
            <w:sz w:val="28"/>
            <w:szCs w:val="28"/>
          </w:rPr>
          <w:tab/>
        </w:r>
        <w:r w:rsidR="00C770EC" w:rsidRPr="00C770EC">
          <w:rPr>
            <w:rFonts w:ascii="Times New Roman" w:hAnsi="Times New Roman" w:cs="Times New Roman"/>
            <w:b w:val="0"/>
            <w:noProof/>
            <w:webHidden/>
            <w:sz w:val="28"/>
            <w:szCs w:val="28"/>
          </w:rPr>
          <w:fldChar w:fldCharType="begin"/>
        </w:r>
        <w:r w:rsidR="00C770EC" w:rsidRPr="00C770EC">
          <w:rPr>
            <w:rFonts w:ascii="Times New Roman" w:hAnsi="Times New Roman" w:cs="Times New Roman"/>
            <w:b w:val="0"/>
            <w:noProof/>
            <w:webHidden/>
            <w:sz w:val="28"/>
            <w:szCs w:val="28"/>
          </w:rPr>
          <w:instrText xml:space="preserve"> PAGEREF _Toc58791624 \h </w:instrText>
        </w:r>
        <w:r w:rsidR="00C770EC" w:rsidRPr="00C770EC">
          <w:rPr>
            <w:rFonts w:ascii="Times New Roman" w:hAnsi="Times New Roman" w:cs="Times New Roman"/>
            <w:b w:val="0"/>
            <w:noProof/>
            <w:webHidden/>
            <w:sz w:val="28"/>
            <w:szCs w:val="28"/>
          </w:rPr>
        </w:r>
        <w:r w:rsidR="00C770EC" w:rsidRPr="00C770EC">
          <w:rPr>
            <w:rFonts w:ascii="Times New Roman" w:hAnsi="Times New Roman" w:cs="Times New Roman"/>
            <w:b w:val="0"/>
            <w:noProof/>
            <w:webHidden/>
            <w:sz w:val="28"/>
            <w:szCs w:val="28"/>
          </w:rPr>
          <w:fldChar w:fldCharType="separate"/>
        </w:r>
        <w:r w:rsidR="00C770EC" w:rsidRPr="00C770EC">
          <w:rPr>
            <w:rFonts w:ascii="Times New Roman" w:hAnsi="Times New Roman" w:cs="Times New Roman"/>
            <w:b w:val="0"/>
            <w:noProof/>
            <w:webHidden/>
            <w:sz w:val="28"/>
            <w:szCs w:val="28"/>
          </w:rPr>
          <w:t>75</w:t>
        </w:r>
        <w:r w:rsidR="00C770EC" w:rsidRPr="00C770EC">
          <w:rPr>
            <w:rFonts w:ascii="Times New Roman" w:hAnsi="Times New Roman" w:cs="Times New Roman"/>
            <w:b w:val="0"/>
            <w:noProof/>
            <w:webHidden/>
            <w:sz w:val="28"/>
            <w:szCs w:val="28"/>
          </w:rPr>
          <w:fldChar w:fldCharType="end"/>
        </w:r>
      </w:hyperlink>
    </w:p>
    <w:p w:rsidR="00F52E3D" w:rsidRPr="00B213CF" w:rsidRDefault="00F52E3D" w:rsidP="00C770EC">
      <w:pPr>
        <w:spacing w:after="0" w:line="360" w:lineRule="auto"/>
        <w:ind w:firstLine="709"/>
        <w:jc w:val="both"/>
        <w:rPr>
          <w:rFonts w:ascii="Times New Roman" w:eastAsia="Times New Roman" w:hAnsi="Times New Roman" w:cs="Times New Roman"/>
          <w:sz w:val="28"/>
          <w:szCs w:val="28"/>
          <w:lang w:val="uk-UA" w:eastAsia="ru-RU"/>
        </w:rPr>
      </w:pPr>
      <w:r w:rsidRPr="00C770EC">
        <w:rPr>
          <w:rFonts w:ascii="Times New Roman" w:eastAsia="Times New Roman" w:hAnsi="Times New Roman" w:cs="Times New Roman"/>
          <w:sz w:val="28"/>
          <w:szCs w:val="28"/>
          <w:lang w:val="uk-UA" w:eastAsia="ru-RU"/>
        </w:rPr>
        <w:fldChar w:fldCharType="end"/>
      </w:r>
    </w:p>
    <w:p w:rsidR="00F23116" w:rsidRPr="00B213CF" w:rsidRDefault="00F23116" w:rsidP="00BF7D4E">
      <w:pPr>
        <w:pStyle w:val="13"/>
        <w:pageBreakBefore/>
        <w:spacing w:before="100" w:beforeAutospacing="1" w:after="100" w:afterAutospacing="1"/>
        <w:rPr>
          <w:b/>
        </w:rPr>
      </w:pPr>
      <w:bookmarkStart w:id="1" w:name="_Toc58791585"/>
      <w:bookmarkStart w:id="2" w:name="_Toc55286133"/>
      <w:bookmarkStart w:id="3" w:name="_Toc57594648"/>
      <w:bookmarkStart w:id="4" w:name="_Toc57661376"/>
      <w:bookmarkStart w:id="5" w:name="_Toc58592985"/>
      <w:r w:rsidRPr="00B213CF">
        <w:rPr>
          <w:b/>
        </w:rPr>
        <w:lastRenderedPageBreak/>
        <w:t>ПЕРЕЛІК УМОВНИХ СКОРОЧЕНЬ</w:t>
      </w:r>
      <w:bookmarkEnd w:id="1"/>
    </w:p>
    <w:p w:rsidR="00F23116" w:rsidRPr="00CE7713" w:rsidRDefault="00FA2947" w:rsidP="000F5497">
      <w:pPr>
        <w:spacing w:after="0" w:line="360" w:lineRule="auto"/>
        <w:jc w:val="both"/>
        <w:rPr>
          <w:rFonts w:ascii="Times New Roman" w:hAnsi="Times New Roman" w:cs="Times New Roman"/>
          <w:sz w:val="28"/>
          <w:szCs w:val="28"/>
          <w:lang w:val="uk-UA"/>
        </w:rPr>
      </w:pPr>
      <w:r w:rsidRPr="000F5497">
        <w:rPr>
          <w:rFonts w:ascii="Times New Roman" w:hAnsi="Times New Roman" w:cs="Times New Roman"/>
          <w:sz w:val="28"/>
          <w:szCs w:val="28"/>
        </w:rPr>
        <w:t>mTOR</w:t>
      </w:r>
      <w:r w:rsidRPr="00CE7713">
        <w:rPr>
          <w:rFonts w:ascii="Times New Roman" w:hAnsi="Times New Roman" w:cs="Times New Roman"/>
          <w:sz w:val="28"/>
          <w:szCs w:val="28"/>
          <w:lang w:val="uk-UA"/>
        </w:rPr>
        <w:t xml:space="preserve"> (</w:t>
      </w:r>
      <w:r w:rsidRPr="000F5497">
        <w:rPr>
          <w:rFonts w:ascii="Times New Roman" w:hAnsi="Times New Roman" w:cs="Times New Roman"/>
          <w:sz w:val="28"/>
          <w:szCs w:val="28"/>
        </w:rPr>
        <w:t>mammalian</w:t>
      </w:r>
      <w:r w:rsidRPr="00CE7713">
        <w:rPr>
          <w:rFonts w:ascii="Times New Roman" w:hAnsi="Times New Roman" w:cs="Times New Roman"/>
          <w:sz w:val="28"/>
          <w:szCs w:val="28"/>
          <w:lang w:val="uk-UA"/>
        </w:rPr>
        <w:t xml:space="preserve"> </w:t>
      </w:r>
      <w:r w:rsidRPr="000F5497">
        <w:rPr>
          <w:rFonts w:ascii="Times New Roman" w:hAnsi="Times New Roman" w:cs="Times New Roman"/>
          <w:sz w:val="28"/>
          <w:szCs w:val="28"/>
        </w:rPr>
        <w:t>Target</w:t>
      </w:r>
      <w:r w:rsidRPr="00CE7713">
        <w:rPr>
          <w:rFonts w:ascii="Times New Roman" w:hAnsi="Times New Roman" w:cs="Times New Roman"/>
          <w:sz w:val="28"/>
          <w:szCs w:val="28"/>
          <w:lang w:val="uk-UA"/>
        </w:rPr>
        <w:t xml:space="preserve"> </w:t>
      </w:r>
      <w:r w:rsidRPr="000F5497">
        <w:rPr>
          <w:rFonts w:ascii="Times New Roman" w:hAnsi="Times New Roman" w:cs="Times New Roman"/>
          <w:sz w:val="28"/>
          <w:szCs w:val="28"/>
        </w:rPr>
        <w:t>Of</w:t>
      </w:r>
      <w:r w:rsidRPr="00CE7713">
        <w:rPr>
          <w:rFonts w:ascii="Times New Roman" w:hAnsi="Times New Roman" w:cs="Times New Roman"/>
          <w:sz w:val="28"/>
          <w:szCs w:val="28"/>
          <w:lang w:val="uk-UA"/>
        </w:rPr>
        <w:t xml:space="preserve"> </w:t>
      </w:r>
      <w:r w:rsidRPr="000F5497">
        <w:rPr>
          <w:rFonts w:ascii="Times New Roman" w:hAnsi="Times New Roman" w:cs="Times New Roman"/>
          <w:sz w:val="28"/>
          <w:szCs w:val="28"/>
        </w:rPr>
        <w:t>Rapamycin</w:t>
      </w:r>
      <w:r w:rsidRPr="00CE7713">
        <w:rPr>
          <w:rFonts w:ascii="Times New Roman" w:hAnsi="Times New Roman" w:cs="Times New Roman"/>
          <w:sz w:val="28"/>
          <w:szCs w:val="28"/>
          <w:lang w:val="uk-UA"/>
        </w:rPr>
        <w:t>) - мішень рапаміцину ссавців</w:t>
      </w:r>
    </w:p>
    <w:p w:rsidR="008D481D" w:rsidRPr="00CE7713" w:rsidRDefault="008D481D" w:rsidP="000F5497">
      <w:pPr>
        <w:spacing w:after="0" w:line="360" w:lineRule="auto"/>
        <w:jc w:val="both"/>
        <w:rPr>
          <w:rFonts w:ascii="Times New Roman" w:hAnsi="Times New Roman" w:cs="Times New Roman"/>
          <w:sz w:val="28"/>
          <w:szCs w:val="28"/>
          <w:lang w:val="uk-UA"/>
        </w:rPr>
      </w:pPr>
      <w:r w:rsidRPr="00CE7713">
        <w:rPr>
          <w:rFonts w:ascii="Times New Roman" w:hAnsi="Times New Roman" w:cs="Times New Roman"/>
          <w:sz w:val="28"/>
          <w:szCs w:val="28"/>
          <w:lang w:val="uk-UA"/>
        </w:rPr>
        <w:t>4</w:t>
      </w:r>
      <w:r w:rsidRPr="000F5497">
        <w:rPr>
          <w:rFonts w:ascii="Times New Roman" w:hAnsi="Times New Roman" w:cs="Times New Roman"/>
          <w:sz w:val="28"/>
          <w:szCs w:val="28"/>
        </w:rPr>
        <w:t>E</w:t>
      </w:r>
      <w:r w:rsidRPr="00CE7713">
        <w:rPr>
          <w:rFonts w:ascii="Times New Roman" w:hAnsi="Times New Roman" w:cs="Times New Roman"/>
          <w:sz w:val="28"/>
          <w:szCs w:val="28"/>
          <w:lang w:val="uk-UA"/>
        </w:rPr>
        <w:t>-</w:t>
      </w:r>
      <w:r w:rsidRPr="000F5497">
        <w:rPr>
          <w:rFonts w:ascii="Times New Roman" w:hAnsi="Times New Roman" w:cs="Times New Roman"/>
          <w:sz w:val="28"/>
          <w:szCs w:val="28"/>
        </w:rPr>
        <w:t>BP</w:t>
      </w:r>
      <w:r w:rsidRPr="00CE7713">
        <w:rPr>
          <w:rFonts w:ascii="Times New Roman" w:hAnsi="Times New Roman" w:cs="Times New Roman"/>
          <w:sz w:val="28"/>
          <w:szCs w:val="28"/>
          <w:lang w:val="uk-UA"/>
        </w:rPr>
        <w:t xml:space="preserve"> - фактор ініціації еукаріотичної трансляції 4</w:t>
      </w:r>
      <w:r w:rsidRPr="000F5497">
        <w:rPr>
          <w:rFonts w:ascii="Times New Roman" w:hAnsi="Times New Roman" w:cs="Times New Roman"/>
          <w:sz w:val="28"/>
          <w:szCs w:val="28"/>
        </w:rPr>
        <w:t>E</w:t>
      </w:r>
      <w:r w:rsidRPr="00CE7713">
        <w:rPr>
          <w:rFonts w:ascii="Times New Roman" w:hAnsi="Times New Roman" w:cs="Times New Roman"/>
          <w:sz w:val="28"/>
          <w:szCs w:val="28"/>
          <w:lang w:val="uk-UA"/>
        </w:rPr>
        <w:t>-зв’язуючий білок</w:t>
      </w:r>
    </w:p>
    <w:p w:rsidR="008D481D" w:rsidRPr="00D848F5" w:rsidRDefault="008D481D" w:rsidP="000F5497">
      <w:pPr>
        <w:spacing w:after="0" w:line="360" w:lineRule="auto"/>
        <w:jc w:val="both"/>
        <w:rPr>
          <w:rFonts w:ascii="Times New Roman" w:hAnsi="Times New Roman" w:cs="Times New Roman"/>
          <w:sz w:val="28"/>
          <w:szCs w:val="28"/>
          <w:lang w:val="uk-UA"/>
        </w:rPr>
      </w:pPr>
      <w:r w:rsidRPr="000F5497">
        <w:rPr>
          <w:rFonts w:ascii="Times New Roman" w:hAnsi="Times New Roman" w:cs="Times New Roman"/>
          <w:sz w:val="28"/>
          <w:szCs w:val="28"/>
        </w:rPr>
        <w:t>S</w:t>
      </w:r>
      <w:r w:rsidRPr="00D848F5">
        <w:rPr>
          <w:rFonts w:ascii="Times New Roman" w:hAnsi="Times New Roman" w:cs="Times New Roman"/>
          <w:sz w:val="28"/>
          <w:szCs w:val="28"/>
          <w:lang w:val="uk-UA"/>
        </w:rPr>
        <w:t>6</w:t>
      </w:r>
      <w:r w:rsidRPr="000F5497">
        <w:rPr>
          <w:rFonts w:ascii="Times New Roman" w:hAnsi="Times New Roman" w:cs="Times New Roman"/>
          <w:sz w:val="28"/>
          <w:szCs w:val="28"/>
        </w:rPr>
        <w:t>K</w:t>
      </w:r>
      <w:r w:rsidRPr="00D848F5">
        <w:rPr>
          <w:rFonts w:ascii="Times New Roman" w:hAnsi="Times New Roman" w:cs="Times New Roman"/>
          <w:sz w:val="28"/>
          <w:szCs w:val="28"/>
          <w:lang w:val="uk-UA"/>
        </w:rPr>
        <w:t xml:space="preserve"> - кіназа рибосомного білку </w:t>
      </w:r>
      <w:r w:rsidRPr="000F5497">
        <w:rPr>
          <w:rFonts w:ascii="Times New Roman" w:hAnsi="Times New Roman" w:cs="Times New Roman"/>
          <w:sz w:val="28"/>
          <w:szCs w:val="28"/>
        </w:rPr>
        <w:t>S</w:t>
      </w:r>
      <w:r w:rsidRPr="00D848F5">
        <w:rPr>
          <w:rFonts w:ascii="Times New Roman" w:hAnsi="Times New Roman" w:cs="Times New Roman"/>
          <w:sz w:val="28"/>
          <w:szCs w:val="28"/>
          <w:lang w:val="uk-UA"/>
        </w:rPr>
        <w:t>6</w:t>
      </w:r>
    </w:p>
    <w:p w:rsidR="008D481D" w:rsidRPr="00D848F5" w:rsidRDefault="008D481D" w:rsidP="000F5497">
      <w:pPr>
        <w:spacing w:after="0" w:line="360" w:lineRule="auto"/>
        <w:jc w:val="both"/>
        <w:rPr>
          <w:rFonts w:ascii="Times New Roman" w:hAnsi="Times New Roman" w:cs="Times New Roman"/>
          <w:sz w:val="28"/>
          <w:szCs w:val="28"/>
          <w:lang w:val="uk-UA"/>
        </w:rPr>
      </w:pPr>
      <w:r w:rsidRPr="000F5497">
        <w:rPr>
          <w:rFonts w:ascii="Times New Roman" w:hAnsi="Times New Roman" w:cs="Times New Roman"/>
          <w:sz w:val="28"/>
          <w:szCs w:val="28"/>
        </w:rPr>
        <w:t>Akt</w:t>
      </w:r>
      <w:r w:rsidRPr="00D848F5">
        <w:rPr>
          <w:rFonts w:ascii="Times New Roman" w:hAnsi="Times New Roman" w:cs="Times New Roman"/>
          <w:sz w:val="28"/>
          <w:szCs w:val="28"/>
          <w:lang w:val="uk-UA"/>
        </w:rPr>
        <w:t xml:space="preserve"> - протеїнкіназа </w:t>
      </w:r>
      <w:proofErr w:type="gramStart"/>
      <w:r w:rsidRPr="00D848F5">
        <w:rPr>
          <w:rFonts w:ascii="Times New Roman" w:hAnsi="Times New Roman" w:cs="Times New Roman"/>
          <w:sz w:val="28"/>
          <w:szCs w:val="28"/>
          <w:lang w:val="uk-UA"/>
        </w:rPr>
        <w:t>В</w:t>
      </w:r>
      <w:proofErr w:type="gramEnd"/>
      <w:r w:rsidRPr="00D848F5">
        <w:rPr>
          <w:rFonts w:ascii="Times New Roman" w:hAnsi="Times New Roman" w:cs="Times New Roman"/>
          <w:sz w:val="28"/>
          <w:szCs w:val="28"/>
          <w:lang w:val="uk-UA"/>
        </w:rPr>
        <w:t xml:space="preserve"> альфа</w:t>
      </w:r>
    </w:p>
    <w:p w:rsidR="00A81A9C" w:rsidRPr="00A81A9C" w:rsidRDefault="00A81A9C" w:rsidP="000F5497">
      <w:pPr>
        <w:spacing w:after="0" w:line="360" w:lineRule="auto"/>
        <w:jc w:val="both"/>
        <w:rPr>
          <w:rFonts w:ascii="Times New Roman" w:hAnsi="Times New Roman" w:cs="Times New Roman"/>
          <w:sz w:val="28"/>
          <w:szCs w:val="28"/>
          <w:lang w:val="uk-UA"/>
        </w:rPr>
      </w:pPr>
      <w:r w:rsidRPr="00A81A9C">
        <w:rPr>
          <w:rFonts w:ascii="Times New Roman" w:hAnsi="Times New Roman" w:cs="Times New Roman"/>
          <w:sz w:val="28"/>
          <w:szCs w:val="28"/>
        </w:rPr>
        <w:t>BAD</w:t>
      </w:r>
      <w:r w:rsidRPr="00D848F5">
        <w:rPr>
          <w:rFonts w:ascii="Times New Roman" w:hAnsi="Times New Roman" w:cs="Times New Roman"/>
          <w:sz w:val="28"/>
          <w:szCs w:val="28"/>
          <w:lang w:val="uk-UA"/>
        </w:rPr>
        <w:t xml:space="preserve"> – </w:t>
      </w:r>
      <w:r w:rsidR="00DB5765" w:rsidRPr="00DB5765">
        <w:rPr>
          <w:rFonts w:ascii="Times New Roman" w:hAnsi="Times New Roman" w:cs="Times New Roman"/>
          <w:sz w:val="28"/>
          <w:szCs w:val="28"/>
          <w:lang w:val="uk-UA"/>
        </w:rPr>
        <w:t>Bcl-2-асоційований промотор смерті</w:t>
      </w:r>
    </w:p>
    <w:p w:rsidR="00FD7748" w:rsidRPr="000F5497" w:rsidRDefault="00FD7748" w:rsidP="00FD7748">
      <w:pPr>
        <w:spacing w:after="0" w:line="360" w:lineRule="auto"/>
        <w:jc w:val="both"/>
        <w:rPr>
          <w:rFonts w:ascii="Times New Roman" w:hAnsi="Times New Roman" w:cs="Times New Roman"/>
          <w:sz w:val="28"/>
          <w:szCs w:val="28"/>
        </w:rPr>
      </w:pPr>
      <w:r w:rsidRPr="000F5497">
        <w:rPr>
          <w:rFonts w:ascii="Times New Roman" w:hAnsi="Times New Roman" w:cs="Times New Roman"/>
          <w:sz w:val="28"/>
          <w:szCs w:val="28"/>
        </w:rPr>
        <w:t xml:space="preserve">Rac1 - Ras-пов'язаний субстрат ботулотоксину C3 1 </w:t>
      </w:r>
    </w:p>
    <w:p w:rsidR="00FD7748" w:rsidRPr="000F5497" w:rsidRDefault="00FD7748" w:rsidP="00FD7748">
      <w:pPr>
        <w:spacing w:after="0" w:line="360" w:lineRule="auto"/>
        <w:jc w:val="both"/>
        <w:rPr>
          <w:rFonts w:ascii="Times New Roman" w:hAnsi="Times New Roman" w:cs="Times New Roman"/>
          <w:sz w:val="28"/>
          <w:szCs w:val="28"/>
        </w:rPr>
      </w:pPr>
      <w:r w:rsidRPr="000F5497">
        <w:rPr>
          <w:rFonts w:ascii="Times New Roman" w:hAnsi="Times New Roman" w:cs="Times New Roman"/>
          <w:sz w:val="28"/>
          <w:szCs w:val="28"/>
        </w:rPr>
        <w:t xml:space="preserve">Cdc42 - малий ефекторний білок CDC42 1 </w:t>
      </w:r>
    </w:p>
    <w:p w:rsidR="00E974B8" w:rsidRDefault="00FD7748" w:rsidP="000F54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ГТФаза - </w:t>
      </w:r>
      <w:r w:rsidR="00764153" w:rsidRPr="00764153">
        <w:rPr>
          <w:rFonts w:ascii="Times New Roman" w:hAnsi="Times New Roman" w:cs="Times New Roman"/>
          <w:sz w:val="28"/>
          <w:szCs w:val="28"/>
          <w:lang w:val="uk-UA"/>
        </w:rPr>
        <w:t>гідролази, які зв'язують і гідролізують гуанозинтрифосфат</w:t>
      </w:r>
    </w:p>
    <w:p w:rsidR="00764153" w:rsidRDefault="00764153" w:rsidP="000F54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SKAR – </w:t>
      </w:r>
      <w:r w:rsidRPr="00B213CF">
        <w:rPr>
          <w:rFonts w:ascii="Times New Roman" w:hAnsi="Times New Roman" w:cs="Times New Roman"/>
          <w:sz w:val="28"/>
          <w:szCs w:val="28"/>
          <w:lang w:val="uk-UA"/>
        </w:rPr>
        <w:t>S6K1 Aly/REF-подібна мішень</w:t>
      </w:r>
    </w:p>
    <w:p w:rsidR="00764153" w:rsidRPr="000F5497" w:rsidRDefault="00764153" w:rsidP="00764153">
      <w:pPr>
        <w:spacing w:after="0" w:line="360" w:lineRule="auto"/>
        <w:jc w:val="both"/>
        <w:rPr>
          <w:rFonts w:ascii="Times New Roman" w:hAnsi="Times New Roman" w:cs="Times New Roman"/>
          <w:sz w:val="28"/>
          <w:szCs w:val="28"/>
        </w:rPr>
      </w:pPr>
      <w:r w:rsidRPr="000F5497">
        <w:rPr>
          <w:rFonts w:ascii="Times New Roman" w:hAnsi="Times New Roman" w:cs="Times New Roman"/>
          <w:sz w:val="28"/>
          <w:szCs w:val="28"/>
        </w:rPr>
        <w:t>CBP80 - ядерна кеп-зв'язуюча білкова субодиниця 1</w:t>
      </w:r>
    </w:p>
    <w:p w:rsidR="00764153" w:rsidRPr="000F5497" w:rsidRDefault="00764153" w:rsidP="00764153">
      <w:pPr>
        <w:spacing w:after="0" w:line="360" w:lineRule="auto"/>
        <w:jc w:val="both"/>
        <w:rPr>
          <w:rFonts w:ascii="Times New Roman" w:hAnsi="Times New Roman" w:cs="Times New Roman"/>
          <w:sz w:val="28"/>
          <w:szCs w:val="28"/>
        </w:rPr>
      </w:pPr>
      <w:r w:rsidRPr="000F5497">
        <w:rPr>
          <w:rFonts w:ascii="Times New Roman" w:hAnsi="Times New Roman" w:cs="Times New Roman"/>
          <w:sz w:val="28"/>
          <w:szCs w:val="28"/>
        </w:rPr>
        <w:t>CREM - модулятор, що реагує на cAMP-елемент</w:t>
      </w:r>
    </w:p>
    <w:p w:rsidR="00764153" w:rsidRPr="000F5497" w:rsidRDefault="00764153" w:rsidP="00764153">
      <w:pPr>
        <w:spacing w:after="0" w:line="360" w:lineRule="auto"/>
        <w:jc w:val="both"/>
        <w:rPr>
          <w:rFonts w:ascii="Times New Roman" w:hAnsi="Times New Roman" w:cs="Times New Roman"/>
          <w:sz w:val="28"/>
          <w:szCs w:val="28"/>
        </w:rPr>
      </w:pPr>
      <w:r w:rsidRPr="000F5497">
        <w:rPr>
          <w:rFonts w:ascii="Times New Roman" w:hAnsi="Times New Roman" w:cs="Times New Roman"/>
          <w:sz w:val="28"/>
          <w:szCs w:val="28"/>
        </w:rPr>
        <w:t>ER</w:t>
      </w:r>
      <w:proofErr w:type="gramStart"/>
      <w:r w:rsidRPr="000F5497">
        <w:rPr>
          <w:rFonts w:ascii="Times New Roman" w:hAnsi="Times New Roman" w:cs="Times New Roman"/>
          <w:sz w:val="28"/>
          <w:szCs w:val="28"/>
        </w:rPr>
        <w:t>α  -</w:t>
      </w:r>
      <w:proofErr w:type="gramEnd"/>
      <w:r w:rsidRPr="000F5497">
        <w:rPr>
          <w:rFonts w:ascii="Times New Roman" w:hAnsi="Times New Roman" w:cs="Times New Roman"/>
          <w:sz w:val="28"/>
          <w:szCs w:val="28"/>
        </w:rPr>
        <w:t xml:space="preserve"> рецептор естрогену α</w:t>
      </w:r>
    </w:p>
    <w:p w:rsidR="00764153" w:rsidRPr="00764153" w:rsidRDefault="00764153" w:rsidP="000F5497">
      <w:pPr>
        <w:spacing w:after="0" w:line="360" w:lineRule="auto"/>
        <w:jc w:val="both"/>
        <w:rPr>
          <w:rFonts w:ascii="Times New Roman" w:hAnsi="Times New Roman" w:cs="Times New Roman"/>
          <w:sz w:val="28"/>
          <w:szCs w:val="28"/>
        </w:rPr>
      </w:pPr>
      <w:r w:rsidRPr="00764153">
        <w:rPr>
          <w:rFonts w:ascii="Times New Roman" w:hAnsi="Times New Roman" w:cs="Times New Roman"/>
          <w:sz w:val="28"/>
          <w:szCs w:val="28"/>
        </w:rPr>
        <w:t>eIF4</w:t>
      </w:r>
      <w:r>
        <w:rPr>
          <w:rFonts w:ascii="Times New Roman" w:hAnsi="Times New Roman" w:cs="Times New Roman"/>
          <w:sz w:val="28"/>
          <w:szCs w:val="28"/>
          <w:lang w:val="en-US"/>
        </w:rPr>
        <w:t>E</w:t>
      </w:r>
      <w:r w:rsidRPr="00764153">
        <w:rPr>
          <w:rFonts w:ascii="Times New Roman" w:hAnsi="Times New Roman" w:cs="Times New Roman"/>
          <w:sz w:val="28"/>
          <w:szCs w:val="28"/>
        </w:rPr>
        <w:t xml:space="preserve"> - фактор ініціації трансляції еукаріот 4</w:t>
      </w:r>
      <w:r>
        <w:rPr>
          <w:rFonts w:ascii="Times New Roman" w:hAnsi="Times New Roman" w:cs="Times New Roman"/>
          <w:sz w:val="28"/>
          <w:szCs w:val="28"/>
          <w:lang w:val="en-US"/>
        </w:rPr>
        <w:t>E</w:t>
      </w:r>
    </w:p>
    <w:p w:rsidR="00764153" w:rsidRPr="00764153" w:rsidRDefault="00764153" w:rsidP="00764153">
      <w:pPr>
        <w:spacing w:after="0" w:line="360" w:lineRule="auto"/>
        <w:jc w:val="both"/>
        <w:rPr>
          <w:rFonts w:ascii="Times New Roman" w:hAnsi="Times New Roman" w:cs="Times New Roman"/>
          <w:sz w:val="28"/>
          <w:szCs w:val="28"/>
          <w:lang w:val="uk-UA"/>
        </w:rPr>
      </w:pPr>
      <w:r w:rsidRPr="00764153">
        <w:rPr>
          <w:rFonts w:ascii="Times New Roman" w:hAnsi="Times New Roman" w:cs="Times New Roman"/>
          <w:sz w:val="28"/>
          <w:szCs w:val="28"/>
          <w:lang w:val="en-US"/>
        </w:rPr>
        <w:t>eIF</w:t>
      </w:r>
      <w:r w:rsidRPr="00764153">
        <w:rPr>
          <w:rFonts w:ascii="Times New Roman" w:hAnsi="Times New Roman" w:cs="Times New Roman"/>
          <w:sz w:val="28"/>
          <w:szCs w:val="28"/>
          <w:lang w:val="uk-UA"/>
        </w:rPr>
        <w:t>4</w:t>
      </w:r>
      <w:r>
        <w:rPr>
          <w:rFonts w:ascii="Times New Roman" w:hAnsi="Times New Roman" w:cs="Times New Roman"/>
          <w:sz w:val="28"/>
          <w:szCs w:val="28"/>
          <w:lang w:val="en-US"/>
        </w:rPr>
        <w:t>G</w:t>
      </w:r>
      <w:r w:rsidRPr="00764153">
        <w:rPr>
          <w:rFonts w:ascii="Times New Roman" w:hAnsi="Times New Roman" w:cs="Times New Roman"/>
          <w:sz w:val="28"/>
          <w:szCs w:val="28"/>
          <w:lang w:val="uk-UA"/>
        </w:rPr>
        <w:t xml:space="preserve"> - фактор ініціації трансляції еукаріот 4</w:t>
      </w:r>
      <w:r>
        <w:rPr>
          <w:rFonts w:ascii="Times New Roman" w:hAnsi="Times New Roman" w:cs="Times New Roman"/>
          <w:sz w:val="28"/>
          <w:szCs w:val="28"/>
          <w:lang w:val="en-US"/>
        </w:rPr>
        <w:t>G</w:t>
      </w:r>
      <w:r w:rsidRPr="00764153">
        <w:rPr>
          <w:rFonts w:ascii="Times New Roman" w:hAnsi="Times New Roman" w:cs="Times New Roman"/>
          <w:sz w:val="28"/>
          <w:szCs w:val="28"/>
          <w:lang w:val="uk-UA"/>
        </w:rPr>
        <w:t xml:space="preserve"> </w:t>
      </w:r>
    </w:p>
    <w:p w:rsidR="00764153" w:rsidRPr="00764153" w:rsidRDefault="00764153" w:rsidP="000F5497">
      <w:pPr>
        <w:spacing w:after="0" w:line="360" w:lineRule="auto"/>
        <w:jc w:val="both"/>
        <w:rPr>
          <w:rFonts w:ascii="Times New Roman" w:hAnsi="Times New Roman" w:cs="Times New Roman"/>
          <w:sz w:val="28"/>
          <w:szCs w:val="28"/>
          <w:lang w:val="uk-UA"/>
        </w:rPr>
      </w:pPr>
      <w:r w:rsidRPr="00764153">
        <w:rPr>
          <w:rFonts w:ascii="Times New Roman" w:hAnsi="Times New Roman" w:cs="Times New Roman"/>
          <w:sz w:val="28"/>
          <w:szCs w:val="28"/>
          <w:lang w:val="en-US"/>
        </w:rPr>
        <w:t>eIF</w:t>
      </w:r>
      <w:r w:rsidRPr="00764153">
        <w:rPr>
          <w:rFonts w:ascii="Times New Roman" w:hAnsi="Times New Roman" w:cs="Times New Roman"/>
          <w:sz w:val="28"/>
          <w:szCs w:val="28"/>
          <w:lang w:val="uk-UA"/>
        </w:rPr>
        <w:t>3 – еукаріотичний фактор ініціації 3</w:t>
      </w:r>
    </w:p>
    <w:p w:rsidR="00764153" w:rsidRPr="00CE7713" w:rsidRDefault="00764153" w:rsidP="000F54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Ras</w:t>
      </w:r>
      <w:r w:rsidRPr="00CE7713">
        <w:rPr>
          <w:rFonts w:ascii="Times New Roman" w:hAnsi="Times New Roman" w:cs="Times New Roman"/>
          <w:sz w:val="28"/>
          <w:szCs w:val="28"/>
          <w:lang w:val="uk-UA"/>
        </w:rPr>
        <w:t xml:space="preserve"> – малі </w:t>
      </w:r>
      <w:r w:rsidRPr="00764153">
        <w:rPr>
          <w:rFonts w:ascii="Times New Roman" w:hAnsi="Times New Roman" w:cs="Times New Roman"/>
          <w:sz w:val="28"/>
          <w:szCs w:val="28"/>
          <w:lang w:val="en-US"/>
        </w:rPr>
        <w:t>G</w:t>
      </w:r>
      <w:r w:rsidRPr="00CE7713">
        <w:rPr>
          <w:rFonts w:ascii="Times New Roman" w:hAnsi="Times New Roman" w:cs="Times New Roman"/>
          <w:sz w:val="28"/>
          <w:szCs w:val="28"/>
          <w:lang w:val="uk-UA"/>
        </w:rPr>
        <w:t>-білки</w:t>
      </w:r>
    </w:p>
    <w:p w:rsidR="00DB5765" w:rsidRPr="00DB5765" w:rsidRDefault="00764153" w:rsidP="00DB5765">
      <w:pPr>
        <w:spacing w:after="0" w:line="360" w:lineRule="auto"/>
        <w:jc w:val="both"/>
        <w:rPr>
          <w:rFonts w:ascii="Times New Roman" w:hAnsi="Times New Roman" w:cs="Times New Roman"/>
          <w:sz w:val="28"/>
          <w:szCs w:val="28"/>
          <w:lang w:val="uk-UA"/>
        </w:rPr>
      </w:pPr>
      <w:r w:rsidRPr="00764153">
        <w:rPr>
          <w:rFonts w:ascii="Times New Roman" w:hAnsi="Times New Roman" w:cs="Times New Roman"/>
          <w:sz w:val="28"/>
          <w:szCs w:val="28"/>
          <w:lang w:val="uk-UA"/>
        </w:rPr>
        <w:t>PKR</w:t>
      </w:r>
      <w:r w:rsidRPr="00CE7713">
        <w:rPr>
          <w:rFonts w:ascii="Times New Roman" w:hAnsi="Times New Roman" w:cs="Times New Roman"/>
          <w:sz w:val="28"/>
          <w:szCs w:val="28"/>
          <w:lang w:val="uk-UA"/>
        </w:rPr>
        <w:t xml:space="preserve"> </w:t>
      </w:r>
      <w:r>
        <w:rPr>
          <w:rFonts w:ascii="Times New Roman" w:hAnsi="Times New Roman" w:cs="Times New Roman"/>
          <w:sz w:val="28"/>
          <w:szCs w:val="28"/>
          <w:lang w:val="en-US"/>
        </w:rPr>
        <w:t>kinase</w:t>
      </w:r>
      <w:r w:rsidRPr="00CE7713">
        <w:rPr>
          <w:rFonts w:ascii="Times New Roman" w:hAnsi="Times New Roman" w:cs="Times New Roman"/>
          <w:sz w:val="28"/>
          <w:szCs w:val="28"/>
          <w:lang w:val="uk-UA"/>
        </w:rPr>
        <w:t xml:space="preserve"> – </w:t>
      </w:r>
      <w:r>
        <w:rPr>
          <w:rFonts w:ascii="Times New Roman" w:hAnsi="Times New Roman" w:cs="Times New Roman"/>
          <w:sz w:val="28"/>
          <w:szCs w:val="28"/>
          <w:lang w:val="uk-UA"/>
        </w:rPr>
        <w:t>кіназа, що активується РНК</w:t>
      </w:r>
    </w:p>
    <w:p w:rsidR="00764153" w:rsidRDefault="00DB5765" w:rsidP="00DB5765">
      <w:pPr>
        <w:spacing w:after="0" w:line="360" w:lineRule="auto"/>
        <w:jc w:val="both"/>
        <w:rPr>
          <w:rFonts w:ascii="Times New Roman" w:hAnsi="Times New Roman" w:cs="Times New Roman"/>
          <w:sz w:val="28"/>
          <w:szCs w:val="28"/>
          <w:lang w:val="uk-UA"/>
        </w:rPr>
      </w:pPr>
      <w:r w:rsidRPr="00DB5765">
        <w:rPr>
          <w:rFonts w:ascii="Times New Roman" w:hAnsi="Times New Roman" w:cs="Times New Roman"/>
          <w:sz w:val="28"/>
          <w:szCs w:val="28"/>
          <w:lang w:val="uk-UA"/>
        </w:rPr>
        <w:t>eIF2</w:t>
      </w:r>
      <w:r>
        <w:rPr>
          <w:rFonts w:ascii="Times New Roman" w:hAnsi="Times New Roman" w:cs="Times New Roman"/>
          <w:sz w:val="28"/>
          <w:szCs w:val="28"/>
          <w:lang w:val="uk-UA"/>
        </w:rPr>
        <w:t xml:space="preserve"> – фактор ініціації еукаріот 2</w:t>
      </w:r>
    </w:p>
    <w:p w:rsidR="00DB5765" w:rsidRDefault="00DB5765" w:rsidP="00DB5765">
      <w:p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pp60v-src</w:t>
      </w:r>
      <w:r>
        <w:rPr>
          <w:rFonts w:ascii="Times New Roman" w:hAnsi="Times New Roman" w:cs="Times New Roman"/>
          <w:sz w:val="28"/>
          <w:szCs w:val="28"/>
          <w:lang w:val="uk-UA"/>
        </w:rPr>
        <w:t xml:space="preserve"> (фосфопротеїн, кодований геном </w:t>
      </w:r>
      <w:r w:rsidRPr="00B213CF">
        <w:rPr>
          <w:rFonts w:ascii="Times New Roman" w:hAnsi="Times New Roman" w:cs="Times New Roman"/>
          <w:sz w:val="28"/>
          <w:szCs w:val="28"/>
          <w:lang w:val="uk-UA"/>
        </w:rPr>
        <w:t>sr</w:t>
      </w:r>
      <w:r>
        <w:rPr>
          <w:rFonts w:ascii="Times New Roman" w:hAnsi="Times New Roman" w:cs="Times New Roman"/>
          <w:sz w:val="28"/>
          <w:szCs w:val="28"/>
          <w:lang w:val="uk-UA"/>
        </w:rPr>
        <w:t>с)</w:t>
      </w:r>
    </w:p>
    <w:p w:rsidR="00DB5765" w:rsidRDefault="00DB5765" w:rsidP="00DB5765">
      <w:pPr>
        <w:spacing w:after="0" w:line="360" w:lineRule="auto"/>
        <w:jc w:val="both"/>
        <w:rPr>
          <w:rFonts w:ascii="Times New Roman" w:hAnsi="Times New Roman" w:cs="Times New Roman"/>
          <w:sz w:val="28"/>
          <w:szCs w:val="28"/>
          <w:lang w:val="uk-UA"/>
        </w:rPr>
      </w:pPr>
      <w:r w:rsidRPr="00DB5765">
        <w:rPr>
          <w:rFonts w:ascii="Times New Roman" w:hAnsi="Times New Roman" w:cs="Times New Roman"/>
          <w:sz w:val="28"/>
          <w:szCs w:val="28"/>
          <w:lang w:val="uk-UA"/>
        </w:rPr>
        <w:t xml:space="preserve">PARP-1 – </w:t>
      </w:r>
      <w:r>
        <w:rPr>
          <w:rFonts w:ascii="Times New Roman" w:hAnsi="Times New Roman" w:cs="Times New Roman"/>
          <w:sz w:val="28"/>
          <w:szCs w:val="28"/>
          <w:lang w:val="uk-UA"/>
        </w:rPr>
        <w:t xml:space="preserve">полі (ADP-рибоза) полімераза </w:t>
      </w:r>
    </w:p>
    <w:p w:rsidR="00DB5765" w:rsidRPr="00CE7713" w:rsidRDefault="00DB5765" w:rsidP="00DB57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CAD</w:t>
      </w:r>
      <w:r w:rsidRPr="00DB5765">
        <w:rPr>
          <w:rFonts w:ascii="Times New Roman" w:hAnsi="Times New Roman" w:cs="Times New Roman"/>
          <w:sz w:val="28"/>
          <w:szCs w:val="28"/>
          <w:lang w:val="uk-UA"/>
        </w:rPr>
        <w:t xml:space="preserve"> </w:t>
      </w:r>
      <w:r w:rsidRPr="00CE7713">
        <w:rPr>
          <w:rFonts w:ascii="Times New Roman" w:hAnsi="Times New Roman" w:cs="Times New Roman"/>
          <w:sz w:val="28"/>
          <w:szCs w:val="28"/>
          <w:lang w:val="uk-UA"/>
        </w:rPr>
        <w:t>– ДНКаза, що активується каспазою</w:t>
      </w:r>
    </w:p>
    <w:p w:rsidR="00DB5765" w:rsidRDefault="00DB5765" w:rsidP="00DB5765">
      <w:pPr>
        <w:spacing w:after="0" w:line="360" w:lineRule="auto"/>
        <w:jc w:val="both"/>
        <w:rPr>
          <w:rFonts w:ascii="Times New Roman" w:hAnsi="Times New Roman" w:cs="Times New Roman"/>
          <w:sz w:val="28"/>
          <w:szCs w:val="28"/>
        </w:rPr>
      </w:pPr>
      <w:r w:rsidRPr="00DB5765">
        <w:rPr>
          <w:rFonts w:ascii="Times New Roman" w:hAnsi="Times New Roman" w:cs="Times New Roman"/>
          <w:sz w:val="28"/>
          <w:szCs w:val="28"/>
        </w:rPr>
        <w:t>BCR-ABL – конститутивно активн</w:t>
      </w:r>
      <w:r>
        <w:rPr>
          <w:rFonts w:ascii="Times New Roman" w:hAnsi="Times New Roman" w:cs="Times New Roman"/>
          <w:sz w:val="28"/>
          <w:szCs w:val="28"/>
          <w:lang w:val="uk-UA"/>
        </w:rPr>
        <w:t>а</w:t>
      </w:r>
      <w:r w:rsidRPr="00DB5765">
        <w:rPr>
          <w:rFonts w:ascii="Times New Roman" w:hAnsi="Times New Roman" w:cs="Times New Roman"/>
          <w:sz w:val="28"/>
          <w:szCs w:val="28"/>
        </w:rPr>
        <w:t xml:space="preserve"> тирозинкіназ</w:t>
      </w:r>
      <w:r>
        <w:rPr>
          <w:rFonts w:ascii="Times New Roman" w:hAnsi="Times New Roman" w:cs="Times New Roman"/>
          <w:sz w:val="28"/>
          <w:szCs w:val="28"/>
          <w:lang w:val="uk-UA"/>
        </w:rPr>
        <w:t>а</w:t>
      </w:r>
      <w:r w:rsidRPr="00DB5765">
        <w:rPr>
          <w:rFonts w:ascii="Times New Roman" w:hAnsi="Times New Roman" w:cs="Times New Roman"/>
          <w:sz w:val="28"/>
          <w:szCs w:val="28"/>
        </w:rPr>
        <w:t>, відповідальн</w:t>
      </w:r>
      <w:r>
        <w:rPr>
          <w:rFonts w:ascii="Times New Roman" w:hAnsi="Times New Roman" w:cs="Times New Roman"/>
          <w:sz w:val="28"/>
          <w:szCs w:val="28"/>
          <w:lang w:val="uk-UA"/>
        </w:rPr>
        <w:t>а</w:t>
      </w:r>
      <w:r w:rsidRPr="00DB5765">
        <w:rPr>
          <w:rFonts w:ascii="Times New Roman" w:hAnsi="Times New Roman" w:cs="Times New Roman"/>
          <w:sz w:val="28"/>
          <w:szCs w:val="28"/>
        </w:rPr>
        <w:t xml:space="preserve"> за онкогенну трансформацію клітин</w:t>
      </w:r>
    </w:p>
    <w:p w:rsidR="00DB5765" w:rsidRPr="002272A4" w:rsidRDefault="005109C3" w:rsidP="00DB5765">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PI</w:t>
      </w:r>
      <w:r w:rsidRPr="002272A4">
        <w:rPr>
          <w:rFonts w:ascii="Times New Roman" w:hAnsi="Times New Roman" w:cs="Times New Roman"/>
          <w:sz w:val="28"/>
          <w:szCs w:val="28"/>
        </w:rPr>
        <w:t>3 - ф</w:t>
      </w:r>
      <w:r w:rsidR="00DB5765" w:rsidRPr="002272A4">
        <w:rPr>
          <w:rFonts w:ascii="Times New Roman" w:hAnsi="Times New Roman" w:cs="Times New Roman"/>
          <w:sz w:val="28"/>
          <w:szCs w:val="28"/>
        </w:rPr>
        <w:t>осфоїнозитид 3-кіназа</w:t>
      </w:r>
    </w:p>
    <w:p w:rsidR="008D481D" w:rsidRPr="002272A4" w:rsidRDefault="002272A4" w:rsidP="000F54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Abl</w:t>
      </w:r>
      <w:r w:rsidRPr="002272A4">
        <w:rPr>
          <w:rFonts w:ascii="Times New Roman" w:hAnsi="Times New Roman" w:cs="Times New Roman"/>
          <w:sz w:val="28"/>
          <w:szCs w:val="28"/>
        </w:rPr>
        <w:t xml:space="preserve"> – </w:t>
      </w:r>
      <w:r>
        <w:rPr>
          <w:rFonts w:ascii="Times New Roman" w:hAnsi="Times New Roman" w:cs="Times New Roman"/>
          <w:sz w:val="28"/>
          <w:szCs w:val="28"/>
          <w:lang w:val="uk-UA"/>
        </w:rPr>
        <w:t>ген тирозин-протеїнкінази</w:t>
      </w:r>
    </w:p>
    <w:p w:rsidR="008D481D" w:rsidRPr="00DB5765" w:rsidRDefault="008D481D" w:rsidP="000F5497">
      <w:pPr>
        <w:spacing w:after="0" w:line="360" w:lineRule="auto"/>
        <w:jc w:val="both"/>
        <w:rPr>
          <w:rFonts w:ascii="Times New Roman" w:hAnsi="Times New Roman" w:cs="Times New Roman"/>
          <w:sz w:val="28"/>
          <w:szCs w:val="28"/>
          <w:lang w:val="uk-UA"/>
        </w:rPr>
      </w:pPr>
    </w:p>
    <w:p w:rsidR="00FA2947" w:rsidRPr="00DB5765" w:rsidRDefault="00FA2947" w:rsidP="000F5497">
      <w:pPr>
        <w:spacing w:after="0" w:line="360" w:lineRule="auto"/>
        <w:jc w:val="both"/>
        <w:rPr>
          <w:rFonts w:ascii="Times New Roman" w:hAnsi="Times New Roman" w:cs="Times New Roman"/>
          <w:sz w:val="28"/>
          <w:szCs w:val="28"/>
          <w:lang w:val="uk-UA"/>
        </w:rPr>
      </w:pPr>
    </w:p>
    <w:p w:rsidR="001112F5" w:rsidRPr="00B213CF" w:rsidRDefault="0092193E" w:rsidP="00BF7D4E">
      <w:pPr>
        <w:pStyle w:val="13"/>
        <w:pageBreakBefore/>
        <w:spacing w:before="100" w:beforeAutospacing="1" w:after="100" w:afterAutospacing="1"/>
        <w:rPr>
          <w:b/>
        </w:rPr>
      </w:pPr>
      <w:bookmarkStart w:id="6" w:name="_Toc58791586"/>
      <w:r w:rsidRPr="00B213CF">
        <w:rPr>
          <w:b/>
        </w:rPr>
        <w:lastRenderedPageBreak/>
        <w:t>ВСТУП</w:t>
      </w:r>
      <w:bookmarkEnd w:id="2"/>
      <w:bookmarkEnd w:id="3"/>
      <w:bookmarkEnd w:id="4"/>
      <w:bookmarkEnd w:id="5"/>
      <w:bookmarkEnd w:id="6"/>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lang w:val="uk-UA"/>
        </w:rPr>
      </w:pPr>
      <w:r w:rsidRPr="00B213CF">
        <w:rPr>
          <w:rFonts w:ascii="Times New Roman" w:hAnsi="Times New Roman" w:cs="Times New Roman"/>
          <w:sz w:val="28"/>
          <w:szCs w:val="28"/>
          <w:lang w:val="uk-UA"/>
        </w:rPr>
        <w:t xml:space="preserve">З моменту відкриття біогенних магнітних наночастинок (БМН) їх встигли виявити в багатьох органах і тканинах організму </w:t>
      </w:r>
      <w:r>
        <w:rPr>
          <w:rFonts w:ascii="Times New Roman" w:hAnsi="Times New Roman" w:cs="Times New Roman"/>
          <w:sz w:val="28"/>
          <w:szCs w:val="28"/>
          <w:lang w:val="uk-UA"/>
        </w:rPr>
        <w:t>людини. Також підвищений рівень</w:t>
      </w:r>
      <w:r w:rsidRPr="00B213CF">
        <w:rPr>
          <w:rFonts w:ascii="Times New Roman" w:hAnsi="Times New Roman" w:cs="Times New Roman"/>
          <w:sz w:val="28"/>
          <w:szCs w:val="28"/>
          <w:lang w:val="uk-UA"/>
        </w:rPr>
        <w:t xml:space="preserve"> </w:t>
      </w:r>
      <w:r w:rsidRPr="0064500D">
        <w:rPr>
          <w:rFonts w:ascii="Times New Roman" w:hAnsi="Times New Roman" w:cs="Times New Roman"/>
          <w:sz w:val="28"/>
          <w:szCs w:val="28"/>
          <w:lang w:val="uk-UA"/>
        </w:rPr>
        <w:t>БМН</w:t>
      </w:r>
      <w:r w:rsidRPr="00B213CF">
        <w:rPr>
          <w:rFonts w:ascii="Times New Roman" w:hAnsi="Times New Roman" w:cs="Times New Roman"/>
          <w:sz w:val="28"/>
          <w:szCs w:val="28"/>
          <w:lang w:val="uk-UA"/>
        </w:rPr>
        <w:t xml:space="preserve"> спостерігається в багатьох пухлинах, таких як рак молочної залози, </w:t>
      </w:r>
      <w:r w:rsidRPr="00B213CF">
        <w:rPr>
          <w:rFonts w:ascii="Times New Roman" w:hAnsi="Times New Roman" w:cs="Times New Roman"/>
          <w:color w:val="000000" w:themeColor="text1"/>
          <w:sz w:val="28"/>
          <w:szCs w:val="28"/>
          <w:lang w:val="uk-UA"/>
        </w:rPr>
        <w:t xml:space="preserve">яєчників, яєчок, меланомі, менінгіомі, гліобластомі, астроцитомі, гліомі, карциномі Ерліха та метастазах [1]. Проте не було проведено досліджень по знаходженню БМН в клітинах мієлоїдного лейкозу людини та не вивчено вплив магнітного поля на </w:t>
      </w:r>
      <w:r w:rsidRPr="0064500D">
        <w:rPr>
          <w:rFonts w:ascii="Times New Roman" w:hAnsi="Times New Roman" w:cs="Times New Roman"/>
          <w:color w:val="000000" w:themeColor="text1"/>
          <w:sz w:val="28"/>
          <w:szCs w:val="28"/>
          <w:lang w:val="uk-UA"/>
        </w:rPr>
        <w:t>ці клітини</w:t>
      </w:r>
      <w:r w:rsidRPr="00B213CF">
        <w:rPr>
          <w:rFonts w:ascii="Times New Roman" w:hAnsi="Times New Roman" w:cs="Times New Roman"/>
          <w:color w:val="000000" w:themeColor="text1"/>
          <w:sz w:val="28"/>
          <w:szCs w:val="28"/>
          <w:lang w:val="uk-UA"/>
        </w:rPr>
        <w:t xml:space="preserve">. В цьому і полягає </w:t>
      </w:r>
      <w:r w:rsidRPr="00B213CF">
        <w:rPr>
          <w:rFonts w:ascii="Times New Roman" w:hAnsi="Times New Roman" w:cs="Times New Roman"/>
          <w:b/>
          <w:color w:val="000000" w:themeColor="text1"/>
          <w:sz w:val="28"/>
          <w:szCs w:val="28"/>
          <w:lang w:val="uk-UA"/>
        </w:rPr>
        <w:t>актуальність</w:t>
      </w:r>
      <w:r w:rsidRPr="00B213CF">
        <w:rPr>
          <w:rFonts w:ascii="Times New Roman" w:hAnsi="Times New Roman" w:cs="Times New Roman"/>
          <w:color w:val="000000" w:themeColor="text1"/>
          <w:sz w:val="28"/>
          <w:szCs w:val="28"/>
          <w:lang w:val="uk-UA"/>
        </w:rPr>
        <w:t xml:space="preserve"> даної роботи. </w:t>
      </w:r>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Існує гіпотеза про те, що вплив статичного магнітного поля прискорює розвиток </w:t>
      </w:r>
      <w:r w:rsidRPr="009708F3">
        <w:rPr>
          <w:rFonts w:ascii="Times New Roman" w:hAnsi="Times New Roman" w:cs="Times New Roman"/>
          <w:color w:val="000000" w:themeColor="text1"/>
          <w:sz w:val="28"/>
          <w:szCs w:val="28"/>
          <w:shd w:val="clear" w:color="auto" w:fill="FFFFFF"/>
          <w:lang w:val="uk-UA"/>
        </w:rPr>
        <w:t>раку [35].</w:t>
      </w:r>
      <w:r w:rsidRPr="00B213CF">
        <w:rPr>
          <w:rFonts w:ascii="Times New Roman" w:hAnsi="Times New Roman" w:cs="Times New Roman"/>
          <w:color w:val="000000" w:themeColor="text1"/>
          <w:sz w:val="28"/>
          <w:szCs w:val="28"/>
          <w:shd w:val="clear" w:color="auto" w:fill="FFFFFF"/>
          <w:lang w:val="uk-UA"/>
        </w:rPr>
        <w:t xml:space="preserve"> Статичні магнітні поля (СМП) характерні для </w:t>
      </w:r>
      <w:r w:rsidRPr="009708F3">
        <w:rPr>
          <w:rFonts w:ascii="Times New Roman" w:hAnsi="Times New Roman" w:cs="Times New Roman"/>
          <w:color w:val="000000" w:themeColor="text1"/>
          <w:sz w:val="28"/>
          <w:szCs w:val="28"/>
          <w:shd w:val="clear" w:color="auto" w:fill="FFFFFF"/>
          <w:lang w:val="uk-UA"/>
        </w:rPr>
        <w:t>низки виробництв</w:t>
      </w:r>
      <w:r w:rsidRPr="00B213CF">
        <w:rPr>
          <w:rFonts w:ascii="Times New Roman" w:hAnsi="Times New Roman" w:cs="Times New Roman"/>
          <w:color w:val="000000" w:themeColor="text1"/>
          <w:sz w:val="28"/>
          <w:szCs w:val="28"/>
          <w:shd w:val="clear" w:color="auto" w:fill="FFFFFF"/>
          <w:lang w:val="uk-UA"/>
        </w:rPr>
        <w:t xml:space="preserve">, наприклад, в алюмінієвій та хлоркалієвій промисловості, в процесах дугового зварювання та деяких залізничних системах. Іншим джерелом є магнітно-резонансна томографія (МРТ) для медичної діагностики. </w:t>
      </w:r>
    </w:p>
    <w:p w:rsidR="000501C6" w:rsidRPr="00B213CF" w:rsidRDefault="000501C6" w:rsidP="000501C6">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Однією з сучасних проблем людства є лейкемія. Це онкологічне захворювання кровотворної тканини кісткового мозку, яке характеризується виробленням занадто великої кількості зрілих лейкоцитів. Дане захворювання розвивається відносно повільно, хоча в деяких випадках хронічний мієлолейкоз (ХМЛ)  швидко переростає в гостру форму [2].</w:t>
      </w:r>
    </w:p>
    <w:p w:rsidR="000501C6" w:rsidRPr="00B213CF" w:rsidRDefault="000501C6" w:rsidP="000501C6">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ХМЛ є формою лейкозу, яка характеризується посиленим і нерегульованим ростом переважно мієлоїдних клітин в кістковому мозку з їх накопиченням в крові. Основною причиною ХМЛ є реципрокна транслокація t (9; 22), (q34; q11) з утворенням філадельфійської хромосоми (Ph-хромосома), що виявляється у 90-95% хворих. В результаті транслокації утворюється химерний ген BCR-ABL, продуктом якого є патологічний білок, що володіє вираженою тирозинкіназною активністю. Саме білок BCR-ABL, що продукується химерним геном, має ключове значення в патогенезі ХМЛ [3].</w:t>
      </w:r>
    </w:p>
    <w:p w:rsidR="000501C6" w:rsidRPr="00B213CF" w:rsidRDefault="000501C6" w:rsidP="000501C6">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b/>
          <w:sz w:val="28"/>
          <w:szCs w:val="28"/>
          <w:lang w:val="uk-UA"/>
        </w:rPr>
        <w:lastRenderedPageBreak/>
        <w:t>Метою</w:t>
      </w:r>
      <w:r w:rsidRPr="00B213CF">
        <w:rPr>
          <w:rFonts w:ascii="Times New Roman" w:hAnsi="Times New Roman" w:cs="Times New Roman"/>
          <w:sz w:val="28"/>
          <w:szCs w:val="28"/>
          <w:lang w:val="uk-UA"/>
        </w:rPr>
        <w:t xml:space="preserve"> даної роботи є комплексне вивчення впливу магнітного поля та препарату Ізатізон на клітини К562 хронічного мієлоїдного лейкозу.  </w:t>
      </w:r>
    </w:p>
    <w:p w:rsidR="000501C6" w:rsidRPr="00B213CF" w:rsidRDefault="000501C6" w:rsidP="000501C6">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 зв’язку з метою роботи були </w:t>
      </w:r>
      <w:r>
        <w:rPr>
          <w:rFonts w:ascii="Times New Roman" w:hAnsi="Times New Roman" w:cs="Times New Roman"/>
          <w:sz w:val="28"/>
          <w:szCs w:val="28"/>
          <w:lang w:val="uk-UA"/>
        </w:rPr>
        <w:t>поставлені</w:t>
      </w:r>
      <w:r w:rsidRPr="00B213CF">
        <w:rPr>
          <w:rFonts w:ascii="Times New Roman" w:hAnsi="Times New Roman" w:cs="Times New Roman"/>
          <w:sz w:val="28"/>
          <w:szCs w:val="28"/>
          <w:lang w:val="uk-UA"/>
        </w:rPr>
        <w:t xml:space="preserve"> </w:t>
      </w:r>
      <w:r w:rsidRPr="00B213CF">
        <w:rPr>
          <w:rFonts w:ascii="Times New Roman" w:hAnsi="Times New Roman" w:cs="Times New Roman"/>
          <w:b/>
          <w:sz w:val="28"/>
          <w:szCs w:val="28"/>
          <w:lang w:val="uk-UA"/>
        </w:rPr>
        <w:t>завдання</w:t>
      </w:r>
      <w:r w:rsidRPr="00B213CF">
        <w:rPr>
          <w:rFonts w:ascii="Times New Roman" w:hAnsi="Times New Roman" w:cs="Times New Roman"/>
          <w:sz w:val="28"/>
          <w:szCs w:val="28"/>
          <w:lang w:val="uk-UA"/>
        </w:rPr>
        <w:t>:</w:t>
      </w:r>
    </w:p>
    <w:p w:rsidR="000501C6" w:rsidRPr="00B213CF" w:rsidRDefault="000501C6" w:rsidP="000501C6">
      <w:pPr>
        <w:pStyle w:val="a5"/>
        <w:numPr>
          <w:ilvl w:val="0"/>
          <w:numId w:val="2"/>
        </w:numPr>
        <w:spacing w:after="0" w:line="360" w:lineRule="auto"/>
        <w:ind w:left="709" w:firstLine="425"/>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Провести МТТ-тест виживаності клітин мієлоїдного лейкозу після впливу препарату Ізатізон, які інкубувалися в магнітному полі;</w:t>
      </w:r>
    </w:p>
    <w:p w:rsidR="000501C6" w:rsidRPr="00B213CF" w:rsidRDefault="000501C6" w:rsidP="000501C6">
      <w:pPr>
        <w:pStyle w:val="a5"/>
        <w:numPr>
          <w:ilvl w:val="0"/>
          <w:numId w:val="2"/>
        </w:numPr>
        <w:spacing w:after="0" w:line="360" w:lineRule="auto"/>
        <w:ind w:left="709" w:firstLine="425"/>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Порівняти отримані результати з МТТ-тестом клітин, що інкубувалися в нормальних умовах; </w:t>
      </w:r>
    </w:p>
    <w:p w:rsidR="000501C6" w:rsidRPr="00B213CF" w:rsidRDefault="000501C6" w:rsidP="000501C6">
      <w:pPr>
        <w:pStyle w:val="a5"/>
        <w:numPr>
          <w:ilvl w:val="0"/>
          <w:numId w:val="2"/>
        </w:numPr>
        <w:spacing w:after="0" w:line="360" w:lineRule="auto"/>
        <w:ind w:left="709" w:firstLine="425"/>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Визначити як впливає магнітне поле на проліферацію клітин К562;</w:t>
      </w:r>
    </w:p>
    <w:p w:rsidR="000501C6" w:rsidRPr="009708F3" w:rsidRDefault="000501C6" w:rsidP="000501C6">
      <w:pPr>
        <w:pStyle w:val="a5"/>
        <w:numPr>
          <w:ilvl w:val="0"/>
          <w:numId w:val="2"/>
        </w:numPr>
        <w:spacing w:after="0" w:line="360" w:lineRule="auto"/>
        <w:ind w:left="709" w:firstLine="425"/>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Здійснити Вестерн-блот аналіз впливу магнітного поля та </w:t>
      </w:r>
      <w:r w:rsidRPr="009708F3">
        <w:rPr>
          <w:rFonts w:ascii="Times New Roman" w:hAnsi="Times New Roman" w:cs="Times New Roman"/>
          <w:sz w:val="28"/>
          <w:szCs w:val="28"/>
          <w:lang w:val="uk-UA"/>
        </w:rPr>
        <w:t xml:space="preserve">препарату на досліджувані клітини; </w:t>
      </w:r>
    </w:p>
    <w:p w:rsidR="000501C6" w:rsidRPr="009708F3" w:rsidRDefault="000501C6" w:rsidP="000501C6">
      <w:pPr>
        <w:pStyle w:val="a5"/>
        <w:numPr>
          <w:ilvl w:val="0"/>
          <w:numId w:val="2"/>
        </w:numPr>
        <w:spacing w:after="0" w:line="360" w:lineRule="auto"/>
        <w:ind w:left="709" w:firstLine="425"/>
        <w:jc w:val="both"/>
        <w:rPr>
          <w:rFonts w:ascii="Times New Roman" w:hAnsi="Times New Roman" w:cs="Times New Roman"/>
          <w:sz w:val="28"/>
          <w:szCs w:val="28"/>
          <w:lang w:val="uk-UA"/>
        </w:rPr>
      </w:pPr>
      <w:r w:rsidRPr="009708F3">
        <w:rPr>
          <w:rFonts w:ascii="Times New Roman" w:hAnsi="Times New Roman" w:cs="Times New Roman"/>
          <w:sz w:val="28"/>
          <w:szCs w:val="28"/>
          <w:lang w:val="uk-UA"/>
        </w:rPr>
        <w:t>Дослідити магнітоферитичну активність клітин К562 за різних умов культивування.</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b/>
          <w:sz w:val="28"/>
          <w:szCs w:val="28"/>
          <w:lang w:val="uk-UA"/>
        </w:rPr>
        <w:t>Об’єкт досліджень</w:t>
      </w:r>
      <w:r w:rsidRPr="00B213CF">
        <w:rPr>
          <w:rFonts w:ascii="Times New Roman" w:hAnsi="Times New Roman" w:cs="Times New Roman"/>
          <w:sz w:val="28"/>
          <w:szCs w:val="28"/>
          <w:lang w:val="uk-UA"/>
        </w:rPr>
        <w:t xml:space="preserve">: клітини лінії К562 хронічного мієлоїдного лейкозу людини.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b/>
          <w:sz w:val="28"/>
          <w:szCs w:val="28"/>
          <w:lang w:val="uk-UA"/>
        </w:rPr>
        <w:t>Предмет досліджень</w:t>
      </w:r>
      <w:r w:rsidRPr="00B213CF">
        <w:rPr>
          <w:rFonts w:ascii="Times New Roman" w:hAnsi="Times New Roman" w:cs="Times New Roman"/>
          <w:sz w:val="28"/>
          <w:szCs w:val="28"/>
          <w:lang w:val="uk-UA"/>
        </w:rPr>
        <w:t xml:space="preserve">: вплив магнітного поля та препарату Ізатізон на клітини К562 хронічного мієлоїдного лейкозу.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b/>
          <w:sz w:val="28"/>
          <w:szCs w:val="28"/>
          <w:lang w:val="uk-UA"/>
        </w:rPr>
        <w:t>Методи дослідження</w:t>
      </w:r>
      <w:r w:rsidRPr="00B213CF">
        <w:rPr>
          <w:rFonts w:ascii="Times New Roman" w:hAnsi="Times New Roman" w:cs="Times New Roman"/>
          <w:sz w:val="28"/>
          <w:szCs w:val="28"/>
          <w:lang w:val="uk-UA"/>
        </w:rPr>
        <w:t>:</w:t>
      </w:r>
    </w:p>
    <w:p w:rsidR="000501C6" w:rsidRPr="00B213CF" w:rsidRDefault="000501C6" w:rsidP="000501C6">
      <w:pPr>
        <w:pStyle w:val="a5"/>
        <w:numPr>
          <w:ilvl w:val="0"/>
          <w:numId w:val="14"/>
        </w:num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Кількісний підрахунок клітин;</w:t>
      </w:r>
    </w:p>
    <w:p w:rsidR="000501C6" w:rsidRPr="00B213CF" w:rsidRDefault="000501C6" w:rsidP="000501C6">
      <w:pPr>
        <w:pStyle w:val="a5"/>
        <w:numPr>
          <w:ilvl w:val="0"/>
          <w:numId w:val="14"/>
        </w:num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МТТ-тест;</w:t>
      </w:r>
    </w:p>
    <w:p w:rsidR="000501C6" w:rsidRPr="00B213CF" w:rsidRDefault="00C770EC" w:rsidP="000501C6">
      <w:pPr>
        <w:pStyle w:val="a5"/>
        <w:numPr>
          <w:ilvl w:val="0"/>
          <w:numId w:val="14"/>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Вестерн-блот.</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b/>
          <w:sz w:val="28"/>
          <w:szCs w:val="28"/>
          <w:lang w:val="uk-UA"/>
        </w:rPr>
        <w:t xml:space="preserve">Наукова новизна: </w:t>
      </w:r>
      <w:r w:rsidRPr="00B213CF">
        <w:rPr>
          <w:rFonts w:ascii="Times New Roman" w:hAnsi="Times New Roman" w:cs="Times New Roman"/>
          <w:sz w:val="28"/>
          <w:szCs w:val="28"/>
          <w:lang w:val="uk-UA"/>
        </w:rPr>
        <w:t xml:space="preserve">вперше було проведено дослідження впливу магнітного поля на клітини </w:t>
      </w:r>
      <w:r w:rsidRPr="009708F3">
        <w:rPr>
          <w:rFonts w:ascii="Times New Roman" w:hAnsi="Times New Roman" w:cs="Times New Roman"/>
          <w:sz w:val="28"/>
          <w:szCs w:val="28"/>
          <w:lang w:val="uk-UA"/>
        </w:rPr>
        <w:t>К562 та показано, що клітини К562 не мають природних магнітокерованих властивостей, тобто не рухаються під впливом градієнтнго магнітного поля системи двох постійних неодимових магнітів, при описаних в даній роботі умовах культивування.</w:t>
      </w:r>
      <w:r w:rsidRPr="00B213CF">
        <w:rPr>
          <w:rFonts w:ascii="Times New Roman" w:hAnsi="Times New Roman" w:cs="Times New Roman"/>
          <w:sz w:val="28"/>
          <w:szCs w:val="28"/>
          <w:lang w:val="uk-UA"/>
        </w:rPr>
        <w:t xml:space="preserve">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b/>
          <w:sz w:val="28"/>
          <w:szCs w:val="28"/>
          <w:lang w:val="uk-UA"/>
        </w:rPr>
        <w:t xml:space="preserve">Практичне значення: </w:t>
      </w:r>
      <w:r w:rsidRPr="00B213CF">
        <w:rPr>
          <w:rFonts w:ascii="Times New Roman" w:hAnsi="Times New Roman" w:cs="Times New Roman"/>
          <w:sz w:val="28"/>
          <w:szCs w:val="28"/>
          <w:lang w:val="uk-UA"/>
        </w:rPr>
        <w:t xml:space="preserve">дані про вплив магнітного поля та протипухлинного препарату Ізатізон  на злоякісні клітини лінії К562 можуть бути використані в клінічній практиці.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b/>
          <w:sz w:val="28"/>
          <w:szCs w:val="28"/>
          <w:lang w:val="uk-UA"/>
        </w:rPr>
        <w:lastRenderedPageBreak/>
        <w:t>Апробація</w:t>
      </w:r>
      <w:r>
        <w:rPr>
          <w:rFonts w:ascii="Times New Roman" w:hAnsi="Times New Roman" w:cs="Times New Roman"/>
          <w:b/>
          <w:sz w:val="28"/>
          <w:szCs w:val="28"/>
          <w:lang w:val="uk-UA"/>
        </w:rPr>
        <w:t>:</w:t>
      </w:r>
      <w:r w:rsidRPr="00B213CF">
        <w:rPr>
          <w:rFonts w:ascii="Times New Roman" w:hAnsi="Times New Roman" w:cs="Times New Roman"/>
          <w:sz w:val="28"/>
          <w:szCs w:val="28"/>
          <w:lang w:val="uk-UA"/>
        </w:rPr>
        <w:t xml:space="preserve">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Горобець С.В., Заїка Л.А., Робота О.В. </w:t>
      </w:r>
      <w:r w:rsidRPr="00B213CF">
        <w:rPr>
          <w:rFonts w:ascii="Times New Roman" w:hAnsi="Times New Roman" w:cs="Times New Roman"/>
          <w:bCs/>
          <w:sz w:val="28"/>
          <w:szCs w:val="28"/>
          <w:lang w:val="uk-UA"/>
        </w:rPr>
        <w:t>Вплив магнітного поля на клітини хронічного мієлоїдного лейкозу.</w:t>
      </w:r>
      <w:r w:rsidRPr="00B213CF">
        <w:rPr>
          <w:rFonts w:ascii="Times New Roman" w:hAnsi="Times New Roman" w:cs="Times New Roman"/>
          <w:b/>
          <w:bCs/>
          <w:sz w:val="28"/>
          <w:szCs w:val="28"/>
          <w:lang w:val="uk-UA"/>
        </w:rPr>
        <w:t xml:space="preserve"> </w:t>
      </w:r>
      <w:r w:rsidRPr="00B213CF">
        <w:rPr>
          <w:rFonts w:ascii="Times New Roman" w:hAnsi="Times New Roman" w:cs="Times New Roman"/>
          <w:sz w:val="28"/>
          <w:szCs w:val="28"/>
          <w:lang w:val="uk-UA"/>
        </w:rPr>
        <w:t xml:space="preserve">«Проблеми аеронавігації, електроніки та телекомунікацій»: тези доповідей. К.:НАУ, 2020. С. 67-68.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Дані досліджень були предствлені у вигляді доповіді на тему «</w:t>
      </w:r>
      <w:r w:rsidRPr="00B213CF">
        <w:rPr>
          <w:rFonts w:ascii="Times New Roman" w:hAnsi="Times New Roman" w:cs="Times New Roman"/>
          <w:bCs/>
          <w:sz w:val="28"/>
          <w:szCs w:val="28"/>
          <w:lang w:val="uk-UA"/>
        </w:rPr>
        <w:t>Вплив магнітного поля на клітини хронічного мієлоїдного лейкозу</w:t>
      </w:r>
      <w:r w:rsidRPr="00B213CF">
        <w:rPr>
          <w:rFonts w:ascii="Times New Roman" w:hAnsi="Times New Roman" w:cs="Times New Roman"/>
          <w:sz w:val="28"/>
          <w:szCs w:val="28"/>
          <w:lang w:val="uk-UA"/>
        </w:rPr>
        <w:t xml:space="preserve">» на конференції «Проблеми аеронавігації, електроніки та телекомунікацій».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p>
    <w:p w:rsidR="006D46E3" w:rsidRPr="00B213CF" w:rsidRDefault="006D46E3" w:rsidP="00655354">
      <w:pPr>
        <w:spacing w:after="0" w:line="360" w:lineRule="auto"/>
        <w:ind w:firstLine="709"/>
        <w:jc w:val="both"/>
        <w:rPr>
          <w:rFonts w:ascii="Times New Roman" w:hAnsi="Times New Roman" w:cs="Times New Roman"/>
          <w:sz w:val="28"/>
          <w:szCs w:val="28"/>
          <w:lang w:val="uk-UA"/>
        </w:rPr>
      </w:pPr>
    </w:p>
    <w:p w:rsidR="00467946" w:rsidRPr="00B213CF" w:rsidRDefault="00467946" w:rsidP="00655354">
      <w:pPr>
        <w:spacing w:after="0" w:line="360" w:lineRule="auto"/>
        <w:ind w:firstLine="709"/>
        <w:jc w:val="both"/>
        <w:rPr>
          <w:rFonts w:ascii="Times New Roman" w:hAnsi="Times New Roman" w:cs="Times New Roman"/>
          <w:sz w:val="28"/>
          <w:szCs w:val="28"/>
          <w:lang w:val="uk-UA"/>
        </w:rPr>
      </w:pPr>
    </w:p>
    <w:p w:rsidR="00020181" w:rsidRPr="00B213CF" w:rsidRDefault="00020181" w:rsidP="00BF7D4E">
      <w:pPr>
        <w:pStyle w:val="13"/>
        <w:pageBreakBefore/>
        <w:spacing w:before="100" w:beforeAutospacing="1" w:after="100" w:afterAutospacing="1"/>
        <w:rPr>
          <w:b/>
        </w:rPr>
      </w:pPr>
      <w:bookmarkStart w:id="7" w:name="_Toc55286134"/>
      <w:bookmarkStart w:id="8" w:name="_Toc57594649"/>
      <w:bookmarkStart w:id="9" w:name="_Toc57661377"/>
      <w:bookmarkStart w:id="10" w:name="_Toc58592986"/>
      <w:bookmarkStart w:id="11" w:name="_Toc58791587"/>
      <w:r w:rsidRPr="00B213CF">
        <w:rPr>
          <w:b/>
        </w:rPr>
        <w:lastRenderedPageBreak/>
        <w:t>1 ОГЛЯД ЛІТЕРАТУРИ</w:t>
      </w:r>
      <w:bookmarkEnd w:id="7"/>
      <w:bookmarkEnd w:id="8"/>
      <w:bookmarkEnd w:id="9"/>
      <w:bookmarkEnd w:id="10"/>
      <w:bookmarkEnd w:id="11"/>
    </w:p>
    <w:p w:rsidR="000501C6" w:rsidRPr="006540D6" w:rsidRDefault="000501C6" w:rsidP="000501C6">
      <w:pPr>
        <w:spacing w:after="0" w:line="360" w:lineRule="auto"/>
        <w:ind w:firstLine="709"/>
        <w:jc w:val="both"/>
        <w:rPr>
          <w:rFonts w:ascii="Times New Roman" w:hAnsi="Times New Roman" w:cs="Times New Roman"/>
          <w:color w:val="000000" w:themeColor="text1"/>
          <w:sz w:val="28"/>
          <w:szCs w:val="28"/>
          <w:lang w:val="uk-UA"/>
        </w:rPr>
      </w:pPr>
      <w:bookmarkStart w:id="12" w:name="_Toc57594650"/>
      <w:bookmarkStart w:id="13" w:name="_Toc57661378"/>
      <w:bookmarkStart w:id="14" w:name="_Toc58592987"/>
      <w:bookmarkStart w:id="15" w:name="_Toc55286135"/>
      <w:r w:rsidRPr="006540D6">
        <w:rPr>
          <w:rFonts w:ascii="Times New Roman" w:hAnsi="Times New Roman" w:cs="Times New Roman"/>
          <w:color w:val="000000" w:themeColor="text1"/>
          <w:sz w:val="28"/>
          <w:szCs w:val="28"/>
          <w:lang w:val="uk-UA"/>
        </w:rPr>
        <w:t>Біогенні  магнітні наночастинки були виявлені вперше у 1975 році в клітинах прокаріотів. Згодом його також</w:t>
      </w:r>
      <w:r w:rsidRPr="00B213CF">
        <w:rPr>
          <w:rFonts w:ascii="Times New Roman" w:hAnsi="Times New Roman" w:cs="Times New Roman"/>
          <w:color w:val="000000" w:themeColor="text1"/>
          <w:sz w:val="28"/>
          <w:szCs w:val="28"/>
          <w:lang w:val="uk-UA"/>
        </w:rPr>
        <w:t xml:space="preserve"> виявили у еукаріотів. </w:t>
      </w:r>
      <w:r>
        <w:rPr>
          <w:rFonts w:ascii="Times New Roman" w:hAnsi="Times New Roman" w:cs="Times New Roman"/>
          <w:color w:val="000000" w:themeColor="text1"/>
          <w:sz w:val="28"/>
          <w:szCs w:val="28"/>
          <w:lang w:val="uk-UA"/>
        </w:rPr>
        <w:t>Біогенні магнітні наночастинки – це нанокристали, які мають магнітні властивості. Б</w:t>
      </w:r>
      <w:r w:rsidRPr="006540D6">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 xml:space="preserve">льшість </w:t>
      </w:r>
      <w:r w:rsidRPr="006540D6">
        <w:rPr>
          <w:rFonts w:ascii="Times New Roman" w:hAnsi="Times New Roman" w:cs="Times New Roman"/>
          <w:color w:val="000000" w:themeColor="text1"/>
          <w:sz w:val="28"/>
          <w:szCs w:val="28"/>
          <w:lang w:val="uk-UA"/>
        </w:rPr>
        <w:t>організмів здатні накопичувати магнетит, який слугує не тільки для навігації в магнітному полі Землі, а й для акумуляції парамагнітних компонентів клітини, таких як іони заліза, кисню та білки, для регуляції транспортних процесів у клітині шляхом зміни градієнтів концентрації різних компонентів залежно від їх магнітної сприйнятливості [1]. В організмі людини БМН виявлено в серці, печінці, надниркових залозах та селезінці, також наночастинки магнетиту присутні в тканинах мозку (кора, мозочок, мозкові оболонки). Підвищений рівень БМН спостерігається в пухлинних  клітинах таких як рак молочної залози, яєчників, яєчок, меланомі, менінгіомі, гліобластомі, астроцитомі, гліомі, карциномі Ерліха та метастазах пухлин [1].</w:t>
      </w:r>
      <w:r w:rsidRPr="00B213CF">
        <w:rPr>
          <w:rFonts w:ascii="Times New Roman" w:hAnsi="Times New Roman" w:cs="Times New Roman"/>
          <w:color w:val="000000" w:themeColor="text1"/>
          <w:sz w:val="28"/>
          <w:szCs w:val="28"/>
          <w:lang w:val="uk-UA"/>
        </w:rPr>
        <w:t xml:space="preserve"> </w:t>
      </w:r>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Загалом можна виділити три основні етапи </w:t>
      </w:r>
      <w:r w:rsidRPr="006540D6">
        <w:rPr>
          <w:rFonts w:ascii="Times New Roman" w:hAnsi="Times New Roman" w:cs="Times New Roman"/>
          <w:color w:val="000000" w:themeColor="text1"/>
          <w:sz w:val="28"/>
          <w:szCs w:val="28"/>
          <w:shd w:val="clear" w:color="auto" w:fill="FFFFFF"/>
          <w:lang w:val="uk-UA"/>
        </w:rPr>
        <w:t xml:space="preserve">біомінералізації </w:t>
      </w:r>
      <w:r w:rsidRPr="00B213CF">
        <w:rPr>
          <w:rFonts w:ascii="Times New Roman" w:hAnsi="Times New Roman" w:cs="Times New Roman"/>
          <w:color w:val="000000" w:themeColor="text1"/>
          <w:sz w:val="28"/>
          <w:szCs w:val="28"/>
          <w:shd w:val="clear" w:color="auto" w:fill="FFFFFF"/>
          <w:lang w:val="uk-UA"/>
        </w:rPr>
        <w:t>в організмах усіх трьох доменів (прокаріоти, археї та еукаріоти, включаючи людей)</w:t>
      </w:r>
      <w:r w:rsidRPr="00B213CF">
        <w:rPr>
          <w:rFonts w:ascii="Times New Roman" w:hAnsi="Times New Roman" w:cs="Times New Roman"/>
          <w:color w:val="000000" w:themeColor="text1"/>
          <w:sz w:val="28"/>
          <w:szCs w:val="28"/>
          <w:lang w:val="uk-UA"/>
        </w:rPr>
        <w:t xml:space="preserve"> [4]</w:t>
      </w:r>
      <w:r w:rsidRPr="00B213CF">
        <w:rPr>
          <w:rFonts w:ascii="Times New Roman" w:hAnsi="Times New Roman" w:cs="Times New Roman"/>
          <w:color w:val="000000" w:themeColor="text1"/>
          <w:sz w:val="28"/>
          <w:szCs w:val="28"/>
          <w:shd w:val="clear" w:color="auto" w:fill="FFFFFF"/>
          <w:lang w:val="uk-UA"/>
        </w:rPr>
        <w:t xml:space="preserve">:  1) утворення специфічного органічного матеріалу, органічного матриксу або резервуару для отримання сприятливого хімічного середовища для біомінералізації БМН; 2) утворення перехідного мінералу заліза; 3) перетворення гідроксиду заліза в цільовий мінерал БМН [4]. </w:t>
      </w:r>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Вплив магнітних полів на біологічні об’єкти може змінюватися в за</w:t>
      </w:r>
      <w:r>
        <w:rPr>
          <w:rFonts w:ascii="Times New Roman" w:hAnsi="Times New Roman" w:cs="Times New Roman"/>
          <w:color w:val="000000" w:themeColor="text1"/>
          <w:sz w:val="28"/>
          <w:szCs w:val="28"/>
          <w:shd w:val="clear" w:color="auto" w:fill="FFFFFF"/>
          <w:lang w:val="uk-UA"/>
        </w:rPr>
        <w:t>лежності від різних параметрів. М</w:t>
      </w:r>
      <w:r w:rsidRPr="00B213CF">
        <w:rPr>
          <w:rFonts w:ascii="Times New Roman" w:hAnsi="Times New Roman" w:cs="Times New Roman"/>
          <w:color w:val="000000" w:themeColor="text1"/>
          <w:sz w:val="28"/>
          <w:szCs w:val="28"/>
          <w:shd w:val="clear" w:color="auto" w:fill="FFFFFF"/>
          <w:lang w:val="uk-UA"/>
        </w:rPr>
        <w:t xml:space="preserve">агнітні поля можна розділити на статичні магнітні поля (СМП) </w:t>
      </w:r>
      <w:r w:rsidRPr="0036603E">
        <w:rPr>
          <w:rFonts w:ascii="Times New Roman" w:hAnsi="Times New Roman" w:cs="Times New Roman"/>
          <w:color w:val="000000" w:themeColor="text1"/>
          <w:sz w:val="28"/>
          <w:szCs w:val="28"/>
          <w:shd w:val="clear" w:color="auto" w:fill="FFFFFF"/>
          <w:lang w:val="uk-UA"/>
        </w:rPr>
        <w:t>або динамічні</w:t>
      </w:r>
      <w:r w:rsidRPr="00B213CF">
        <w:rPr>
          <w:rFonts w:ascii="Times New Roman" w:hAnsi="Times New Roman" w:cs="Times New Roman"/>
          <w:color w:val="000000" w:themeColor="text1"/>
          <w:sz w:val="28"/>
          <w:szCs w:val="28"/>
          <w:shd w:val="clear" w:color="auto" w:fill="FFFFFF"/>
          <w:lang w:val="uk-UA"/>
        </w:rPr>
        <w:t xml:space="preserve"> магнітні поля, які в свою чергу поділяють на різні категорії за частотою. Залежно від напруженості магнітного поля розрізняють слабкі, помірні, сильні (високі) та надсильні (надвисокі) магнітні поля. Залежно від просторового розподілу магнітного поля розрізняють однорідні або неоднорідні магнітні поля [5].</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Вплив магнітних полів на живі системи та біологічні матеріали спостерігався здебільшого в діапазоні магнітних полів, що перевищує магнітне поле Землі [6]. Останнім часом надпровідні магніти використовуються в системах МРТ (магнітно-резонансної томографії), де люди піддаються дії статичних магнітних полів 1,5Тл - 2,0Тл. Більш інтенсивні магнітні поля (близько 4Тл) використовуються у вдосконалених системах МРТ [5]. Поверхня води розділяється статичними магнітними полями до 8Тл. Фібринові волокна, як діамагнітні живі матеріали, орієнтуються паралельно напрямку статичного магнітного поля 1 - 11Тл [6].</w:t>
      </w:r>
    </w:p>
    <w:p w:rsidR="00FA2947" w:rsidRPr="000501C6" w:rsidRDefault="000501C6" w:rsidP="000501C6">
      <w:pPr>
        <w:pStyle w:val="21"/>
        <w:spacing w:before="100" w:beforeAutospacing="1" w:after="100" w:afterAutospacing="1"/>
        <w:rPr>
          <w:b/>
        </w:rPr>
      </w:pPr>
      <w:bookmarkStart w:id="16" w:name="_Toc57594658"/>
      <w:bookmarkStart w:id="17" w:name="_Toc57661379"/>
      <w:bookmarkStart w:id="18" w:name="_Toc58592988"/>
      <w:bookmarkStart w:id="19" w:name="_Toc58791588"/>
      <w:bookmarkEnd w:id="12"/>
      <w:bookmarkEnd w:id="13"/>
      <w:bookmarkEnd w:id="14"/>
      <w:r w:rsidRPr="000501C6">
        <w:rPr>
          <w:b/>
        </w:rPr>
        <w:t xml:space="preserve">1.1 </w:t>
      </w:r>
      <w:r w:rsidR="008633B2" w:rsidRPr="000501C6">
        <w:rPr>
          <w:b/>
        </w:rPr>
        <w:t xml:space="preserve">Вплив магнітного поля на </w:t>
      </w:r>
      <w:r w:rsidR="00B9138A" w:rsidRPr="000501C6">
        <w:rPr>
          <w:b/>
        </w:rPr>
        <w:t>бактерії</w:t>
      </w:r>
      <w:bookmarkEnd w:id="15"/>
      <w:bookmarkEnd w:id="16"/>
      <w:bookmarkEnd w:id="17"/>
      <w:bookmarkEnd w:id="18"/>
      <w:bookmarkEnd w:id="19"/>
    </w:p>
    <w:p w:rsidR="000501C6" w:rsidRPr="00B213CF" w:rsidRDefault="000501C6" w:rsidP="000501C6">
      <w:pPr>
        <w:pStyle w:val="a5"/>
        <w:spacing w:after="0" w:line="360" w:lineRule="auto"/>
        <w:ind w:left="0" w:firstLine="709"/>
        <w:jc w:val="both"/>
        <w:rPr>
          <w:rFonts w:ascii="Times New Roman" w:hAnsi="Times New Roman" w:cs="Times New Roman"/>
          <w:color w:val="000000" w:themeColor="text1"/>
          <w:sz w:val="28"/>
          <w:szCs w:val="28"/>
          <w:shd w:val="clear" w:color="auto" w:fill="FFFFFF"/>
          <w:lang w:val="uk-UA"/>
        </w:rPr>
      </w:pPr>
      <w:bookmarkStart w:id="20" w:name="_Toc55286136"/>
      <w:bookmarkStart w:id="21" w:name="_Toc57594659"/>
      <w:bookmarkStart w:id="22" w:name="_Toc57661380"/>
      <w:bookmarkStart w:id="23" w:name="_Toc58592989"/>
      <w:r w:rsidRPr="00B213CF">
        <w:rPr>
          <w:rFonts w:ascii="Times New Roman" w:hAnsi="Times New Roman" w:cs="Times New Roman"/>
          <w:color w:val="000000" w:themeColor="text1"/>
          <w:sz w:val="28"/>
          <w:szCs w:val="28"/>
          <w:shd w:val="clear" w:color="auto" w:fill="FFFFFF"/>
          <w:lang w:val="uk-UA"/>
        </w:rPr>
        <w:t xml:space="preserve">Деякі з існуючих механізмів впливу магнітних полів, мають під собою міцну експериментальну базу, інші  є лише гіпотезою. Однак, на сьогодні не запропоновано універсального механізму, який би </w:t>
      </w:r>
      <w:r w:rsidRPr="00B9477C">
        <w:rPr>
          <w:rFonts w:ascii="Times New Roman" w:hAnsi="Times New Roman" w:cs="Times New Roman"/>
          <w:color w:val="000000" w:themeColor="text1"/>
          <w:sz w:val="28"/>
          <w:szCs w:val="28"/>
          <w:shd w:val="clear" w:color="auto" w:fill="FFFFFF"/>
          <w:lang w:val="uk-UA"/>
        </w:rPr>
        <w:t>пояснював</w:t>
      </w:r>
      <w:r w:rsidRPr="00B213CF">
        <w:rPr>
          <w:rFonts w:ascii="Times New Roman" w:hAnsi="Times New Roman" w:cs="Times New Roman"/>
          <w:color w:val="000000" w:themeColor="text1"/>
          <w:sz w:val="28"/>
          <w:szCs w:val="28"/>
          <w:shd w:val="clear" w:color="auto" w:fill="FFFFFF"/>
          <w:lang w:val="uk-UA"/>
        </w:rPr>
        <w:t xml:space="preserve"> процеси, що відбуваються в клітині під впливом магнітного поля (постійного, змінного чи імпульсного). І основна складність полягає в тому, що величезна кількість експериментальних даних часто суперечить один одному. Наприк</w:t>
      </w:r>
      <w:r>
        <w:rPr>
          <w:rFonts w:ascii="Times New Roman" w:hAnsi="Times New Roman" w:cs="Times New Roman"/>
          <w:color w:val="000000" w:themeColor="text1"/>
          <w:sz w:val="28"/>
          <w:szCs w:val="28"/>
          <w:shd w:val="clear" w:color="auto" w:fill="FFFFFF"/>
          <w:lang w:val="uk-UA"/>
        </w:rPr>
        <w:t>лад, в змінному полі 2-6 Гс (50</w:t>
      </w:r>
      <w:r w:rsidRPr="00B213CF">
        <w:rPr>
          <w:rFonts w:ascii="Times New Roman" w:hAnsi="Times New Roman" w:cs="Times New Roman"/>
          <w:color w:val="000000" w:themeColor="text1"/>
          <w:sz w:val="28"/>
          <w:szCs w:val="28"/>
          <w:shd w:val="clear" w:color="auto" w:fill="FFFFFF"/>
          <w:lang w:val="uk-UA"/>
        </w:rPr>
        <w:t xml:space="preserve">Гц) швидкість транскрипції lac в </w:t>
      </w:r>
      <w:r w:rsidRPr="00B213CF">
        <w:rPr>
          <w:rFonts w:ascii="Times New Roman" w:hAnsi="Times New Roman" w:cs="Times New Roman"/>
          <w:i/>
          <w:color w:val="000000" w:themeColor="text1"/>
          <w:sz w:val="28"/>
          <w:szCs w:val="28"/>
          <w:shd w:val="clear" w:color="auto" w:fill="FFFFFF"/>
          <w:lang w:val="uk-UA"/>
        </w:rPr>
        <w:t>E. coli</w:t>
      </w:r>
      <w:r w:rsidRPr="00B213CF">
        <w:rPr>
          <w:rFonts w:ascii="Times New Roman" w:hAnsi="Times New Roman" w:cs="Times New Roman"/>
          <w:color w:val="000000" w:themeColor="text1"/>
          <w:sz w:val="28"/>
          <w:szCs w:val="28"/>
          <w:shd w:val="clear" w:color="auto" w:fill="FFFFFF"/>
          <w:lang w:val="uk-UA"/>
        </w:rPr>
        <w:t xml:space="preserve"> значно змінюється:</w:t>
      </w:r>
      <w:r>
        <w:rPr>
          <w:rFonts w:ascii="Times New Roman" w:hAnsi="Times New Roman" w:cs="Times New Roman"/>
          <w:color w:val="000000" w:themeColor="text1"/>
          <w:sz w:val="28"/>
          <w:szCs w:val="28"/>
          <w:shd w:val="clear" w:color="auto" w:fill="FFFFFF"/>
          <w:lang w:val="uk-UA"/>
        </w:rPr>
        <w:t xml:space="preserve"> спочатку вона пригнічується (3</w:t>
      </w:r>
      <w:r w:rsidRPr="00B213CF">
        <w:rPr>
          <w:rFonts w:ascii="Times New Roman" w:hAnsi="Times New Roman" w:cs="Times New Roman"/>
          <w:color w:val="000000" w:themeColor="text1"/>
          <w:sz w:val="28"/>
          <w:szCs w:val="28"/>
          <w:shd w:val="clear" w:color="auto" w:fill="FFFFFF"/>
          <w:lang w:val="uk-UA"/>
        </w:rPr>
        <w:t>Гс), а по</w:t>
      </w:r>
      <w:r>
        <w:rPr>
          <w:rFonts w:ascii="Times New Roman" w:hAnsi="Times New Roman" w:cs="Times New Roman"/>
          <w:color w:val="000000" w:themeColor="text1"/>
          <w:sz w:val="28"/>
          <w:szCs w:val="28"/>
          <w:shd w:val="clear" w:color="auto" w:fill="FFFFFF"/>
          <w:lang w:val="uk-UA"/>
        </w:rPr>
        <w:t>тім стимулюється (5,5</w:t>
      </w:r>
      <w:r w:rsidR="00CE1D14">
        <w:rPr>
          <w:rFonts w:ascii="Times New Roman" w:hAnsi="Times New Roman" w:cs="Times New Roman"/>
          <w:color w:val="000000" w:themeColor="text1"/>
          <w:sz w:val="28"/>
          <w:szCs w:val="28"/>
          <w:shd w:val="clear" w:color="auto" w:fill="FFFFFF"/>
          <w:lang w:val="uk-UA"/>
        </w:rPr>
        <w:t>Гс) [7</w:t>
      </w:r>
      <w:r w:rsidRPr="00B213CF">
        <w:rPr>
          <w:rFonts w:ascii="Times New Roman" w:hAnsi="Times New Roman" w:cs="Times New Roman"/>
          <w:color w:val="000000" w:themeColor="text1"/>
          <w:sz w:val="28"/>
          <w:szCs w:val="28"/>
          <w:shd w:val="clear" w:color="auto" w:fill="FFFFFF"/>
          <w:lang w:val="uk-UA"/>
        </w:rPr>
        <w:t>].</w:t>
      </w:r>
    </w:p>
    <w:p w:rsidR="000501C6" w:rsidRPr="00B213CF" w:rsidRDefault="000501C6" w:rsidP="000501C6">
      <w:pPr>
        <w:pStyle w:val="a5"/>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Під впливом магнітного поля відбувається зниження росту і максимальної кількості бактерій </w:t>
      </w:r>
      <w:r w:rsidRPr="00B213CF">
        <w:rPr>
          <w:rFonts w:ascii="Times New Roman" w:hAnsi="Times New Roman" w:cs="Times New Roman"/>
          <w:i/>
          <w:color w:val="000000" w:themeColor="text1"/>
          <w:sz w:val="28"/>
          <w:szCs w:val="28"/>
          <w:shd w:val="clear" w:color="auto" w:fill="FFFFFF"/>
          <w:lang w:val="uk-UA"/>
        </w:rPr>
        <w:t>S. mutans</w:t>
      </w:r>
      <w:r w:rsidRPr="00B213CF">
        <w:rPr>
          <w:rFonts w:ascii="Times New Roman" w:hAnsi="Times New Roman" w:cs="Times New Roman"/>
          <w:color w:val="000000" w:themeColor="text1"/>
          <w:sz w:val="28"/>
          <w:szCs w:val="28"/>
          <w:shd w:val="clear" w:color="auto" w:fill="FFFFFF"/>
          <w:lang w:val="uk-UA"/>
        </w:rPr>
        <w:t xml:space="preserve">, </w:t>
      </w:r>
      <w:r w:rsidRPr="00B213CF">
        <w:rPr>
          <w:rFonts w:ascii="Times New Roman" w:hAnsi="Times New Roman" w:cs="Times New Roman"/>
          <w:i/>
          <w:color w:val="000000" w:themeColor="text1"/>
          <w:sz w:val="28"/>
          <w:szCs w:val="28"/>
          <w:shd w:val="clear" w:color="auto" w:fill="FFFFFF"/>
          <w:lang w:val="uk-UA"/>
        </w:rPr>
        <w:t>S. aureus</w:t>
      </w:r>
      <w:r w:rsidRPr="00B213CF">
        <w:rPr>
          <w:rFonts w:ascii="Times New Roman" w:hAnsi="Times New Roman" w:cs="Times New Roman"/>
          <w:color w:val="000000" w:themeColor="text1"/>
          <w:sz w:val="28"/>
          <w:szCs w:val="28"/>
          <w:shd w:val="clear" w:color="auto" w:fill="FFFFFF"/>
          <w:lang w:val="uk-UA"/>
        </w:rPr>
        <w:t xml:space="preserve"> при культивуванні в анаеробних умовах, а в аеробних - збільшення. Однак, не відзначається ніякого впливу на бактеріальні культури </w:t>
      </w:r>
      <w:r w:rsidRPr="00B213CF">
        <w:rPr>
          <w:rFonts w:ascii="Times New Roman" w:hAnsi="Times New Roman" w:cs="Times New Roman"/>
          <w:i/>
          <w:color w:val="000000" w:themeColor="text1"/>
          <w:sz w:val="28"/>
          <w:szCs w:val="28"/>
          <w:shd w:val="clear" w:color="auto" w:fill="FFFFFF"/>
          <w:lang w:val="uk-UA"/>
        </w:rPr>
        <w:t>E.coli</w:t>
      </w:r>
      <w:r w:rsidR="00CE1D14">
        <w:rPr>
          <w:rFonts w:ascii="Times New Roman" w:hAnsi="Times New Roman" w:cs="Times New Roman"/>
          <w:color w:val="000000" w:themeColor="text1"/>
          <w:sz w:val="28"/>
          <w:szCs w:val="28"/>
          <w:shd w:val="clear" w:color="auto" w:fill="FFFFFF"/>
          <w:lang w:val="uk-UA"/>
        </w:rPr>
        <w:t xml:space="preserve"> [8</w:t>
      </w:r>
      <w:r w:rsidRPr="00B213CF">
        <w:rPr>
          <w:rFonts w:ascii="Times New Roman" w:hAnsi="Times New Roman" w:cs="Times New Roman"/>
          <w:color w:val="000000" w:themeColor="text1"/>
          <w:sz w:val="28"/>
          <w:szCs w:val="28"/>
          <w:shd w:val="clear" w:color="auto" w:fill="FFFFFF"/>
          <w:lang w:val="uk-UA"/>
        </w:rPr>
        <w:t>]. Вплив постійного магнітного поля призводить до збільшення стійкості до антибіо</w:t>
      </w:r>
      <w:r w:rsidR="00CE1D14">
        <w:rPr>
          <w:rFonts w:ascii="Times New Roman" w:hAnsi="Times New Roman" w:cs="Times New Roman"/>
          <w:color w:val="000000" w:themeColor="text1"/>
          <w:sz w:val="28"/>
          <w:szCs w:val="28"/>
          <w:shd w:val="clear" w:color="auto" w:fill="FFFFFF"/>
          <w:lang w:val="uk-UA"/>
        </w:rPr>
        <w:t>тиків бактеріальної культури [9</w:t>
      </w:r>
      <w:r w:rsidRPr="00B213CF">
        <w:rPr>
          <w:rFonts w:ascii="Times New Roman" w:hAnsi="Times New Roman" w:cs="Times New Roman"/>
          <w:color w:val="000000" w:themeColor="text1"/>
          <w:sz w:val="28"/>
          <w:szCs w:val="28"/>
          <w:shd w:val="clear" w:color="auto" w:fill="FFFFFF"/>
          <w:lang w:val="uk-UA"/>
        </w:rPr>
        <w:t xml:space="preserve">] і </w:t>
      </w:r>
      <w:r w:rsidR="00CE1D14">
        <w:rPr>
          <w:rFonts w:ascii="Times New Roman" w:hAnsi="Times New Roman" w:cs="Times New Roman"/>
          <w:color w:val="000000" w:themeColor="text1"/>
          <w:sz w:val="28"/>
          <w:szCs w:val="28"/>
          <w:shd w:val="clear" w:color="auto" w:fill="FFFFFF"/>
          <w:lang w:val="uk-UA"/>
        </w:rPr>
        <w:t>здатність утворювати колонії [10</w:t>
      </w:r>
      <w:r w:rsidRPr="00B213CF">
        <w:rPr>
          <w:rFonts w:ascii="Times New Roman" w:hAnsi="Times New Roman" w:cs="Times New Roman"/>
          <w:color w:val="000000" w:themeColor="text1"/>
          <w:sz w:val="28"/>
          <w:szCs w:val="28"/>
          <w:shd w:val="clear" w:color="auto" w:fill="FFFFFF"/>
          <w:lang w:val="uk-UA"/>
        </w:rPr>
        <w:t>]. І ще в декількох сотнях робіт по магнітобіології можна знайти абсолютно різні ефекти</w:t>
      </w:r>
      <w:r>
        <w:rPr>
          <w:rFonts w:ascii="Times New Roman" w:hAnsi="Times New Roman" w:cs="Times New Roman"/>
          <w:color w:val="000000" w:themeColor="text1"/>
          <w:sz w:val="28"/>
          <w:szCs w:val="28"/>
          <w:shd w:val="clear" w:color="auto" w:fill="FFFFFF"/>
          <w:lang w:val="uk-UA"/>
        </w:rPr>
        <w:t xml:space="preserve"> магнітного поля</w:t>
      </w:r>
      <w:r w:rsidRPr="00B213CF">
        <w:rPr>
          <w:rFonts w:ascii="Times New Roman" w:hAnsi="Times New Roman" w:cs="Times New Roman"/>
          <w:color w:val="000000" w:themeColor="text1"/>
          <w:sz w:val="28"/>
          <w:szCs w:val="28"/>
          <w:shd w:val="clear" w:color="auto" w:fill="FFFFFF"/>
          <w:lang w:val="uk-UA"/>
        </w:rPr>
        <w:t xml:space="preserve"> тільки для бактерій, не кажучи вже про інші організми. Особливість більшості робіт - відсутність системного підходу і аналіз</w:t>
      </w:r>
      <w:r w:rsidR="00CE1D14">
        <w:rPr>
          <w:rFonts w:ascii="Times New Roman" w:hAnsi="Times New Roman" w:cs="Times New Roman"/>
          <w:color w:val="000000" w:themeColor="text1"/>
          <w:sz w:val="28"/>
          <w:szCs w:val="28"/>
          <w:shd w:val="clear" w:color="auto" w:fill="FFFFFF"/>
          <w:lang w:val="uk-UA"/>
        </w:rPr>
        <w:t>у співвідношення вплив-відгук [11</w:t>
      </w:r>
      <w:r w:rsidRPr="00B213CF">
        <w:rPr>
          <w:rFonts w:ascii="Times New Roman" w:hAnsi="Times New Roman" w:cs="Times New Roman"/>
          <w:color w:val="000000" w:themeColor="text1"/>
          <w:sz w:val="28"/>
          <w:szCs w:val="28"/>
          <w:shd w:val="clear" w:color="auto" w:fill="FFFFFF"/>
          <w:lang w:val="uk-UA"/>
        </w:rPr>
        <w:t>].</w:t>
      </w:r>
    </w:p>
    <w:p w:rsidR="000501C6" w:rsidRPr="00B213CF" w:rsidRDefault="000501C6" w:rsidP="000501C6">
      <w:pPr>
        <w:pStyle w:val="a5"/>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B9477C">
        <w:rPr>
          <w:rFonts w:ascii="Times New Roman" w:hAnsi="Times New Roman" w:cs="Times New Roman"/>
          <w:color w:val="000000" w:themeColor="text1"/>
          <w:sz w:val="28"/>
          <w:szCs w:val="28"/>
          <w:shd w:val="clear" w:color="auto" w:fill="FFFFFF"/>
          <w:lang w:val="uk-UA"/>
        </w:rPr>
        <w:lastRenderedPageBreak/>
        <w:t>В роботах [</w:t>
      </w:r>
      <w:r w:rsidR="00CE1D14">
        <w:rPr>
          <w:rFonts w:ascii="Times New Roman" w:hAnsi="Times New Roman" w:cs="Times New Roman"/>
          <w:sz w:val="28"/>
          <w:szCs w:val="28"/>
          <w:lang w:val="uk-UA"/>
        </w:rPr>
        <w:t>18-22</w:t>
      </w:r>
      <w:r w:rsidRPr="00B9477C">
        <w:rPr>
          <w:rFonts w:ascii="Times New Roman" w:hAnsi="Times New Roman" w:cs="Times New Roman"/>
          <w:color w:val="000000" w:themeColor="text1"/>
          <w:sz w:val="28"/>
          <w:szCs w:val="28"/>
          <w:shd w:val="clear" w:color="auto" w:fill="FFFFFF"/>
          <w:lang w:val="uk-UA"/>
        </w:rPr>
        <w:t>] показано, що магнітні та електричні поля окремих частот можуть впливати на фізіологію або поведінку</w:t>
      </w:r>
      <w:r w:rsidR="00CE1D14">
        <w:rPr>
          <w:rFonts w:ascii="Times New Roman" w:hAnsi="Times New Roman" w:cs="Times New Roman"/>
          <w:color w:val="000000" w:themeColor="text1"/>
          <w:sz w:val="28"/>
          <w:szCs w:val="28"/>
          <w:shd w:val="clear" w:color="auto" w:fill="FFFFFF"/>
          <w:lang w:val="uk-UA"/>
        </w:rPr>
        <w:t xml:space="preserve"> клітини. В низці досліджень [23</w:t>
      </w:r>
      <w:r w:rsidRPr="00B9477C">
        <w:rPr>
          <w:rFonts w:ascii="Times New Roman" w:hAnsi="Times New Roman" w:cs="Times New Roman"/>
          <w:color w:val="000000" w:themeColor="text1"/>
          <w:sz w:val="28"/>
          <w:szCs w:val="28"/>
          <w:shd w:val="clear" w:color="auto" w:fill="FFFFFF"/>
          <w:lang w:val="uk-UA"/>
        </w:rPr>
        <w:t>] спостерігався як стимулюючий, так і гальмівний вплив слабких полів на швидкість росту. Деякі клітини мають магнітні структури, які стимулюють їх ферментативну діяльність та змушують механізми РНК функціонувати по-іншому в присутності магнітного поля. Це впливає на швидкість росту, частоту мутацій та інші механізми. Також припускають, що магнітні поля інактивують патогенні мікроби [</w:t>
      </w:r>
      <w:r w:rsidR="00CE1D14">
        <w:rPr>
          <w:rFonts w:ascii="Times New Roman" w:hAnsi="Times New Roman" w:cs="Times New Roman"/>
          <w:sz w:val="28"/>
          <w:szCs w:val="28"/>
          <w:lang w:val="uk-UA"/>
        </w:rPr>
        <w:t>24</w:t>
      </w:r>
      <w:r w:rsidRPr="00B9477C">
        <w:rPr>
          <w:rFonts w:ascii="Times New Roman" w:hAnsi="Times New Roman" w:cs="Times New Roman"/>
          <w:color w:val="000000" w:themeColor="text1"/>
          <w:sz w:val="28"/>
          <w:szCs w:val="28"/>
          <w:shd w:val="clear" w:color="auto" w:fill="FFFFFF"/>
          <w:lang w:val="uk-UA"/>
        </w:rPr>
        <w:t>]. У ряді досліджень повідомляється, що пригнічується ріст бактерій під впливом сильних електромагнітних полів [</w:t>
      </w:r>
      <w:r w:rsidR="00CE1D14">
        <w:rPr>
          <w:rFonts w:ascii="Times New Roman" w:hAnsi="Times New Roman" w:cs="Times New Roman"/>
          <w:sz w:val="28"/>
          <w:szCs w:val="28"/>
          <w:lang w:val="uk-UA"/>
        </w:rPr>
        <w:t>25,26</w:t>
      </w:r>
      <w:r w:rsidRPr="00B9477C">
        <w:rPr>
          <w:rFonts w:ascii="Times New Roman" w:hAnsi="Times New Roman" w:cs="Times New Roman"/>
          <w:color w:val="000000" w:themeColor="text1"/>
          <w:sz w:val="28"/>
          <w:szCs w:val="28"/>
          <w:shd w:val="clear" w:color="auto" w:fill="FFFFFF"/>
          <w:lang w:val="uk-UA"/>
        </w:rPr>
        <w:t>].</w:t>
      </w:r>
    </w:p>
    <w:p w:rsidR="000501C6" w:rsidRDefault="000501C6" w:rsidP="000501C6">
      <w:pPr>
        <w:pStyle w:val="a5"/>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B9477C">
        <w:rPr>
          <w:rFonts w:ascii="Times New Roman" w:hAnsi="Times New Roman" w:cs="Times New Roman"/>
          <w:color w:val="000000" w:themeColor="text1"/>
          <w:sz w:val="28"/>
          <w:szCs w:val="28"/>
          <w:shd w:val="clear" w:color="auto" w:fill="FFFFFF"/>
          <w:lang w:val="uk-UA"/>
        </w:rPr>
        <w:t>В роботі [</w:t>
      </w:r>
      <w:r w:rsidR="00CE1D14">
        <w:rPr>
          <w:rFonts w:ascii="Times New Roman" w:hAnsi="Times New Roman" w:cs="Times New Roman"/>
          <w:color w:val="000000" w:themeColor="text1"/>
          <w:sz w:val="28"/>
          <w:szCs w:val="28"/>
          <w:shd w:val="clear" w:color="auto" w:fill="FFFFFF"/>
          <w:lang w:val="uk-UA"/>
        </w:rPr>
        <w:t>27</w:t>
      </w:r>
      <w:r w:rsidRPr="00B9477C">
        <w:rPr>
          <w:rFonts w:ascii="Times New Roman" w:hAnsi="Times New Roman" w:cs="Times New Roman"/>
          <w:color w:val="000000" w:themeColor="text1"/>
          <w:sz w:val="28"/>
          <w:szCs w:val="28"/>
          <w:shd w:val="clear" w:color="auto" w:fill="FFFFFF"/>
          <w:lang w:val="uk-UA"/>
        </w:rPr>
        <w:t>] виявлено позитивний</w:t>
      </w:r>
      <w:r w:rsidRPr="00B213CF">
        <w:rPr>
          <w:rFonts w:ascii="Times New Roman" w:hAnsi="Times New Roman" w:cs="Times New Roman"/>
          <w:color w:val="000000" w:themeColor="text1"/>
          <w:sz w:val="28"/>
          <w:szCs w:val="28"/>
          <w:shd w:val="clear" w:color="auto" w:fill="FFFFFF"/>
          <w:lang w:val="uk-UA"/>
        </w:rPr>
        <w:t xml:space="preserve"> вплив магнітних полів на зменшення кількості бактерій зубних відкладень в перші 24 години. Кількість усіх ізольованих мікробів значно зменшилась. </w:t>
      </w:r>
    </w:p>
    <w:p w:rsidR="00357197" w:rsidRPr="00A41467" w:rsidRDefault="00357197" w:rsidP="000501C6">
      <w:pPr>
        <w:pStyle w:val="a5"/>
        <w:spacing w:after="0" w:line="360" w:lineRule="auto"/>
        <w:ind w:left="0" w:firstLine="709"/>
        <w:jc w:val="both"/>
        <w:rPr>
          <w:rFonts w:ascii="Times New Roman" w:hAnsi="Times New Roman" w:cs="Times New Roman"/>
          <w:color w:val="FF0000"/>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Таким чином, вплив магнітного поля на ріст клітин бактерій є досить різним, буває як і стимулюючим, так і гальмівним. </w:t>
      </w:r>
    </w:p>
    <w:p w:rsidR="00FA2947" w:rsidRPr="000501C6" w:rsidRDefault="000501C6" w:rsidP="000501C6">
      <w:pPr>
        <w:pStyle w:val="21"/>
        <w:spacing w:before="100" w:beforeAutospacing="1" w:after="100" w:afterAutospacing="1"/>
        <w:rPr>
          <w:b/>
        </w:rPr>
      </w:pPr>
      <w:bookmarkStart w:id="24" w:name="_Toc58791589"/>
      <w:r w:rsidRPr="000501C6">
        <w:rPr>
          <w:b/>
        </w:rPr>
        <w:t>1</w:t>
      </w:r>
      <w:r w:rsidR="00FA2947" w:rsidRPr="000501C6">
        <w:rPr>
          <w:b/>
        </w:rPr>
        <w:t xml:space="preserve">.2 </w:t>
      </w:r>
      <w:r w:rsidR="005C3250" w:rsidRPr="000501C6">
        <w:rPr>
          <w:b/>
        </w:rPr>
        <w:t>Вплив магнітного поля на клітини людини</w:t>
      </w:r>
      <w:bookmarkEnd w:id="20"/>
      <w:bookmarkEnd w:id="21"/>
      <w:bookmarkEnd w:id="22"/>
      <w:bookmarkEnd w:id="23"/>
      <w:bookmarkEnd w:id="24"/>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shd w:val="clear" w:color="auto" w:fill="FFFFFF"/>
          <w:lang w:val="uk-UA"/>
        </w:rPr>
      </w:pPr>
      <w:bookmarkStart w:id="25" w:name="_Toc55286137"/>
      <w:bookmarkStart w:id="26" w:name="_Toc57594660"/>
      <w:bookmarkStart w:id="27" w:name="_Toc57661381"/>
      <w:bookmarkStart w:id="28" w:name="_Toc58592990"/>
      <w:r w:rsidRPr="00B213CF">
        <w:rPr>
          <w:rFonts w:ascii="Times New Roman" w:hAnsi="Times New Roman" w:cs="Times New Roman"/>
          <w:color w:val="000000" w:themeColor="text1"/>
          <w:sz w:val="28"/>
          <w:szCs w:val="28"/>
          <w:shd w:val="clear" w:color="auto" w:fill="FFFFFF"/>
          <w:lang w:val="uk-UA"/>
        </w:rPr>
        <w:t xml:space="preserve">Потенційним наслідкам для здоров'я СМП приділяється набагато менше уваги, ніж, наприклад, частоті промислової мережі або радіочастотним полям. Більшість досліджень впливу магнітних полей зосереджені на ризику раку </w:t>
      </w:r>
      <w:r w:rsidR="00CE1D14">
        <w:rPr>
          <w:rFonts w:ascii="Times New Roman" w:hAnsi="Times New Roman" w:cs="Times New Roman"/>
          <w:color w:val="000000" w:themeColor="text1"/>
          <w:sz w:val="28"/>
          <w:szCs w:val="28"/>
          <w:lang w:val="uk-UA"/>
        </w:rPr>
        <w:t>[28</w:t>
      </w:r>
      <w:r w:rsidRPr="00B213CF">
        <w:rPr>
          <w:rFonts w:ascii="Times New Roman" w:hAnsi="Times New Roman" w:cs="Times New Roman"/>
          <w:color w:val="000000" w:themeColor="text1"/>
          <w:sz w:val="28"/>
          <w:szCs w:val="28"/>
          <w:lang w:val="uk-UA"/>
        </w:rPr>
        <w:t>].</w:t>
      </w:r>
      <w:r w:rsidRPr="00B213CF">
        <w:rPr>
          <w:rFonts w:ascii="Times New Roman" w:hAnsi="Times New Roman" w:cs="Times New Roman"/>
          <w:color w:val="000000" w:themeColor="text1"/>
          <w:sz w:val="28"/>
          <w:szCs w:val="28"/>
          <w:shd w:val="clear" w:color="auto" w:fill="FFFFFF"/>
          <w:lang w:val="uk-UA"/>
        </w:rPr>
        <w:t xml:space="preserve"> Результати досліджень, які оцінювали вплив статичного магнітного поля, не вказують на підвищений ризик розвитку раку, але вони, як правило, базуються на невеликій кількості випадків та приблизній оцінці впливу. Проблемою епідеміологічних досліджень статичних магнітних полів є те, що працівники, які перебувають на відкритих робочих місцях, також піддаються дії різноманітних потенційно шкідливих агентів, вкл</w:t>
      </w:r>
      <w:r w:rsidR="00357197">
        <w:rPr>
          <w:rFonts w:ascii="Times New Roman" w:hAnsi="Times New Roman" w:cs="Times New Roman"/>
          <w:color w:val="000000" w:themeColor="text1"/>
          <w:sz w:val="28"/>
          <w:szCs w:val="28"/>
          <w:shd w:val="clear" w:color="auto" w:fill="FFFFFF"/>
          <w:lang w:val="uk-UA"/>
        </w:rPr>
        <w:t>ючаючи деякі відомі канцерогени</w:t>
      </w:r>
      <w:r w:rsidR="00357197" w:rsidRPr="00357197">
        <w:rPr>
          <w:rFonts w:ascii="Times New Roman" w:hAnsi="Times New Roman" w:cs="Times New Roman"/>
          <w:color w:val="000000" w:themeColor="text1"/>
          <w:sz w:val="28"/>
          <w:szCs w:val="28"/>
          <w:shd w:val="clear" w:color="auto" w:fill="FFFFFF"/>
          <w:lang w:val="uk-UA"/>
        </w:rPr>
        <w:t xml:space="preserve"> </w:t>
      </w:r>
      <w:r w:rsidR="00357197">
        <w:rPr>
          <w:rFonts w:ascii="Times New Roman" w:hAnsi="Times New Roman" w:cs="Times New Roman"/>
          <w:color w:val="000000" w:themeColor="text1"/>
          <w:sz w:val="28"/>
          <w:szCs w:val="28"/>
          <w:shd w:val="clear" w:color="auto" w:fill="FFFFFF"/>
          <w:lang w:val="uk-UA"/>
        </w:rPr>
        <w:t>[28</w:t>
      </w:r>
      <w:r w:rsidR="00357197" w:rsidRPr="00B213CF">
        <w:rPr>
          <w:rFonts w:ascii="Times New Roman" w:hAnsi="Times New Roman" w:cs="Times New Roman"/>
          <w:color w:val="000000" w:themeColor="text1"/>
          <w:sz w:val="28"/>
          <w:szCs w:val="28"/>
          <w:shd w:val="clear" w:color="auto" w:fill="FFFFFF"/>
          <w:lang w:val="uk-UA"/>
        </w:rPr>
        <w:t>].</w:t>
      </w:r>
      <w:r w:rsidRPr="00B213CF">
        <w:rPr>
          <w:rFonts w:ascii="Times New Roman" w:hAnsi="Times New Roman" w:cs="Times New Roman"/>
          <w:color w:val="000000" w:themeColor="text1"/>
          <w:sz w:val="28"/>
          <w:szCs w:val="28"/>
          <w:shd w:val="clear" w:color="auto" w:fill="FFFFFF"/>
          <w:lang w:val="uk-UA"/>
        </w:rPr>
        <w:t xml:space="preserve"> </w:t>
      </w:r>
    </w:p>
    <w:p w:rsidR="00357197" w:rsidRDefault="000501C6" w:rsidP="00357197">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Низка досліджень описували ризики розвитку раку серед працівників алюмінієвих виробництв. Більшість із них зосереджені на впливі різних речовин таких як поліциклічні ароматичні вуглеводні та мають незначну </w:t>
      </w:r>
      <w:r w:rsidRPr="00B213CF">
        <w:rPr>
          <w:rFonts w:ascii="Times New Roman" w:hAnsi="Times New Roman" w:cs="Times New Roman"/>
          <w:color w:val="000000" w:themeColor="text1"/>
          <w:sz w:val="28"/>
          <w:szCs w:val="28"/>
          <w:shd w:val="clear" w:color="auto" w:fill="FFFFFF"/>
          <w:lang w:val="uk-UA"/>
        </w:rPr>
        <w:lastRenderedPageBreak/>
        <w:t xml:space="preserve">оцінку впливу статичних магнітних полей.  Результати цих </w:t>
      </w:r>
      <w:r>
        <w:rPr>
          <w:rFonts w:ascii="Times New Roman" w:hAnsi="Times New Roman" w:cs="Times New Roman"/>
          <w:color w:val="000000" w:themeColor="text1"/>
          <w:sz w:val="28"/>
          <w:szCs w:val="28"/>
          <w:shd w:val="clear" w:color="auto" w:fill="FFFFFF"/>
          <w:lang w:val="uk-UA"/>
        </w:rPr>
        <w:t>досліджень суперечливі; не</w:t>
      </w:r>
      <w:r w:rsidRPr="00B213CF">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виявлено </w:t>
      </w:r>
      <w:r w:rsidRPr="00B213CF">
        <w:rPr>
          <w:rFonts w:ascii="Times New Roman" w:hAnsi="Times New Roman" w:cs="Times New Roman"/>
          <w:color w:val="000000" w:themeColor="text1"/>
          <w:sz w:val="28"/>
          <w:szCs w:val="28"/>
          <w:shd w:val="clear" w:color="auto" w:fill="FFFFFF"/>
          <w:lang w:val="uk-UA"/>
        </w:rPr>
        <w:t xml:space="preserve">закономірностей, які можна віднести до ефектів впливу статичного магнітного поля. </w:t>
      </w:r>
      <w:r w:rsidR="00C770EC" w:rsidRPr="00B213CF">
        <w:rPr>
          <w:rFonts w:ascii="Times New Roman" w:hAnsi="Times New Roman" w:cs="Times New Roman"/>
          <w:color w:val="000000" w:themeColor="text1"/>
          <w:sz w:val="28"/>
          <w:szCs w:val="28"/>
          <w:shd w:val="clear" w:color="auto" w:fill="FFFFFF"/>
          <w:lang w:val="uk-UA"/>
        </w:rPr>
        <w:t>Повідомлялося про нерегулярні виявлення високого р</w:t>
      </w:r>
      <w:r w:rsidR="00CE1D14">
        <w:rPr>
          <w:rFonts w:ascii="Times New Roman" w:hAnsi="Times New Roman" w:cs="Times New Roman"/>
          <w:color w:val="000000" w:themeColor="text1"/>
          <w:sz w:val="28"/>
          <w:szCs w:val="28"/>
          <w:shd w:val="clear" w:color="auto" w:fill="FFFFFF"/>
          <w:lang w:val="uk-UA"/>
        </w:rPr>
        <w:t>изику пухлин головного мозку [28,29] та лейкемії [28</w:t>
      </w:r>
      <w:r w:rsidR="00C770EC" w:rsidRPr="00B213CF">
        <w:rPr>
          <w:rFonts w:ascii="Times New Roman" w:hAnsi="Times New Roman" w:cs="Times New Roman"/>
          <w:color w:val="000000" w:themeColor="text1"/>
          <w:sz w:val="28"/>
          <w:szCs w:val="28"/>
          <w:shd w:val="clear" w:color="auto" w:fill="FFFFFF"/>
          <w:lang w:val="uk-UA"/>
        </w:rPr>
        <w:t xml:space="preserve">]. </w:t>
      </w:r>
      <w:r w:rsidRPr="00B213CF">
        <w:rPr>
          <w:rFonts w:ascii="Times New Roman" w:hAnsi="Times New Roman" w:cs="Times New Roman"/>
          <w:color w:val="000000" w:themeColor="text1"/>
          <w:sz w:val="28"/>
          <w:szCs w:val="28"/>
          <w:shd w:val="clear" w:color="auto" w:fill="FFFFFF"/>
          <w:lang w:val="uk-UA"/>
        </w:rPr>
        <w:t>Деякі дослідження виявили підвищений ризик ра</w:t>
      </w:r>
      <w:r w:rsidR="00CE1D14">
        <w:rPr>
          <w:rFonts w:ascii="Times New Roman" w:hAnsi="Times New Roman" w:cs="Times New Roman"/>
          <w:color w:val="000000" w:themeColor="text1"/>
          <w:sz w:val="28"/>
          <w:szCs w:val="28"/>
          <w:shd w:val="clear" w:color="auto" w:fill="FFFFFF"/>
          <w:lang w:val="uk-UA"/>
        </w:rPr>
        <w:t>ку легенів і сечового міхура [27-30</w:t>
      </w:r>
      <w:r w:rsidRPr="00B213CF">
        <w:rPr>
          <w:rFonts w:ascii="Times New Roman" w:hAnsi="Times New Roman" w:cs="Times New Roman"/>
          <w:color w:val="000000" w:themeColor="text1"/>
          <w:sz w:val="28"/>
          <w:szCs w:val="28"/>
          <w:shd w:val="clear" w:color="auto" w:fill="FFFFFF"/>
          <w:lang w:val="uk-UA"/>
        </w:rPr>
        <w:t xml:space="preserve">], хоча є дані про підвищений ризик раку легенів лише серед робітників з короткою тривалістю перебування в магнітному </w:t>
      </w:r>
      <w:r w:rsidR="00CE1D14">
        <w:rPr>
          <w:rFonts w:ascii="Times New Roman" w:hAnsi="Times New Roman" w:cs="Times New Roman"/>
          <w:color w:val="000000" w:themeColor="text1"/>
          <w:sz w:val="28"/>
          <w:szCs w:val="28"/>
          <w:shd w:val="clear" w:color="auto" w:fill="FFFFFF"/>
          <w:lang w:val="uk-UA"/>
        </w:rPr>
        <w:t>полі [29,31</w:t>
      </w:r>
      <w:r w:rsidRPr="00B213CF">
        <w:rPr>
          <w:rFonts w:ascii="Times New Roman" w:hAnsi="Times New Roman" w:cs="Times New Roman"/>
          <w:color w:val="000000" w:themeColor="text1"/>
          <w:sz w:val="28"/>
          <w:szCs w:val="28"/>
          <w:shd w:val="clear" w:color="auto" w:fill="FFFFFF"/>
          <w:lang w:val="uk-UA"/>
        </w:rPr>
        <w:t>], тоді як інші повідомляли про збільшення ризиків із збільшенням тривалості впливу [37</w:t>
      </w:r>
      <w:r w:rsidR="00CE1D14">
        <w:rPr>
          <w:rFonts w:ascii="Times New Roman" w:hAnsi="Times New Roman" w:cs="Times New Roman"/>
          <w:color w:val="000000" w:themeColor="text1"/>
          <w:sz w:val="28"/>
          <w:szCs w:val="28"/>
          <w:shd w:val="clear" w:color="auto" w:fill="FFFFFF"/>
          <w:lang w:val="uk-UA"/>
        </w:rPr>
        <w:t>], або відсутність зв’язку [32</w:t>
      </w:r>
      <w:r w:rsidRPr="00B213CF">
        <w:rPr>
          <w:rFonts w:ascii="Times New Roman" w:hAnsi="Times New Roman" w:cs="Times New Roman"/>
          <w:color w:val="000000" w:themeColor="text1"/>
          <w:sz w:val="28"/>
          <w:szCs w:val="28"/>
          <w:shd w:val="clear" w:color="auto" w:fill="FFFFFF"/>
          <w:lang w:val="uk-UA"/>
        </w:rPr>
        <w:t xml:space="preserve">]. Проте ґрунтовних досліджень про високий ризик розвитку раку, при впливі магнітних полів, здійснено не було. </w:t>
      </w:r>
      <w:bookmarkStart w:id="29" w:name="_Toc58791590"/>
    </w:p>
    <w:p w:rsidR="00357197" w:rsidRDefault="00357197" w:rsidP="00357197">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Таким чином, наявних доказів епідеміологічних досліджень недостатньо, щоб зробити якісь висновки щодо потенційних наслідків впливу статичного магніт</w:t>
      </w:r>
      <w:r>
        <w:rPr>
          <w:rFonts w:ascii="Times New Roman" w:hAnsi="Times New Roman" w:cs="Times New Roman"/>
          <w:color w:val="000000" w:themeColor="text1"/>
          <w:sz w:val="28"/>
          <w:szCs w:val="28"/>
          <w:shd w:val="clear" w:color="auto" w:fill="FFFFFF"/>
          <w:lang w:val="uk-UA"/>
        </w:rPr>
        <w:t xml:space="preserve">ного поля на здоров’я людини </w:t>
      </w:r>
    </w:p>
    <w:p w:rsidR="00FA2947" w:rsidRPr="00357197" w:rsidRDefault="000501C6" w:rsidP="00357197">
      <w:pPr>
        <w:pStyle w:val="21"/>
        <w:spacing w:before="100" w:beforeAutospacing="1" w:after="100" w:afterAutospacing="1"/>
        <w:rPr>
          <w:b/>
        </w:rPr>
      </w:pPr>
      <w:r w:rsidRPr="00357197">
        <w:rPr>
          <w:b/>
        </w:rPr>
        <w:t>1.</w:t>
      </w:r>
      <w:r w:rsidR="00386D90" w:rsidRPr="00357197">
        <w:rPr>
          <w:b/>
        </w:rPr>
        <w:t>3</w:t>
      </w:r>
      <w:r w:rsidR="00020181" w:rsidRPr="00357197">
        <w:rPr>
          <w:b/>
        </w:rPr>
        <w:t xml:space="preserve"> </w:t>
      </w:r>
      <w:r w:rsidR="000C3EF3" w:rsidRPr="00357197">
        <w:rPr>
          <w:b/>
        </w:rPr>
        <w:t>Апоптоз, проліферація та некроз під впливом статичних магнітних полів</w:t>
      </w:r>
      <w:bookmarkEnd w:id="25"/>
      <w:bookmarkEnd w:id="26"/>
      <w:bookmarkEnd w:id="27"/>
      <w:bookmarkEnd w:id="28"/>
      <w:bookmarkEnd w:id="29"/>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shd w:val="clear" w:color="auto" w:fill="FFFFFF"/>
          <w:lang w:val="uk-UA"/>
        </w:rPr>
      </w:pPr>
      <w:bookmarkStart w:id="30" w:name="_Toc57594661"/>
      <w:bookmarkStart w:id="31" w:name="_Toc57661382"/>
      <w:bookmarkStart w:id="32" w:name="_Toc58592991"/>
      <w:r w:rsidRPr="00B213CF">
        <w:rPr>
          <w:rFonts w:ascii="Times New Roman" w:hAnsi="Times New Roman" w:cs="Times New Roman"/>
          <w:color w:val="000000" w:themeColor="text1"/>
          <w:sz w:val="28"/>
          <w:szCs w:val="28"/>
          <w:shd w:val="clear" w:color="auto" w:fill="FFFFFF"/>
          <w:lang w:val="uk-UA"/>
        </w:rPr>
        <w:t>Одним із можливих механізмів, за допомогою якого проходить малігнізація клітин, є порушення рівноваги між процесами проліферації та апоптозу. Апоптоз є частиною нормальної клітинної фізіології, як і проліферація та диференціація, і є головним компонентом як нормального розвитку клітин, так і захворювань. Морфологічно апоптоз характеризується швидкою конденсацією цитоплазми та ядерного хроматину, що призводить до фрагментації ДНК та набухання мембран з подальшим розпадом клітин до апоптотичних тіл, що складаються з конденсованої цитоплазми, ядерного матеріалу та/або цілих органел, оточених плазматич</w:t>
      </w:r>
      <w:r w:rsidR="00CE1D14">
        <w:rPr>
          <w:rFonts w:ascii="Times New Roman" w:hAnsi="Times New Roman" w:cs="Times New Roman"/>
          <w:color w:val="000000" w:themeColor="text1"/>
          <w:sz w:val="28"/>
          <w:szCs w:val="28"/>
          <w:shd w:val="clear" w:color="auto" w:fill="FFFFFF"/>
          <w:lang w:val="uk-UA"/>
        </w:rPr>
        <w:t>ною мембраною [33</w:t>
      </w:r>
      <w:r w:rsidRPr="00B213CF">
        <w:rPr>
          <w:rFonts w:ascii="Times New Roman" w:hAnsi="Times New Roman" w:cs="Times New Roman"/>
          <w:color w:val="000000" w:themeColor="text1"/>
          <w:sz w:val="28"/>
          <w:szCs w:val="28"/>
          <w:shd w:val="clear" w:color="auto" w:fill="FFFFFF"/>
          <w:lang w:val="uk-UA"/>
        </w:rPr>
        <w:t xml:space="preserve">]. </w:t>
      </w:r>
    </w:p>
    <w:p w:rsidR="000501C6" w:rsidRPr="00B9477C" w:rsidRDefault="000501C6" w:rsidP="000501C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На апоптоз, спонтанний чи індукований, впливають СМП. Індукція апоптотичного процесу може бути пов’язана з потоками [Ca</w:t>
      </w:r>
      <w:r w:rsidRPr="00B213CF">
        <w:rPr>
          <w:rFonts w:ascii="Times New Roman" w:hAnsi="Times New Roman" w:cs="Times New Roman"/>
          <w:color w:val="000000" w:themeColor="text1"/>
          <w:sz w:val="28"/>
          <w:szCs w:val="28"/>
          <w:shd w:val="clear" w:color="auto" w:fill="FFFFFF"/>
          <w:vertAlign w:val="superscript"/>
          <w:lang w:val="uk-UA"/>
        </w:rPr>
        <w:t>2+</w:t>
      </w:r>
      <w:r w:rsidRPr="00B213CF">
        <w:rPr>
          <w:rFonts w:ascii="Times New Roman" w:hAnsi="Times New Roman" w:cs="Times New Roman"/>
          <w:color w:val="000000" w:themeColor="text1"/>
          <w:sz w:val="28"/>
          <w:szCs w:val="28"/>
          <w:shd w:val="clear" w:color="auto" w:fill="FFFFFF"/>
          <w:lang w:val="uk-UA"/>
        </w:rPr>
        <w:t xml:space="preserve">], які, в свою чергу, залежать від впливу на плазматичну мембрану СМП. Більше того, </w:t>
      </w:r>
      <w:r w:rsidRPr="00B213CF">
        <w:rPr>
          <w:rFonts w:ascii="Times New Roman" w:hAnsi="Times New Roman" w:cs="Times New Roman"/>
          <w:color w:val="000000" w:themeColor="text1"/>
          <w:sz w:val="28"/>
          <w:szCs w:val="28"/>
          <w:shd w:val="clear" w:color="auto" w:fill="FFFFFF"/>
          <w:lang w:val="uk-UA"/>
        </w:rPr>
        <w:lastRenderedPageBreak/>
        <w:t>іони Ca</w:t>
      </w:r>
      <w:r w:rsidRPr="00B213CF">
        <w:rPr>
          <w:rFonts w:ascii="Times New Roman" w:hAnsi="Times New Roman" w:cs="Times New Roman"/>
          <w:color w:val="000000" w:themeColor="text1"/>
          <w:sz w:val="28"/>
          <w:szCs w:val="28"/>
          <w:shd w:val="clear" w:color="auto" w:fill="FFFFFF"/>
          <w:vertAlign w:val="superscript"/>
          <w:lang w:val="uk-UA"/>
        </w:rPr>
        <w:t>2+</w:t>
      </w:r>
      <w:r w:rsidRPr="00B213CF">
        <w:rPr>
          <w:rFonts w:ascii="Times New Roman" w:hAnsi="Times New Roman" w:cs="Times New Roman"/>
          <w:color w:val="000000" w:themeColor="text1"/>
          <w:sz w:val="28"/>
          <w:szCs w:val="28"/>
          <w:shd w:val="clear" w:color="auto" w:fill="FFFFFF"/>
          <w:lang w:val="uk-UA"/>
        </w:rPr>
        <w:t xml:space="preserve"> як медіатори внутрішньоклітинних сигналів мають вирішальне значення для розвитку апоптозу: у клітинах, що піддаються апоптозу, </w:t>
      </w:r>
      <w:r w:rsidRPr="00B9477C">
        <w:rPr>
          <w:rFonts w:ascii="Times New Roman" w:hAnsi="Times New Roman" w:cs="Times New Roman"/>
          <w:color w:val="000000" w:themeColor="text1"/>
          <w:sz w:val="28"/>
          <w:szCs w:val="28"/>
          <w:shd w:val="clear" w:color="auto" w:fill="FFFFFF"/>
          <w:lang w:val="uk-UA"/>
        </w:rPr>
        <w:t>збільшення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у зв’язку із витратами внутрішньоклітинних запасів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та припливу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з позаклітинного середовища явище досить загальне, незалеж</w:t>
      </w:r>
      <w:r w:rsidR="00CE1D14">
        <w:rPr>
          <w:rFonts w:ascii="Times New Roman" w:hAnsi="Times New Roman" w:cs="Times New Roman"/>
          <w:color w:val="000000" w:themeColor="text1"/>
          <w:sz w:val="28"/>
          <w:szCs w:val="28"/>
          <w:shd w:val="clear" w:color="auto" w:fill="FFFFFF"/>
          <w:lang w:val="uk-UA"/>
        </w:rPr>
        <w:t>не від апоптотичного стимулу [36]. Так в роботі [36</w:t>
      </w:r>
      <w:r w:rsidRPr="00B9477C">
        <w:rPr>
          <w:rFonts w:ascii="Times New Roman" w:hAnsi="Times New Roman" w:cs="Times New Roman"/>
          <w:color w:val="000000" w:themeColor="text1"/>
          <w:sz w:val="28"/>
          <w:szCs w:val="28"/>
          <w:shd w:val="clear" w:color="auto" w:fill="FFFFFF"/>
          <w:lang w:val="uk-UA"/>
        </w:rPr>
        <w:t>] у багатьох типах клітин вимірювали високі концентрації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після одночасного впливу СМП і апоптогенних препаратів. Однак роль збільшення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під час апоптозу є неоднозначною, оскільки вона має різний ефект у різних клітинних системах. Сполуки, що індукують потік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(такі як тапсигаргін або іономіцин), індукують апоптоз у свіжо експлантованих тимоцитах щурів; навпаки, однакова індукція припливу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зменшує ступінь викликаного стресом апоптозу в клітинах U937 та лімфоцитах людини, демонструючи тим самим антиапоптотичну роль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Отже, збільшення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супроводжує апоптоз як у клітинах, де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відіграє антиапоптотичну роль, так і в клітинах, де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індукує апоптоз [</w:t>
      </w:r>
      <w:r w:rsidR="00442081">
        <w:rPr>
          <w:rFonts w:ascii="Times New Roman" w:hAnsi="Times New Roman" w:cs="Times New Roman"/>
          <w:color w:val="000000" w:themeColor="text1"/>
          <w:sz w:val="28"/>
          <w:szCs w:val="28"/>
          <w:shd w:val="clear" w:color="auto" w:fill="FFFFFF"/>
          <w:lang w:val="uk-UA"/>
        </w:rPr>
        <w:t>33,35</w:t>
      </w:r>
      <w:r w:rsidRPr="00B9477C">
        <w:rPr>
          <w:rFonts w:ascii="Times New Roman" w:hAnsi="Times New Roman" w:cs="Times New Roman"/>
          <w:color w:val="000000" w:themeColor="text1"/>
          <w:sz w:val="28"/>
          <w:szCs w:val="28"/>
          <w:shd w:val="clear" w:color="auto" w:fill="FFFFFF"/>
          <w:lang w:val="uk-UA"/>
        </w:rPr>
        <w:t xml:space="preserve">]. </w:t>
      </w:r>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9477C">
        <w:rPr>
          <w:rFonts w:ascii="Times New Roman" w:hAnsi="Times New Roman" w:cs="Times New Roman"/>
          <w:color w:val="000000" w:themeColor="text1"/>
          <w:sz w:val="28"/>
          <w:szCs w:val="28"/>
          <w:shd w:val="clear" w:color="auto" w:fill="FFFFFF"/>
          <w:lang w:val="uk-UA"/>
        </w:rPr>
        <w:t>СМП зменшують швидкість апоптозу, ймовірно, впливаючи на припливи [Ca</w:t>
      </w:r>
      <w:r w:rsidRPr="00B9477C">
        <w:rPr>
          <w:rFonts w:ascii="Times New Roman" w:hAnsi="Times New Roman" w:cs="Times New Roman"/>
          <w:color w:val="000000" w:themeColor="text1"/>
          <w:sz w:val="28"/>
          <w:szCs w:val="28"/>
          <w:shd w:val="clear" w:color="auto" w:fill="FFFFFF"/>
          <w:vertAlign w:val="superscript"/>
          <w:lang w:val="uk-UA"/>
        </w:rPr>
        <w:t>2+</w:t>
      </w:r>
      <w:r w:rsidRPr="00B9477C">
        <w:rPr>
          <w:rFonts w:ascii="Times New Roman" w:hAnsi="Times New Roman" w:cs="Times New Roman"/>
          <w:color w:val="000000" w:themeColor="text1"/>
          <w:sz w:val="28"/>
          <w:szCs w:val="28"/>
          <w:shd w:val="clear" w:color="auto" w:fill="FFFFFF"/>
          <w:lang w:val="uk-UA"/>
        </w:rPr>
        <w:t>], в лімфоцитах, тимоцитах, кліт</w:t>
      </w:r>
      <w:r w:rsidR="00442081">
        <w:rPr>
          <w:rFonts w:ascii="Times New Roman" w:hAnsi="Times New Roman" w:cs="Times New Roman"/>
          <w:color w:val="000000" w:themeColor="text1"/>
          <w:sz w:val="28"/>
          <w:szCs w:val="28"/>
          <w:shd w:val="clear" w:color="auto" w:fill="FFFFFF"/>
          <w:lang w:val="uk-UA"/>
        </w:rPr>
        <w:t>инах HepG2 та U937. В роботі [35</w:t>
      </w:r>
      <w:r w:rsidRPr="00B9477C">
        <w:rPr>
          <w:rFonts w:ascii="Times New Roman" w:hAnsi="Times New Roman" w:cs="Times New Roman"/>
          <w:color w:val="000000" w:themeColor="text1"/>
          <w:sz w:val="28"/>
          <w:szCs w:val="28"/>
          <w:shd w:val="clear" w:color="auto" w:fill="FFFFFF"/>
          <w:lang w:val="uk-UA"/>
        </w:rPr>
        <w:t xml:space="preserve">] у порівняльному дослідженні біологічних ефектів </w:t>
      </w:r>
      <w:r w:rsidRPr="00B9477C">
        <w:rPr>
          <w:rFonts w:ascii="Times New Roman" w:hAnsi="Times New Roman" w:cs="Times New Roman"/>
          <w:i/>
          <w:color w:val="000000" w:themeColor="text1"/>
          <w:sz w:val="28"/>
          <w:szCs w:val="28"/>
          <w:shd w:val="clear" w:color="auto" w:fill="FFFFFF"/>
          <w:lang w:val="uk-UA"/>
        </w:rPr>
        <w:t>in vitro</w:t>
      </w:r>
      <w:r w:rsidRPr="00B9477C">
        <w:rPr>
          <w:rFonts w:ascii="Times New Roman" w:hAnsi="Times New Roman" w:cs="Times New Roman"/>
          <w:color w:val="000000" w:themeColor="text1"/>
          <w:sz w:val="28"/>
          <w:szCs w:val="28"/>
          <w:shd w:val="clear" w:color="auto" w:fill="FFFFFF"/>
          <w:lang w:val="uk-UA"/>
        </w:rPr>
        <w:t xml:space="preserve">  СМП середньої інтенсивності</w:t>
      </w:r>
      <w:r w:rsidRPr="00B213CF">
        <w:rPr>
          <w:rFonts w:ascii="Times New Roman" w:hAnsi="Times New Roman" w:cs="Times New Roman"/>
          <w:color w:val="000000" w:themeColor="text1"/>
          <w:sz w:val="28"/>
          <w:szCs w:val="28"/>
          <w:shd w:val="clear" w:color="auto" w:fill="FFFFFF"/>
          <w:lang w:val="uk-UA"/>
        </w:rPr>
        <w:t xml:space="preserve"> на різні типи клітин, включаючи первинні культури та трансформовані або стабілізовані клітинні лінії різного походження ембріональної тканини (наприклад, клітини U937, лімфоцити, тимоцити, FRTL-5, HepG2 клітин, клітин HeLa тощо), було встановлено, що СМП впливає на швидкість апоптозу (спонтанного та індукованого), якість та кількість якого залежить від типу клітини та тривалості впливу. З морфологічної точки зору СМП заважають «типовим» морфологічним особливостям апоптозу. СМП зменшують округлість і гладкість клітинної поверхні і частково перешкоджають модифікаціям розподілу глікану на клітинній поверхні, що є типовими рисами апоптотичних клітин. Зростання проліферації, яке зазвичай спостерігається після тривалого часу </w:t>
      </w:r>
      <w:r w:rsidRPr="00B213CF">
        <w:rPr>
          <w:rFonts w:ascii="Times New Roman" w:hAnsi="Times New Roman" w:cs="Times New Roman"/>
          <w:color w:val="000000" w:themeColor="text1"/>
          <w:sz w:val="28"/>
          <w:szCs w:val="28"/>
          <w:shd w:val="clear" w:color="auto" w:fill="FFFFFF"/>
          <w:lang w:val="uk-UA"/>
        </w:rPr>
        <w:lastRenderedPageBreak/>
        <w:t>опромінення, може бути адаптивною реакцією виживання клітин на постійний та тривалий вплив СМП [</w:t>
      </w:r>
      <w:r w:rsidR="00442081">
        <w:rPr>
          <w:rFonts w:ascii="Times New Roman" w:hAnsi="Times New Roman" w:cs="Times New Roman"/>
          <w:color w:val="000000" w:themeColor="text1"/>
          <w:sz w:val="28"/>
          <w:szCs w:val="28"/>
          <w:shd w:val="clear" w:color="auto" w:fill="FFFFFF"/>
          <w:lang w:val="uk-UA"/>
        </w:rPr>
        <w:t>35</w:t>
      </w:r>
      <w:r w:rsidRPr="00B213CF">
        <w:rPr>
          <w:rFonts w:ascii="Times New Roman" w:hAnsi="Times New Roman" w:cs="Times New Roman"/>
          <w:color w:val="000000" w:themeColor="text1"/>
          <w:sz w:val="28"/>
          <w:szCs w:val="28"/>
          <w:shd w:val="clear" w:color="auto" w:fill="FFFFFF"/>
          <w:lang w:val="uk-UA"/>
        </w:rPr>
        <w:t xml:space="preserve">]. </w:t>
      </w:r>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lang w:val="uk-UA"/>
        </w:rPr>
      </w:pPr>
      <w:r w:rsidRPr="00B213CF">
        <w:rPr>
          <w:rFonts w:ascii="Times New Roman" w:hAnsi="Times New Roman" w:cs="Times New Roman"/>
          <w:color w:val="000000" w:themeColor="text1"/>
          <w:sz w:val="28"/>
          <w:szCs w:val="28"/>
          <w:lang w:val="uk-UA"/>
        </w:rPr>
        <w:t>Біологічний ефект СМП середньої інтенсивності на клітини не є цитотоксичним. Однак, хоча вплив СМП середньої інтенсивності на клітини є сублетальними, вони можуть, особливо при більш тривалих періодах впливу, спричинити прогресивне накопичення модифікацій, наприклад  експресію генів, які, в свою чергу, можуть діяти як ко-канцерогенні фактори. Поступове накопичення мутацій може призвести до серйозних пошкоджень клітин, що призводять до розвитку хвороби [</w:t>
      </w:r>
      <w:r w:rsidR="00442081">
        <w:rPr>
          <w:rFonts w:ascii="Times New Roman" w:hAnsi="Times New Roman" w:cs="Times New Roman"/>
          <w:color w:val="000000" w:themeColor="text1"/>
          <w:sz w:val="28"/>
          <w:szCs w:val="28"/>
          <w:lang w:val="uk-UA"/>
        </w:rPr>
        <w:t>32</w:t>
      </w:r>
      <w:r w:rsidRPr="00B213CF">
        <w:rPr>
          <w:rFonts w:ascii="Times New Roman" w:hAnsi="Times New Roman" w:cs="Times New Roman"/>
          <w:color w:val="000000" w:themeColor="text1"/>
          <w:sz w:val="28"/>
          <w:szCs w:val="28"/>
          <w:lang w:val="uk-UA"/>
        </w:rPr>
        <w:t xml:space="preserve">]. </w:t>
      </w:r>
    </w:p>
    <w:p w:rsidR="000501C6" w:rsidRPr="003E63CD" w:rsidRDefault="000501C6" w:rsidP="000501C6">
      <w:pPr>
        <w:spacing w:after="0" w:line="360" w:lineRule="auto"/>
        <w:ind w:firstLine="709"/>
        <w:jc w:val="both"/>
        <w:rPr>
          <w:rFonts w:ascii="Times New Roman" w:hAnsi="Times New Roman" w:cs="Times New Roman"/>
          <w:color w:val="000000" w:themeColor="text1"/>
          <w:sz w:val="28"/>
          <w:szCs w:val="28"/>
          <w:lang w:val="uk-UA"/>
        </w:rPr>
      </w:pPr>
      <w:r w:rsidRPr="00B213CF">
        <w:rPr>
          <w:rFonts w:ascii="Times New Roman" w:hAnsi="Times New Roman" w:cs="Times New Roman"/>
          <w:color w:val="000000" w:themeColor="text1"/>
          <w:sz w:val="28"/>
          <w:szCs w:val="28"/>
          <w:lang w:val="uk-UA"/>
        </w:rPr>
        <w:t>Дослідження проведене на клітинах гострого мієлоїдного лейкозу людини показало, що вплив статичних високоградієнтних магнітних полів, створюваних мікромагнітними решітками 50мм і 100мм, розташованих на відстані 180мм, спричинює утворення активних форм кисню (АФК) [</w:t>
      </w:r>
      <w:r w:rsidR="00442081">
        <w:rPr>
          <w:rFonts w:ascii="Times New Roman" w:hAnsi="Times New Roman" w:cs="Times New Roman"/>
          <w:color w:val="000000" w:themeColor="text1"/>
          <w:sz w:val="28"/>
          <w:szCs w:val="28"/>
          <w:lang w:val="uk-UA"/>
        </w:rPr>
        <w:t>36</w:t>
      </w:r>
      <w:r w:rsidRPr="00B213CF">
        <w:rPr>
          <w:rFonts w:ascii="Times New Roman" w:hAnsi="Times New Roman" w:cs="Times New Roman"/>
          <w:color w:val="000000" w:themeColor="text1"/>
          <w:sz w:val="28"/>
          <w:szCs w:val="28"/>
          <w:lang w:val="uk-UA"/>
        </w:rPr>
        <w:t>]. Утворення АФК також спостерігалося в клітинах, що зазнали гіпотонічного стресу, що спричиняє тимчасовому набуханню клітин [</w:t>
      </w:r>
      <w:r w:rsidR="00442081">
        <w:rPr>
          <w:rFonts w:ascii="Times New Roman" w:hAnsi="Times New Roman" w:cs="Times New Roman"/>
          <w:color w:val="000000" w:themeColor="text1"/>
          <w:sz w:val="28"/>
          <w:szCs w:val="28"/>
          <w:lang w:val="uk-UA"/>
        </w:rPr>
        <w:t>37</w:t>
      </w:r>
      <w:r w:rsidRPr="00B213C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Клітини, що </w:t>
      </w:r>
      <w:r w:rsidRPr="003E63CD">
        <w:rPr>
          <w:rFonts w:ascii="Times New Roman" w:hAnsi="Times New Roman" w:cs="Times New Roman"/>
          <w:color w:val="000000" w:themeColor="text1"/>
          <w:sz w:val="28"/>
          <w:szCs w:val="28"/>
          <w:lang w:val="uk-UA"/>
        </w:rPr>
        <w:t>піддавалися впливу магнітного поля з низьким градієнтом не зільшують продукування АФК [</w:t>
      </w:r>
      <w:r w:rsidR="00442081">
        <w:rPr>
          <w:rFonts w:ascii="Times New Roman" w:hAnsi="Times New Roman" w:cs="Times New Roman"/>
          <w:color w:val="000000" w:themeColor="text1"/>
          <w:sz w:val="28"/>
          <w:szCs w:val="28"/>
          <w:lang w:val="uk-UA"/>
        </w:rPr>
        <w:t>33</w:t>
      </w:r>
      <w:r w:rsidRPr="003E63CD">
        <w:rPr>
          <w:rFonts w:ascii="Times New Roman" w:hAnsi="Times New Roman" w:cs="Times New Roman"/>
          <w:color w:val="000000" w:themeColor="text1"/>
          <w:sz w:val="28"/>
          <w:szCs w:val="28"/>
          <w:lang w:val="uk-UA"/>
        </w:rPr>
        <w:t>].</w:t>
      </w:r>
    </w:p>
    <w:p w:rsidR="000501C6" w:rsidRPr="00B213CF" w:rsidRDefault="00442081" w:rsidP="000501C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роботі [38</w:t>
      </w:r>
      <w:r w:rsidR="000501C6" w:rsidRPr="003E63CD">
        <w:rPr>
          <w:rFonts w:ascii="Times New Roman" w:hAnsi="Times New Roman" w:cs="Times New Roman"/>
          <w:color w:val="000000" w:themeColor="text1"/>
          <w:sz w:val="28"/>
          <w:szCs w:val="28"/>
          <w:lang w:val="uk-UA"/>
        </w:rPr>
        <w:t>] показано, що накопичення активних форм кисню (АФК) уповільнює проліферацію клітин. Відповідно, тривалий вплив високоградієнтних магнітних полей на лейкозні клітини сповільнює проліферацію клітин. Цей ефект також залежить від ступе</w:t>
      </w:r>
      <w:r>
        <w:rPr>
          <w:rFonts w:ascii="Times New Roman" w:hAnsi="Times New Roman" w:cs="Times New Roman"/>
          <w:color w:val="000000" w:themeColor="text1"/>
          <w:sz w:val="28"/>
          <w:szCs w:val="28"/>
          <w:lang w:val="uk-UA"/>
        </w:rPr>
        <w:t>ня градієнта магнітного поля [38</w:t>
      </w:r>
      <w:r w:rsidR="000501C6" w:rsidRPr="003E63CD">
        <w:rPr>
          <w:rFonts w:ascii="Times New Roman" w:hAnsi="Times New Roman" w:cs="Times New Roman"/>
          <w:color w:val="000000" w:themeColor="text1"/>
          <w:sz w:val="28"/>
          <w:szCs w:val="28"/>
          <w:lang w:val="uk-UA"/>
        </w:rPr>
        <w:t>].</w:t>
      </w:r>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lang w:val="uk-UA"/>
        </w:rPr>
      </w:pPr>
      <w:r w:rsidRPr="00B213CF">
        <w:rPr>
          <w:rFonts w:ascii="Times New Roman" w:hAnsi="Times New Roman" w:cs="Times New Roman"/>
          <w:color w:val="000000" w:themeColor="text1"/>
          <w:sz w:val="28"/>
          <w:szCs w:val="28"/>
          <w:lang w:val="uk-UA"/>
        </w:rPr>
        <w:t xml:space="preserve">Клітини раку виявляють підвищений аеробний гліколіз та окислювальний стрес порівняно з нераковими клітинами, що має вирішальне значення для </w:t>
      </w:r>
      <w:r w:rsidR="00442081">
        <w:rPr>
          <w:rFonts w:ascii="Times New Roman" w:hAnsi="Times New Roman" w:cs="Times New Roman"/>
          <w:color w:val="000000" w:themeColor="text1"/>
          <w:sz w:val="28"/>
          <w:szCs w:val="28"/>
          <w:lang w:val="uk-UA"/>
        </w:rPr>
        <w:t>росту та проліферації клітин [39</w:t>
      </w:r>
      <w:r w:rsidRPr="00B213CF">
        <w:rPr>
          <w:rFonts w:ascii="Times New Roman" w:hAnsi="Times New Roman" w:cs="Times New Roman"/>
          <w:color w:val="000000" w:themeColor="text1"/>
          <w:sz w:val="28"/>
          <w:szCs w:val="28"/>
          <w:lang w:val="uk-UA"/>
        </w:rPr>
        <w:t>]. Крім того, бласти, виділені у пацієнтів з різними типами лейкемії, виробляють більше АФК порівняно з нормальними лейкоцитами; а з</w:t>
      </w:r>
      <w:r>
        <w:rPr>
          <w:rFonts w:ascii="Times New Roman" w:hAnsi="Times New Roman" w:cs="Times New Roman"/>
          <w:color w:val="000000" w:themeColor="text1"/>
          <w:sz w:val="28"/>
          <w:szCs w:val="28"/>
          <w:lang w:val="uk-UA"/>
        </w:rPr>
        <w:t>мінений антиоксидантний статус,</w:t>
      </w:r>
      <w:r w:rsidRPr="00B213CF">
        <w:rPr>
          <w:rFonts w:ascii="Times New Roman" w:hAnsi="Times New Roman" w:cs="Times New Roman"/>
          <w:color w:val="000000" w:themeColor="text1"/>
          <w:sz w:val="28"/>
          <w:szCs w:val="28"/>
          <w:lang w:val="uk-UA"/>
        </w:rPr>
        <w:t xml:space="preserve"> є відмінною рисою гострого моноцитарного лейкозу. Було навіть висловлено гіпотезу, що посилення внутрішньоклітинних та позаклітинних АФК може спричинити гострий мієлоїдний лейкогенез [</w:t>
      </w:r>
      <w:r w:rsidR="00442081">
        <w:rPr>
          <w:rFonts w:ascii="Times New Roman" w:hAnsi="Times New Roman" w:cs="Times New Roman"/>
          <w:color w:val="000000" w:themeColor="text1"/>
          <w:sz w:val="28"/>
          <w:szCs w:val="28"/>
          <w:lang w:val="uk-UA"/>
        </w:rPr>
        <w:t>40</w:t>
      </w:r>
      <w:r w:rsidRPr="00B213CF">
        <w:rPr>
          <w:rFonts w:ascii="Times New Roman" w:hAnsi="Times New Roman" w:cs="Times New Roman"/>
          <w:color w:val="000000" w:themeColor="text1"/>
          <w:sz w:val="28"/>
          <w:szCs w:val="28"/>
          <w:lang w:val="uk-UA"/>
        </w:rPr>
        <w:t>].</w:t>
      </w:r>
    </w:p>
    <w:p w:rsidR="000501C6" w:rsidRPr="00B213CF" w:rsidRDefault="000501C6" w:rsidP="000501C6">
      <w:pPr>
        <w:spacing w:after="0" w:line="360" w:lineRule="auto"/>
        <w:ind w:firstLine="709"/>
        <w:jc w:val="both"/>
        <w:rPr>
          <w:rFonts w:ascii="Times New Roman" w:hAnsi="Times New Roman" w:cs="Times New Roman"/>
          <w:color w:val="000000" w:themeColor="text1"/>
          <w:sz w:val="28"/>
          <w:szCs w:val="28"/>
          <w:lang w:val="uk-UA"/>
        </w:rPr>
      </w:pPr>
      <w:r w:rsidRPr="00B213CF">
        <w:rPr>
          <w:rFonts w:ascii="Times New Roman" w:hAnsi="Times New Roman" w:cs="Times New Roman"/>
          <w:color w:val="000000" w:themeColor="text1"/>
          <w:sz w:val="28"/>
          <w:szCs w:val="28"/>
          <w:lang w:val="uk-UA"/>
        </w:rPr>
        <w:lastRenderedPageBreak/>
        <w:t>У фізіологічних умовах надлишок в клітині АФК ефективно врівноважується ферментами, що його поглинають. Однак тривале утворення АФК може спричинити окисне пошкодження ліпідів, білків та ДНК і, зрештою, може ініціювати апоптотичну загибель клітин. Більше того, ракові клітини з підвищеним окислювальним стресом є більш вразливими до пошкоджень, спричинених екзогенними агентами, які ще більше посилюють або підтримують генерацію АФК. Тому існує припущення, що підвищення рівня АФК може вибірково вбивати ракові клітини, не вп</w:t>
      </w:r>
      <w:r w:rsidR="00442081">
        <w:rPr>
          <w:rFonts w:ascii="Times New Roman" w:hAnsi="Times New Roman" w:cs="Times New Roman"/>
          <w:color w:val="000000" w:themeColor="text1"/>
          <w:sz w:val="28"/>
          <w:szCs w:val="28"/>
          <w:lang w:val="uk-UA"/>
        </w:rPr>
        <w:t>ливаючи на нормальні клітини [39</w:t>
      </w:r>
      <w:r w:rsidRPr="00B213CF">
        <w:rPr>
          <w:rFonts w:ascii="Times New Roman" w:hAnsi="Times New Roman" w:cs="Times New Roman"/>
          <w:color w:val="000000" w:themeColor="text1"/>
          <w:sz w:val="28"/>
          <w:szCs w:val="28"/>
          <w:lang w:val="uk-UA"/>
        </w:rPr>
        <w:t>].</w:t>
      </w:r>
    </w:p>
    <w:p w:rsidR="000501C6" w:rsidRDefault="000501C6" w:rsidP="000501C6">
      <w:pPr>
        <w:spacing w:after="0" w:line="360" w:lineRule="auto"/>
        <w:ind w:firstLine="709"/>
        <w:jc w:val="both"/>
        <w:rPr>
          <w:rFonts w:ascii="Times New Roman" w:hAnsi="Times New Roman" w:cs="Times New Roman"/>
          <w:color w:val="000000" w:themeColor="text1"/>
          <w:sz w:val="28"/>
          <w:szCs w:val="28"/>
          <w:lang w:val="uk-UA"/>
        </w:rPr>
      </w:pPr>
      <w:r w:rsidRPr="00B213CF">
        <w:rPr>
          <w:rFonts w:ascii="Times New Roman" w:hAnsi="Times New Roman" w:cs="Times New Roman"/>
          <w:color w:val="000000" w:themeColor="text1"/>
          <w:sz w:val="28"/>
          <w:szCs w:val="28"/>
          <w:lang w:val="uk-UA"/>
        </w:rPr>
        <w:t>Дослідження впливу магнітного поля на клітини раку молочної залози не показали значного впливу на проліферацію клітин (у межах 95% від контролю). Проте клітини оброблені магнітними наночастинками мають значну тенденцію до зниження життєздатності зі збільшенням частоти та напруженості магнітного поля. Також, апоптичний ефект на клітини збільшується з ростом інтенсивності магнітного поля. Клітини характеризуються аномальними змінами: некроз та фрагментовані ядра. При порівнянні ефектів магнітного поля однакової інтенсивності, але з різною частотою, було виявлено, що більш висока частота може призвести до більш значних пошкоджень клітин. Зі збільшенням напруженості магнітного поля структурна цілісність пухлинної тканини була ще більше зруйнована, залишившись матриксом та залишками пошкоджених клітин [4</w:t>
      </w:r>
      <w:r w:rsidR="00442081">
        <w:rPr>
          <w:rFonts w:ascii="Times New Roman" w:hAnsi="Times New Roman" w:cs="Times New Roman"/>
          <w:color w:val="000000" w:themeColor="text1"/>
          <w:sz w:val="28"/>
          <w:szCs w:val="28"/>
          <w:lang w:val="uk-UA"/>
        </w:rPr>
        <w:t>1</w:t>
      </w:r>
      <w:r w:rsidRPr="00B213CF">
        <w:rPr>
          <w:rFonts w:ascii="Times New Roman" w:hAnsi="Times New Roman" w:cs="Times New Roman"/>
          <w:color w:val="000000" w:themeColor="text1"/>
          <w:sz w:val="28"/>
          <w:szCs w:val="28"/>
          <w:lang w:val="uk-UA"/>
        </w:rPr>
        <w:t>].</w:t>
      </w:r>
    </w:p>
    <w:p w:rsidR="00357197" w:rsidRPr="00B213CF" w:rsidRDefault="00357197" w:rsidP="000501C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Таким чином, магнітні поля спричиняють порушення рівноваги між процесами апоптозу та проліферації клітин.</w:t>
      </w:r>
    </w:p>
    <w:p w:rsidR="00FA2947" w:rsidRPr="00B213CF" w:rsidRDefault="00386D90" w:rsidP="00B56C38">
      <w:pPr>
        <w:pStyle w:val="21"/>
        <w:numPr>
          <w:ilvl w:val="1"/>
          <w:numId w:val="24"/>
        </w:numPr>
        <w:spacing w:before="100" w:beforeAutospacing="1" w:after="100" w:afterAutospacing="1"/>
        <w:rPr>
          <w:b/>
        </w:rPr>
      </w:pPr>
      <w:bookmarkStart w:id="33" w:name="_Toc58791591"/>
      <w:r w:rsidRPr="00B213CF">
        <w:rPr>
          <w:b/>
        </w:rPr>
        <w:t>Родина кіназ рибосомного білка S6</w:t>
      </w:r>
      <w:bookmarkEnd w:id="30"/>
      <w:bookmarkEnd w:id="31"/>
      <w:bookmarkEnd w:id="32"/>
      <w:bookmarkEnd w:id="33"/>
    </w:p>
    <w:p w:rsidR="005F213D" w:rsidRPr="000F5497" w:rsidRDefault="005F213D" w:rsidP="000F5497">
      <w:pPr>
        <w:spacing w:after="0" w:line="360" w:lineRule="auto"/>
        <w:jc w:val="both"/>
        <w:rPr>
          <w:rFonts w:ascii="Times New Roman" w:hAnsi="Times New Roman" w:cs="Times New Roman"/>
          <w:sz w:val="28"/>
        </w:rPr>
      </w:pPr>
      <w:r w:rsidRPr="00CE7713">
        <w:rPr>
          <w:rFonts w:ascii="Times New Roman" w:hAnsi="Times New Roman" w:cs="Times New Roman"/>
          <w:sz w:val="28"/>
          <w:lang w:val="uk-UA"/>
        </w:rPr>
        <w:t xml:space="preserve">Шлях </w:t>
      </w:r>
      <w:r w:rsidRPr="000F5497">
        <w:rPr>
          <w:rFonts w:ascii="Times New Roman" w:hAnsi="Times New Roman" w:cs="Times New Roman"/>
          <w:sz w:val="28"/>
        </w:rPr>
        <w:t>mTOR</w:t>
      </w:r>
      <w:r w:rsidRPr="00CE7713">
        <w:rPr>
          <w:rFonts w:ascii="Times New Roman" w:hAnsi="Times New Roman" w:cs="Times New Roman"/>
          <w:sz w:val="28"/>
          <w:lang w:val="uk-UA"/>
        </w:rPr>
        <w:t xml:space="preserve">(мішень рапаміцину ссавців) є одниим з факторів, що впливають на енергетичний гомеостаз клітин. </w:t>
      </w:r>
      <w:r w:rsidRPr="000F5497">
        <w:rPr>
          <w:rFonts w:ascii="Times New Roman" w:hAnsi="Times New Roman" w:cs="Times New Roman"/>
          <w:sz w:val="28"/>
        </w:rPr>
        <w:t>mTOR</w:t>
      </w:r>
      <w:r w:rsidRPr="00CE7713">
        <w:rPr>
          <w:rFonts w:ascii="Times New Roman" w:hAnsi="Times New Roman" w:cs="Times New Roman"/>
          <w:sz w:val="28"/>
          <w:lang w:val="uk-UA"/>
        </w:rPr>
        <w:t xml:space="preserve"> відноситься до протеїнкіназ та контролює ріст клітин у відповідь на поживні речовини (наприклад, амінокислоти), фактори росту </w:t>
      </w:r>
      <w:proofErr w:type="gramStart"/>
      <w:r w:rsidRPr="00CE7713">
        <w:rPr>
          <w:rFonts w:ascii="Times New Roman" w:hAnsi="Times New Roman" w:cs="Times New Roman"/>
          <w:sz w:val="28"/>
          <w:lang w:val="uk-UA"/>
        </w:rPr>
        <w:t>( інсуліноподібний</w:t>
      </w:r>
      <w:proofErr w:type="gramEnd"/>
      <w:r w:rsidRPr="00CE7713">
        <w:rPr>
          <w:rFonts w:ascii="Times New Roman" w:hAnsi="Times New Roman" w:cs="Times New Roman"/>
          <w:sz w:val="28"/>
          <w:lang w:val="uk-UA"/>
        </w:rPr>
        <w:t xml:space="preserve"> фактор росту) </w:t>
      </w:r>
      <w:r w:rsidRPr="00CE7713">
        <w:rPr>
          <w:rFonts w:ascii="Times New Roman" w:hAnsi="Times New Roman" w:cs="Times New Roman"/>
          <w:sz w:val="28"/>
          <w:lang w:val="uk-UA"/>
        </w:rPr>
        <w:lastRenderedPageBreak/>
        <w:t xml:space="preserve">та енергію </w:t>
      </w:r>
      <w:r w:rsidRPr="000F5497">
        <w:rPr>
          <w:rFonts w:ascii="Times New Roman" w:hAnsi="Times New Roman" w:cs="Times New Roman"/>
          <w:sz w:val="28"/>
        </w:rPr>
        <w:t>(АТФ). Також mTOR може бути індикатором доступості поживних речовин в клітину. mTOR контролює анаболічні процеси такі як: транскрипція, синтез білка, біогенез рибосом, транспорт поживних речовин та метаболізм мітохондрій</w:t>
      </w:r>
      <w:r w:rsidR="00442081">
        <w:rPr>
          <w:rFonts w:ascii="Times New Roman" w:hAnsi="Times New Roman" w:cs="Times New Roman"/>
          <w:sz w:val="28"/>
          <w:lang w:val="uk-UA"/>
        </w:rPr>
        <w:t>[42</w:t>
      </w:r>
      <w:r w:rsidR="00C74AB6" w:rsidRPr="000F5497">
        <w:rPr>
          <w:rFonts w:ascii="Times New Roman" w:hAnsi="Times New Roman" w:cs="Times New Roman"/>
          <w:sz w:val="28"/>
          <w:lang w:val="uk-UA"/>
        </w:rPr>
        <w:t>]</w:t>
      </w:r>
      <w:r w:rsidRPr="000F5497">
        <w:rPr>
          <w:rFonts w:ascii="Times New Roman" w:hAnsi="Times New Roman" w:cs="Times New Roman"/>
          <w:sz w:val="28"/>
        </w:rPr>
        <w:t xml:space="preserve">.  mTOR знаходиться в клітині у вигляді двох комплексів: mTORC1 та mTORC2. </w:t>
      </w:r>
      <w:r w:rsidR="00C74AB6" w:rsidRPr="000F5497">
        <w:rPr>
          <w:rFonts w:ascii="Times New Roman" w:hAnsi="Times New Roman" w:cs="Times New Roman"/>
          <w:sz w:val="28"/>
        </w:rPr>
        <w:t xml:space="preserve">mTORC1 здатний регулювати два сімейства білків: 4E-BP (фактор ініціації еукаріотичної трансляції 4E-зв’язуючий </w:t>
      </w:r>
      <w:proofErr w:type="gramStart"/>
      <w:r w:rsidR="00C74AB6" w:rsidRPr="000F5497">
        <w:rPr>
          <w:rFonts w:ascii="Times New Roman" w:hAnsi="Times New Roman" w:cs="Times New Roman"/>
          <w:sz w:val="28"/>
        </w:rPr>
        <w:t>білок)  та</w:t>
      </w:r>
      <w:proofErr w:type="gramEnd"/>
      <w:r w:rsidR="00C74AB6" w:rsidRPr="000F5497">
        <w:rPr>
          <w:rFonts w:ascii="Times New Roman" w:hAnsi="Times New Roman" w:cs="Times New Roman"/>
          <w:sz w:val="28"/>
        </w:rPr>
        <w:t xml:space="preserve"> S6K (к</w:t>
      </w:r>
      <w:r w:rsidR="00442081">
        <w:rPr>
          <w:rFonts w:ascii="Times New Roman" w:hAnsi="Times New Roman" w:cs="Times New Roman"/>
          <w:sz w:val="28"/>
        </w:rPr>
        <w:t>іназа рибосомного білку S6)[43</w:t>
      </w:r>
      <w:r w:rsidR="003F70CA" w:rsidRPr="000F5497">
        <w:rPr>
          <w:rFonts w:ascii="Times New Roman" w:hAnsi="Times New Roman" w:cs="Times New Roman"/>
          <w:sz w:val="28"/>
        </w:rPr>
        <w:t xml:space="preserve">]. </w:t>
      </w:r>
      <w:r w:rsidR="003F70CA" w:rsidRPr="000F5497">
        <w:rPr>
          <w:rFonts w:ascii="Times New Roman" w:hAnsi="Times New Roman" w:cs="Times New Roman"/>
          <w:sz w:val="28"/>
        </w:rPr>
        <w:softHyphen/>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S6K1 і S6K2 належать до сі</w:t>
      </w:r>
      <w:r w:rsidR="003F70CA">
        <w:rPr>
          <w:rFonts w:ascii="Times New Roman" w:hAnsi="Times New Roman" w:cs="Times New Roman"/>
          <w:sz w:val="28"/>
          <w:szCs w:val="28"/>
          <w:lang w:val="uk-UA"/>
        </w:rPr>
        <w:t xml:space="preserve">мейства кіназ AGC. AGC-кінази – </w:t>
      </w:r>
      <w:r w:rsidRPr="00B213CF">
        <w:rPr>
          <w:rFonts w:ascii="Times New Roman" w:hAnsi="Times New Roman" w:cs="Times New Roman"/>
          <w:sz w:val="28"/>
          <w:szCs w:val="28"/>
          <w:lang w:val="uk-UA"/>
        </w:rPr>
        <w:t>це серин-треонінкінази, які мають деякі структурні особливості і регул</w:t>
      </w:r>
      <w:r w:rsidR="003F70CA">
        <w:rPr>
          <w:rFonts w:ascii="Times New Roman" w:hAnsi="Times New Roman" w:cs="Times New Roman"/>
          <w:sz w:val="28"/>
          <w:szCs w:val="28"/>
          <w:lang w:val="uk-UA"/>
        </w:rPr>
        <w:t>юють</w:t>
      </w:r>
      <w:r w:rsidRPr="00B213CF">
        <w:rPr>
          <w:rFonts w:ascii="Times New Roman" w:hAnsi="Times New Roman" w:cs="Times New Roman"/>
          <w:sz w:val="28"/>
          <w:szCs w:val="28"/>
          <w:lang w:val="uk-UA"/>
        </w:rPr>
        <w:t xml:space="preserve"> </w:t>
      </w:r>
      <w:r w:rsidR="003F70CA">
        <w:rPr>
          <w:rFonts w:ascii="Times New Roman" w:hAnsi="Times New Roman" w:cs="Times New Roman"/>
          <w:sz w:val="28"/>
          <w:szCs w:val="28"/>
          <w:lang w:val="uk-UA"/>
        </w:rPr>
        <w:t xml:space="preserve">такі клітинні процеси </w:t>
      </w:r>
      <w:r w:rsidRPr="00B213CF">
        <w:rPr>
          <w:rFonts w:ascii="Times New Roman" w:hAnsi="Times New Roman" w:cs="Times New Roman"/>
          <w:sz w:val="28"/>
          <w:szCs w:val="28"/>
          <w:lang w:val="uk-UA"/>
        </w:rPr>
        <w:t>як р</w:t>
      </w:r>
      <w:r w:rsidR="00442081">
        <w:rPr>
          <w:rFonts w:ascii="Times New Roman" w:hAnsi="Times New Roman" w:cs="Times New Roman"/>
          <w:sz w:val="28"/>
          <w:szCs w:val="28"/>
          <w:lang w:val="uk-UA"/>
        </w:rPr>
        <w:t>іст, виживання та метаболізм [44</w:t>
      </w:r>
      <w:r w:rsidRPr="00B213CF">
        <w:rPr>
          <w:rFonts w:ascii="Times New Roman" w:hAnsi="Times New Roman" w:cs="Times New Roman"/>
          <w:sz w:val="28"/>
          <w:szCs w:val="28"/>
          <w:lang w:val="uk-UA"/>
        </w:rPr>
        <w:t xml:space="preserve">]. </w:t>
      </w:r>
    </w:p>
    <w:p w:rsidR="00F3798C" w:rsidRDefault="00F3798C" w:rsidP="00200980">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S6K1</w:t>
      </w:r>
      <w:r>
        <w:rPr>
          <w:rFonts w:ascii="Times New Roman" w:hAnsi="Times New Roman" w:cs="Times New Roman"/>
          <w:sz w:val="28"/>
          <w:szCs w:val="28"/>
          <w:lang w:val="uk-UA"/>
        </w:rPr>
        <w:t xml:space="preserve"> субстратно-специфічна до  </w:t>
      </w:r>
      <w:r w:rsidRPr="00B213CF">
        <w:rPr>
          <w:rFonts w:ascii="Times New Roman" w:hAnsi="Times New Roman" w:cs="Times New Roman"/>
          <w:sz w:val="28"/>
          <w:szCs w:val="28"/>
          <w:lang w:val="uk-UA"/>
        </w:rPr>
        <w:t xml:space="preserve">С-кінцевого пептиду S6 білка </w:t>
      </w:r>
      <w:r w:rsidRPr="00B213CF">
        <w:rPr>
          <w:rFonts w:ascii="Times New Roman" w:hAnsi="Times New Roman" w:cs="Times New Roman"/>
          <w:i/>
          <w:sz w:val="28"/>
          <w:szCs w:val="28"/>
          <w:lang w:val="uk-UA"/>
        </w:rPr>
        <w:t>in vitro</w:t>
      </w:r>
      <w:r>
        <w:rPr>
          <w:rFonts w:ascii="Times New Roman" w:hAnsi="Times New Roman" w:cs="Times New Roman"/>
          <w:sz w:val="28"/>
          <w:szCs w:val="28"/>
          <w:lang w:val="uk-UA"/>
        </w:rPr>
        <w:t>, вона здійснює</w:t>
      </w:r>
      <w:r w:rsidRPr="00B213CF">
        <w:rPr>
          <w:rFonts w:ascii="Times New Roman" w:hAnsi="Times New Roman" w:cs="Times New Roman"/>
          <w:i/>
          <w:sz w:val="28"/>
          <w:szCs w:val="28"/>
          <w:lang w:val="uk-UA"/>
        </w:rPr>
        <w:t xml:space="preserve"> </w:t>
      </w:r>
      <w:r w:rsidRPr="00B213CF">
        <w:rPr>
          <w:rFonts w:ascii="Times New Roman" w:hAnsi="Times New Roman" w:cs="Times New Roman"/>
          <w:sz w:val="28"/>
          <w:szCs w:val="28"/>
          <w:lang w:val="uk-UA"/>
        </w:rPr>
        <w:t xml:space="preserve">Ser-специфічне </w:t>
      </w:r>
      <w:r>
        <w:rPr>
          <w:rFonts w:ascii="Times New Roman" w:hAnsi="Times New Roman" w:cs="Times New Roman"/>
          <w:sz w:val="28"/>
          <w:szCs w:val="28"/>
          <w:lang w:val="uk-UA"/>
        </w:rPr>
        <w:t>фосфорилювання</w:t>
      </w:r>
      <w:r w:rsidR="00442081">
        <w:rPr>
          <w:rFonts w:ascii="Times New Roman" w:hAnsi="Times New Roman" w:cs="Times New Roman"/>
          <w:sz w:val="28"/>
          <w:szCs w:val="28"/>
          <w:lang w:val="uk-UA"/>
        </w:rPr>
        <w:t xml:space="preserve"> цього білка в клітинах ссавців</w:t>
      </w:r>
      <w:r w:rsidR="000501C6" w:rsidRPr="00B213CF">
        <w:rPr>
          <w:rFonts w:ascii="Times New Roman" w:hAnsi="Times New Roman" w:cs="Times New Roman"/>
          <w:sz w:val="28"/>
          <w:szCs w:val="28"/>
          <w:lang w:val="uk-UA"/>
        </w:rPr>
        <w:t>.</w:t>
      </w:r>
      <w:r w:rsidR="000501C6" w:rsidRPr="00B213CF">
        <w:rPr>
          <w:rFonts w:ascii="Times New Roman" w:hAnsi="Times New Roman" w:cs="Times New Roman"/>
          <w:color w:val="212121"/>
          <w:sz w:val="28"/>
          <w:szCs w:val="28"/>
          <w:shd w:val="clear" w:color="auto" w:fill="FFFFFF"/>
          <w:lang w:val="uk-UA"/>
        </w:rPr>
        <w:t xml:space="preserve"> </w:t>
      </w:r>
      <w:r w:rsidR="000501C6" w:rsidRPr="00A81A9C">
        <w:rPr>
          <w:rFonts w:ascii="Times New Roman" w:hAnsi="Times New Roman" w:cs="Times New Roman"/>
          <w:sz w:val="28"/>
          <w:szCs w:val="28"/>
          <w:shd w:val="clear" w:color="auto" w:fill="FFFFFF"/>
          <w:lang w:val="uk-UA"/>
        </w:rPr>
        <w:t>Така форма білка утворюється в клітині у вигляді двох ізоформ</w:t>
      </w:r>
      <w:r w:rsidR="000501C6" w:rsidRPr="00B213CF">
        <w:rPr>
          <w:rFonts w:ascii="Times New Roman" w:hAnsi="Times New Roman" w:cs="Times New Roman"/>
          <w:color w:val="212121"/>
          <w:sz w:val="28"/>
          <w:szCs w:val="28"/>
          <w:shd w:val="clear" w:color="auto" w:fill="FFFFFF"/>
          <w:lang w:val="uk-UA"/>
        </w:rPr>
        <w:t xml:space="preserve">: ядерної - </w:t>
      </w:r>
      <w:r w:rsidR="000501C6" w:rsidRPr="00B213CF">
        <w:rPr>
          <w:rFonts w:ascii="Times New Roman" w:hAnsi="Times New Roman" w:cs="Times New Roman"/>
          <w:sz w:val="28"/>
          <w:szCs w:val="28"/>
          <w:lang w:val="uk-UA"/>
        </w:rPr>
        <w:t>S6K1(І) та цитоплазматичної S6K1(ІІ), які кодуються одним геном і є наслідком альтернативного сплайсингу мРНК та використання інши</w:t>
      </w:r>
      <w:r w:rsidR="00442081">
        <w:rPr>
          <w:rFonts w:ascii="Times New Roman" w:hAnsi="Times New Roman" w:cs="Times New Roman"/>
          <w:sz w:val="28"/>
          <w:szCs w:val="28"/>
          <w:lang w:val="uk-UA"/>
        </w:rPr>
        <w:t>х кодонів початку трансляції [45</w:t>
      </w:r>
      <w:r w:rsidR="000501C6" w:rsidRPr="00B213CF">
        <w:rPr>
          <w:rFonts w:ascii="Times New Roman" w:hAnsi="Times New Roman" w:cs="Times New Roman"/>
          <w:sz w:val="28"/>
          <w:szCs w:val="28"/>
          <w:lang w:val="uk-UA"/>
        </w:rPr>
        <w:t>].</w:t>
      </w:r>
      <w:r w:rsidR="000501C6" w:rsidRPr="00B213CF">
        <w:rPr>
          <w:rFonts w:ascii="Times New Roman" w:hAnsi="Times New Roman" w:cs="Times New Roman"/>
          <w:color w:val="212121"/>
          <w:sz w:val="28"/>
          <w:szCs w:val="28"/>
          <w:shd w:val="clear" w:color="auto" w:fill="FFFFFF"/>
          <w:lang w:val="uk-UA"/>
        </w:rPr>
        <w:t xml:space="preserve"> </w:t>
      </w:r>
    </w:p>
    <w:p w:rsidR="000501C6" w:rsidRPr="00B213CF" w:rsidRDefault="000501C6" w:rsidP="000501C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Дослідження показують, що сигнальний шлях mTOR/S6K сприяє ряду захворювань, таки</w:t>
      </w:r>
      <w:r w:rsidR="00442081">
        <w:rPr>
          <w:rFonts w:ascii="Times New Roman" w:hAnsi="Times New Roman" w:cs="Times New Roman"/>
          <w:sz w:val="28"/>
          <w:szCs w:val="28"/>
          <w:lang w:val="uk-UA"/>
        </w:rPr>
        <w:t>х як рак, діабет та ожиріння [42</w:t>
      </w:r>
      <w:r w:rsidRPr="00B213CF">
        <w:rPr>
          <w:rFonts w:ascii="Times New Roman" w:hAnsi="Times New Roman" w:cs="Times New Roman"/>
          <w:sz w:val="28"/>
          <w:szCs w:val="28"/>
          <w:lang w:val="uk-UA"/>
        </w:rPr>
        <w:t xml:space="preserve">]. </w:t>
      </w:r>
    </w:p>
    <w:p w:rsidR="00BF7D4E" w:rsidRPr="00B213CF" w:rsidRDefault="000501C6" w:rsidP="005F213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Ці висновки підкреслюють важливість шляху mTOR/S6K у контролі метаболізму та його роль у ожирінні та супутніх захворюваннях, але також демонструють необхідність подальших досліджень щодо ізоформ S6K.</w:t>
      </w:r>
    </w:p>
    <w:p w:rsidR="008E251F" w:rsidRPr="00B56C38" w:rsidRDefault="00B56C38" w:rsidP="00B56C38">
      <w:pPr>
        <w:pStyle w:val="33"/>
        <w:spacing w:before="100" w:beforeAutospacing="1" w:after="100" w:afterAutospacing="1"/>
        <w:rPr>
          <w:b/>
        </w:rPr>
      </w:pPr>
      <w:bookmarkStart w:id="34" w:name="_Toc57661384"/>
      <w:bookmarkStart w:id="35" w:name="_Toc58592993"/>
      <w:bookmarkStart w:id="36" w:name="_Toc58791592"/>
      <w:r w:rsidRPr="00B56C38">
        <w:rPr>
          <w:b/>
        </w:rPr>
        <w:t>1.4.1</w:t>
      </w:r>
      <w:r w:rsidR="00FF03E6" w:rsidRPr="00B56C38">
        <w:rPr>
          <w:b/>
        </w:rPr>
        <w:t xml:space="preserve"> Фосфорилювання та активація S6K</w:t>
      </w:r>
      <w:bookmarkEnd w:id="34"/>
      <w:bookmarkEnd w:id="35"/>
      <w:bookmarkEnd w:id="36"/>
    </w:p>
    <w:p w:rsidR="00200980" w:rsidRDefault="00960B16"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Механізм активації S6K1 починається з фосфорилювання чотирьох серинови</w:t>
      </w:r>
      <w:r w:rsidR="00081C67">
        <w:rPr>
          <w:rFonts w:ascii="Times New Roman" w:hAnsi="Times New Roman" w:cs="Times New Roman"/>
          <w:sz w:val="28"/>
          <w:szCs w:val="28"/>
          <w:lang w:val="uk-UA"/>
        </w:rPr>
        <w:t>х залишків у С-кінцевому домені</w:t>
      </w:r>
      <w:r w:rsidRPr="00B213CF">
        <w:rPr>
          <w:rFonts w:ascii="Times New Roman" w:hAnsi="Times New Roman" w:cs="Times New Roman"/>
          <w:sz w:val="28"/>
          <w:szCs w:val="28"/>
          <w:lang w:val="uk-UA"/>
        </w:rPr>
        <w:t>. Ці початкові фосфорилювання відповідають за оголення внутрішньої області білка, дозволяючи mTOR ф</w:t>
      </w:r>
      <w:r w:rsidR="00923E7A" w:rsidRPr="00B213CF">
        <w:rPr>
          <w:rFonts w:ascii="Times New Roman" w:hAnsi="Times New Roman" w:cs="Times New Roman"/>
          <w:sz w:val="28"/>
          <w:szCs w:val="28"/>
          <w:lang w:val="uk-UA"/>
        </w:rPr>
        <w:t xml:space="preserve">осфорилювати </w:t>
      </w:r>
      <w:r w:rsidR="00200980">
        <w:rPr>
          <w:rFonts w:ascii="Times New Roman" w:hAnsi="Times New Roman" w:cs="Times New Roman"/>
          <w:sz w:val="28"/>
          <w:szCs w:val="28"/>
          <w:lang w:val="uk-UA"/>
        </w:rPr>
        <w:t xml:space="preserve">два залишки треоніну </w:t>
      </w:r>
      <w:r w:rsidRPr="00B213CF">
        <w:rPr>
          <w:rFonts w:ascii="Times New Roman" w:hAnsi="Times New Roman" w:cs="Times New Roman"/>
          <w:sz w:val="28"/>
          <w:szCs w:val="28"/>
          <w:lang w:val="uk-UA"/>
        </w:rPr>
        <w:t>у домені кін</w:t>
      </w:r>
      <w:r w:rsidR="008E251F" w:rsidRPr="00B213CF">
        <w:rPr>
          <w:rFonts w:ascii="Times New Roman" w:hAnsi="Times New Roman" w:cs="Times New Roman"/>
          <w:sz w:val="28"/>
          <w:szCs w:val="28"/>
          <w:lang w:val="uk-UA"/>
        </w:rPr>
        <w:t>ази PDK1</w:t>
      </w:r>
      <w:r w:rsidRPr="00B213CF">
        <w:rPr>
          <w:rFonts w:ascii="Times New Roman" w:hAnsi="Times New Roman" w:cs="Times New Roman"/>
          <w:sz w:val="28"/>
          <w:szCs w:val="28"/>
          <w:lang w:val="uk-UA"/>
        </w:rPr>
        <w:t>, що зав</w:t>
      </w:r>
      <w:r w:rsidR="000C5A0B">
        <w:rPr>
          <w:rFonts w:ascii="Times New Roman" w:hAnsi="Times New Roman" w:cs="Times New Roman"/>
          <w:sz w:val="28"/>
          <w:szCs w:val="28"/>
          <w:lang w:val="uk-UA"/>
        </w:rPr>
        <w:t>ершується активацією S6K1 [46</w:t>
      </w:r>
      <w:r w:rsidRPr="00B213CF">
        <w:rPr>
          <w:rFonts w:ascii="Times New Roman" w:hAnsi="Times New Roman" w:cs="Times New Roman"/>
          <w:sz w:val="28"/>
          <w:szCs w:val="28"/>
          <w:lang w:val="uk-UA"/>
        </w:rPr>
        <w:t xml:space="preserve">]. </w:t>
      </w:r>
    </w:p>
    <w:p w:rsidR="00960B16" w:rsidRPr="00B213CF" w:rsidRDefault="00200980" w:rsidP="006553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Ацетилювання С-кінця </w:t>
      </w:r>
      <w:r w:rsidRPr="00B213CF">
        <w:rPr>
          <w:rFonts w:ascii="Times New Roman" w:hAnsi="Times New Roman" w:cs="Times New Roman"/>
          <w:sz w:val="28"/>
          <w:szCs w:val="28"/>
          <w:lang w:val="uk-UA"/>
        </w:rPr>
        <w:t>S6K1</w:t>
      </w:r>
      <w:r>
        <w:rPr>
          <w:rFonts w:ascii="Times New Roman" w:hAnsi="Times New Roman" w:cs="Times New Roman"/>
          <w:sz w:val="28"/>
          <w:szCs w:val="28"/>
          <w:lang w:val="uk-UA"/>
        </w:rPr>
        <w:t xml:space="preserve"> блокує фосфорилювання залишку треоніну, запобігаючи активації білка. Сиртуїнові деацетилази:  </w:t>
      </w:r>
      <w:r w:rsidRPr="00B213CF">
        <w:rPr>
          <w:rFonts w:ascii="Times New Roman" w:hAnsi="Times New Roman" w:cs="Times New Roman"/>
          <w:sz w:val="28"/>
          <w:szCs w:val="28"/>
          <w:lang w:val="uk-UA"/>
        </w:rPr>
        <w:t xml:space="preserve">SIRT1 та </w:t>
      </w:r>
      <w:r w:rsidRPr="00B213CF">
        <w:rPr>
          <w:rFonts w:ascii="Times New Roman" w:hAnsi="Times New Roman" w:cs="Times New Roman"/>
          <w:sz w:val="28"/>
          <w:szCs w:val="28"/>
          <w:lang w:val="uk-UA"/>
        </w:rPr>
        <w:lastRenderedPageBreak/>
        <w:t>SIRT2</w:t>
      </w:r>
      <w:r>
        <w:rPr>
          <w:rFonts w:ascii="Times New Roman" w:hAnsi="Times New Roman" w:cs="Times New Roman"/>
          <w:sz w:val="28"/>
          <w:szCs w:val="28"/>
          <w:lang w:val="uk-UA"/>
        </w:rPr>
        <w:t xml:space="preserve"> інгібують ацетилювання С-кінця  </w:t>
      </w:r>
      <w:r w:rsidRPr="00B213CF">
        <w:rPr>
          <w:rFonts w:ascii="Times New Roman" w:hAnsi="Times New Roman" w:cs="Times New Roman"/>
          <w:sz w:val="28"/>
          <w:szCs w:val="28"/>
          <w:lang w:val="uk-UA"/>
        </w:rPr>
        <w:t>S6K1</w:t>
      </w:r>
      <w:r>
        <w:rPr>
          <w:rFonts w:ascii="Times New Roman" w:hAnsi="Times New Roman" w:cs="Times New Roman"/>
          <w:sz w:val="28"/>
          <w:szCs w:val="28"/>
          <w:lang w:val="uk-UA"/>
        </w:rPr>
        <w:t xml:space="preserve">, тим самим дозволяючи   </w:t>
      </w:r>
      <w:r w:rsidRPr="00B213CF">
        <w:rPr>
          <w:rFonts w:ascii="Times New Roman" w:hAnsi="Times New Roman" w:cs="Times New Roman"/>
          <w:sz w:val="28"/>
          <w:szCs w:val="28"/>
          <w:lang w:val="uk-UA"/>
        </w:rPr>
        <w:t xml:space="preserve">mTOR </w:t>
      </w:r>
      <w:r>
        <w:rPr>
          <w:rFonts w:ascii="Times New Roman" w:hAnsi="Times New Roman" w:cs="Times New Roman"/>
          <w:sz w:val="28"/>
          <w:szCs w:val="28"/>
          <w:lang w:val="uk-UA"/>
        </w:rPr>
        <w:t xml:space="preserve">активувати </w:t>
      </w:r>
      <w:r w:rsidRPr="00B213CF">
        <w:rPr>
          <w:rFonts w:ascii="Times New Roman" w:hAnsi="Times New Roman" w:cs="Times New Roman"/>
          <w:sz w:val="28"/>
          <w:szCs w:val="28"/>
          <w:lang w:val="uk-UA"/>
        </w:rPr>
        <w:t>S6K1</w:t>
      </w:r>
      <w:r>
        <w:rPr>
          <w:rFonts w:ascii="Times New Roman" w:hAnsi="Times New Roman" w:cs="Times New Roman"/>
          <w:sz w:val="28"/>
          <w:szCs w:val="28"/>
          <w:lang w:val="uk-UA"/>
        </w:rPr>
        <w:t xml:space="preserve">. </w:t>
      </w:r>
      <w:r w:rsidR="00960B16" w:rsidRPr="00B213CF">
        <w:rPr>
          <w:rFonts w:ascii="Times New Roman" w:hAnsi="Times New Roman" w:cs="Times New Roman"/>
          <w:sz w:val="28"/>
          <w:szCs w:val="28"/>
          <w:lang w:val="uk-UA"/>
        </w:rPr>
        <w:t xml:space="preserve">Ці </w:t>
      </w:r>
      <w:r>
        <w:rPr>
          <w:rFonts w:ascii="Times New Roman" w:hAnsi="Times New Roman" w:cs="Times New Roman"/>
          <w:sz w:val="28"/>
          <w:szCs w:val="28"/>
          <w:lang w:val="uk-UA"/>
        </w:rPr>
        <w:t>дані</w:t>
      </w:r>
      <w:r w:rsidR="00960B16" w:rsidRPr="00B213CF">
        <w:rPr>
          <w:rFonts w:ascii="Times New Roman" w:hAnsi="Times New Roman" w:cs="Times New Roman"/>
          <w:sz w:val="28"/>
          <w:szCs w:val="28"/>
          <w:lang w:val="uk-UA"/>
        </w:rPr>
        <w:t xml:space="preserve"> </w:t>
      </w:r>
      <w:r w:rsidRPr="00B213CF">
        <w:rPr>
          <w:rFonts w:ascii="Times New Roman" w:hAnsi="Times New Roman" w:cs="Times New Roman"/>
          <w:sz w:val="28"/>
          <w:szCs w:val="28"/>
          <w:lang w:val="uk-UA"/>
        </w:rPr>
        <w:t>демонструють</w:t>
      </w:r>
      <w:r w:rsidR="00960B16" w:rsidRPr="00B213CF">
        <w:rPr>
          <w:rFonts w:ascii="Times New Roman" w:hAnsi="Times New Roman" w:cs="Times New Roman"/>
          <w:sz w:val="28"/>
          <w:szCs w:val="28"/>
          <w:lang w:val="uk-UA"/>
        </w:rPr>
        <w:t xml:space="preserve"> перехресний </w:t>
      </w:r>
      <w:r w:rsidR="0026562F" w:rsidRPr="00B213CF">
        <w:rPr>
          <w:rFonts w:ascii="Times New Roman" w:hAnsi="Times New Roman" w:cs="Times New Roman"/>
          <w:sz w:val="28"/>
          <w:szCs w:val="28"/>
          <w:lang w:val="uk-UA"/>
        </w:rPr>
        <w:t>зв’язок</w:t>
      </w:r>
      <w:r w:rsidR="00960B16" w:rsidRPr="00B213CF">
        <w:rPr>
          <w:rFonts w:ascii="Times New Roman" w:hAnsi="Times New Roman" w:cs="Times New Roman"/>
          <w:sz w:val="28"/>
          <w:szCs w:val="28"/>
          <w:lang w:val="uk-UA"/>
        </w:rPr>
        <w:t xml:space="preserve"> між шляхами mTOR та сиртуїном</w:t>
      </w:r>
      <w:r w:rsidR="00923E7A" w:rsidRPr="00B213CF">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00923E7A" w:rsidRPr="00B213CF">
        <w:rPr>
          <w:rFonts w:ascii="Times New Roman" w:hAnsi="Times New Roman" w:cs="Times New Roman"/>
          <w:sz w:val="28"/>
          <w:szCs w:val="28"/>
          <w:lang w:val="uk-UA"/>
        </w:rPr>
        <w:t xml:space="preserve"> регулю</w:t>
      </w:r>
      <w:r>
        <w:rPr>
          <w:rFonts w:ascii="Times New Roman" w:hAnsi="Times New Roman" w:cs="Times New Roman"/>
          <w:sz w:val="28"/>
          <w:szCs w:val="28"/>
          <w:lang w:val="uk-UA"/>
        </w:rPr>
        <w:t>ють</w:t>
      </w:r>
      <w:r w:rsidR="00923E7A" w:rsidRPr="00B213CF">
        <w:rPr>
          <w:rFonts w:ascii="Times New Roman" w:hAnsi="Times New Roman" w:cs="Times New Roman"/>
          <w:sz w:val="28"/>
          <w:szCs w:val="28"/>
          <w:lang w:val="uk-UA"/>
        </w:rPr>
        <w:t xml:space="preserve"> активність S6K1 [</w:t>
      </w:r>
      <w:r w:rsidR="000C5A0B">
        <w:rPr>
          <w:rFonts w:ascii="Times New Roman" w:hAnsi="Times New Roman" w:cs="Times New Roman"/>
          <w:sz w:val="28"/>
          <w:szCs w:val="28"/>
          <w:lang w:val="uk-UA"/>
        </w:rPr>
        <w:t>47</w:t>
      </w:r>
      <w:r w:rsidR="00960B16" w:rsidRPr="00B213CF">
        <w:rPr>
          <w:rFonts w:ascii="Times New Roman" w:hAnsi="Times New Roman" w:cs="Times New Roman"/>
          <w:sz w:val="28"/>
          <w:szCs w:val="28"/>
          <w:lang w:val="uk-UA"/>
        </w:rPr>
        <w:t>].</w:t>
      </w:r>
    </w:p>
    <w:p w:rsidR="00960B16" w:rsidRPr="00B213CF" w:rsidRDefault="009A5991" w:rsidP="006553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Різні фактори, що регулюють діяльність  мають різні ефекти на S6K1 і S6K</w:t>
      </w:r>
      <w:r w:rsidR="00960B16" w:rsidRPr="00B213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Недостача поживних речовин змінює активність mTOR та призводить до дефосфорилювання(як наслідок, інактивації) </w:t>
      </w:r>
      <w:r w:rsidR="00923E7A" w:rsidRPr="00B213CF">
        <w:rPr>
          <w:rFonts w:ascii="Times New Roman" w:hAnsi="Times New Roman" w:cs="Times New Roman"/>
          <w:sz w:val="28"/>
          <w:szCs w:val="28"/>
          <w:lang w:val="uk-UA"/>
        </w:rPr>
        <w:t xml:space="preserve">S6K1, але </w:t>
      </w:r>
      <w:r>
        <w:rPr>
          <w:rFonts w:ascii="Times New Roman" w:hAnsi="Times New Roman" w:cs="Times New Roman"/>
          <w:sz w:val="28"/>
          <w:szCs w:val="28"/>
          <w:lang w:val="uk-UA"/>
        </w:rPr>
        <w:t xml:space="preserve">ніяк </w:t>
      </w:r>
      <w:r w:rsidR="000C5A0B">
        <w:rPr>
          <w:rFonts w:ascii="Times New Roman" w:hAnsi="Times New Roman" w:cs="Times New Roman"/>
          <w:sz w:val="28"/>
          <w:szCs w:val="28"/>
          <w:lang w:val="uk-UA"/>
        </w:rPr>
        <w:t>не впливає на S6K2 [48</w:t>
      </w:r>
      <w:r>
        <w:rPr>
          <w:rFonts w:ascii="Times New Roman" w:hAnsi="Times New Roman" w:cs="Times New Roman"/>
          <w:sz w:val="28"/>
          <w:szCs w:val="28"/>
          <w:lang w:val="uk-UA"/>
        </w:rPr>
        <w:t>]. Також, низька</w:t>
      </w:r>
      <w:r w:rsidR="00960B16" w:rsidRPr="00B213CF">
        <w:rPr>
          <w:rFonts w:ascii="Times New Roman" w:hAnsi="Times New Roman" w:cs="Times New Roman"/>
          <w:sz w:val="28"/>
          <w:szCs w:val="28"/>
          <w:lang w:val="uk-UA"/>
        </w:rPr>
        <w:t xml:space="preserve"> концентраці</w:t>
      </w:r>
      <w:r>
        <w:rPr>
          <w:rFonts w:ascii="Times New Roman" w:hAnsi="Times New Roman" w:cs="Times New Roman"/>
          <w:sz w:val="28"/>
          <w:szCs w:val="28"/>
          <w:lang w:val="uk-UA"/>
        </w:rPr>
        <w:t>я рапаміцину інгібує mTOR та  може</w:t>
      </w:r>
      <w:r w:rsidR="00960B16" w:rsidRPr="00B213CF">
        <w:rPr>
          <w:rFonts w:ascii="Times New Roman" w:hAnsi="Times New Roman" w:cs="Times New Roman"/>
          <w:sz w:val="28"/>
          <w:szCs w:val="28"/>
          <w:lang w:val="uk-UA"/>
        </w:rPr>
        <w:t xml:space="preserve"> повністю інгібувати S6K1, але не здатн</w:t>
      </w:r>
      <w:r>
        <w:rPr>
          <w:rFonts w:ascii="Times New Roman" w:hAnsi="Times New Roman" w:cs="Times New Roman"/>
          <w:sz w:val="28"/>
          <w:szCs w:val="28"/>
          <w:lang w:val="uk-UA"/>
        </w:rPr>
        <w:t>а</w:t>
      </w:r>
      <w:r w:rsidR="00960B16" w:rsidRPr="00B213CF">
        <w:rPr>
          <w:rFonts w:ascii="Times New Roman" w:hAnsi="Times New Roman" w:cs="Times New Roman"/>
          <w:sz w:val="28"/>
          <w:szCs w:val="28"/>
          <w:lang w:val="uk-UA"/>
        </w:rPr>
        <w:t xml:space="preserve"> сут</w:t>
      </w:r>
      <w:r w:rsidR="00923E7A" w:rsidRPr="00B213CF">
        <w:rPr>
          <w:rFonts w:ascii="Times New Roman" w:hAnsi="Times New Roman" w:cs="Times New Roman"/>
          <w:sz w:val="28"/>
          <w:szCs w:val="28"/>
          <w:lang w:val="uk-UA"/>
        </w:rPr>
        <w:t>тєво змінити активність S6K2 [</w:t>
      </w:r>
      <w:r w:rsidR="000C5A0B">
        <w:rPr>
          <w:rFonts w:ascii="Times New Roman" w:hAnsi="Times New Roman" w:cs="Times New Roman"/>
          <w:sz w:val="28"/>
          <w:szCs w:val="28"/>
          <w:lang w:val="uk-UA"/>
        </w:rPr>
        <w:t>46</w:t>
      </w:r>
      <w:r w:rsidR="00960B16" w:rsidRPr="00B213CF">
        <w:rPr>
          <w:rFonts w:ascii="Times New Roman" w:hAnsi="Times New Roman" w:cs="Times New Roman"/>
          <w:sz w:val="28"/>
          <w:szCs w:val="28"/>
          <w:lang w:val="uk-UA"/>
        </w:rPr>
        <w:t>].</w:t>
      </w:r>
    </w:p>
    <w:p w:rsidR="00676C7E" w:rsidRPr="00B213CF" w:rsidRDefault="009A5991" w:rsidP="00BF7D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w:t>
      </w:r>
      <w:r w:rsidRPr="00B213CF">
        <w:rPr>
          <w:rFonts w:ascii="Times New Roman" w:hAnsi="Times New Roman" w:cs="Times New Roman"/>
          <w:sz w:val="28"/>
          <w:szCs w:val="28"/>
          <w:lang w:val="uk-UA"/>
        </w:rPr>
        <w:t xml:space="preserve">ефосфорилюванні та інгібуванні S6K </w:t>
      </w:r>
      <w:r>
        <w:rPr>
          <w:rFonts w:ascii="Times New Roman" w:hAnsi="Times New Roman" w:cs="Times New Roman"/>
          <w:sz w:val="28"/>
          <w:szCs w:val="28"/>
          <w:lang w:val="uk-UA"/>
        </w:rPr>
        <w:t>також відіграють важливу роль б</w:t>
      </w:r>
      <w:r w:rsidR="00960B16" w:rsidRPr="00B213CF">
        <w:rPr>
          <w:rFonts w:ascii="Times New Roman" w:hAnsi="Times New Roman" w:cs="Times New Roman"/>
          <w:sz w:val="28"/>
          <w:szCs w:val="28"/>
          <w:lang w:val="uk-UA"/>
        </w:rPr>
        <w:t xml:space="preserve">ілкові фосфатази. </w:t>
      </w:r>
      <w:r>
        <w:rPr>
          <w:rFonts w:ascii="Times New Roman" w:hAnsi="Times New Roman" w:cs="Times New Roman"/>
          <w:sz w:val="28"/>
          <w:szCs w:val="28"/>
          <w:lang w:val="uk-UA"/>
        </w:rPr>
        <w:t xml:space="preserve">Білкова фосфатаза 2А взаємодіє з </w:t>
      </w:r>
      <w:r w:rsidRPr="00B213CF">
        <w:rPr>
          <w:rFonts w:ascii="Times New Roman" w:hAnsi="Times New Roman" w:cs="Times New Roman"/>
          <w:sz w:val="28"/>
          <w:szCs w:val="28"/>
          <w:lang w:val="uk-UA"/>
        </w:rPr>
        <w:t>p70-S6K1</w:t>
      </w:r>
      <w:r>
        <w:rPr>
          <w:rFonts w:ascii="Times New Roman" w:hAnsi="Times New Roman" w:cs="Times New Roman"/>
          <w:sz w:val="28"/>
          <w:szCs w:val="28"/>
          <w:lang w:val="uk-UA"/>
        </w:rPr>
        <w:t xml:space="preserve">, з наступним </w:t>
      </w:r>
      <w:r w:rsidRPr="00B213CF">
        <w:rPr>
          <w:rFonts w:ascii="Times New Roman" w:hAnsi="Times New Roman" w:cs="Times New Roman"/>
          <w:sz w:val="28"/>
          <w:szCs w:val="28"/>
          <w:lang w:val="uk-UA"/>
        </w:rPr>
        <w:t>дефосфорилювання</w:t>
      </w:r>
      <w:r>
        <w:rPr>
          <w:rFonts w:ascii="Times New Roman" w:hAnsi="Times New Roman" w:cs="Times New Roman"/>
          <w:sz w:val="28"/>
          <w:szCs w:val="28"/>
          <w:lang w:val="uk-UA"/>
        </w:rPr>
        <w:t>м</w:t>
      </w:r>
      <w:r w:rsidRPr="00B213CF">
        <w:rPr>
          <w:rFonts w:ascii="Times New Roman" w:hAnsi="Times New Roman" w:cs="Times New Roman"/>
          <w:sz w:val="28"/>
          <w:szCs w:val="28"/>
          <w:lang w:val="uk-UA"/>
        </w:rPr>
        <w:t xml:space="preserve"> та інактиваці</w:t>
      </w:r>
      <w:r>
        <w:rPr>
          <w:rFonts w:ascii="Times New Roman" w:hAnsi="Times New Roman" w:cs="Times New Roman"/>
          <w:sz w:val="28"/>
          <w:szCs w:val="28"/>
          <w:lang w:val="uk-UA"/>
        </w:rPr>
        <w:t>єю</w:t>
      </w:r>
      <w:r w:rsidRPr="00B213CF">
        <w:rPr>
          <w:rFonts w:ascii="Times New Roman" w:hAnsi="Times New Roman" w:cs="Times New Roman"/>
          <w:sz w:val="28"/>
          <w:szCs w:val="28"/>
          <w:lang w:val="uk-UA"/>
        </w:rPr>
        <w:t xml:space="preserve"> кінази</w:t>
      </w:r>
      <w:r w:rsidR="000C5A0B">
        <w:rPr>
          <w:rFonts w:ascii="Times New Roman" w:hAnsi="Times New Roman" w:cs="Times New Roman"/>
          <w:sz w:val="28"/>
          <w:szCs w:val="28"/>
          <w:lang w:val="uk-UA"/>
        </w:rPr>
        <w:t>[46</w:t>
      </w:r>
      <w:r w:rsidR="00960B16" w:rsidRPr="00B213CF">
        <w:rPr>
          <w:rFonts w:ascii="Times New Roman" w:hAnsi="Times New Roman" w:cs="Times New Roman"/>
          <w:sz w:val="28"/>
          <w:szCs w:val="28"/>
          <w:lang w:val="uk-UA"/>
        </w:rPr>
        <w:t xml:space="preserve">]. </w:t>
      </w:r>
    </w:p>
    <w:p w:rsidR="00E974B8" w:rsidRPr="00B56C38" w:rsidRDefault="009A5991" w:rsidP="00B56C38">
      <w:pPr>
        <w:pStyle w:val="21"/>
        <w:spacing w:before="100" w:beforeAutospacing="1" w:after="100" w:afterAutospacing="1"/>
        <w:rPr>
          <w:b/>
        </w:rPr>
      </w:pPr>
      <w:bookmarkStart w:id="37" w:name="_Toc57661385"/>
      <w:bookmarkStart w:id="38" w:name="_Toc58592994"/>
      <w:bookmarkStart w:id="39" w:name="_Toc58791593"/>
      <w:r w:rsidRPr="00B56C38">
        <w:rPr>
          <w:b/>
        </w:rPr>
        <w:t>1</w:t>
      </w:r>
      <w:r w:rsidR="00646120" w:rsidRPr="00B56C38">
        <w:rPr>
          <w:b/>
        </w:rPr>
        <w:t>.</w:t>
      </w:r>
      <w:r w:rsidR="00B56C38" w:rsidRPr="00B56C38">
        <w:rPr>
          <w:b/>
        </w:rPr>
        <w:t>4.2</w:t>
      </w:r>
      <w:r w:rsidR="00646120" w:rsidRPr="00B56C38">
        <w:rPr>
          <w:b/>
        </w:rPr>
        <w:t xml:space="preserve"> Функції </w:t>
      </w:r>
      <w:r w:rsidR="003C2CC1" w:rsidRPr="00B56C38">
        <w:rPr>
          <w:b/>
        </w:rPr>
        <w:t xml:space="preserve">та мішені </w:t>
      </w:r>
      <w:r w:rsidR="00E3748F" w:rsidRPr="00B56C38">
        <w:rPr>
          <w:b/>
        </w:rPr>
        <w:t>кінази рибосом</w:t>
      </w:r>
      <w:r w:rsidR="00646120" w:rsidRPr="00B56C38">
        <w:rPr>
          <w:b/>
        </w:rPr>
        <w:t>ного білку S6</w:t>
      </w:r>
      <w:bookmarkEnd w:id="37"/>
      <w:bookmarkEnd w:id="38"/>
      <w:bookmarkEnd w:id="39"/>
      <w:r w:rsidR="003C2CC1" w:rsidRPr="00B56C38">
        <w:rPr>
          <w:b/>
        </w:rPr>
        <w:t xml:space="preserve"> </w:t>
      </w:r>
      <w:bookmarkStart w:id="40" w:name="_Toc58592995"/>
    </w:p>
    <w:bookmarkEnd w:id="40"/>
    <w:p w:rsidR="00400836" w:rsidRDefault="003C2CC1"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Основною мішенню S6K є рибосомний білок S6, що входить до складу субодиниці рибосоми 40S. </w:t>
      </w:r>
      <w:r w:rsidR="00E3748F">
        <w:rPr>
          <w:rFonts w:ascii="Times New Roman" w:hAnsi="Times New Roman" w:cs="Times New Roman"/>
          <w:sz w:val="28"/>
          <w:szCs w:val="28"/>
          <w:lang w:val="uk-UA"/>
        </w:rPr>
        <w:t>Д</w:t>
      </w:r>
      <w:r w:rsidR="00E3748F" w:rsidRPr="00B213CF">
        <w:rPr>
          <w:rFonts w:ascii="Times New Roman" w:hAnsi="Times New Roman" w:cs="Times New Roman"/>
          <w:sz w:val="28"/>
          <w:szCs w:val="28"/>
          <w:lang w:val="uk-UA"/>
        </w:rPr>
        <w:t>ля повного фосфорилю</w:t>
      </w:r>
      <w:r w:rsidR="00E3748F">
        <w:rPr>
          <w:rFonts w:ascii="Times New Roman" w:hAnsi="Times New Roman" w:cs="Times New Roman"/>
          <w:sz w:val="28"/>
          <w:szCs w:val="28"/>
          <w:lang w:val="uk-UA"/>
        </w:rPr>
        <w:t xml:space="preserve">вання S6 необхідні </w:t>
      </w:r>
      <w:r w:rsidR="00400836">
        <w:rPr>
          <w:rFonts w:ascii="Times New Roman" w:hAnsi="Times New Roman" w:cs="Times New Roman"/>
          <w:sz w:val="28"/>
          <w:szCs w:val="28"/>
          <w:lang w:val="uk-UA"/>
        </w:rPr>
        <w:t>і</w:t>
      </w:r>
      <w:r w:rsidR="00E3748F">
        <w:rPr>
          <w:rFonts w:ascii="Times New Roman" w:hAnsi="Times New Roman" w:cs="Times New Roman"/>
          <w:sz w:val="28"/>
          <w:szCs w:val="28"/>
          <w:lang w:val="uk-UA"/>
        </w:rPr>
        <w:t xml:space="preserve"> S6K1, і S6K2</w:t>
      </w:r>
      <w:r w:rsidRPr="00B213CF">
        <w:rPr>
          <w:rFonts w:ascii="Times New Roman" w:hAnsi="Times New Roman" w:cs="Times New Roman"/>
          <w:sz w:val="28"/>
          <w:szCs w:val="28"/>
          <w:lang w:val="uk-UA"/>
        </w:rPr>
        <w:t xml:space="preserve">. </w:t>
      </w:r>
      <w:r w:rsidR="00400836">
        <w:rPr>
          <w:rFonts w:ascii="Times New Roman" w:hAnsi="Times New Roman" w:cs="Times New Roman"/>
          <w:sz w:val="28"/>
          <w:szCs w:val="28"/>
          <w:lang w:val="uk-UA"/>
        </w:rPr>
        <w:t xml:space="preserve">Так як активація </w:t>
      </w:r>
      <w:r w:rsidR="00400836" w:rsidRPr="00B213CF">
        <w:rPr>
          <w:rFonts w:ascii="Times New Roman" w:hAnsi="Times New Roman" w:cs="Times New Roman"/>
          <w:sz w:val="28"/>
          <w:szCs w:val="28"/>
          <w:lang w:val="uk-UA"/>
        </w:rPr>
        <w:t>S6 необхідна для синтезу білка та пр</w:t>
      </w:r>
      <w:r w:rsidR="00400836">
        <w:rPr>
          <w:rFonts w:ascii="Times New Roman" w:hAnsi="Times New Roman" w:cs="Times New Roman"/>
          <w:sz w:val="28"/>
          <w:szCs w:val="28"/>
          <w:lang w:val="uk-UA"/>
        </w:rPr>
        <w:t>огресування клітинного циклу, це</w:t>
      </w:r>
      <w:r w:rsidR="00400836" w:rsidRPr="00B213CF">
        <w:rPr>
          <w:rFonts w:ascii="Times New Roman" w:hAnsi="Times New Roman" w:cs="Times New Roman"/>
          <w:sz w:val="28"/>
          <w:szCs w:val="28"/>
          <w:lang w:val="uk-UA"/>
        </w:rPr>
        <w:t xml:space="preserve"> свідчить про те, що S6K регулюють ріст клітин, вп</w:t>
      </w:r>
      <w:r w:rsidR="000C5A0B">
        <w:rPr>
          <w:rFonts w:ascii="Times New Roman" w:hAnsi="Times New Roman" w:cs="Times New Roman"/>
          <w:sz w:val="28"/>
          <w:szCs w:val="28"/>
          <w:lang w:val="uk-UA"/>
        </w:rPr>
        <w:t>ливаючи на процес трансляції [49</w:t>
      </w:r>
      <w:r w:rsidR="00400836" w:rsidRPr="00B213CF">
        <w:rPr>
          <w:rFonts w:ascii="Times New Roman" w:hAnsi="Times New Roman" w:cs="Times New Roman"/>
          <w:sz w:val="28"/>
          <w:szCs w:val="28"/>
          <w:lang w:val="uk-UA"/>
        </w:rPr>
        <w:t>].</w:t>
      </w:r>
      <w:r w:rsidR="00400836">
        <w:rPr>
          <w:rFonts w:ascii="Times New Roman" w:hAnsi="Times New Roman" w:cs="Times New Roman"/>
          <w:sz w:val="28"/>
          <w:szCs w:val="28"/>
          <w:lang w:val="uk-UA"/>
        </w:rPr>
        <w:t xml:space="preserve"> </w:t>
      </w:r>
    </w:p>
    <w:p w:rsidR="006F32F2" w:rsidRPr="00B213CF" w:rsidRDefault="006F32F2" w:rsidP="006F32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S6K1 сприяє виживанню</w:t>
      </w:r>
      <w:r w:rsidRPr="00B213CF">
        <w:rPr>
          <w:rFonts w:ascii="Times New Roman" w:hAnsi="Times New Roman" w:cs="Times New Roman"/>
          <w:sz w:val="28"/>
          <w:szCs w:val="28"/>
          <w:lang w:val="uk-UA"/>
        </w:rPr>
        <w:t xml:space="preserve"> клітин шляхом блокування апоптозу завядки фосфорилюванню білків, які беруть участь у процесах, пов'язаних із запрограмованою загибеллю клітин. Наприклад, S6K1 здатний фосфорилювати та інгібувати білок GSK3 (</w:t>
      </w:r>
      <w:r w:rsidRPr="00400836">
        <w:rPr>
          <w:rFonts w:ascii="Times New Roman" w:hAnsi="Times New Roman" w:cs="Times New Roman"/>
          <w:sz w:val="28"/>
          <w:szCs w:val="28"/>
          <w:lang w:val="uk-UA"/>
        </w:rPr>
        <w:t>кіназа глікогенсинтази</w:t>
      </w:r>
      <w:r w:rsidR="000C5A0B">
        <w:rPr>
          <w:rFonts w:ascii="Times New Roman" w:hAnsi="Times New Roman" w:cs="Times New Roman"/>
          <w:sz w:val="28"/>
          <w:szCs w:val="28"/>
          <w:lang w:val="uk-UA"/>
        </w:rPr>
        <w:t xml:space="preserve"> 3) [42,46</w:t>
      </w:r>
      <w:r w:rsidRPr="00B213CF">
        <w:rPr>
          <w:rFonts w:ascii="Times New Roman" w:hAnsi="Times New Roman" w:cs="Times New Roman"/>
          <w:sz w:val="28"/>
          <w:szCs w:val="28"/>
          <w:lang w:val="uk-UA"/>
        </w:rPr>
        <w:t>] та проапоптотичний білок BAD [</w:t>
      </w:r>
      <w:r w:rsidR="000C5A0B">
        <w:rPr>
          <w:rFonts w:ascii="Times New Roman" w:hAnsi="Times New Roman" w:cs="Times New Roman"/>
          <w:sz w:val="28"/>
          <w:szCs w:val="28"/>
          <w:lang w:val="uk-UA"/>
        </w:rPr>
        <w:t>42</w:t>
      </w:r>
      <w:r w:rsidRPr="00B213CF">
        <w:rPr>
          <w:rFonts w:ascii="Times New Roman" w:hAnsi="Times New Roman" w:cs="Times New Roman"/>
          <w:sz w:val="28"/>
          <w:szCs w:val="28"/>
          <w:lang w:val="uk-UA"/>
        </w:rPr>
        <w:t xml:space="preserve">]. </w:t>
      </w:r>
    </w:p>
    <w:p w:rsidR="006F32F2" w:rsidRPr="00B213CF" w:rsidRDefault="006F32F2" w:rsidP="006F32F2">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S6K1 бере участь в організації цитоскелету. Фосфорильований S6K1 зв'язується з F-актином у клітинах раку яєчників</w:t>
      </w:r>
      <w:r w:rsidRPr="00C014B9">
        <w:rPr>
          <w:rFonts w:ascii="Times New Roman" w:hAnsi="Times New Roman" w:cs="Times New Roman"/>
          <w:sz w:val="28"/>
          <w:szCs w:val="28"/>
          <w:lang w:val="uk-UA"/>
        </w:rPr>
        <w:t>, що доводить ро</w:t>
      </w:r>
      <w:r w:rsidRPr="00B213CF">
        <w:rPr>
          <w:rFonts w:ascii="Times New Roman" w:hAnsi="Times New Roman" w:cs="Times New Roman"/>
          <w:sz w:val="28"/>
          <w:szCs w:val="28"/>
          <w:lang w:val="uk-UA"/>
        </w:rPr>
        <w:t>ль S6K1 у реорганізації актину. Крім того, S6K1 також активує Rac1</w:t>
      </w:r>
      <w:r>
        <w:rPr>
          <w:rFonts w:ascii="Times New Roman" w:hAnsi="Times New Roman" w:cs="Times New Roman"/>
          <w:sz w:val="28"/>
          <w:szCs w:val="28"/>
          <w:lang w:val="uk-UA"/>
        </w:rPr>
        <w:t xml:space="preserve">(зв’язаний з </w:t>
      </w:r>
      <w:r>
        <w:rPr>
          <w:rFonts w:ascii="Times New Roman" w:hAnsi="Times New Roman" w:cs="Times New Roman"/>
          <w:sz w:val="28"/>
          <w:szCs w:val="28"/>
          <w:lang w:val="en-US"/>
        </w:rPr>
        <w:t>Ras</w:t>
      </w:r>
      <w:r>
        <w:rPr>
          <w:rFonts w:ascii="Times New Roman" w:hAnsi="Times New Roman" w:cs="Times New Roman"/>
          <w:sz w:val="28"/>
          <w:szCs w:val="28"/>
          <w:lang w:val="uk-UA"/>
        </w:rPr>
        <w:t xml:space="preserve"> С3 субстрат ботулотоксину)</w:t>
      </w:r>
      <w:r w:rsidRPr="00B213CF">
        <w:rPr>
          <w:rFonts w:ascii="Times New Roman" w:hAnsi="Times New Roman" w:cs="Times New Roman"/>
          <w:sz w:val="28"/>
          <w:szCs w:val="28"/>
          <w:lang w:val="uk-UA"/>
        </w:rPr>
        <w:t xml:space="preserve"> і Cdc42</w:t>
      </w:r>
      <w:r>
        <w:rPr>
          <w:rFonts w:ascii="Times New Roman" w:hAnsi="Times New Roman" w:cs="Times New Roman"/>
          <w:sz w:val="28"/>
          <w:szCs w:val="28"/>
          <w:lang w:val="uk-UA"/>
        </w:rPr>
        <w:t xml:space="preserve"> (білок контролю поділу клітин)</w:t>
      </w:r>
      <w:r w:rsidRPr="00B213CF">
        <w:rPr>
          <w:rFonts w:ascii="Times New Roman" w:hAnsi="Times New Roman" w:cs="Times New Roman"/>
          <w:sz w:val="28"/>
          <w:szCs w:val="28"/>
          <w:lang w:val="uk-UA"/>
        </w:rPr>
        <w:t xml:space="preserve">, два білки сімейства </w:t>
      </w:r>
      <w:r w:rsidRPr="001D7286">
        <w:rPr>
          <w:rFonts w:ascii="Times New Roman" w:hAnsi="Times New Roman" w:cs="Times New Roman"/>
          <w:sz w:val="28"/>
          <w:szCs w:val="28"/>
          <w:lang w:val="uk-UA"/>
        </w:rPr>
        <w:t>ГТФаз</w:t>
      </w:r>
      <w:r w:rsidRPr="00B213CF">
        <w:rPr>
          <w:rFonts w:ascii="Times New Roman" w:hAnsi="Times New Roman" w:cs="Times New Roman"/>
          <w:sz w:val="28"/>
          <w:szCs w:val="28"/>
          <w:lang w:val="uk-UA"/>
        </w:rPr>
        <w:t>, які регул</w:t>
      </w:r>
      <w:r>
        <w:rPr>
          <w:rFonts w:ascii="Times New Roman" w:hAnsi="Times New Roman" w:cs="Times New Roman"/>
          <w:sz w:val="28"/>
          <w:szCs w:val="28"/>
          <w:lang w:val="uk-UA"/>
        </w:rPr>
        <w:t>юють реорганізацію цитоскелета.</w:t>
      </w:r>
      <w:r w:rsidRPr="001D7286">
        <w:rPr>
          <w:rFonts w:ascii="Times New Roman" w:hAnsi="Times New Roman" w:cs="Times New Roman"/>
          <w:sz w:val="28"/>
          <w:szCs w:val="28"/>
          <w:lang w:val="uk-UA"/>
        </w:rPr>
        <w:t xml:space="preserve"> </w:t>
      </w:r>
      <w:r w:rsidRPr="00B213CF">
        <w:rPr>
          <w:rFonts w:ascii="Times New Roman" w:hAnsi="Times New Roman" w:cs="Times New Roman"/>
          <w:sz w:val="28"/>
          <w:szCs w:val="28"/>
          <w:lang w:val="uk-UA"/>
        </w:rPr>
        <w:t>Нейрабін</w:t>
      </w:r>
      <w:r>
        <w:rPr>
          <w:rFonts w:ascii="Times New Roman" w:hAnsi="Times New Roman" w:cs="Times New Roman"/>
          <w:sz w:val="28"/>
          <w:szCs w:val="28"/>
          <w:lang w:val="uk-UA"/>
        </w:rPr>
        <w:t xml:space="preserve"> </w:t>
      </w:r>
      <w:r w:rsidRPr="00B213CF">
        <w:rPr>
          <w:rFonts w:ascii="Times New Roman" w:hAnsi="Times New Roman" w:cs="Times New Roman"/>
          <w:sz w:val="28"/>
          <w:szCs w:val="28"/>
          <w:lang w:val="uk-UA"/>
        </w:rPr>
        <w:t>(нейро-тканинний специфічний F-актин-зв’язуючий білок)</w:t>
      </w:r>
      <w:r>
        <w:rPr>
          <w:rFonts w:ascii="Times New Roman" w:hAnsi="Times New Roman" w:cs="Times New Roman"/>
          <w:sz w:val="28"/>
          <w:szCs w:val="28"/>
          <w:lang w:val="uk-UA"/>
        </w:rPr>
        <w:t>,</w:t>
      </w:r>
      <w:r w:rsidRPr="001D7286">
        <w:rPr>
          <w:rFonts w:ascii="Times New Roman" w:hAnsi="Times New Roman" w:cs="Times New Roman"/>
          <w:sz w:val="28"/>
          <w:szCs w:val="28"/>
          <w:lang w:val="uk-UA"/>
        </w:rPr>
        <w:t xml:space="preserve"> </w:t>
      </w:r>
      <w:r w:rsidRPr="00B213CF">
        <w:rPr>
          <w:rFonts w:ascii="Times New Roman" w:hAnsi="Times New Roman" w:cs="Times New Roman"/>
          <w:sz w:val="28"/>
          <w:szCs w:val="28"/>
          <w:lang w:val="uk-UA"/>
        </w:rPr>
        <w:t xml:space="preserve">який також бере </w:t>
      </w:r>
      <w:r w:rsidRPr="00B213CF">
        <w:rPr>
          <w:rFonts w:ascii="Times New Roman" w:hAnsi="Times New Roman" w:cs="Times New Roman"/>
          <w:sz w:val="28"/>
          <w:szCs w:val="28"/>
          <w:lang w:val="uk-UA"/>
        </w:rPr>
        <w:lastRenderedPageBreak/>
        <w:t>участь в організац</w:t>
      </w:r>
      <w:r>
        <w:rPr>
          <w:rFonts w:ascii="Times New Roman" w:hAnsi="Times New Roman" w:cs="Times New Roman"/>
          <w:sz w:val="28"/>
          <w:szCs w:val="28"/>
          <w:lang w:val="uk-UA"/>
        </w:rPr>
        <w:t>ії цитоскелету</w:t>
      </w:r>
      <w:r w:rsidRPr="00B213CF">
        <w:rPr>
          <w:rFonts w:ascii="Times New Roman" w:hAnsi="Times New Roman" w:cs="Times New Roman"/>
          <w:sz w:val="28"/>
          <w:szCs w:val="28"/>
          <w:lang w:val="uk-UA"/>
        </w:rPr>
        <w:t xml:space="preserve"> та F-актину</w:t>
      </w:r>
      <w:r>
        <w:rPr>
          <w:rFonts w:ascii="Times New Roman" w:hAnsi="Times New Roman" w:cs="Times New Roman"/>
          <w:sz w:val="28"/>
          <w:szCs w:val="28"/>
          <w:lang w:val="uk-UA"/>
        </w:rPr>
        <w:t>,</w:t>
      </w:r>
      <w:r w:rsidRPr="001D7286">
        <w:rPr>
          <w:rFonts w:ascii="Times New Roman" w:hAnsi="Times New Roman" w:cs="Times New Roman"/>
          <w:sz w:val="28"/>
          <w:szCs w:val="28"/>
          <w:lang w:val="uk-UA"/>
        </w:rPr>
        <w:t xml:space="preserve"> також може активувати</w:t>
      </w:r>
      <w:r>
        <w:rPr>
          <w:rFonts w:ascii="Times New Roman" w:hAnsi="Times New Roman" w:cs="Times New Roman"/>
          <w:sz w:val="28"/>
          <w:szCs w:val="28"/>
          <w:lang w:val="uk-UA"/>
        </w:rPr>
        <w:t xml:space="preserve"> </w:t>
      </w:r>
      <w:r w:rsidR="000C5A0B">
        <w:rPr>
          <w:rFonts w:ascii="Times New Roman" w:hAnsi="Times New Roman" w:cs="Times New Roman"/>
          <w:sz w:val="28"/>
          <w:szCs w:val="28"/>
          <w:lang w:val="uk-UA"/>
        </w:rPr>
        <w:t>S6K1[46</w:t>
      </w:r>
      <w:r w:rsidRPr="00B213CF">
        <w:rPr>
          <w:rFonts w:ascii="Times New Roman" w:hAnsi="Times New Roman" w:cs="Times New Roman"/>
          <w:sz w:val="28"/>
          <w:szCs w:val="28"/>
          <w:lang w:val="uk-UA"/>
        </w:rPr>
        <w:t>].</w:t>
      </w:r>
    </w:p>
    <w:p w:rsidR="00284B9B" w:rsidRPr="00B213CF" w:rsidRDefault="00400836" w:rsidP="006553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w:t>
      </w:r>
      <w:r w:rsidR="00284B9B" w:rsidRPr="00B213CF">
        <w:rPr>
          <w:rFonts w:ascii="Times New Roman" w:hAnsi="Times New Roman" w:cs="Times New Roman"/>
          <w:sz w:val="28"/>
          <w:szCs w:val="28"/>
          <w:lang w:val="uk-UA"/>
        </w:rPr>
        <w:t xml:space="preserve">ішенями білка S6K1 </w:t>
      </w:r>
      <w:r>
        <w:rPr>
          <w:rFonts w:ascii="Times New Roman" w:hAnsi="Times New Roman" w:cs="Times New Roman"/>
          <w:sz w:val="28"/>
          <w:szCs w:val="28"/>
          <w:lang w:val="uk-UA"/>
        </w:rPr>
        <w:t>є</w:t>
      </w:r>
      <w:r w:rsidR="00284B9B" w:rsidRPr="00B213CF">
        <w:rPr>
          <w:rFonts w:ascii="Times New Roman" w:hAnsi="Times New Roman" w:cs="Times New Roman"/>
          <w:sz w:val="28"/>
          <w:szCs w:val="28"/>
          <w:lang w:val="uk-UA"/>
        </w:rPr>
        <w:t xml:space="preserve"> ядерні білки SKAR (S6K1 Al</w:t>
      </w:r>
      <w:r w:rsidR="00FE2C23" w:rsidRPr="00B213CF">
        <w:rPr>
          <w:rFonts w:ascii="Times New Roman" w:hAnsi="Times New Roman" w:cs="Times New Roman"/>
          <w:sz w:val="28"/>
          <w:szCs w:val="28"/>
          <w:lang w:val="uk-UA"/>
        </w:rPr>
        <w:t>y/REF-подібна мішень) та CBP80</w:t>
      </w:r>
      <w:r>
        <w:rPr>
          <w:rFonts w:ascii="Times New Roman" w:hAnsi="Times New Roman" w:cs="Times New Roman"/>
          <w:sz w:val="28"/>
          <w:szCs w:val="28"/>
          <w:lang w:val="uk-UA"/>
        </w:rPr>
        <w:t>. Так як</w:t>
      </w:r>
      <w:r w:rsidR="00284B9B" w:rsidRPr="00B213CF">
        <w:rPr>
          <w:rFonts w:ascii="Times New Roman" w:hAnsi="Times New Roman" w:cs="Times New Roman"/>
          <w:sz w:val="28"/>
          <w:szCs w:val="28"/>
          <w:lang w:val="uk-UA"/>
        </w:rPr>
        <w:t xml:space="preserve"> SKAR та CBP80 беруть участь у процесінгу мРНК, S6K1 також може відіграв</w:t>
      </w:r>
      <w:r>
        <w:rPr>
          <w:rFonts w:ascii="Times New Roman" w:hAnsi="Times New Roman" w:cs="Times New Roman"/>
          <w:sz w:val="28"/>
          <w:szCs w:val="28"/>
          <w:lang w:val="uk-UA"/>
        </w:rPr>
        <w:t xml:space="preserve">ати певну роль у цьому процесі </w:t>
      </w:r>
      <w:r w:rsidR="000C5A0B">
        <w:rPr>
          <w:rFonts w:ascii="Times New Roman" w:hAnsi="Times New Roman" w:cs="Times New Roman"/>
          <w:sz w:val="28"/>
          <w:szCs w:val="28"/>
          <w:lang w:val="uk-UA"/>
        </w:rPr>
        <w:t>[50</w:t>
      </w:r>
      <w:r w:rsidR="00284B9B" w:rsidRPr="00B213CF">
        <w:rPr>
          <w:rFonts w:ascii="Times New Roman" w:hAnsi="Times New Roman" w:cs="Times New Roman"/>
          <w:sz w:val="28"/>
          <w:szCs w:val="28"/>
          <w:lang w:val="uk-UA"/>
        </w:rPr>
        <w:t>]. S6K1 регулює процес транскр</w:t>
      </w:r>
      <w:r w:rsidR="00FE2C23" w:rsidRPr="00B213CF">
        <w:rPr>
          <w:rFonts w:ascii="Times New Roman" w:hAnsi="Times New Roman" w:cs="Times New Roman"/>
          <w:sz w:val="28"/>
          <w:szCs w:val="28"/>
          <w:lang w:val="uk-UA"/>
        </w:rPr>
        <w:t>ипції шляхом взаємодії з  CREM, та ERα</w:t>
      </w:r>
      <w:r w:rsidR="00284B9B" w:rsidRPr="00B213CF">
        <w:rPr>
          <w:rFonts w:ascii="Times New Roman" w:hAnsi="Times New Roman" w:cs="Times New Roman"/>
          <w:sz w:val="28"/>
          <w:szCs w:val="28"/>
          <w:lang w:val="uk-UA"/>
        </w:rPr>
        <w:t>, відомими</w:t>
      </w:r>
      <w:r w:rsidR="000C5A0B">
        <w:rPr>
          <w:rFonts w:ascii="Times New Roman" w:hAnsi="Times New Roman" w:cs="Times New Roman"/>
          <w:sz w:val="28"/>
          <w:szCs w:val="28"/>
          <w:lang w:val="uk-UA"/>
        </w:rPr>
        <w:t xml:space="preserve"> факторами транскрипції [42</w:t>
      </w:r>
      <w:r w:rsidR="00284B9B" w:rsidRPr="00B213CF">
        <w:rPr>
          <w:rFonts w:ascii="Times New Roman" w:hAnsi="Times New Roman" w:cs="Times New Roman"/>
          <w:sz w:val="28"/>
          <w:szCs w:val="28"/>
          <w:lang w:val="uk-UA"/>
        </w:rPr>
        <w:t>].</w:t>
      </w:r>
    </w:p>
    <w:p w:rsidR="003C2CC1" w:rsidRPr="00B213CF" w:rsidRDefault="007617B0" w:rsidP="00400836">
      <w:pPr>
        <w:spacing w:after="0" w:line="360" w:lineRule="auto"/>
        <w:ind w:firstLine="709"/>
        <w:jc w:val="both"/>
        <w:rPr>
          <w:rFonts w:ascii="Times New Roman" w:hAnsi="Times New Roman" w:cs="Times New Roman"/>
          <w:sz w:val="28"/>
          <w:szCs w:val="28"/>
          <w:lang w:val="uk-UA"/>
        </w:rPr>
      </w:pPr>
      <w:r w:rsidRPr="00400836">
        <w:rPr>
          <w:rFonts w:ascii="Times New Roman" w:hAnsi="Times New Roman" w:cs="Times New Roman"/>
          <w:sz w:val="28"/>
          <w:szCs w:val="28"/>
          <w:lang w:val="uk-UA"/>
        </w:rPr>
        <w:t>Що стосується</w:t>
      </w:r>
      <w:r w:rsidR="00284B9B" w:rsidRPr="00B213CF">
        <w:rPr>
          <w:rFonts w:ascii="Times New Roman" w:hAnsi="Times New Roman" w:cs="Times New Roman"/>
          <w:sz w:val="28"/>
          <w:szCs w:val="28"/>
          <w:lang w:val="uk-UA"/>
        </w:rPr>
        <w:t xml:space="preserve"> S6K2, </w:t>
      </w:r>
      <w:r w:rsidR="00400836">
        <w:rPr>
          <w:rFonts w:ascii="Times New Roman" w:hAnsi="Times New Roman" w:cs="Times New Roman"/>
          <w:sz w:val="28"/>
          <w:szCs w:val="28"/>
          <w:lang w:val="uk-UA"/>
        </w:rPr>
        <w:t>його мішенню вважають</w:t>
      </w:r>
      <w:r w:rsidR="00284B9B" w:rsidRPr="00B213CF">
        <w:rPr>
          <w:rFonts w:ascii="Times New Roman" w:hAnsi="Times New Roman" w:cs="Times New Roman"/>
          <w:sz w:val="28"/>
          <w:szCs w:val="28"/>
          <w:lang w:val="uk-UA"/>
        </w:rPr>
        <w:t xml:space="preserve"> фактор транскрипці</w:t>
      </w:r>
      <w:r w:rsidR="006D3BE3" w:rsidRPr="00B213CF">
        <w:rPr>
          <w:rFonts w:ascii="Times New Roman" w:hAnsi="Times New Roman" w:cs="Times New Roman"/>
          <w:sz w:val="28"/>
          <w:szCs w:val="28"/>
          <w:lang w:val="uk-UA"/>
        </w:rPr>
        <w:t>ї під назвою Інь Ян</w:t>
      </w:r>
      <w:r w:rsidR="00FE2C23" w:rsidRPr="00B213CF">
        <w:rPr>
          <w:rFonts w:ascii="Times New Roman" w:hAnsi="Times New Roman" w:cs="Times New Roman"/>
          <w:sz w:val="28"/>
          <w:szCs w:val="28"/>
          <w:lang w:val="uk-UA"/>
        </w:rPr>
        <w:t>ь</w:t>
      </w:r>
      <w:r w:rsidR="006D3BE3" w:rsidRPr="00B213CF">
        <w:rPr>
          <w:rFonts w:ascii="Times New Roman" w:hAnsi="Times New Roman" w:cs="Times New Roman"/>
          <w:sz w:val="28"/>
          <w:szCs w:val="28"/>
          <w:lang w:val="uk-UA"/>
        </w:rPr>
        <w:t xml:space="preserve"> 1 (YY1</w:t>
      </w:r>
      <w:r w:rsidR="00284B9B" w:rsidRPr="00B213CF">
        <w:rPr>
          <w:rFonts w:ascii="Times New Roman" w:hAnsi="Times New Roman" w:cs="Times New Roman"/>
          <w:sz w:val="28"/>
          <w:szCs w:val="28"/>
          <w:lang w:val="uk-UA"/>
        </w:rPr>
        <w:t xml:space="preserve">). </w:t>
      </w:r>
      <w:r w:rsidR="00400836">
        <w:rPr>
          <w:rFonts w:ascii="Times New Roman" w:hAnsi="Times New Roman" w:cs="Times New Roman"/>
          <w:sz w:val="28"/>
          <w:szCs w:val="28"/>
          <w:lang w:val="uk-UA"/>
        </w:rPr>
        <w:t xml:space="preserve">Бігато біологічних функцій та генів контролюється </w:t>
      </w:r>
      <w:r w:rsidR="00284B9B" w:rsidRPr="00B213CF">
        <w:rPr>
          <w:rFonts w:ascii="Times New Roman" w:hAnsi="Times New Roman" w:cs="Times New Roman"/>
          <w:sz w:val="28"/>
          <w:szCs w:val="28"/>
          <w:lang w:val="uk-UA"/>
        </w:rPr>
        <w:t>YY1</w:t>
      </w:r>
      <w:r w:rsidR="00400836">
        <w:rPr>
          <w:rFonts w:ascii="Times New Roman" w:hAnsi="Times New Roman" w:cs="Times New Roman"/>
          <w:sz w:val="28"/>
          <w:szCs w:val="28"/>
          <w:lang w:val="uk-UA"/>
        </w:rPr>
        <w:t>,</w:t>
      </w:r>
      <w:r w:rsidR="00284B9B" w:rsidRPr="00B213CF">
        <w:rPr>
          <w:rFonts w:ascii="Times New Roman" w:hAnsi="Times New Roman" w:cs="Times New Roman"/>
          <w:sz w:val="28"/>
          <w:szCs w:val="28"/>
          <w:lang w:val="uk-UA"/>
        </w:rPr>
        <w:t xml:space="preserve"> таких як </w:t>
      </w:r>
      <w:r w:rsidR="00400836" w:rsidRPr="00B213CF">
        <w:rPr>
          <w:rFonts w:ascii="Times New Roman" w:hAnsi="Times New Roman" w:cs="Times New Roman"/>
          <w:sz w:val="28"/>
          <w:szCs w:val="28"/>
          <w:lang w:val="uk-UA"/>
        </w:rPr>
        <w:t>апоптоз</w:t>
      </w:r>
      <w:r w:rsidR="00284B9B" w:rsidRPr="00B213CF">
        <w:rPr>
          <w:rFonts w:ascii="Times New Roman" w:hAnsi="Times New Roman" w:cs="Times New Roman"/>
          <w:sz w:val="28"/>
          <w:szCs w:val="28"/>
          <w:lang w:val="uk-UA"/>
        </w:rPr>
        <w:t>, проліферація клітин та</w:t>
      </w:r>
      <w:r w:rsidR="00400836" w:rsidRPr="00400836">
        <w:rPr>
          <w:rFonts w:ascii="Times New Roman" w:hAnsi="Times New Roman" w:cs="Times New Roman"/>
          <w:sz w:val="28"/>
          <w:szCs w:val="28"/>
          <w:lang w:val="uk-UA"/>
        </w:rPr>
        <w:t xml:space="preserve"> </w:t>
      </w:r>
      <w:r w:rsidR="00400836" w:rsidRPr="00B213CF">
        <w:rPr>
          <w:rFonts w:ascii="Times New Roman" w:hAnsi="Times New Roman" w:cs="Times New Roman"/>
          <w:sz w:val="28"/>
          <w:szCs w:val="28"/>
          <w:lang w:val="uk-UA"/>
        </w:rPr>
        <w:t>регуляція транскрипції</w:t>
      </w:r>
      <w:r w:rsidR="00400836">
        <w:rPr>
          <w:rFonts w:ascii="Times New Roman" w:hAnsi="Times New Roman" w:cs="Times New Roman"/>
          <w:sz w:val="28"/>
          <w:szCs w:val="28"/>
          <w:lang w:val="uk-UA"/>
        </w:rPr>
        <w:t xml:space="preserve"> </w:t>
      </w:r>
      <w:r w:rsidR="00284B9B" w:rsidRPr="00B213CF">
        <w:rPr>
          <w:rFonts w:ascii="Times New Roman" w:hAnsi="Times New Roman" w:cs="Times New Roman"/>
          <w:sz w:val="28"/>
          <w:szCs w:val="28"/>
          <w:lang w:val="uk-UA"/>
        </w:rPr>
        <w:t>[</w:t>
      </w:r>
      <w:r w:rsidR="000C5A0B">
        <w:rPr>
          <w:rFonts w:ascii="Times New Roman" w:hAnsi="Times New Roman" w:cs="Times New Roman"/>
          <w:sz w:val="28"/>
          <w:szCs w:val="28"/>
          <w:lang w:val="uk-UA"/>
        </w:rPr>
        <w:t>51</w:t>
      </w:r>
      <w:r w:rsidR="00400836">
        <w:rPr>
          <w:rFonts w:ascii="Times New Roman" w:hAnsi="Times New Roman" w:cs="Times New Roman"/>
          <w:sz w:val="28"/>
          <w:szCs w:val="28"/>
          <w:lang w:val="uk-UA"/>
        </w:rPr>
        <w:t xml:space="preserve">]. </w:t>
      </w:r>
      <w:r w:rsidR="00284B9B" w:rsidRPr="00B213CF">
        <w:rPr>
          <w:rFonts w:ascii="Times New Roman" w:hAnsi="Times New Roman" w:cs="Times New Roman"/>
          <w:sz w:val="28"/>
          <w:szCs w:val="28"/>
          <w:lang w:val="uk-UA"/>
        </w:rPr>
        <w:t>Участь S6K2 у регуляції транскрипції також важлива дл</w:t>
      </w:r>
      <w:r w:rsidR="00400836">
        <w:rPr>
          <w:rFonts w:ascii="Times New Roman" w:hAnsi="Times New Roman" w:cs="Times New Roman"/>
          <w:sz w:val="28"/>
          <w:szCs w:val="28"/>
          <w:lang w:val="uk-UA"/>
        </w:rPr>
        <w:t xml:space="preserve">я диференціації імунних клітин </w:t>
      </w:r>
      <w:r w:rsidR="000C5A0B">
        <w:rPr>
          <w:rFonts w:ascii="Times New Roman" w:hAnsi="Times New Roman" w:cs="Times New Roman"/>
          <w:sz w:val="28"/>
          <w:szCs w:val="28"/>
          <w:lang w:val="uk-UA"/>
        </w:rPr>
        <w:t>[42</w:t>
      </w:r>
      <w:r w:rsidR="00284B9B" w:rsidRPr="00B213CF">
        <w:rPr>
          <w:rFonts w:ascii="Times New Roman" w:hAnsi="Times New Roman" w:cs="Times New Roman"/>
          <w:sz w:val="28"/>
          <w:szCs w:val="28"/>
          <w:lang w:val="uk-UA"/>
        </w:rPr>
        <w:t>].</w:t>
      </w:r>
    </w:p>
    <w:p w:rsidR="00FC5950" w:rsidRPr="00B56C38" w:rsidRDefault="006F32F2" w:rsidP="00B56C38">
      <w:pPr>
        <w:pStyle w:val="33"/>
        <w:spacing w:before="100" w:beforeAutospacing="1" w:after="100" w:afterAutospacing="1"/>
        <w:rPr>
          <w:b/>
        </w:rPr>
      </w:pPr>
      <w:bookmarkStart w:id="41" w:name="_Toc58593000"/>
      <w:bookmarkStart w:id="42" w:name="_Toc58791594"/>
      <w:r w:rsidRPr="00B56C38">
        <w:rPr>
          <w:b/>
        </w:rPr>
        <w:t>1.</w:t>
      </w:r>
      <w:r w:rsidR="00232FE0" w:rsidRPr="00B56C38">
        <w:rPr>
          <w:b/>
        </w:rPr>
        <w:t>4</w:t>
      </w:r>
      <w:r w:rsidR="00B56C38" w:rsidRPr="00B56C38">
        <w:rPr>
          <w:b/>
        </w:rPr>
        <w:t>.3</w:t>
      </w:r>
      <w:r w:rsidRPr="00B56C38">
        <w:rPr>
          <w:b/>
        </w:rPr>
        <w:t xml:space="preserve"> S6K –</w:t>
      </w:r>
      <w:r w:rsidR="00232FE0" w:rsidRPr="00B56C38">
        <w:rPr>
          <w:b/>
        </w:rPr>
        <w:t xml:space="preserve"> потенційний онкоген</w:t>
      </w:r>
      <w:bookmarkEnd w:id="41"/>
      <w:bookmarkEnd w:id="42"/>
    </w:p>
    <w:p w:rsidR="00232FE0" w:rsidRPr="00B213CF" w:rsidRDefault="00232FE0"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Одним із важливих чинників, що впливає на інтенсивність проліферації та росту клітин, є рівень трансляції. Порушення регуляції процесів трансляції може викликати патологічні зміни в клітині, типовим, проявом яких є перетворення клітин на злоякісні.</w:t>
      </w:r>
    </w:p>
    <w:p w:rsidR="00232FE0" w:rsidRPr="00B213CF" w:rsidRDefault="00232FE0"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 Доказом  того, що порушення в трансляційних процесах мають відношення до онкогенезу є той факт, що зміни в експресії деяких трансляційних факторів спричиняють неконтрольований клітинний ріст і, як результат, злоякісне перетворення клітин. Виявлено, </w:t>
      </w:r>
      <w:r w:rsidR="00C03074" w:rsidRPr="00B213CF">
        <w:rPr>
          <w:rFonts w:ascii="Times New Roman" w:hAnsi="Times New Roman" w:cs="Times New Roman"/>
          <w:sz w:val="28"/>
          <w:szCs w:val="28"/>
          <w:lang w:val="uk-UA"/>
        </w:rPr>
        <w:t>що</w:t>
      </w:r>
      <w:r w:rsidR="00BA7DCF" w:rsidRPr="00BA7DCF">
        <w:rPr>
          <w:rFonts w:ascii="Times New Roman" w:hAnsi="Times New Roman" w:cs="Times New Roman"/>
          <w:sz w:val="28"/>
          <w:szCs w:val="28"/>
          <w:lang w:val="uk-UA"/>
        </w:rPr>
        <w:t xml:space="preserve"> </w:t>
      </w:r>
      <w:r w:rsidR="00BA7DCF">
        <w:rPr>
          <w:rFonts w:ascii="Times New Roman" w:hAnsi="Times New Roman" w:cs="Times New Roman"/>
          <w:sz w:val="28"/>
          <w:szCs w:val="28"/>
          <w:lang w:val="uk-UA"/>
        </w:rPr>
        <w:t xml:space="preserve">злоякісну трансформацію фібробластів миші </w:t>
      </w:r>
      <w:r w:rsidR="00BA7DCF" w:rsidRPr="00B213CF">
        <w:rPr>
          <w:rFonts w:ascii="Times New Roman" w:hAnsi="Times New Roman" w:cs="Times New Roman"/>
          <w:sz w:val="28"/>
          <w:szCs w:val="28"/>
          <w:lang w:val="uk-UA"/>
        </w:rPr>
        <w:t xml:space="preserve">викликає </w:t>
      </w:r>
      <w:r w:rsidR="000C5A0B">
        <w:rPr>
          <w:rFonts w:ascii="Times New Roman" w:hAnsi="Times New Roman" w:cs="Times New Roman"/>
          <w:sz w:val="28"/>
          <w:szCs w:val="28"/>
          <w:lang w:val="uk-UA"/>
        </w:rPr>
        <w:t>надмірна експресія eIF4Е [52] чи еIF4G [53</w:t>
      </w:r>
      <w:r w:rsidR="00C03074" w:rsidRPr="00B213CF">
        <w:rPr>
          <w:rFonts w:ascii="Times New Roman" w:hAnsi="Times New Roman" w:cs="Times New Roman"/>
          <w:sz w:val="28"/>
          <w:szCs w:val="28"/>
          <w:lang w:val="uk-UA"/>
        </w:rPr>
        <w:t>]</w:t>
      </w:r>
      <w:r w:rsidRPr="00B213CF">
        <w:rPr>
          <w:rFonts w:ascii="Times New Roman" w:hAnsi="Times New Roman" w:cs="Times New Roman"/>
          <w:sz w:val="28"/>
          <w:szCs w:val="28"/>
          <w:lang w:val="uk-UA"/>
        </w:rPr>
        <w:t>.</w:t>
      </w:r>
      <w:r w:rsidR="00BA7DCF">
        <w:rPr>
          <w:rFonts w:ascii="Times New Roman" w:hAnsi="Times New Roman" w:cs="Times New Roman"/>
          <w:sz w:val="28"/>
          <w:szCs w:val="28"/>
          <w:lang w:val="uk-UA"/>
        </w:rPr>
        <w:t xml:space="preserve"> Багато злоякісних клітинних ліній, такі як карциноми і рак молочної залози, характеризуються підвищеним вмістом </w:t>
      </w:r>
      <w:r w:rsidRPr="00B213CF">
        <w:rPr>
          <w:rFonts w:ascii="Times New Roman" w:hAnsi="Times New Roman" w:cs="Times New Roman"/>
          <w:sz w:val="28"/>
          <w:szCs w:val="28"/>
          <w:lang w:val="uk-UA"/>
        </w:rPr>
        <w:t xml:space="preserve">eIF4Е. Потрібно зауважити, що </w:t>
      </w:r>
      <w:r w:rsidR="00BA7DCF" w:rsidRPr="00B213CF">
        <w:rPr>
          <w:rFonts w:ascii="Times New Roman" w:hAnsi="Times New Roman" w:cs="Times New Roman"/>
          <w:sz w:val="28"/>
          <w:szCs w:val="28"/>
          <w:lang w:val="uk-UA"/>
        </w:rPr>
        <w:t xml:space="preserve">в int-6 гені онковірусу мишей виявлено </w:t>
      </w:r>
      <w:r w:rsidRPr="00B213CF">
        <w:rPr>
          <w:rFonts w:ascii="Times New Roman" w:hAnsi="Times New Roman" w:cs="Times New Roman"/>
          <w:sz w:val="28"/>
          <w:szCs w:val="28"/>
          <w:lang w:val="uk-UA"/>
        </w:rPr>
        <w:t>кодуючу послідовність для р48 субодиниці фактора і</w:t>
      </w:r>
      <w:r w:rsidR="00A81A9C">
        <w:rPr>
          <w:rFonts w:ascii="Times New Roman" w:hAnsi="Times New Roman" w:cs="Times New Roman"/>
          <w:sz w:val="28"/>
          <w:szCs w:val="28"/>
          <w:lang w:val="uk-UA"/>
        </w:rPr>
        <w:t>ніціації еIF3</w:t>
      </w:r>
      <w:r w:rsidRPr="00B213CF">
        <w:rPr>
          <w:rFonts w:ascii="Times New Roman" w:hAnsi="Times New Roman" w:cs="Times New Roman"/>
          <w:sz w:val="28"/>
          <w:szCs w:val="28"/>
          <w:lang w:val="uk-UA"/>
        </w:rPr>
        <w:t xml:space="preserve">. </w:t>
      </w:r>
      <w:r w:rsidR="00BA7DCF">
        <w:rPr>
          <w:rFonts w:ascii="Times New Roman" w:hAnsi="Times New Roman" w:cs="Times New Roman"/>
          <w:sz w:val="28"/>
          <w:szCs w:val="28"/>
          <w:lang w:val="uk-UA"/>
        </w:rPr>
        <w:t>Також о</w:t>
      </w:r>
      <w:r w:rsidRPr="00B213CF">
        <w:rPr>
          <w:rFonts w:ascii="Times New Roman" w:hAnsi="Times New Roman" w:cs="Times New Roman"/>
          <w:sz w:val="28"/>
          <w:szCs w:val="28"/>
          <w:lang w:val="uk-UA"/>
        </w:rPr>
        <w:t xml:space="preserve">публіковані дані про </w:t>
      </w:r>
      <w:r w:rsidR="00BA7DCF">
        <w:rPr>
          <w:rFonts w:ascii="Times New Roman" w:hAnsi="Times New Roman" w:cs="Times New Roman"/>
          <w:sz w:val="28"/>
          <w:szCs w:val="28"/>
          <w:lang w:val="uk-UA"/>
        </w:rPr>
        <w:t>над</w:t>
      </w:r>
      <w:r w:rsidRPr="00B213CF">
        <w:rPr>
          <w:rFonts w:ascii="Times New Roman" w:hAnsi="Times New Roman" w:cs="Times New Roman"/>
          <w:sz w:val="28"/>
          <w:szCs w:val="28"/>
          <w:lang w:val="uk-UA"/>
        </w:rPr>
        <w:t>експресію деяких рибосомних білків (S3, S6, S8, S12 L15 і PO) у п</w:t>
      </w:r>
      <w:r w:rsidR="00AB1CEB" w:rsidRPr="00B213CF">
        <w:rPr>
          <w:rFonts w:ascii="Times New Roman" w:hAnsi="Times New Roman" w:cs="Times New Roman"/>
          <w:sz w:val="28"/>
          <w:szCs w:val="28"/>
          <w:lang w:val="uk-UA"/>
        </w:rPr>
        <w:t>ух</w:t>
      </w:r>
      <w:r w:rsidR="000C5A0B">
        <w:rPr>
          <w:rFonts w:ascii="Times New Roman" w:hAnsi="Times New Roman" w:cs="Times New Roman"/>
          <w:sz w:val="28"/>
          <w:szCs w:val="28"/>
          <w:lang w:val="uk-UA"/>
        </w:rPr>
        <w:t>линах товстої кишки [54</w:t>
      </w:r>
      <w:r w:rsidR="00AB1CEB" w:rsidRPr="00B213CF">
        <w:rPr>
          <w:rFonts w:ascii="Times New Roman" w:hAnsi="Times New Roman" w:cs="Times New Roman"/>
          <w:sz w:val="28"/>
          <w:szCs w:val="28"/>
          <w:lang w:val="uk-UA"/>
        </w:rPr>
        <w:t>]</w:t>
      </w:r>
      <w:r w:rsidRPr="00B213CF">
        <w:rPr>
          <w:rFonts w:ascii="Times New Roman" w:hAnsi="Times New Roman" w:cs="Times New Roman"/>
          <w:sz w:val="28"/>
          <w:szCs w:val="28"/>
          <w:lang w:val="uk-UA"/>
        </w:rPr>
        <w:t>.</w:t>
      </w:r>
    </w:p>
    <w:p w:rsidR="00BB151A" w:rsidRDefault="00232FE0"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 xml:space="preserve">Показано, </w:t>
      </w:r>
      <w:r w:rsidR="00BB151A">
        <w:rPr>
          <w:rFonts w:ascii="Times New Roman" w:hAnsi="Times New Roman" w:cs="Times New Roman"/>
          <w:sz w:val="28"/>
          <w:szCs w:val="28"/>
          <w:lang w:val="uk-UA"/>
        </w:rPr>
        <w:t xml:space="preserve">фосфорилювання </w:t>
      </w:r>
      <w:r w:rsidR="00BB151A" w:rsidRPr="00B213CF">
        <w:rPr>
          <w:rFonts w:ascii="Times New Roman" w:hAnsi="Times New Roman" w:cs="Times New Roman"/>
          <w:sz w:val="28"/>
          <w:szCs w:val="28"/>
          <w:lang w:val="uk-UA"/>
        </w:rPr>
        <w:t>S6</w:t>
      </w:r>
      <w:r w:rsidR="00BB151A">
        <w:rPr>
          <w:rFonts w:ascii="Times New Roman" w:hAnsi="Times New Roman" w:cs="Times New Roman"/>
          <w:sz w:val="28"/>
          <w:szCs w:val="28"/>
          <w:lang w:val="uk-UA"/>
        </w:rPr>
        <w:t xml:space="preserve"> відіграє важливу роль в регуляції експресії факторів елонгації. </w:t>
      </w:r>
    </w:p>
    <w:p w:rsidR="00232FE0" w:rsidRPr="00B213CF" w:rsidRDefault="00BB151A" w:rsidP="006553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Ріст пухлинних клітин може бути спричинений порушенями в сигнальних шляхах клітин. На зміну інтенсивності трансляції впливає надексресія низки онкогенних кіназ. </w:t>
      </w:r>
      <w:r w:rsidRPr="00B213CF">
        <w:rPr>
          <w:rFonts w:ascii="Times New Roman" w:hAnsi="Times New Roman" w:cs="Times New Roman"/>
          <w:sz w:val="28"/>
          <w:szCs w:val="28"/>
          <w:lang w:val="uk-UA"/>
        </w:rPr>
        <w:t>Як-от</w:t>
      </w:r>
      <w:r w:rsidR="00232FE0" w:rsidRPr="00B213CF">
        <w:rPr>
          <w:rFonts w:ascii="Times New Roman" w:hAnsi="Times New Roman" w:cs="Times New Roman"/>
          <w:sz w:val="28"/>
          <w:szCs w:val="28"/>
          <w:lang w:val="uk-UA"/>
        </w:rPr>
        <w:t>, онкогенний білок Ras</w:t>
      </w:r>
      <w:r w:rsidRPr="00BB151A">
        <w:rPr>
          <w:rFonts w:ascii="Times New Roman" w:hAnsi="Times New Roman" w:cs="Times New Roman"/>
          <w:sz w:val="28"/>
          <w:szCs w:val="28"/>
          <w:lang w:val="uk-UA"/>
        </w:rPr>
        <w:t xml:space="preserve"> (</w:t>
      </w:r>
      <w:r>
        <w:rPr>
          <w:rFonts w:ascii="Times New Roman" w:hAnsi="Times New Roman" w:cs="Times New Roman"/>
          <w:sz w:val="28"/>
          <w:szCs w:val="28"/>
          <w:lang w:val="uk-UA"/>
        </w:rPr>
        <w:t>мала ГТФаза)</w:t>
      </w:r>
      <w:r w:rsidR="00232FE0" w:rsidRPr="00B213CF">
        <w:rPr>
          <w:rFonts w:ascii="Times New Roman" w:hAnsi="Times New Roman" w:cs="Times New Roman"/>
          <w:sz w:val="28"/>
          <w:szCs w:val="28"/>
          <w:lang w:val="uk-UA"/>
        </w:rPr>
        <w:t xml:space="preserve"> індукує </w:t>
      </w:r>
      <w:r>
        <w:rPr>
          <w:rFonts w:ascii="Times New Roman" w:hAnsi="Times New Roman" w:cs="Times New Roman"/>
          <w:sz w:val="28"/>
          <w:szCs w:val="28"/>
          <w:lang w:val="uk-UA"/>
        </w:rPr>
        <w:t>пригнічення</w:t>
      </w:r>
      <w:r w:rsidR="00232FE0" w:rsidRPr="00B213CF">
        <w:rPr>
          <w:rFonts w:ascii="Times New Roman" w:hAnsi="Times New Roman" w:cs="Times New Roman"/>
          <w:sz w:val="28"/>
          <w:szCs w:val="28"/>
          <w:lang w:val="uk-UA"/>
        </w:rPr>
        <w:t xml:space="preserve"> PKR-кінази</w:t>
      </w:r>
      <w:r w:rsidRPr="00BB151A">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протеїнкіназа, що активується РНК)</w:t>
      </w:r>
      <w:r w:rsidR="00232FE0" w:rsidRPr="00B213CF">
        <w:rPr>
          <w:rFonts w:ascii="Times New Roman" w:hAnsi="Times New Roman" w:cs="Times New Roman"/>
          <w:sz w:val="28"/>
          <w:szCs w:val="28"/>
          <w:lang w:val="uk-UA"/>
        </w:rPr>
        <w:t xml:space="preserve">, що усуває негативний контроль </w:t>
      </w:r>
      <w:r>
        <w:rPr>
          <w:rFonts w:ascii="Times New Roman" w:hAnsi="Times New Roman" w:cs="Times New Roman"/>
          <w:sz w:val="28"/>
          <w:szCs w:val="28"/>
          <w:lang w:val="uk-UA"/>
        </w:rPr>
        <w:t>білкового синтезу</w:t>
      </w:r>
      <w:r w:rsidR="00232FE0" w:rsidRPr="00B213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забезпечується </w:t>
      </w:r>
      <w:r w:rsidR="00771DA4" w:rsidRPr="00BB151A">
        <w:rPr>
          <w:rFonts w:ascii="Times New Roman" w:hAnsi="Times New Roman" w:cs="Times New Roman"/>
          <w:sz w:val="28"/>
          <w:szCs w:val="28"/>
          <w:lang w:val="uk-UA"/>
        </w:rPr>
        <w:t>фо</w:t>
      </w:r>
      <w:r w:rsidRPr="00BB151A">
        <w:rPr>
          <w:rFonts w:ascii="Times New Roman" w:hAnsi="Times New Roman" w:cs="Times New Roman"/>
          <w:sz w:val="28"/>
          <w:szCs w:val="28"/>
          <w:lang w:val="uk-UA"/>
        </w:rPr>
        <w:t>сфо</w:t>
      </w:r>
      <w:r w:rsidR="00771DA4" w:rsidRPr="00BB151A">
        <w:rPr>
          <w:rFonts w:ascii="Times New Roman" w:hAnsi="Times New Roman" w:cs="Times New Roman"/>
          <w:sz w:val="28"/>
          <w:szCs w:val="28"/>
          <w:lang w:val="uk-UA"/>
        </w:rPr>
        <w:t>рилюванням</w:t>
      </w:r>
      <w:r w:rsidR="00771DA4" w:rsidRPr="00B213CF">
        <w:rPr>
          <w:rFonts w:ascii="Times New Roman" w:hAnsi="Times New Roman" w:cs="Times New Roman"/>
          <w:sz w:val="28"/>
          <w:szCs w:val="28"/>
          <w:lang w:val="uk-UA"/>
        </w:rPr>
        <w:t xml:space="preserve"> eIF2α</w:t>
      </w:r>
      <w:r w:rsidR="00A81A9C">
        <w:rPr>
          <w:rFonts w:ascii="Times New Roman" w:hAnsi="Times New Roman" w:cs="Times New Roman"/>
          <w:sz w:val="28"/>
          <w:szCs w:val="28"/>
          <w:lang w:val="uk-UA"/>
        </w:rPr>
        <w:t>(е</w:t>
      </w:r>
      <w:r w:rsidR="00A81A9C" w:rsidRPr="00A81A9C">
        <w:rPr>
          <w:rFonts w:ascii="Times New Roman" w:hAnsi="Times New Roman" w:cs="Times New Roman"/>
          <w:sz w:val="28"/>
          <w:szCs w:val="28"/>
          <w:lang w:val="uk-UA"/>
        </w:rPr>
        <w:t>укаріотичний фактор ініціації 2</w:t>
      </w:r>
      <w:r w:rsidR="00A81A9C">
        <w:rPr>
          <w:rFonts w:ascii="Times New Roman" w:hAnsi="Times New Roman" w:cs="Times New Roman"/>
          <w:sz w:val="28"/>
          <w:szCs w:val="28"/>
          <w:lang w:val="uk-UA"/>
        </w:rPr>
        <w:t>)</w:t>
      </w:r>
      <w:r w:rsidR="000C5A0B">
        <w:rPr>
          <w:rFonts w:ascii="Times New Roman" w:hAnsi="Times New Roman" w:cs="Times New Roman"/>
          <w:sz w:val="28"/>
          <w:szCs w:val="28"/>
          <w:lang w:val="uk-UA"/>
        </w:rPr>
        <w:t xml:space="preserve"> [55</w:t>
      </w:r>
      <w:r w:rsidR="00771DA4" w:rsidRPr="00B213CF">
        <w:rPr>
          <w:rFonts w:ascii="Times New Roman" w:hAnsi="Times New Roman" w:cs="Times New Roman"/>
          <w:sz w:val="28"/>
          <w:szCs w:val="28"/>
          <w:lang w:val="uk-UA"/>
        </w:rPr>
        <w:t>]</w:t>
      </w:r>
      <w:r w:rsidR="00232FE0" w:rsidRPr="00B213CF">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існує</w:t>
      </w:r>
      <w:r w:rsidR="00232FE0" w:rsidRPr="00B213CF">
        <w:rPr>
          <w:rFonts w:ascii="Times New Roman" w:hAnsi="Times New Roman" w:cs="Times New Roman"/>
          <w:sz w:val="28"/>
          <w:szCs w:val="28"/>
          <w:lang w:val="uk-UA"/>
        </w:rPr>
        <w:t xml:space="preserve"> трансформація клітин  онковірусами або експресією pp60v-src</w:t>
      </w:r>
      <w:r>
        <w:rPr>
          <w:rFonts w:ascii="Times New Roman" w:hAnsi="Times New Roman" w:cs="Times New Roman"/>
          <w:sz w:val="28"/>
          <w:szCs w:val="28"/>
          <w:lang w:val="uk-UA"/>
        </w:rPr>
        <w:t xml:space="preserve"> (фосфопротеїн, кодований геном </w:t>
      </w:r>
      <w:r w:rsidRPr="00B213CF">
        <w:rPr>
          <w:rFonts w:ascii="Times New Roman" w:hAnsi="Times New Roman" w:cs="Times New Roman"/>
          <w:sz w:val="28"/>
          <w:szCs w:val="28"/>
          <w:lang w:val="uk-UA"/>
        </w:rPr>
        <w:t>sr</w:t>
      </w:r>
      <w:r>
        <w:rPr>
          <w:rFonts w:ascii="Times New Roman" w:hAnsi="Times New Roman" w:cs="Times New Roman"/>
          <w:sz w:val="28"/>
          <w:szCs w:val="28"/>
          <w:lang w:val="uk-UA"/>
        </w:rPr>
        <w:t>с)</w:t>
      </w:r>
      <w:r w:rsidR="00232FE0" w:rsidRPr="00B213CF">
        <w:rPr>
          <w:rFonts w:ascii="Times New Roman" w:hAnsi="Times New Roman" w:cs="Times New Roman"/>
          <w:sz w:val="28"/>
          <w:szCs w:val="28"/>
          <w:lang w:val="uk-UA"/>
        </w:rPr>
        <w:t xml:space="preserve">, що </w:t>
      </w:r>
      <w:r w:rsidR="001006D5" w:rsidRPr="00B213CF">
        <w:rPr>
          <w:rFonts w:ascii="Times New Roman" w:hAnsi="Times New Roman" w:cs="Times New Roman"/>
          <w:sz w:val="28"/>
          <w:szCs w:val="28"/>
          <w:lang w:val="uk-UA"/>
        </w:rPr>
        <w:t>зумовлює</w:t>
      </w:r>
      <w:r w:rsidR="00232FE0" w:rsidRPr="00B213CF">
        <w:rPr>
          <w:rFonts w:ascii="Times New Roman" w:hAnsi="Times New Roman" w:cs="Times New Roman"/>
          <w:sz w:val="28"/>
          <w:szCs w:val="28"/>
          <w:lang w:val="uk-UA"/>
        </w:rPr>
        <w:t xml:space="preserve"> </w:t>
      </w:r>
      <w:r w:rsidR="001006D5">
        <w:rPr>
          <w:rFonts w:ascii="Times New Roman" w:hAnsi="Times New Roman" w:cs="Times New Roman"/>
          <w:sz w:val="28"/>
          <w:szCs w:val="28"/>
          <w:lang w:val="uk-UA"/>
        </w:rPr>
        <w:t>підвищення фосфорилювання</w:t>
      </w:r>
      <w:r w:rsidR="00232FE0" w:rsidRPr="00B213CF">
        <w:rPr>
          <w:rFonts w:ascii="Times New Roman" w:hAnsi="Times New Roman" w:cs="Times New Roman"/>
          <w:sz w:val="28"/>
          <w:szCs w:val="28"/>
          <w:lang w:val="uk-UA"/>
        </w:rPr>
        <w:t xml:space="preserve"> S6. Ці дані свідчать про те, що </w:t>
      </w:r>
      <w:r w:rsidR="001006D5">
        <w:rPr>
          <w:rFonts w:ascii="Times New Roman" w:hAnsi="Times New Roman" w:cs="Times New Roman"/>
          <w:sz w:val="28"/>
          <w:szCs w:val="28"/>
          <w:lang w:val="uk-UA"/>
        </w:rPr>
        <w:t>кіназа рибосомного білку</w:t>
      </w:r>
      <w:r w:rsidR="00A81A9C">
        <w:rPr>
          <w:rFonts w:ascii="Times New Roman" w:hAnsi="Times New Roman" w:cs="Times New Roman"/>
          <w:sz w:val="28"/>
          <w:szCs w:val="28"/>
          <w:lang w:val="uk-UA"/>
        </w:rPr>
        <w:t xml:space="preserve"> S6</w:t>
      </w:r>
      <w:r w:rsidR="00232FE0" w:rsidRPr="00B213CF">
        <w:rPr>
          <w:rFonts w:ascii="Times New Roman" w:hAnsi="Times New Roman" w:cs="Times New Roman"/>
          <w:sz w:val="28"/>
          <w:szCs w:val="28"/>
          <w:lang w:val="uk-UA"/>
        </w:rPr>
        <w:t xml:space="preserve"> вв</w:t>
      </w:r>
      <w:r w:rsidR="001006D5">
        <w:rPr>
          <w:rFonts w:ascii="Times New Roman" w:hAnsi="Times New Roman" w:cs="Times New Roman"/>
          <w:sz w:val="28"/>
          <w:szCs w:val="28"/>
          <w:lang w:val="uk-UA"/>
        </w:rPr>
        <w:t xml:space="preserve">ажається потенційним онкогеном </w:t>
      </w:r>
      <w:r w:rsidR="000C5A0B">
        <w:rPr>
          <w:rFonts w:ascii="Times New Roman" w:hAnsi="Times New Roman" w:cs="Times New Roman"/>
          <w:sz w:val="28"/>
          <w:szCs w:val="28"/>
          <w:lang w:val="uk-UA"/>
        </w:rPr>
        <w:t>[56</w:t>
      </w:r>
      <w:r w:rsidR="00771DA4" w:rsidRPr="00B213CF">
        <w:rPr>
          <w:rFonts w:ascii="Times New Roman" w:hAnsi="Times New Roman" w:cs="Times New Roman"/>
          <w:sz w:val="28"/>
          <w:szCs w:val="28"/>
          <w:lang w:val="uk-UA"/>
        </w:rPr>
        <w:t>]</w:t>
      </w:r>
      <w:r w:rsidR="00232FE0" w:rsidRPr="00B213CF">
        <w:rPr>
          <w:rFonts w:ascii="Times New Roman" w:hAnsi="Times New Roman" w:cs="Times New Roman"/>
          <w:sz w:val="28"/>
          <w:szCs w:val="28"/>
          <w:lang w:val="uk-UA"/>
        </w:rPr>
        <w:t>.</w:t>
      </w:r>
    </w:p>
    <w:p w:rsidR="00232FE0" w:rsidRDefault="006F4C34" w:rsidP="00676C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Генетичний а</w:t>
      </w:r>
      <w:r w:rsidR="00232FE0" w:rsidRPr="00B213CF">
        <w:rPr>
          <w:rFonts w:ascii="Times New Roman" w:hAnsi="Times New Roman" w:cs="Times New Roman"/>
          <w:sz w:val="28"/>
          <w:szCs w:val="28"/>
          <w:lang w:val="uk-UA"/>
        </w:rPr>
        <w:t xml:space="preserve">наліз </w:t>
      </w:r>
      <w:r>
        <w:rPr>
          <w:rFonts w:ascii="Times New Roman" w:hAnsi="Times New Roman" w:cs="Times New Roman"/>
          <w:sz w:val="28"/>
          <w:szCs w:val="28"/>
          <w:lang w:val="uk-UA"/>
        </w:rPr>
        <w:t>порушень</w:t>
      </w:r>
      <w:r w:rsidR="00232FE0" w:rsidRPr="00B213CF">
        <w:rPr>
          <w:rFonts w:ascii="Times New Roman" w:hAnsi="Times New Roman" w:cs="Times New Roman"/>
          <w:sz w:val="28"/>
          <w:szCs w:val="28"/>
          <w:lang w:val="uk-UA"/>
        </w:rPr>
        <w:t xml:space="preserve"> </w:t>
      </w:r>
      <w:r>
        <w:rPr>
          <w:rFonts w:ascii="Times New Roman" w:hAnsi="Times New Roman" w:cs="Times New Roman"/>
          <w:sz w:val="28"/>
          <w:szCs w:val="28"/>
          <w:lang w:val="uk-UA"/>
        </w:rPr>
        <w:t>в клітинах пухлин молочних залоз</w:t>
      </w:r>
      <w:r w:rsidR="00232FE0" w:rsidRPr="00B213CF">
        <w:rPr>
          <w:rFonts w:ascii="Times New Roman" w:hAnsi="Times New Roman" w:cs="Times New Roman"/>
          <w:sz w:val="28"/>
          <w:szCs w:val="28"/>
          <w:lang w:val="uk-UA"/>
        </w:rPr>
        <w:t xml:space="preserve"> виявив ампліфікацію гена, що кодує S6K1 і розташований у хр</w:t>
      </w:r>
      <w:r w:rsidR="000C5A0B">
        <w:rPr>
          <w:rFonts w:ascii="Times New Roman" w:hAnsi="Times New Roman" w:cs="Times New Roman"/>
          <w:sz w:val="28"/>
          <w:szCs w:val="28"/>
          <w:lang w:val="uk-UA"/>
        </w:rPr>
        <w:t>омосомній області 17q22-24 [57</w:t>
      </w:r>
      <w:r w:rsidR="00771DA4" w:rsidRPr="00B213CF">
        <w:rPr>
          <w:rFonts w:ascii="Times New Roman" w:hAnsi="Times New Roman" w:cs="Times New Roman"/>
          <w:sz w:val="28"/>
          <w:szCs w:val="28"/>
          <w:lang w:val="uk-UA"/>
        </w:rPr>
        <w:t>]</w:t>
      </w:r>
      <w:r w:rsidR="00232FE0" w:rsidRPr="00B213CF">
        <w:rPr>
          <w:rFonts w:ascii="Times New Roman" w:hAnsi="Times New Roman" w:cs="Times New Roman"/>
          <w:sz w:val="28"/>
          <w:szCs w:val="28"/>
          <w:lang w:val="uk-UA"/>
        </w:rPr>
        <w:t xml:space="preserve">. Ампліфікація даного гена </w:t>
      </w:r>
      <w:r>
        <w:rPr>
          <w:rFonts w:ascii="Times New Roman" w:hAnsi="Times New Roman" w:cs="Times New Roman"/>
          <w:sz w:val="28"/>
          <w:szCs w:val="28"/>
          <w:lang w:val="uk-UA"/>
        </w:rPr>
        <w:t>підвищує</w:t>
      </w:r>
      <w:r w:rsidR="00232FE0" w:rsidRPr="00B213CF">
        <w:rPr>
          <w:rFonts w:ascii="Times New Roman" w:hAnsi="Times New Roman" w:cs="Times New Roman"/>
          <w:sz w:val="28"/>
          <w:szCs w:val="28"/>
          <w:lang w:val="uk-UA"/>
        </w:rPr>
        <w:t xml:space="preserve"> експресією</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sidRPr="006F4C34">
        <w:rPr>
          <w:rFonts w:ascii="Times New Roman" w:hAnsi="Times New Roman" w:cs="Times New Roman"/>
          <w:sz w:val="28"/>
          <w:szCs w:val="28"/>
          <w:lang w:val="uk-UA"/>
        </w:rPr>
        <w:t>6</w:t>
      </w:r>
      <w:r>
        <w:rPr>
          <w:rFonts w:ascii="Times New Roman" w:hAnsi="Times New Roman" w:cs="Times New Roman"/>
          <w:sz w:val="28"/>
          <w:szCs w:val="28"/>
          <w:lang w:val="en-US"/>
        </w:rPr>
        <w:t>K</w:t>
      </w:r>
      <w:r w:rsidRPr="006F4C34">
        <w:rPr>
          <w:rFonts w:ascii="Times New Roman" w:hAnsi="Times New Roman" w:cs="Times New Roman"/>
          <w:sz w:val="28"/>
          <w:szCs w:val="28"/>
          <w:lang w:val="uk-UA"/>
        </w:rPr>
        <w:t>1</w:t>
      </w:r>
      <w:r w:rsidR="00232FE0" w:rsidRPr="00B213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Ці зміни є ознаками даного виду раку. </w:t>
      </w:r>
      <w:r w:rsidR="00232FE0" w:rsidRPr="00B213CF">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була продемонстрована</w:t>
      </w:r>
      <w:r w:rsidRPr="00B213CF">
        <w:rPr>
          <w:rFonts w:ascii="Times New Roman" w:hAnsi="Times New Roman" w:cs="Times New Roman"/>
          <w:sz w:val="28"/>
          <w:szCs w:val="28"/>
          <w:lang w:val="uk-UA"/>
        </w:rPr>
        <w:t xml:space="preserve"> </w:t>
      </w:r>
      <w:r w:rsidR="00232FE0" w:rsidRPr="00B213CF">
        <w:rPr>
          <w:rFonts w:ascii="Times New Roman" w:hAnsi="Times New Roman" w:cs="Times New Roman"/>
          <w:sz w:val="28"/>
          <w:szCs w:val="28"/>
          <w:lang w:val="uk-UA"/>
        </w:rPr>
        <w:t>онкогенна актив</w:t>
      </w:r>
      <w:r>
        <w:rPr>
          <w:rFonts w:ascii="Times New Roman" w:hAnsi="Times New Roman" w:cs="Times New Roman"/>
          <w:sz w:val="28"/>
          <w:szCs w:val="28"/>
          <w:lang w:val="uk-UA"/>
        </w:rPr>
        <w:t>ність S6K</w:t>
      </w:r>
      <w:r w:rsidR="00232FE0" w:rsidRPr="00B213CF">
        <w:rPr>
          <w:rFonts w:ascii="Times New Roman" w:hAnsi="Times New Roman" w:cs="Times New Roman"/>
          <w:sz w:val="28"/>
          <w:szCs w:val="28"/>
          <w:lang w:val="uk-UA"/>
        </w:rPr>
        <w:t>.</w:t>
      </w:r>
    </w:p>
    <w:p w:rsidR="00357197" w:rsidRPr="00B213CF" w:rsidRDefault="00357197" w:rsidP="00676C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шлях </w:t>
      </w:r>
      <w:r w:rsidRPr="00B213CF">
        <w:rPr>
          <w:rFonts w:ascii="Times New Roman" w:hAnsi="Times New Roman" w:cs="Times New Roman"/>
          <w:sz w:val="28"/>
          <w:szCs w:val="28"/>
          <w:lang w:val="uk-UA"/>
        </w:rPr>
        <w:t>mTOR/S6K</w:t>
      </w:r>
      <w:r>
        <w:rPr>
          <w:rFonts w:ascii="Times New Roman" w:hAnsi="Times New Roman" w:cs="Times New Roman"/>
          <w:sz w:val="28"/>
          <w:szCs w:val="28"/>
          <w:lang w:val="uk-UA"/>
        </w:rPr>
        <w:t xml:space="preserve"> є дуже важливим в метаболізмі клітини та розвитку деяких захворювань. </w:t>
      </w:r>
      <w:r w:rsidRPr="00B213CF">
        <w:rPr>
          <w:rFonts w:ascii="Times New Roman" w:hAnsi="Times New Roman" w:cs="Times New Roman"/>
          <w:sz w:val="28"/>
          <w:szCs w:val="28"/>
          <w:lang w:val="uk-UA"/>
        </w:rPr>
        <w:t>S6K</w:t>
      </w:r>
      <w:r>
        <w:rPr>
          <w:rFonts w:ascii="Times New Roman" w:hAnsi="Times New Roman" w:cs="Times New Roman"/>
          <w:sz w:val="28"/>
          <w:szCs w:val="28"/>
          <w:lang w:val="uk-UA"/>
        </w:rPr>
        <w:t xml:space="preserve"> приймає участь у таких важливих процесах в клітині, як синтез білка, регуляція трансляції, організація цитоскелету, проліферації та апоптозі. </w:t>
      </w:r>
    </w:p>
    <w:p w:rsidR="00FC5950" w:rsidRPr="00B213CF" w:rsidRDefault="006F32F2" w:rsidP="00676C7E">
      <w:pPr>
        <w:pStyle w:val="21"/>
        <w:spacing w:before="100" w:beforeAutospacing="1" w:after="100" w:afterAutospacing="1"/>
        <w:rPr>
          <w:b/>
        </w:rPr>
      </w:pPr>
      <w:bookmarkStart w:id="43" w:name="_Toc58593001"/>
      <w:bookmarkStart w:id="44" w:name="_Toc58791595"/>
      <w:r>
        <w:rPr>
          <w:b/>
        </w:rPr>
        <w:t>1.5</w:t>
      </w:r>
      <w:r w:rsidR="00232FE0" w:rsidRPr="00B213CF">
        <w:rPr>
          <w:b/>
        </w:rPr>
        <w:t xml:space="preserve"> </w:t>
      </w:r>
      <w:r w:rsidR="0033623F" w:rsidRPr="00B213CF">
        <w:rPr>
          <w:b/>
        </w:rPr>
        <w:t>Каспаза-3 як ключовий фермент апоптозу</w:t>
      </w:r>
      <w:bookmarkEnd w:id="43"/>
      <w:bookmarkEnd w:id="44"/>
    </w:p>
    <w:p w:rsidR="0038003A" w:rsidRPr="00B213CF" w:rsidRDefault="000B7042" w:rsidP="006553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Апоптоз </w:t>
      </w:r>
      <w:r w:rsidR="0038003A" w:rsidRPr="00B213CF">
        <w:rPr>
          <w:rFonts w:ascii="Times New Roman" w:hAnsi="Times New Roman" w:cs="Times New Roman"/>
          <w:sz w:val="28"/>
          <w:szCs w:val="28"/>
          <w:lang w:val="uk-UA"/>
        </w:rPr>
        <w:t>або</w:t>
      </w:r>
      <w:r>
        <w:rPr>
          <w:rFonts w:ascii="Times New Roman" w:hAnsi="Times New Roman" w:cs="Times New Roman"/>
          <w:sz w:val="28"/>
          <w:szCs w:val="28"/>
          <w:lang w:val="uk-UA"/>
        </w:rPr>
        <w:t xml:space="preserve"> запрограмована клітинна смерть</w:t>
      </w:r>
      <w:r w:rsidR="0038003A" w:rsidRPr="00B213CF">
        <w:rPr>
          <w:rFonts w:ascii="Times New Roman" w:hAnsi="Times New Roman" w:cs="Times New Roman"/>
          <w:sz w:val="28"/>
          <w:szCs w:val="28"/>
          <w:lang w:val="uk-UA"/>
        </w:rPr>
        <w:t xml:space="preserve"> - це клітинний механізм, який використовується для усунення клітин, які по</w:t>
      </w:r>
      <w:r w:rsidR="005620E0" w:rsidRPr="00B213CF">
        <w:rPr>
          <w:rFonts w:ascii="Times New Roman" w:hAnsi="Times New Roman" w:cs="Times New Roman"/>
          <w:sz w:val="28"/>
          <w:szCs w:val="28"/>
          <w:lang w:val="uk-UA"/>
        </w:rPr>
        <w:t>шкоджені</w:t>
      </w:r>
      <w:r w:rsidR="0038003A" w:rsidRPr="00B213CF">
        <w:rPr>
          <w:rFonts w:ascii="Times New Roman" w:hAnsi="Times New Roman" w:cs="Times New Roman"/>
          <w:sz w:val="28"/>
          <w:szCs w:val="28"/>
          <w:lang w:val="uk-UA"/>
        </w:rPr>
        <w:t>, інфіковані або досягли кінця свого життя [</w:t>
      </w:r>
      <w:r w:rsidR="000C5A0B">
        <w:rPr>
          <w:rFonts w:ascii="Times New Roman" w:hAnsi="Times New Roman" w:cs="Times New Roman"/>
          <w:sz w:val="28"/>
          <w:szCs w:val="28"/>
          <w:lang w:val="uk-UA"/>
        </w:rPr>
        <w:t>58</w:t>
      </w:r>
      <w:r w:rsidR="0038003A" w:rsidRPr="00B213CF">
        <w:rPr>
          <w:rFonts w:ascii="Times New Roman" w:hAnsi="Times New Roman" w:cs="Times New Roman"/>
          <w:sz w:val="28"/>
          <w:szCs w:val="28"/>
          <w:lang w:val="uk-UA"/>
        </w:rPr>
        <w:t xml:space="preserve">]. Цей процес жорстко регулюється сімейством протеаз, які називаються каспазами, </w:t>
      </w:r>
      <w:r w:rsidR="005620E0" w:rsidRPr="00B213CF">
        <w:rPr>
          <w:rFonts w:ascii="Times New Roman" w:hAnsi="Times New Roman" w:cs="Times New Roman"/>
          <w:sz w:val="28"/>
          <w:szCs w:val="28"/>
          <w:lang w:val="uk-UA"/>
        </w:rPr>
        <w:t>що</w:t>
      </w:r>
      <w:r w:rsidR="0038003A" w:rsidRPr="00B213CF">
        <w:rPr>
          <w:rFonts w:ascii="Times New Roman" w:hAnsi="Times New Roman" w:cs="Times New Roman"/>
          <w:sz w:val="28"/>
          <w:szCs w:val="28"/>
          <w:lang w:val="uk-UA"/>
        </w:rPr>
        <w:t xml:space="preserve"> зазвичай знаходяться у здорових клітинах як неактивні попередники, але ак</w:t>
      </w:r>
      <w:r w:rsidR="005661CD" w:rsidRPr="00B213CF">
        <w:rPr>
          <w:rFonts w:ascii="Times New Roman" w:hAnsi="Times New Roman" w:cs="Times New Roman"/>
          <w:sz w:val="28"/>
          <w:szCs w:val="28"/>
          <w:lang w:val="uk-UA"/>
        </w:rPr>
        <w:t>тивізуються під час апоптозу</w:t>
      </w:r>
      <w:r w:rsidR="0038003A" w:rsidRPr="00B213CF">
        <w:rPr>
          <w:rFonts w:ascii="Times New Roman" w:hAnsi="Times New Roman" w:cs="Times New Roman"/>
          <w:sz w:val="28"/>
          <w:szCs w:val="28"/>
          <w:lang w:val="uk-UA"/>
        </w:rPr>
        <w:t xml:space="preserve">. Апоптотична загибель клітин характеризується низкою морфологічних та біохімічних особливостей, таких як </w:t>
      </w:r>
      <w:r w:rsidR="005620E0" w:rsidRPr="00B213CF">
        <w:rPr>
          <w:rFonts w:ascii="Times New Roman" w:hAnsi="Times New Roman" w:cs="Times New Roman"/>
          <w:sz w:val="28"/>
          <w:szCs w:val="28"/>
          <w:lang w:val="uk-UA"/>
        </w:rPr>
        <w:t>набухання</w:t>
      </w:r>
      <w:r w:rsidR="0038003A" w:rsidRPr="00B213CF">
        <w:rPr>
          <w:rFonts w:ascii="Times New Roman" w:hAnsi="Times New Roman" w:cs="Times New Roman"/>
          <w:sz w:val="28"/>
          <w:szCs w:val="28"/>
          <w:lang w:val="uk-UA"/>
        </w:rPr>
        <w:t xml:space="preserve"> </w:t>
      </w:r>
      <w:r w:rsidR="0038003A" w:rsidRPr="00B213CF">
        <w:rPr>
          <w:rFonts w:ascii="Times New Roman" w:hAnsi="Times New Roman" w:cs="Times New Roman"/>
          <w:sz w:val="28"/>
          <w:szCs w:val="28"/>
          <w:lang w:val="uk-UA"/>
        </w:rPr>
        <w:lastRenderedPageBreak/>
        <w:t>плазматичної мембрани, конденсація хроматину, розщеплення ДНК та вплив фосфатидилсерину на позаклітинну сторону плазматичної мембрани [</w:t>
      </w:r>
      <w:r w:rsidR="000C5A0B">
        <w:rPr>
          <w:rFonts w:ascii="Times New Roman" w:hAnsi="Times New Roman" w:cs="Times New Roman"/>
          <w:sz w:val="28"/>
          <w:szCs w:val="28"/>
          <w:lang w:val="uk-UA"/>
        </w:rPr>
        <w:t>59</w:t>
      </w:r>
      <w:r w:rsidR="0038003A" w:rsidRPr="00B213CF">
        <w:rPr>
          <w:rFonts w:ascii="Times New Roman" w:hAnsi="Times New Roman" w:cs="Times New Roman"/>
          <w:sz w:val="28"/>
          <w:szCs w:val="28"/>
          <w:lang w:val="uk-UA"/>
        </w:rPr>
        <w:t>].</w:t>
      </w:r>
    </w:p>
    <w:p w:rsidR="00980325" w:rsidRPr="00B213CF" w:rsidRDefault="005620E0"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Головним</w:t>
      </w:r>
      <w:r w:rsidR="0038003A" w:rsidRPr="00B213CF">
        <w:rPr>
          <w:rFonts w:ascii="Times New Roman" w:hAnsi="Times New Roman" w:cs="Times New Roman"/>
          <w:sz w:val="28"/>
          <w:szCs w:val="28"/>
          <w:lang w:val="uk-UA"/>
        </w:rPr>
        <w:t xml:space="preserve"> процесом при виконанні апоптозу є активація каскаду сімейства цистеїнових протеаз, що назива</w:t>
      </w:r>
      <w:r w:rsidRPr="00B213CF">
        <w:rPr>
          <w:rFonts w:ascii="Times New Roman" w:hAnsi="Times New Roman" w:cs="Times New Roman"/>
          <w:sz w:val="28"/>
          <w:szCs w:val="28"/>
          <w:lang w:val="uk-UA"/>
        </w:rPr>
        <w:t>ю</w:t>
      </w:r>
      <w:r w:rsidR="009646F4" w:rsidRPr="00B213CF">
        <w:rPr>
          <w:rFonts w:ascii="Times New Roman" w:hAnsi="Times New Roman" w:cs="Times New Roman"/>
          <w:sz w:val="28"/>
          <w:szCs w:val="28"/>
          <w:lang w:val="uk-UA"/>
        </w:rPr>
        <w:t>ться каспазами</w:t>
      </w:r>
      <w:r w:rsidR="0038003A" w:rsidRPr="00B213CF">
        <w:rPr>
          <w:rFonts w:ascii="Times New Roman" w:hAnsi="Times New Roman" w:cs="Times New Roman"/>
          <w:sz w:val="28"/>
          <w:szCs w:val="28"/>
          <w:lang w:val="uk-UA"/>
        </w:rPr>
        <w:t xml:space="preserve">. </w:t>
      </w:r>
      <w:r w:rsidRPr="00B213CF">
        <w:rPr>
          <w:rFonts w:ascii="Times New Roman" w:hAnsi="Times New Roman" w:cs="Times New Roman"/>
          <w:sz w:val="28"/>
          <w:szCs w:val="28"/>
          <w:lang w:val="uk-UA"/>
        </w:rPr>
        <w:t>Каспази є ендопротеазами, які опосередковують запалення і деякі форми програмованої клітинної смерті (ПКС), такі як апоптоз та піроптоз, які залежать від каспази-3 та каспази-1 відповідно [</w:t>
      </w:r>
      <w:r w:rsidR="00356CBD">
        <w:rPr>
          <w:rFonts w:ascii="Times New Roman" w:hAnsi="Times New Roman" w:cs="Times New Roman"/>
          <w:sz w:val="28"/>
          <w:szCs w:val="28"/>
          <w:lang w:val="uk-UA"/>
        </w:rPr>
        <w:t>6</w:t>
      </w:r>
      <w:r w:rsidR="009646F4" w:rsidRPr="00B213CF">
        <w:rPr>
          <w:rFonts w:ascii="Times New Roman" w:hAnsi="Times New Roman" w:cs="Times New Roman"/>
          <w:sz w:val="28"/>
          <w:szCs w:val="28"/>
          <w:lang w:val="uk-UA"/>
        </w:rPr>
        <w:t>0</w:t>
      </w:r>
      <w:r w:rsidRPr="00B213CF">
        <w:rPr>
          <w:rFonts w:ascii="Times New Roman" w:hAnsi="Times New Roman" w:cs="Times New Roman"/>
          <w:sz w:val="28"/>
          <w:szCs w:val="28"/>
          <w:lang w:val="uk-UA"/>
        </w:rPr>
        <w:t xml:space="preserve">]. </w:t>
      </w:r>
      <w:r w:rsidR="0038003A" w:rsidRPr="00B213CF">
        <w:rPr>
          <w:rFonts w:ascii="Times New Roman" w:hAnsi="Times New Roman" w:cs="Times New Roman"/>
          <w:sz w:val="28"/>
          <w:szCs w:val="28"/>
          <w:lang w:val="uk-UA"/>
        </w:rPr>
        <w:t xml:space="preserve">Каспази спочатку були ідентифіковані у </w:t>
      </w:r>
      <w:r w:rsidR="0038003A" w:rsidRPr="00B213CF">
        <w:rPr>
          <w:rFonts w:ascii="Times New Roman" w:hAnsi="Times New Roman" w:cs="Times New Roman"/>
          <w:i/>
          <w:sz w:val="28"/>
          <w:szCs w:val="28"/>
          <w:lang w:val="uk-UA"/>
        </w:rPr>
        <w:t>C. elegans</w:t>
      </w:r>
      <w:r w:rsidR="0038003A" w:rsidRPr="00B213CF">
        <w:rPr>
          <w:rFonts w:ascii="Times New Roman" w:hAnsi="Times New Roman" w:cs="Times New Roman"/>
          <w:sz w:val="28"/>
          <w:szCs w:val="28"/>
          <w:lang w:val="uk-UA"/>
        </w:rPr>
        <w:t xml:space="preserve">. Пізніше були виявлені гомологи ссавців цих каспаз. Каспази ссавців, 14 членів яких виявлено на сьогоднішній день, відіграють різні ролі в апоптозі та запаленні. Зокрема, </w:t>
      </w:r>
      <w:r w:rsidRPr="00B213CF">
        <w:rPr>
          <w:rFonts w:ascii="Times New Roman" w:hAnsi="Times New Roman" w:cs="Times New Roman"/>
          <w:sz w:val="28"/>
          <w:szCs w:val="28"/>
          <w:lang w:val="uk-UA"/>
        </w:rPr>
        <w:t>каспаза-3 відіграє життєво важливу роль у внутрішніх та зовнішніх шляхах програмованої загибелі клітин та у проліферації клітин.</w:t>
      </w:r>
      <w:r w:rsidR="0038003A" w:rsidRPr="00B213CF">
        <w:rPr>
          <w:rFonts w:ascii="Times New Roman" w:hAnsi="Times New Roman" w:cs="Times New Roman"/>
          <w:sz w:val="28"/>
          <w:szCs w:val="28"/>
          <w:lang w:val="uk-UA"/>
        </w:rPr>
        <w:t xml:space="preserve"> Каспази синтезуються як неактивні попередники або зимогени, які активуються шляхом протеолітичного розщеплення, утворюючи активні ферменти, які потім можуть додатково протеолітично розщеплювати інші каспази або </w:t>
      </w:r>
      <w:r w:rsidR="009646F4" w:rsidRPr="00B213CF">
        <w:rPr>
          <w:rFonts w:ascii="Times New Roman" w:hAnsi="Times New Roman" w:cs="Times New Roman"/>
          <w:sz w:val="28"/>
          <w:szCs w:val="28"/>
          <w:lang w:val="uk-UA"/>
        </w:rPr>
        <w:t>їх клітинні білки-мішені</w:t>
      </w:r>
      <w:r w:rsidR="0038003A" w:rsidRPr="00B213CF">
        <w:rPr>
          <w:rFonts w:ascii="Times New Roman" w:hAnsi="Times New Roman" w:cs="Times New Roman"/>
          <w:sz w:val="28"/>
          <w:szCs w:val="28"/>
          <w:lang w:val="uk-UA"/>
        </w:rPr>
        <w:t xml:space="preserve">. Активна каспаза складається з двох великих (p17) і двох малих (p12) субодиниць, які утворюють два гетеродимери, </w:t>
      </w:r>
      <w:r w:rsidR="00980325" w:rsidRPr="00B213CF">
        <w:rPr>
          <w:rFonts w:ascii="Times New Roman" w:hAnsi="Times New Roman" w:cs="Times New Roman"/>
          <w:sz w:val="28"/>
          <w:szCs w:val="28"/>
          <w:lang w:val="uk-UA"/>
        </w:rPr>
        <w:t>що</w:t>
      </w:r>
      <w:r w:rsidR="0038003A" w:rsidRPr="00B213CF">
        <w:rPr>
          <w:rFonts w:ascii="Times New Roman" w:hAnsi="Times New Roman" w:cs="Times New Roman"/>
          <w:sz w:val="28"/>
          <w:szCs w:val="28"/>
          <w:lang w:val="uk-UA"/>
        </w:rPr>
        <w:t xml:space="preserve"> асоці</w:t>
      </w:r>
      <w:r w:rsidR="00A01954" w:rsidRPr="00B213CF">
        <w:rPr>
          <w:rFonts w:ascii="Times New Roman" w:hAnsi="Times New Roman" w:cs="Times New Roman"/>
          <w:sz w:val="28"/>
          <w:szCs w:val="28"/>
          <w:lang w:val="uk-UA"/>
        </w:rPr>
        <w:t>юються в тетрамері [</w:t>
      </w:r>
      <w:r w:rsidR="00356CBD">
        <w:rPr>
          <w:rFonts w:ascii="Times New Roman" w:hAnsi="Times New Roman" w:cs="Times New Roman"/>
          <w:sz w:val="28"/>
          <w:szCs w:val="28"/>
          <w:lang w:val="uk-UA"/>
        </w:rPr>
        <w:t>60</w:t>
      </w:r>
      <w:r w:rsidR="0038003A" w:rsidRPr="00B213CF">
        <w:rPr>
          <w:rFonts w:ascii="Times New Roman" w:hAnsi="Times New Roman" w:cs="Times New Roman"/>
          <w:sz w:val="28"/>
          <w:szCs w:val="28"/>
          <w:lang w:val="uk-UA"/>
        </w:rPr>
        <w:t xml:space="preserve">]. </w:t>
      </w:r>
    </w:p>
    <w:p w:rsidR="0038003A" w:rsidRPr="00B213CF" w:rsidRDefault="0038003A"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Активна каспаза-9 розщеплює прокаспазу-3, яка тоді необхідна для багатьох характерних апоптотичних ядерних змін. Наступні ефекторні каспази, такі як каспаза-3, розщеплюють та інактивують білки, що мають вирішальне значення для підтримання клітинного цитоскелету, відновлення ДНК, передачі сигналу та контролю клітинного циклу [</w:t>
      </w:r>
      <w:r w:rsidR="00356CBD">
        <w:rPr>
          <w:rFonts w:ascii="Times New Roman" w:hAnsi="Times New Roman" w:cs="Times New Roman"/>
          <w:sz w:val="28"/>
          <w:szCs w:val="28"/>
          <w:lang w:val="uk-UA"/>
        </w:rPr>
        <w:t>6</w:t>
      </w:r>
      <w:r w:rsidR="009646F4" w:rsidRPr="00B213CF">
        <w:rPr>
          <w:rFonts w:ascii="Times New Roman" w:hAnsi="Times New Roman" w:cs="Times New Roman"/>
          <w:sz w:val="28"/>
          <w:szCs w:val="28"/>
          <w:lang w:val="uk-UA"/>
        </w:rPr>
        <w:t>1</w:t>
      </w:r>
      <w:r w:rsidRPr="00B213CF">
        <w:rPr>
          <w:rFonts w:ascii="Times New Roman" w:hAnsi="Times New Roman" w:cs="Times New Roman"/>
          <w:sz w:val="28"/>
          <w:szCs w:val="28"/>
          <w:lang w:val="uk-UA"/>
        </w:rPr>
        <w:t xml:space="preserve">]. Існує понад 300 субстратів </w:t>
      </w:r>
      <w:r w:rsidRPr="005C6129">
        <w:rPr>
          <w:rFonts w:ascii="Times New Roman" w:hAnsi="Times New Roman" w:cs="Times New Roman"/>
          <w:i/>
          <w:sz w:val="28"/>
          <w:szCs w:val="28"/>
          <w:lang w:val="uk-UA"/>
        </w:rPr>
        <w:t>in vivo</w:t>
      </w:r>
      <w:r w:rsidRPr="00B213CF">
        <w:rPr>
          <w:rFonts w:ascii="Times New Roman" w:hAnsi="Times New Roman" w:cs="Times New Roman"/>
          <w:sz w:val="28"/>
          <w:szCs w:val="28"/>
          <w:lang w:val="uk-UA"/>
        </w:rPr>
        <w:t xml:space="preserve"> каспази; серед них є полі (ADP-рибо</w:t>
      </w:r>
      <w:r w:rsidR="006F32F2">
        <w:rPr>
          <w:rFonts w:ascii="Times New Roman" w:hAnsi="Times New Roman" w:cs="Times New Roman"/>
          <w:sz w:val="28"/>
          <w:szCs w:val="28"/>
          <w:lang w:val="uk-UA"/>
        </w:rPr>
        <w:t>за) полімераза (PARP-1) та ICAD/</w:t>
      </w:r>
      <w:r w:rsidRPr="00B213CF">
        <w:rPr>
          <w:rFonts w:ascii="Times New Roman" w:hAnsi="Times New Roman" w:cs="Times New Roman"/>
          <w:sz w:val="28"/>
          <w:szCs w:val="28"/>
          <w:lang w:val="uk-UA"/>
        </w:rPr>
        <w:t>DFF45, розщеплення яких призводить до вивільнення активованої каспазою дезоксирибонуклеази (CAD), яка відповідає за фрагментацію ДНК розміром олігонуклеосом, що характерно для б</w:t>
      </w:r>
      <w:r w:rsidR="00A01954" w:rsidRPr="00B213CF">
        <w:rPr>
          <w:rFonts w:ascii="Times New Roman" w:hAnsi="Times New Roman" w:cs="Times New Roman"/>
          <w:sz w:val="28"/>
          <w:szCs w:val="28"/>
          <w:lang w:val="uk-UA"/>
        </w:rPr>
        <w:t>ільшість апоптотичних клітин [</w:t>
      </w:r>
      <w:r w:rsidR="00356CBD">
        <w:rPr>
          <w:rFonts w:ascii="Times New Roman" w:hAnsi="Times New Roman" w:cs="Times New Roman"/>
          <w:sz w:val="28"/>
          <w:szCs w:val="28"/>
          <w:lang w:val="uk-UA"/>
        </w:rPr>
        <w:t>6</w:t>
      </w:r>
      <w:r w:rsidR="009646F4" w:rsidRPr="00B213CF">
        <w:rPr>
          <w:rFonts w:ascii="Times New Roman" w:hAnsi="Times New Roman" w:cs="Times New Roman"/>
          <w:sz w:val="28"/>
          <w:szCs w:val="28"/>
          <w:lang w:val="uk-UA"/>
        </w:rPr>
        <w:t>0</w:t>
      </w:r>
      <w:r w:rsidRPr="00B213CF">
        <w:rPr>
          <w:rFonts w:ascii="Times New Roman" w:hAnsi="Times New Roman" w:cs="Times New Roman"/>
          <w:sz w:val="28"/>
          <w:szCs w:val="28"/>
          <w:lang w:val="uk-UA"/>
        </w:rPr>
        <w:t>].</w:t>
      </w:r>
    </w:p>
    <w:p w:rsidR="0038003A" w:rsidRPr="00B213CF" w:rsidRDefault="0038003A"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 xml:space="preserve">Каскад активації сімейства каспаз </w:t>
      </w:r>
      <w:r w:rsidR="00A01954" w:rsidRPr="00B213CF">
        <w:rPr>
          <w:rFonts w:ascii="Times New Roman" w:hAnsi="Times New Roman" w:cs="Times New Roman"/>
          <w:sz w:val="28"/>
          <w:szCs w:val="28"/>
          <w:lang w:val="uk-UA"/>
        </w:rPr>
        <w:t>є ключовим важливим</w:t>
      </w:r>
      <w:r w:rsidRPr="00B213CF">
        <w:rPr>
          <w:rFonts w:ascii="Times New Roman" w:hAnsi="Times New Roman" w:cs="Times New Roman"/>
          <w:sz w:val="28"/>
          <w:szCs w:val="28"/>
          <w:lang w:val="uk-UA"/>
        </w:rPr>
        <w:t xml:space="preserve"> етапом </w:t>
      </w:r>
      <w:r w:rsidR="00A01954" w:rsidRPr="00B213CF">
        <w:rPr>
          <w:rFonts w:ascii="Times New Roman" w:hAnsi="Times New Roman" w:cs="Times New Roman"/>
          <w:sz w:val="28"/>
          <w:szCs w:val="28"/>
          <w:lang w:val="uk-UA"/>
        </w:rPr>
        <w:t>в процеі</w:t>
      </w:r>
      <w:r w:rsidRPr="00B213CF">
        <w:rPr>
          <w:rFonts w:ascii="Times New Roman" w:hAnsi="Times New Roman" w:cs="Times New Roman"/>
          <w:sz w:val="28"/>
          <w:szCs w:val="28"/>
          <w:lang w:val="uk-UA"/>
        </w:rPr>
        <w:t xml:space="preserve"> виконання апоптозу, що </w:t>
      </w:r>
      <w:r w:rsidR="002D24C2" w:rsidRPr="00B213CF">
        <w:rPr>
          <w:rFonts w:ascii="Times New Roman" w:hAnsi="Times New Roman" w:cs="Times New Roman"/>
          <w:sz w:val="28"/>
          <w:szCs w:val="28"/>
          <w:lang w:val="uk-UA"/>
        </w:rPr>
        <w:t>індуку</w:t>
      </w:r>
      <w:r w:rsidRPr="00B213CF">
        <w:rPr>
          <w:rFonts w:ascii="Times New Roman" w:hAnsi="Times New Roman" w:cs="Times New Roman"/>
          <w:sz w:val="28"/>
          <w:szCs w:val="28"/>
          <w:lang w:val="uk-UA"/>
        </w:rPr>
        <w:t>ється різними факторами, включаючи генотоксичні агенти (наприклад, γ-опромінення або лікування протипухлинними агентами [</w:t>
      </w:r>
      <w:r w:rsidR="00356CBD">
        <w:rPr>
          <w:rFonts w:ascii="Times New Roman" w:hAnsi="Times New Roman" w:cs="Times New Roman"/>
          <w:sz w:val="28"/>
          <w:szCs w:val="28"/>
          <w:lang w:val="uk-UA"/>
        </w:rPr>
        <w:t>6</w:t>
      </w:r>
      <w:r w:rsidR="009646F4" w:rsidRPr="00B213CF">
        <w:rPr>
          <w:rFonts w:ascii="Times New Roman" w:hAnsi="Times New Roman" w:cs="Times New Roman"/>
          <w:sz w:val="28"/>
          <w:szCs w:val="28"/>
          <w:lang w:val="uk-UA"/>
        </w:rPr>
        <w:t>2,</w:t>
      </w:r>
      <w:r w:rsidR="00356CBD">
        <w:rPr>
          <w:rFonts w:ascii="Times New Roman" w:hAnsi="Times New Roman" w:cs="Times New Roman"/>
          <w:sz w:val="28"/>
          <w:szCs w:val="28"/>
          <w:lang w:val="uk-UA"/>
        </w:rPr>
        <w:t>6</w:t>
      </w:r>
      <w:r w:rsidR="009646F4" w:rsidRPr="00B213CF">
        <w:rPr>
          <w:rFonts w:ascii="Times New Roman" w:hAnsi="Times New Roman" w:cs="Times New Roman"/>
          <w:sz w:val="28"/>
          <w:szCs w:val="28"/>
          <w:lang w:val="uk-UA"/>
        </w:rPr>
        <w:t>3]</w:t>
      </w:r>
      <w:r w:rsidRPr="00B213CF">
        <w:rPr>
          <w:rFonts w:ascii="Times New Roman" w:hAnsi="Times New Roman" w:cs="Times New Roman"/>
          <w:sz w:val="28"/>
          <w:szCs w:val="28"/>
          <w:lang w:val="uk-UA"/>
        </w:rPr>
        <w:t xml:space="preserve">. Фармакологічні інгібітори каспази-3 можуть запобігти загибелі клітин після опромінення, що вказує на те, що активація каспази-3 є </w:t>
      </w:r>
      <w:r w:rsidR="002D24C2" w:rsidRPr="00B213CF">
        <w:rPr>
          <w:rFonts w:ascii="Times New Roman" w:hAnsi="Times New Roman" w:cs="Times New Roman"/>
          <w:sz w:val="28"/>
          <w:szCs w:val="28"/>
          <w:lang w:val="uk-UA"/>
        </w:rPr>
        <w:t>важлив</w:t>
      </w:r>
      <w:r w:rsidRPr="00B213CF">
        <w:rPr>
          <w:rFonts w:ascii="Times New Roman" w:hAnsi="Times New Roman" w:cs="Times New Roman"/>
          <w:sz w:val="28"/>
          <w:szCs w:val="28"/>
          <w:lang w:val="uk-UA"/>
        </w:rPr>
        <w:t xml:space="preserve">ою </w:t>
      </w:r>
      <w:r w:rsidR="002D24C2" w:rsidRPr="00B213CF">
        <w:rPr>
          <w:rFonts w:ascii="Times New Roman" w:hAnsi="Times New Roman" w:cs="Times New Roman"/>
          <w:sz w:val="28"/>
          <w:szCs w:val="28"/>
          <w:lang w:val="uk-UA"/>
        </w:rPr>
        <w:t>при генотоксичному</w:t>
      </w:r>
      <w:r w:rsidRPr="00B213CF">
        <w:rPr>
          <w:rFonts w:ascii="Times New Roman" w:hAnsi="Times New Roman" w:cs="Times New Roman"/>
          <w:sz w:val="28"/>
          <w:szCs w:val="28"/>
          <w:lang w:val="uk-UA"/>
        </w:rPr>
        <w:t xml:space="preserve"> стресово</w:t>
      </w:r>
      <w:r w:rsidR="002D24C2" w:rsidRPr="00B213CF">
        <w:rPr>
          <w:rFonts w:ascii="Times New Roman" w:hAnsi="Times New Roman" w:cs="Times New Roman"/>
          <w:sz w:val="28"/>
          <w:szCs w:val="28"/>
          <w:lang w:val="uk-UA"/>
        </w:rPr>
        <w:t>му</w:t>
      </w:r>
      <w:r w:rsidRPr="00B213CF">
        <w:rPr>
          <w:rFonts w:ascii="Times New Roman" w:hAnsi="Times New Roman" w:cs="Times New Roman"/>
          <w:sz w:val="28"/>
          <w:szCs w:val="28"/>
          <w:lang w:val="uk-UA"/>
        </w:rPr>
        <w:t xml:space="preserve"> апоптоз</w:t>
      </w:r>
      <w:r w:rsidR="002D24C2" w:rsidRPr="00B213CF">
        <w:rPr>
          <w:rFonts w:ascii="Times New Roman" w:hAnsi="Times New Roman" w:cs="Times New Roman"/>
          <w:sz w:val="28"/>
          <w:szCs w:val="28"/>
          <w:lang w:val="uk-UA"/>
        </w:rPr>
        <w:t>і</w:t>
      </w:r>
      <w:r w:rsidRPr="00B213CF">
        <w:rPr>
          <w:rFonts w:ascii="Times New Roman" w:hAnsi="Times New Roman" w:cs="Times New Roman"/>
          <w:sz w:val="28"/>
          <w:szCs w:val="28"/>
          <w:lang w:val="uk-UA"/>
        </w:rPr>
        <w:t>. Більше того, активація каспази-3 може бути ефективним маркером позитивного результату різних радіо- та хіміотерапевтичних методів лікування різних видів раку</w:t>
      </w:r>
      <w:r w:rsidR="00A01954" w:rsidRPr="00B213CF">
        <w:rPr>
          <w:rFonts w:ascii="Times New Roman" w:hAnsi="Times New Roman" w:cs="Times New Roman"/>
          <w:sz w:val="28"/>
          <w:szCs w:val="28"/>
          <w:lang w:val="uk-UA"/>
        </w:rPr>
        <w:t xml:space="preserve"> [</w:t>
      </w:r>
      <w:r w:rsidR="00356CBD">
        <w:rPr>
          <w:rFonts w:ascii="Times New Roman" w:hAnsi="Times New Roman" w:cs="Times New Roman"/>
          <w:sz w:val="28"/>
          <w:szCs w:val="28"/>
          <w:lang w:val="uk-UA"/>
        </w:rPr>
        <w:t>59</w:t>
      </w:r>
      <w:r w:rsidR="00A01954" w:rsidRPr="00B213CF">
        <w:rPr>
          <w:rFonts w:ascii="Times New Roman" w:hAnsi="Times New Roman" w:cs="Times New Roman"/>
          <w:sz w:val="28"/>
          <w:szCs w:val="28"/>
          <w:lang w:val="uk-UA"/>
        </w:rPr>
        <w:t>]</w:t>
      </w:r>
      <w:r w:rsidRPr="00B213CF">
        <w:rPr>
          <w:rFonts w:ascii="Times New Roman" w:hAnsi="Times New Roman" w:cs="Times New Roman"/>
          <w:sz w:val="28"/>
          <w:szCs w:val="28"/>
          <w:lang w:val="uk-UA"/>
        </w:rPr>
        <w:t xml:space="preserve">. </w:t>
      </w:r>
      <w:r w:rsidR="005661CD" w:rsidRPr="00B213CF">
        <w:rPr>
          <w:rFonts w:ascii="Times New Roman" w:hAnsi="Times New Roman" w:cs="Times New Roman"/>
          <w:sz w:val="28"/>
          <w:szCs w:val="28"/>
          <w:lang w:val="uk-UA"/>
        </w:rPr>
        <w:t>Також каспаза-3 бере участь у життєвому процесі людського організму, наприклад, ембріональний розвиток, диференціація нейронів, дисфункція синапсів, розлади головного мозку (Альцгеймера та Паркінсона), оновлення старих клітин та деякі порушення, як серцева н</w:t>
      </w:r>
      <w:r w:rsidR="00A01954" w:rsidRPr="00B213CF">
        <w:rPr>
          <w:rFonts w:ascii="Times New Roman" w:hAnsi="Times New Roman" w:cs="Times New Roman"/>
          <w:sz w:val="28"/>
          <w:szCs w:val="28"/>
          <w:lang w:val="uk-UA"/>
        </w:rPr>
        <w:t>едостатність та аутоімунна [</w:t>
      </w:r>
      <w:r w:rsidR="00356CBD">
        <w:rPr>
          <w:rFonts w:ascii="Times New Roman" w:hAnsi="Times New Roman" w:cs="Times New Roman"/>
          <w:color w:val="212121"/>
          <w:sz w:val="28"/>
          <w:szCs w:val="28"/>
          <w:shd w:val="clear" w:color="auto" w:fill="FFFFFF"/>
          <w:lang w:val="uk-UA"/>
        </w:rPr>
        <w:t>6</w:t>
      </w:r>
      <w:r w:rsidR="009646F4" w:rsidRPr="00B213CF">
        <w:rPr>
          <w:rFonts w:ascii="Times New Roman" w:hAnsi="Times New Roman" w:cs="Times New Roman"/>
          <w:color w:val="212121"/>
          <w:sz w:val="28"/>
          <w:szCs w:val="28"/>
          <w:shd w:val="clear" w:color="auto" w:fill="FFFFFF"/>
          <w:lang w:val="uk-UA"/>
        </w:rPr>
        <w:t>0</w:t>
      </w:r>
      <w:r w:rsidR="005661CD" w:rsidRPr="00B213CF">
        <w:rPr>
          <w:rFonts w:ascii="Times New Roman" w:hAnsi="Times New Roman" w:cs="Times New Roman"/>
          <w:sz w:val="28"/>
          <w:szCs w:val="28"/>
          <w:lang w:val="uk-UA"/>
        </w:rPr>
        <w:t xml:space="preserve">]. </w:t>
      </w:r>
      <w:r w:rsidRPr="00B213CF">
        <w:rPr>
          <w:rFonts w:ascii="Times New Roman" w:hAnsi="Times New Roman" w:cs="Times New Roman"/>
          <w:sz w:val="28"/>
          <w:szCs w:val="28"/>
          <w:lang w:val="uk-UA"/>
        </w:rPr>
        <w:t>Важливо, що різні способи загибелі клітин можуть бути викликані пошкодженням ДНК, яке може спричинити активацію каспази-3 [</w:t>
      </w:r>
      <w:r w:rsidR="00356CBD">
        <w:rPr>
          <w:rFonts w:ascii="Times New Roman" w:hAnsi="Times New Roman" w:cs="Times New Roman"/>
          <w:sz w:val="28"/>
          <w:szCs w:val="28"/>
          <w:lang w:val="uk-UA"/>
        </w:rPr>
        <w:t>6</w:t>
      </w:r>
      <w:r w:rsidR="009646F4" w:rsidRPr="00B213CF">
        <w:rPr>
          <w:rFonts w:ascii="Times New Roman" w:hAnsi="Times New Roman" w:cs="Times New Roman"/>
          <w:sz w:val="28"/>
          <w:szCs w:val="28"/>
          <w:lang w:val="uk-UA"/>
        </w:rPr>
        <w:t>4</w:t>
      </w:r>
      <w:r w:rsidRPr="00B213CF">
        <w:rPr>
          <w:rFonts w:ascii="Times New Roman" w:hAnsi="Times New Roman" w:cs="Times New Roman"/>
          <w:sz w:val="28"/>
          <w:szCs w:val="28"/>
          <w:lang w:val="uk-UA"/>
        </w:rPr>
        <w:t>].</w:t>
      </w:r>
    </w:p>
    <w:p w:rsidR="00E83E74" w:rsidRDefault="0038003A" w:rsidP="00676C7E">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Каспазу-3 можна виявити за допомогою імунофлюоресценції та імуноблотингу з використанням антиактивних антитіл до каспази-3, за допомогою колориметричних аналізів із використанням флуорохромних субстратів та за допомогою поточних цитометричних методів, таких як використання інгібіторів флуорохрому каспаз (FLICA)</w:t>
      </w:r>
      <w:r w:rsidR="00A01954" w:rsidRPr="00B213CF">
        <w:rPr>
          <w:rFonts w:ascii="Times New Roman" w:hAnsi="Times New Roman" w:cs="Times New Roman"/>
          <w:sz w:val="28"/>
          <w:szCs w:val="28"/>
          <w:lang w:val="uk-UA"/>
        </w:rPr>
        <w:t xml:space="preserve"> [</w:t>
      </w:r>
      <w:r w:rsidR="00356CBD">
        <w:rPr>
          <w:rFonts w:ascii="Times New Roman" w:hAnsi="Times New Roman" w:cs="Times New Roman"/>
          <w:color w:val="212121"/>
          <w:sz w:val="28"/>
          <w:szCs w:val="28"/>
          <w:shd w:val="clear" w:color="auto" w:fill="FFFFFF"/>
          <w:lang w:val="uk-UA"/>
        </w:rPr>
        <w:t>59</w:t>
      </w:r>
      <w:r w:rsidR="00A01954" w:rsidRPr="00B213CF">
        <w:rPr>
          <w:rFonts w:ascii="Times New Roman" w:hAnsi="Times New Roman" w:cs="Times New Roman"/>
          <w:sz w:val="28"/>
          <w:szCs w:val="28"/>
          <w:lang w:val="uk-UA"/>
        </w:rPr>
        <w:t>]</w:t>
      </w:r>
      <w:r w:rsidRPr="00B213CF">
        <w:rPr>
          <w:rFonts w:ascii="Times New Roman" w:hAnsi="Times New Roman" w:cs="Times New Roman"/>
          <w:sz w:val="28"/>
          <w:szCs w:val="28"/>
          <w:lang w:val="uk-UA"/>
        </w:rPr>
        <w:t xml:space="preserve">. </w:t>
      </w:r>
    </w:p>
    <w:p w:rsidR="00357197" w:rsidRPr="00B213CF" w:rsidRDefault="00357197" w:rsidP="00676C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каспази – білки відповідальні за апоптоз. </w:t>
      </w:r>
      <w:r w:rsidR="00231324">
        <w:rPr>
          <w:rFonts w:ascii="Times New Roman" w:hAnsi="Times New Roman" w:cs="Times New Roman"/>
          <w:sz w:val="28"/>
          <w:szCs w:val="28"/>
          <w:lang w:val="uk-UA"/>
        </w:rPr>
        <w:t xml:space="preserve">Каспаза-3 є головною каспазою апоптозу. Наявність в клітинах каспази-3 є індикатором успішного лікування онкології. </w:t>
      </w:r>
    </w:p>
    <w:p w:rsidR="00FC5950" w:rsidRPr="00B213CF" w:rsidRDefault="00B56C38" w:rsidP="00676C7E">
      <w:pPr>
        <w:pStyle w:val="21"/>
        <w:spacing w:before="100" w:beforeAutospacing="1" w:after="100" w:afterAutospacing="1"/>
        <w:rPr>
          <w:b/>
        </w:rPr>
      </w:pPr>
      <w:bookmarkStart w:id="45" w:name="_Toc55286138"/>
      <w:bookmarkStart w:id="46" w:name="_Toc57594663"/>
      <w:bookmarkStart w:id="47" w:name="_Toc57661388"/>
      <w:bookmarkStart w:id="48" w:name="_Toc58593002"/>
      <w:bookmarkStart w:id="49" w:name="_Toc58791596"/>
      <w:r>
        <w:rPr>
          <w:b/>
        </w:rPr>
        <w:t>1.6</w:t>
      </w:r>
      <w:r w:rsidR="006C6507" w:rsidRPr="00B213CF">
        <w:rPr>
          <w:b/>
        </w:rPr>
        <w:t xml:space="preserve"> Хронічний мієлоїдний лейкоз людини</w:t>
      </w:r>
      <w:bookmarkEnd w:id="45"/>
      <w:bookmarkEnd w:id="46"/>
      <w:bookmarkEnd w:id="47"/>
      <w:bookmarkEnd w:id="48"/>
      <w:bookmarkEnd w:id="49"/>
    </w:p>
    <w:p w:rsidR="006C6507" w:rsidRPr="00B213CF" w:rsidRDefault="006C6507" w:rsidP="0065535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shd w:val="clear" w:color="auto" w:fill="FFFFFF"/>
          <w:lang w:val="uk-UA"/>
        </w:rPr>
        <w:t xml:space="preserve">Хронічний мієлоейкоз (ХМЛ) – це клональний злоякісний процес. У 95% </w:t>
      </w:r>
      <w:r w:rsidR="001468F6" w:rsidRPr="00B213CF">
        <w:rPr>
          <w:rFonts w:ascii="Times New Roman" w:hAnsi="Times New Roman" w:cs="Times New Roman"/>
          <w:color w:val="000000" w:themeColor="text1"/>
          <w:sz w:val="28"/>
          <w:szCs w:val="28"/>
          <w:shd w:val="clear" w:color="auto" w:fill="FFFFFF"/>
          <w:lang w:val="uk-UA"/>
        </w:rPr>
        <w:t xml:space="preserve">пацієнтів так звана філадельфійська хромосома виявляється в клітинах кісткового мозку та периферичної крові </w:t>
      </w:r>
      <w:r w:rsidR="00E73947" w:rsidRPr="00B213CF">
        <w:rPr>
          <w:rFonts w:ascii="Times New Roman" w:hAnsi="Times New Roman" w:cs="Times New Roman"/>
          <w:color w:val="000000" w:themeColor="text1"/>
          <w:sz w:val="28"/>
          <w:szCs w:val="28"/>
          <w:shd w:val="clear" w:color="auto" w:fill="FFFFFF"/>
          <w:lang w:val="uk-UA"/>
        </w:rPr>
        <w:t>(</w:t>
      </w:r>
      <w:r w:rsidR="00FB157A" w:rsidRPr="00B213CF">
        <w:rPr>
          <w:rFonts w:ascii="Times New Roman" w:hAnsi="Times New Roman" w:cs="Times New Roman"/>
          <w:sz w:val="28"/>
          <w:szCs w:val="28"/>
          <w:lang w:val="uk-UA"/>
        </w:rPr>
        <w:t>див. рис. 1.</w:t>
      </w:r>
      <w:r w:rsidR="00356CBD">
        <w:rPr>
          <w:rFonts w:ascii="Times New Roman" w:hAnsi="Times New Roman" w:cs="Times New Roman"/>
          <w:sz w:val="28"/>
          <w:szCs w:val="28"/>
          <w:lang w:val="uk-UA"/>
        </w:rPr>
        <w:t>1</w:t>
      </w:r>
      <w:r w:rsidR="00E73947" w:rsidRPr="00B213CF">
        <w:rPr>
          <w:rFonts w:ascii="Times New Roman" w:hAnsi="Times New Roman" w:cs="Times New Roman"/>
          <w:sz w:val="28"/>
          <w:szCs w:val="28"/>
          <w:lang w:val="uk-UA"/>
        </w:rPr>
        <w:t>)</w:t>
      </w:r>
      <w:r w:rsidRPr="00B213CF">
        <w:rPr>
          <w:rFonts w:ascii="Times New Roman" w:hAnsi="Times New Roman" w:cs="Times New Roman"/>
          <w:color w:val="000000" w:themeColor="text1"/>
          <w:sz w:val="28"/>
          <w:szCs w:val="28"/>
          <w:shd w:val="clear" w:color="auto" w:fill="FFFFFF"/>
          <w:lang w:val="uk-UA"/>
        </w:rPr>
        <w:t xml:space="preserve">, яка виникає в результаті транслокації між хромосомами 9 і 22 - </w:t>
      </w:r>
      <w:r w:rsidRPr="00B213CF">
        <w:rPr>
          <w:rFonts w:ascii="Times New Roman" w:hAnsi="Times New Roman" w:cs="Times New Roman"/>
          <w:sz w:val="28"/>
          <w:szCs w:val="28"/>
          <w:lang w:val="uk-UA"/>
        </w:rPr>
        <w:t xml:space="preserve">t(9;22)(q34;q11). </w:t>
      </w:r>
      <w:r w:rsidR="001468F6" w:rsidRPr="00B213CF">
        <w:rPr>
          <w:rFonts w:ascii="Times New Roman" w:hAnsi="Times New Roman" w:cs="Times New Roman"/>
          <w:sz w:val="28"/>
          <w:szCs w:val="28"/>
          <w:lang w:val="uk-UA"/>
        </w:rPr>
        <w:t xml:space="preserve">Така </w:t>
      </w:r>
      <w:r w:rsidR="001468F6" w:rsidRPr="00B213CF">
        <w:rPr>
          <w:rFonts w:ascii="Times New Roman" w:hAnsi="Times New Roman" w:cs="Times New Roman"/>
          <w:sz w:val="28"/>
          <w:szCs w:val="28"/>
          <w:lang w:val="uk-UA"/>
        </w:rPr>
        <w:lastRenderedPageBreak/>
        <w:t>хромосома не виявляється у 5% пацієнтів</w:t>
      </w:r>
      <w:r w:rsidRPr="00B213CF">
        <w:rPr>
          <w:rFonts w:ascii="Times New Roman" w:hAnsi="Times New Roman" w:cs="Times New Roman"/>
          <w:sz w:val="28"/>
          <w:szCs w:val="28"/>
          <w:lang w:val="uk-UA"/>
        </w:rPr>
        <w:t xml:space="preserve">. </w:t>
      </w:r>
      <w:r w:rsidR="001468F6" w:rsidRPr="00B213CF">
        <w:rPr>
          <w:rFonts w:ascii="Times New Roman" w:hAnsi="Times New Roman" w:cs="Times New Roman"/>
          <w:sz w:val="28"/>
          <w:szCs w:val="28"/>
          <w:lang w:val="uk-UA"/>
        </w:rPr>
        <w:t>Але в той же час у деяких пацієнтів спостерігаються деякі специфічні аномалії BCR-ABL</w:t>
      </w:r>
      <w:r w:rsidR="005D17EA" w:rsidRPr="00B213CF">
        <w:rPr>
          <w:rFonts w:ascii="Times New Roman" w:hAnsi="Times New Roman" w:cs="Times New Roman"/>
          <w:sz w:val="28"/>
          <w:szCs w:val="28"/>
          <w:lang w:val="uk-UA"/>
        </w:rPr>
        <w:t xml:space="preserve"> [</w:t>
      </w:r>
      <w:r w:rsidR="00356CBD">
        <w:rPr>
          <w:rFonts w:ascii="Times New Roman" w:hAnsi="Times New Roman" w:cs="Times New Roman"/>
          <w:sz w:val="28"/>
          <w:szCs w:val="28"/>
          <w:lang w:val="uk-UA"/>
        </w:rPr>
        <w:t>6</w:t>
      </w:r>
      <w:r w:rsidR="005D17EA" w:rsidRPr="00B213CF">
        <w:rPr>
          <w:rFonts w:ascii="Times New Roman" w:hAnsi="Times New Roman" w:cs="Times New Roman"/>
          <w:sz w:val="28"/>
          <w:szCs w:val="28"/>
          <w:lang w:val="uk-UA"/>
        </w:rPr>
        <w:t>5]</w:t>
      </w:r>
      <w:r w:rsidR="001468F6" w:rsidRPr="00B213CF">
        <w:rPr>
          <w:rFonts w:ascii="Times New Roman" w:hAnsi="Times New Roman" w:cs="Times New Roman"/>
          <w:sz w:val="28"/>
          <w:szCs w:val="28"/>
          <w:lang w:val="uk-UA"/>
        </w:rPr>
        <w:t>.</w:t>
      </w:r>
    </w:p>
    <w:p w:rsidR="004C75CB" w:rsidRPr="00B213CF" w:rsidRDefault="006C6507" w:rsidP="0065535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sz w:val="28"/>
          <w:szCs w:val="28"/>
          <w:lang w:val="uk-UA"/>
        </w:rPr>
        <w:t>На частину ХМЛ припадає біля 15-20% всіх випадків л</w:t>
      </w:r>
      <w:r w:rsidR="004C75CB" w:rsidRPr="00B213CF">
        <w:rPr>
          <w:rFonts w:ascii="Times New Roman" w:hAnsi="Times New Roman" w:cs="Times New Roman"/>
          <w:sz w:val="28"/>
          <w:szCs w:val="28"/>
          <w:lang w:val="uk-UA"/>
        </w:rPr>
        <w:t>ейкозів у дорослих і 5% у дітей</w:t>
      </w:r>
      <w:r w:rsidRPr="00B213CF">
        <w:rPr>
          <w:rFonts w:ascii="Times New Roman" w:hAnsi="Times New Roman" w:cs="Times New Roman"/>
          <w:sz w:val="28"/>
          <w:szCs w:val="28"/>
          <w:lang w:val="uk-UA"/>
        </w:rPr>
        <w:t xml:space="preserve">. </w:t>
      </w:r>
      <w:r w:rsidR="00361A22" w:rsidRPr="00B213CF">
        <w:rPr>
          <w:rFonts w:ascii="Times New Roman" w:hAnsi="Times New Roman" w:cs="Times New Roman"/>
          <w:sz w:val="28"/>
          <w:szCs w:val="28"/>
          <w:lang w:val="uk-UA"/>
        </w:rPr>
        <w:t xml:space="preserve">За даними національного канцер-реєстру України на 2018 рік було зареєстровано 2992 випадків захворювання на лейкемію в Україні. </w:t>
      </w:r>
      <w:r w:rsidRPr="00B213CF">
        <w:rPr>
          <w:rFonts w:ascii="Times New Roman" w:hAnsi="Times New Roman" w:cs="Times New Roman"/>
          <w:color w:val="000000" w:themeColor="text1"/>
          <w:sz w:val="28"/>
          <w:szCs w:val="28"/>
          <w:shd w:val="clear" w:color="auto" w:fill="FFFFFF"/>
          <w:lang w:val="uk-UA"/>
        </w:rPr>
        <w:t>Віковий пік припадає на 40-50 років. Серед хворих дещо переважають чоловіки</w:t>
      </w:r>
      <w:r w:rsidR="00361A22" w:rsidRPr="00B213CF">
        <w:rPr>
          <w:rFonts w:ascii="Times New Roman" w:hAnsi="Times New Roman" w:cs="Times New Roman"/>
          <w:color w:val="000000" w:themeColor="text1"/>
          <w:sz w:val="28"/>
          <w:szCs w:val="28"/>
          <w:shd w:val="clear" w:color="auto" w:fill="FFFFFF"/>
          <w:lang w:val="uk-UA"/>
        </w:rPr>
        <w:t xml:space="preserve"> [</w:t>
      </w:r>
      <w:r w:rsidR="00356CBD">
        <w:rPr>
          <w:rFonts w:ascii="Times New Roman" w:hAnsi="Times New Roman" w:cs="Times New Roman"/>
          <w:color w:val="000000" w:themeColor="text1"/>
          <w:sz w:val="28"/>
          <w:szCs w:val="28"/>
          <w:shd w:val="clear" w:color="auto" w:fill="FFFFFF"/>
          <w:lang w:val="uk-UA"/>
        </w:rPr>
        <w:t>6</w:t>
      </w:r>
      <w:r w:rsidR="005D17EA" w:rsidRPr="00B213CF">
        <w:rPr>
          <w:rFonts w:ascii="Times New Roman" w:hAnsi="Times New Roman" w:cs="Times New Roman"/>
          <w:color w:val="000000" w:themeColor="text1"/>
          <w:sz w:val="28"/>
          <w:szCs w:val="28"/>
          <w:shd w:val="clear" w:color="auto" w:fill="FFFFFF"/>
          <w:lang w:val="uk-UA"/>
        </w:rPr>
        <w:t>6</w:t>
      </w:r>
      <w:r w:rsidR="00AD3298" w:rsidRPr="00B213CF">
        <w:rPr>
          <w:rFonts w:ascii="Times New Roman" w:hAnsi="Times New Roman" w:cs="Times New Roman"/>
          <w:color w:val="000000" w:themeColor="text1"/>
          <w:sz w:val="28"/>
          <w:szCs w:val="28"/>
          <w:shd w:val="clear" w:color="auto" w:fill="FFFFFF"/>
          <w:lang w:val="uk-UA"/>
        </w:rPr>
        <w:t>]</w:t>
      </w:r>
      <w:r w:rsidRPr="00B213CF">
        <w:rPr>
          <w:rFonts w:ascii="Times New Roman" w:hAnsi="Times New Roman" w:cs="Times New Roman"/>
          <w:color w:val="000000" w:themeColor="text1"/>
          <w:sz w:val="28"/>
          <w:szCs w:val="28"/>
          <w:shd w:val="clear" w:color="auto" w:fill="FFFFFF"/>
          <w:lang w:val="uk-UA"/>
        </w:rPr>
        <w:t xml:space="preserve">. </w:t>
      </w:r>
    </w:p>
    <w:p w:rsidR="00E73947" w:rsidRPr="00B213CF" w:rsidRDefault="00E73947" w:rsidP="0065535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noProof/>
          <w:color w:val="000000" w:themeColor="text1"/>
          <w:sz w:val="28"/>
          <w:szCs w:val="28"/>
          <w:shd w:val="clear" w:color="auto" w:fill="FFFFFF"/>
          <w:lang w:eastAsia="ru-RU"/>
        </w:rPr>
        <w:drawing>
          <wp:inline distT="0" distB="0" distL="0" distR="0" wp14:anchorId="3C6990C1" wp14:editId="38E30372">
            <wp:extent cx="3139440" cy="318135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t="3576" b="4548"/>
                    <a:stretch/>
                  </pic:blipFill>
                  <pic:spPr bwMode="auto">
                    <a:xfrm>
                      <a:off x="0" y="0"/>
                      <a:ext cx="3139440" cy="3181350"/>
                    </a:xfrm>
                    <a:prstGeom prst="rect">
                      <a:avLst/>
                    </a:prstGeom>
                    <a:noFill/>
                    <a:ln>
                      <a:noFill/>
                    </a:ln>
                    <a:extLst>
                      <a:ext uri="{53640926-AAD7-44D8-BBD7-CCE9431645EC}">
                        <a14:shadowObscured xmlns:a14="http://schemas.microsoft.com/office/drawing/2010/main"/>
                      </a:ext>
                    </a:extLst>
                  </pic:spPr>
                </pic:pic>
              </a:graphicData>
            </a:graphic>
          </wp:inline>
        </w:drawing>
      </w:r>
    </w:p>
    <w:p w:rsidR="00E73947" w:rsidRPr="00B213CF" w:rsidRDefault="00FB157A" w:rsidP="00655354">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1.</w:t>
      </w:r>
      <w:r w:rsidR="00356CBD">
        <w:rPr>
          <w:rFonts w:ascii="Times New Roman" w:hAnsi="Times New Roman" w:cs="Times New Roman"/>
          <w:sz w:val="28"/>
          <w:szCs w:val="28"/>
          <w:lang w:val="uk-UA"/>
        </w:rPr>
        <w:t>1</w:t>
      </w:r>
      <w:r w:rsidRPr="00B213CF">
        <w:rPr>
          <w:rFonts w:ascii="Times New Roman" w:hAnsi="Times New Roman" w:cs="Times New Roman"/>
          <w:sz w:val="28"/>
          <w:szCs w:val="28"/>
          <w:lang w:val="uk-UA"/>
        </w:rPr>
        <w:t xml:space="preserve"> –</w:t>
      </w:r>
      <w:r w:rsidR="00E73947" w:rsidRPr="00B213CF">
        <w:rPr>
          <w:rFonts w:ascii="Times New Roman" w:hAnsi="Times New Roman" w:cs="Times New Roman"/>
          <w:sz w:val="28"/>
          <w:szCs w:val="28"/>
          <w:lang w:val="uk-UA"/>
        </w:rPr>
        <w:t xml:space="preserve"> Схематичне зображення формування Філадельфійської хромосоми [</w:t>
      </w:r>
      <w:r w:rsidR="00356CBD">
        <w:rPr>
          <w:rFonts w:ascii="Times New Roman" w:hAnsi="Times New Roman" w:cs="Times New Roman"/>
          <w:sz w:val="28"/>
          <w:szCs w:val="28"/>
          <w:lang w:val="uk-UA"/>
        </w:rPr>
        <w:t>6</w:t>
      </w:r>
      <w:r w:rsidR="005D17EA" w:rsidRPr="00B213CF">
        <w:rPr>
          <w:rFonts w:ascii="Times New Roman" w:hAnsi="Times New Roman" w:cs="Times New Roman"/>
          <w:sz w:val="28"/>
          <w:szCs w:val="28"/>
          <w:lang w:val="uk-UA"/>
        </w:rPr>
        <w:t>7</w:t>
      </w:r>
      <w:r w:rsidRPr="00B213CF">
        <w:rPr>
          <w:rFonts w:ascii="Times New Roman" w:hAnsi="Times New Roman" w:cs="Times New Roman"/>
          <w:sz w:val="28"/>
          <w:szCs w:val="28"/>
          <w:lang w:val="uk-UA"/>
        </w:rPr>
        <w:t>]</w:t>
      </w:r>
    </w:p>
    <w:p w:rsidR="00E73947" w:rsidRPr="00B213CF" w:rsidRDefault="00E73947" w:rsidP="00655354">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Кіназа BCR-ABL активує </w:t>
      </w:r>
      <w:r w:rsidR="006618B0" w:rsidRPr="00B213CF">
        <w:rPr>
          <w:rFonts w:ascii="Times New Roman" w:hAnsi="Times New Roman" w:cs="Times New Roman"/>
          <w:sz w:val="28"/>
          <w:szCs w:val="28"/>
          <w:lang w:val="uk-UA"/>
        </w:rPr>
        <w:t>низку</w:t>
      </w:r>
      <w:r w:rsidRPr="00B213CF">
        <w:rPr>
          <w:rFonts w:ascii="Times New Roman" w:hAnsi="Times New Roman" w:cs="Times New Roman"/>
          <w:sz w:val="28"/>
          <w:szCs w:val="28"/>
          <w:lang w:val="uk-UA"/>
        </w:rPr>
        <w:t xml:space="preserve"> </w:t>
      </w:r>
      <w:r w:rsidR="00B56C38">
        <w:rPr>
          <w:rFonts w:ascii="Times New Roman" w:hAnsi="Times New Roman" w:cs="Times New Roman"/>
          <w:sz w:val="28"/>
          <w:szCs w:val="28"/>
          <w:lang w:val="uk-UA"/>
        </w:rPr>
        <w:t xml:space="preserve">сигнальних </w:t>
      </w:r>
      <w:r w:rsidRPr="00B213CF">
        <w:rPr>
          <w:rFonts w:ascii="Times New Roman" w:hAnsi="Times New Roman" w:cs="Times New Roman"/>
          <w:sz w:val="28"/>
          <w:szCs w:val="28"/>
          <w:lang w:val="uk-UA"/>
        </w:rPr>
        <w:t>шляхів, що беруть участь в клітинній проліфер</w:t>
      </w:r>
      <w:r w:rsidR="00B56C38">
        <w:rPr>
          <w:rFonts w:ascii="Times New Roman" w:hAnsi="Times New Roman" w:cs="Times New Roman"/>
          <w:sz w:val="28"/>
          <w:szCs w:val="28"/>
          <w:lang w:val="uk-UA"/>
        </w:rPr>
        <w:t>ації і апоптозі. Наприклад, кровотворні клітини, зв’язуючись з нею втрачають залежність від інтерлейкіну-3, а фібробласти від адгезії.</w:t>
      </w:r>
      <w:r w:rsidRPr="00B213CF">
        <w:rPr>
          <w:rFonts w:ascii="Times New Roman" w:hAnsi="Times New Roman" w:cs="Times New Roman"/>
          <w:sz w:val="28"/>
          <w:szCs w:val="28"/>
          <w:lang w:val="uk-UA"/>
        </w:rPr>
        <w:t xml:space="preserve"> </w:t>
      </w:r>
      <w:r w:rsidR="00280BD1" w:rsidRPr="00B213CF">
        <w:rPr>
          <w:rFonts w:ascii="Times New Roman" w:hAnsi="Times New Roman" w:cs="Times New Roman"/>
          <w:sz w:val="28"/>
          <w:szCs w:val="28"/>
          <w:lang w:val="uk-UA"/>
        </w:rPr>
        <w:t>Також</w:t>
      </w:r>
      <w:r w:rsidRPr="00B213CF">
        <w:rPr>
          <w:rFonts w:ascii="Times New Roman" w:hAnsi="Times New Roman" w:cs="Times New Roman"/>
          <w:sz w:val="28"/>
          <w:szCs w:val="28"/>
          <w:lang w:val="uk-UA"/>
        </w:rPr>
        <w:t xml:space="preserve">, може </w:t>
      </w:r>
      <w:r w:rsidR="00B56C38">
        <w:rPr>
          <w:rFonts w:ascii="Times New Roman" w:hAnsi="Times New Roman" w:cs="Times New Roman"/>
          <w:sz w:val="28"/>
          <w:szCs w:val="28"/>
          <w:lang w:val="uk-UA"/>
        </w:rPr>
        <w:t>спиняти</w:t>
      </w:r>
      <w:r w:rsidRPr="00B213CF">
        <w:rPr>
          <w:rFonts w:ascii="Times New Roman" w:hAnsi="Times New Roman" w:cs="Times New Roman"/>
          <w:sz w:val="28"/>
          <w:szCs w:val="28"/>
          <w:lang w:val="uk-UA"/>
        </w:rPr>
        <w:t xml:space="preserve"> апоптоз </w:t>
      </w:r>
      <w:r w:rsidR="00280BD1" w:rsidRPr="00B213CF">
        <w:rPr>
          <w:rFonts w:ascii="Times New Roman" w:hAnsi="Times New Roman" w:cs="Times New Roman"/>
          <w:sz w:val="28"/>
          <w:szCs w:val="28"/>
          <w:lang w:val="uk-UA"/>
        </w:rPr>
        <w:t>за допомогою</w:t>
      </w:r>
      <w:r w:rsidRPr="00B213CF">
        <w:rPr>
          <w:rFonts w:ascii="Times New Roman" w:hAnsi="Times New Roman" w:cs="Times New Roman"/>
          <w:sz w:val="28"/>
          <w:szCs w:val="28"/>
          <w:lang w:val="uk-UA"/>
        </w:rPr>
        <w:t xml:space="preserve"> активаці</w:t>
      </w:r>
      <w:r w:rsidR="00280BD1" w:rsidRPr="00B213CF">
        <w:rPr>
          <w:rFonts w:ascii="Times New Roman" w:hAnsi="Times New Roman" w:cs="Times New Roman"/>
          <w:sz w:val="28"/>
          <w:szCs w:val="28"/>
          <w:lang w:val="uk-UA"/>
        </w:rPr>
        <w:t>ї</w:t>
      </w:r>
      <w:r w:rsidR="00775E08">
        <w:rPr>
          <w:rFonts w:ascii="Times New Roman" w:hAnsi="Times New Roman" w:cs="Times New Roman"/>
          <w:sz w:val="28"/>
          <w:szCs w:val="28"/>
          <w:lang w:val="uk-UA"/>
        </w:rPr>
        <w:t xml:space="preserve"> PI3-кінази, Akt чи</w:t>
      </w:r>
      <w:r w:rsidRPr="00B213CF">
        <w:rPr>
          <w:rFonts w:ascii="Times New Roman" w:hAnsi="Times New Roman" w:cs="Times New Roman"/>
          <w:sz w:val="28"/>
          <w:szCs w:val="28"/>
          <w:lang w:val="uk-UA"/>
        </w:rPr>
        <w:t xml:space="preserve"> інших механізмів [</w:t>
      </w:r>
      <w:r w:rsidR="00356CBD">
        <w:rPr>
          <w:rFonts w:ascii="Times New Roman" w:hAnsi="Times New Roman" w:cs="Times New Roman"/>
          <w:sz w:val="28"/>
          <w:szCs w:val="28"/>
          <w:lang w:val="uk-UA"/>
        </w:rPr>
        <w:t>6</w:t>
      </w:r>
      <w:r w:rsidR="005D17EA" w:rsidRPr="00B213CF">
        <w:rPr>
          <w:rFonts w:ascii="Times New Roman" w:hAnsi="Times New Roman" w:cs="Times New Roman"/>
          <w:sz w:val="28"/>
          <w:szCs w:val="28"/>
          <w:lang w:val="uk-UA"/>
        </w:rPr>
        <w:t>8</w:t>
      </w:r>
      <w:r w:rsidRPr="00B213CF">
        <w:rPr>
          <w:rFonts w:ascii="Times New Roman" w:hAnsi="Times New Roman" w:cs="Times New Roman"/>
          <w:sz w:val="28"/>
          <w:szCs w:val="28"/>
          <w:lang w:val="uk-UA"/>
        </w:rPr>
        <w:t>].</w:t>
      </w:r>
    </w:p>
    <w:p w:rsidR="00676C7E" w:rsidRDefault="00E73947" w:rsidP="00FB157A">
      <w:pPr>
        <w:spacing w:before="240"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Ядерна Abl кіназа </w:t>
      </w:r>
      <w:r w:rsidR="00775E08">
        <w:rPr>
          <w:rFonts w:ascii="Times New Roman" w:hAnsi="Times New Roman" w:cs="Times New Roman"/>
          <w:sz w:val="28"/>
          <w:szCs w:val="28"/>
          <w:lang w:val="uk-UA"/>
        </w:rPr>
        <w:t>активується</w:t>
      </w:r>
      <w:r w:rsidRPr="00B213CF">
        <w:rPr>
          <w:rFonts w:ascii="Times New Roman" w:hAnsi="Times New Roman" w:cs="Times New Roman"/>
          <w:sz w:val="28"/>
          <w:szCs w:val="28"/>
          <w:lang w:val="uk-UA"/>
        </w:rPr>
        <w:t xml:space="preserve"> пошкодженням </w:t>
      </w:r>
      <w:r w:rsidR="00567F0A" w:rsidRPr="00B213CF">
        <w:rPr>
          <w:rFonts w:ascii="Times New Roman" w:hAnsi="Times New Roman" w:cs="Times New Roman"/>
          <w:sz w:val="28"/>
          <w:szCs w:val="28"/>
          <w:lang w:val="uk-UA"/>
        </w:rPr>
        <w:t>ДНК</w:t>
      </w:r>
      <w:r w:rsidRPr="00B213CF">
        <w:rPr>
          <w:rFonts w:ascii="Times New Roman" w:hAnsi="Times New Roman" w:cs="Times New Roman"/>
          <w:sz w:val="28"/>
          <w:szCs w:val="28"/>
          <w:lang w:val="uk-UA"/>
        </w:rPr>
        <w:t xml:space="preserve">, </w:t>
      </w:r>
      <w:r w:rsidR="00775E08">
        <w:rPr>
          <w:rFonts w:ascii="Times New Roman" w:hAnsi="Times New Roman" w:cs="Times New Roman"/>
          <w:sz w:val="28"/>
          <w:szCs w:val="28"/>
          <w:lang w:val="uk-UA"/>
        </w:rPr>
        <w:t>ця подія пригнічує</w:t>
      </w:r>
      <w:r w:rsidRPr="00B213CF">
        <w:rPr>
          <w:rFonts w:ascii="Times New Roman" w:hAnsi="Times New Roman" w:cs="Times New Roman"/>
          <w:sz w:val="28"/>
          <w:szCs w:val="28"/>
          <w:lang w:val="uk-UA"/>
        </w:rPr>
        <w:t xml:space="preserve"> білок p73, який є функціональним гомологом р53 </w:t>
      </w:r>
      <w:r w:rsidR="00280BD1" w:rsidRPr="00B213CF">
        <w:rPr>
          <w:rFonts w:ascii="Times New Roman" w:hAnsi="Times New Roman" w:cs="Times New Roman"/>
          <w:sz w:val="28"/>
          <w:szCs w:val="28"/>
          <w:lang w:val="uk-UA"/>
        </w:rPr>
        <w:t>супрессора</w:t>
      </w:r>
      <w:r w:rsidRPr="00B213CF">
        <w:rPr>
          <w:rFonts w:ascii="Times New Roman" w:hAnsi="Times New Roman" w:cs="Times New Roman"/>
          <w:sz w:val="28"/>
          <w:szCs w:val="28"/>
          <w:lang w:val="uk-UA"/>
        </w:rPr>
        <w:t xml:space="preserve"> пухлин. Активація Abl кінази і p73  пов'язана з пошкодженням ДНК,</w:t>
      </w:r>
      <w:r w:rsidR="00775E08">
        <w:rPr>
          <w:rFonts w:ascii="Times New Roman" w:hAnsi="Times New Roman" w:cs="Times New Roman"/>
          <w:sz w:val="28"/>
          <w:szCs w:val="28"/>
          <w:lang w:val="uk-UA"/>
        </w:rPr>
        <w:t xml:space="preserve"> що викликане</w:t>
      </w:r>
      <w:r w:rsidRPr="00B213CF">
        <w:rPr>
          <w:rFonts w:ascii="Times New Roman" w:hAnsi="Times New Roman" w:cs="Times New Roman"/>
          <w:sz w:val="28"/>
          <w:szCs w:val="28"/>
          <w:lang w:val="uk-UA"/>
        </w:rPr>
        <w:t xml:space="preserve"> апоптозом</w:t>
      </w:r>
      <w:r w:rsidR="006618B0" w:rsidRPr="00B213CF">
        <w:rPr>
          <w:rFonts w:ascii="Times New Roman" w:hAnsi="Times New Roman" w:cs="Times New Roman"/>
          <w:sz w:val="28"/>
          <w:szCs w:val="28"/>
          <w:lang w:val="uk-UA"/>
        </w:rPr>
        <w:t xml:space="preserve"> </w:t>
      </w:r>
      <w:r w:rsidR="005D17EA" w:rsidRPr="00B213CF">
        <w:rPr>
          <w:rFonts w:ascii="Times New Roman" w:hAnsi="Times New Roman" w:cs="Times New Roman"/>
          <w:sz w:val="28"/>
          <w:szCs w:val="28"/>
          <w:lang w:val="uk-UA"/>
        </w:rPr>
        <w:t>[</w:t>
      </w:r>
      <w:r w:rsidR="00356CBD">
        <w:rPr>
          <w:rFonts w:ascii="Times New Roman" w:hAnsi="Times New Roman" w:cs="Times New Roman"/>
          <w:sz w:val="28"/>
          <w:szCs w:val="28"/>
          <w:lang w:val="uk-UA"/>
        </w:rPr>
        <w:t>6</w:t>
      </w:r>
      <w:r w:rsidR="005D17EA" w:rsidRPr="00B213CF">
        <w:rPr>
          <w:rFonts w:ascii="Times New Roman" w:hAnsi="Times New Roman" w:cs="Times New Roman"/>
          <w:sz w:val="28"/>
          <w:szCs w:val="28"/>
          <w:lang w:val="uk-UA"/>
        </w:rPr>
        <w:t>9</w:t>
      </w:r>
      <w:r w:rsidR="00FB157A" w:rsidRPr="00B213CF">
        <w:rPr>
          <w:rFonts w:ascii="Times New Roman" w:hAnsi="Times New Roman" w:cs="Times New Roman"/>
          <w:sz w:val="28"/>
          <w:szCs w:val="28"/>
          <w:lang w:val="uk-UA"/>
        </w:rPr>
        <w:t>].</w:t>
      </w:r>
    </w:p>
    <w:p w:rsidR="00231324" w:rsidRPr="00B213CF" w:rsidRDefault="00231324" w:rsidP="00FB157A">
      <w:pPr>
        <w:spacing w:before="240"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ХМЛ – клональний злоякісний процес, який опосередкований наявністю філадельфйської хромосоми. </w:t>
      </w:r>
    </w:p>
    <w:p w:rsidR="00E73947" w:rsidRPr="00B213CF" w:rsidRDefault="00B56C38" w:rsidP="00676C7E">
      <w:pPr>
        <w:pStyle w:val="21"/>
        <w:spacing w:before="100" w:beforeAutospacing="1" w:after="100" w:afterAutospacing="1"/>
        <w:rPr>
          <w:b/>
        </w:rPr>
      </w:pPr>
      <w:bookmarkStart w:id="50" w:name="_Toc55286139"/>
      <w:bookmarkStart w:id="51" w:name="_Toc57594664"/>
      <w:bookmarkStart w:id="52" w:name="_Toc57661389"/>
      <w:bookmarkStart w:id="53" w:name="_Toc58593003"/>
      <w:bookmarkStart w:id="54" w:name="_Toc58791597"/>
      <w:r>
        <w:rPr>
          <w:b/>
        </w:rPr>
        <w:t>1.7</w:t>
      </w:r>
      <w:r w:rsidR="001112F5" w:rsidRPr="00B213CF">
        <w:rPr>
          <w:b/>
        </w:rPr>
        <w:t xml:space="preserve"> </w:t>
      </w:r>
      <w:r w:rsidR="00E73947" w:rsidRPr="00B213CF">
        <w:rPr>
          <w:b/>
        </w:rPr>
        <w:t>Культура клітин К562 хронічного мієлоїдного лейкозу людини</w:t>
      </w:r>
      <w:bookmarkEnd w:id="50"/>
      <w:bookmarkEnd w:id="51"/>
      <w:bookmarkEnd w:id="52"/>
      <w:bookmarkEnd w:id="53"/>
      <w:bookmarkEnd w:id="54"/>
    </w:p>
    <w:p w:rsidR="001112F5" w:rsidRPr="00B213CF" w:rsidRDefault="00E73947" w:rsidP="00FB157A">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Клітини K562 є недиференційованими бластоподібними клітинами діаметром близько 20 мкм. Клітини круглої форми і відносно гладкі, на поверхні мають небагато коротких мікроворсинок. Деякі клітини бувають вузькі і гостроверхі, схожі на гранулоц</w:t>
      </w:r>
      <w:r w:rsidR="005D17EA" w:rsidRPr="00B213CF">
        <w:rPr>
          <w:rFonts w:ascii="Times New Roman" w:hAnsi="Times New Roman" w:cs="Times New Roman"/>
          <w:sz w:val="28"/>
          <w:szCs w:val="28"/>
          <w:lang w:val="uk-UA"/>
        </w:rPr>
        <w:t>итарні лейкозні клітини (рис.1.</w:t>
      </w:r>
      <w:r w:rsidR="00356CBD">
        <w:rPr>
          <w:rFonts w:ascii="Times New Roman" w:hAnsi="Times New Roman" w:cs="Times New Roman"/>
          <w:sz w:val="28"/>
          <w:szCs w:val="28"/>
          <w:lang w:val="uk-UA"/>
        </w:rPr>
        <w:t>2</w:t>
      </w:r>
      <w:r w:rsidRPr="00B213CF">
        <w:rPr>
          <w:rFonts w:ascii="Times New Roman" w:hAnsi="Times New Roman" w:cs="Times New Roman"/>
          <w:sz w:val="28"/>
          <w:szCs w:val="28"/>
          <w:lang w:val="uk-UA"/>
        </w:rPr>
        <w:t xml:space="preserve">).  </w:t>
      </w:r>
      <w:r w:rsidR="006618B0" w:rsidRPr="00B213CF">
        <w:rPr>
          <w:rFonts w:ascii="Times New Roman" w:hAnsi="Times New Roman" w:cs="Times New Roman"/>
          <w:sz w:val="28"/>
          <w:szCs w:val="28"/>
          <w:lang w:val="uk-UA"/>
        </w:rPr>
        <w:t>Б</w:t>
      </w:r>
      <w:r w:rsidRPr="00B213CF">
        <w:rPr>
          <w:rFonts w:ascii="Times New Roman" w:hAnsi="Times New Roman" w:cs="Times New Roman"/>
          <w:sz w:val="28"/>
          <w:szCs w:val="28"/>
          <w:lang w:val="uk-UA"/>
        </w:rPr>
        <w:t>азофільн</w:t>
      </w:r>
      <w:r w:rsidR="006618B0" w:rsidRPr="00B213CF">
        <w:rPr>
          <w:rFonts w:ascii="Times New Roman" w:hAnsi="Times New Roman" w:cs="Times New Roman"/>
          <w:sz w:val="28"/>
          <w:szCs w:val="28"/>
          <w:lang w:val="uk-UA"/>
        </w:rPr>
        <w:t>а</w:t>
      </w:r>
      <w:r w:rsidRPr="00B213CF">
        <w:rPr>
          <w:rFonts w:ascii="Times New Roman" w:hAnsi="Times New Roman" w:cs="Times New Roman"/>
          <w:sz w:val="28"/>
          <w:szCs w:val="28"/>
          <w:lang w:val="uk-UA"/>
        </w:rPr>
        <w:t xml:space="preserve"> цитоплазм</w:t>
      </w:r>
      <w:r w:rsidR="006618B0" w:rsidRPr="00B213CF">
        <w:rPr>
          <w:rFonts w:ascii="Times New Roman" w:hAnsi="Times New Roman" w:cs="Times New Roman"/>
          <w:sz w:val="28"/>
          <w:szCs w:val="28"/>
          <w:lang w:val="uk-UA"/>
        </w:rPr>
        <w:t>а клітини</w:t>
      </w:r>
      <w:r w:rsidRPr="00B213CF">
        <w:rPr>
          <w:rFonts w:ascii="Times New Roman" w:hAnsi="Times New Roman" w:cs="Times New Roman"/>
          <w:sz w:val="28"/>
          <w:szCs w:val="28"/>
          <w:lang w:val="uk-UA"/>
        </w:rPr>
        <w:t xml:space="preserve"> не містить гранул, і є два або більше </w:t>
      </w:r>
      <w:r w:rsidR="006618B0" w:rsidRPr="00B213CF">
        <w:rPr>
          <w:rFonts w:ascii="Times New Roman" w:hAnsi="Times New Roman" w:cs="Times New Roman"/>
          <w:sz w:val="28"/>
          <w:szCs w:val="28"/>
          <w:lang w:val="uk-UA"/>
        </w:rPr>
        <w:t xml:space="preserve">зафарбованих </w:t>
      </w:r>
      <w:r w:rsidRPr="00B213CF">
        <w:rPr>
          <w:rFonts w:ascii="Times New Roman" w:hAnsi="Times New Roman" w:cs="Times New Roman"/>
          <w:sz w:val="28"/>
          <w:szCs w:val="28"/>
          <w:lang w:val="uk-UA"/>
        </w:rPr>
        <w:t>ядра. Клітини K562 не забарвлюються цитохімічними реагентами, які зазвичай фарбують гранулоцити і моноцити. Таким чином, не спостерігається реакції з пероксидазою, суданом чорним В, або азодиацетатними фарбниками. Багато клітин сильно реагують на кислотну фосфатазу</w:t>
      </w:r>
      <w:r w:rsidR="006618B0" w:rsidRPr="00B213CF">
        <w:rPr>
          <w:rFonts w:ascii="Times New Roman" w:hAnsi="Times New Roman" w:cs="Times New Roman"/>
          <w:sz w:val="28"/>
          <w:szCs w:val="28"/>
          <w:lang w:val="uk-UA"/>
        </w:rPr>
        <w:t xml:space="preserve"> </w:t>
      </w:r>
      <w:r w:rsidR="005D17EA" w:rsidRPr="00B213CF">
        <w:rPr>
          <w:rFonts w:ascii="Times New Roman" w:hAnsi="Times New Roman" w:cs="Times New Roman"/>
          <w:sz w:val="28"/>
          <w:szCs w:val="28"/>
          <w:lang w:val="uk-UA"/>
        </w:rPr>
        <w:t>[</w:t>
      </w:r>
      <w:r w:rsidR="00356CBD">
        <w:rPr>
          <w:rFonts w:ascii="Times New Roman" w:hAnsi="Times New Roman" w:cs="Times New Roman"/>
          <w:sz w:val="28"/>
          <w:szCs w:val="28"/>
          <w:lang w:val="uk-UA"/>
        </w:rPr>
        <w:t>7</w:t>
      </w:r>
      <w:r w:rsidR="005D17EA" w:rsidRPr="00B213CF">
        <w:rPr>
          <w:rFonts w:ascii="Times New Roman" w:hAnsi="Times New Roman" w:cs="Times New Roman"/>
          <w:sz w:val="28"/>
          <w:szCs w:val="28"/>
          <w:lang w:val="uk-UA"/>
        </w:rPr>
        <w:t>0</w:t>
      </w:r>
      <w:r w:rsidR="00FB157A" w:rsidRPr="00B213CF">
        <w:rPr>
          <w:rFonts w:ascii="Times New Roman" w:hAnsi="Times New Roman" w:cs="Times New Roman"/>
          <w:sz w:val="28"/>
          <w:szCs w:val="28"/>
          <w:lang w:val="uk-UA"/>
        </w:rPr>
        <w:t>].</w:t>
      </w:r>
    </w:p>
    <w:p w:rsidR="00C21FED" w:rsidRPr="00B213CF" w:rsidRDefault="00E73947" w:rsidP="00FB157A">
      <w:pPr>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noProof/>
          <w:sz w:val="28"/>
          <w:szCs w:val="28"/>
          <w:lang w:eastAsia="ru-RU"/>
        </w:rPr>
        <w:drawing>
          <wp:inline distT="0" distB="0" distL="0" distR="0" wp14:anchorId="78080341" wp14:editId="6671C275">
            <wp:extent cx="3279231" cy="2608480"/>
            <wp:effectExtent l="0" t="0" r="0" b="0"/>
            <wp:docPr id="1026" name="Picture 2" descr="Chronic Myleoid Leukem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hronic Myleoid Leukemi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99155" cy="2624328"/>
                    </a:xfrm>
                    <a:prstGeom prst="rect">
                      <a:avLst/>
                    </a:prstGeom>
                    <a:noFill/>
                    <a:extLst/>
                  </pic:spPr>
                </pic:pic>
              </a:graphicData>
            </a:graphic>
          </wp:inline>
        </w:drawing>
      </w:r>
    </w:p>
    <w:p w:rsidR="00676C7E" w:rsidRPr="00B213CF" w:rsidRDefault="00FB157A" w:rsidP="006F4C34">
      <w:pPr>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Рисунок </w:t>
      </w:r>
      <w:r w:rsidR="00E73947" w:rsidRPr="00B213CF">
        <w:rPr>
          <w:rFonts w:ascii="Times New Roman" w:hAnsi="Times New Roman" w:cs="Times New Roman"/>
          <w:sz w:val="28"/>
          <w:szCs w:val="28"/>
          <w:lang w:val="uk-UA"/>
        </w:rPr>
        <w:t>1.</w:t>
      </w:r>
      <w:r w:rsidR="00356CBD">
        <w:rPr>
          <w:rFonts w:ascii="Times New Roman" w:hAnsi="Times New Roman" w:cs="Times New Roman"/>
          <w:sz w:val="28"/>
          <w:szCs w:val="28"/>
          <w:lang w:val="uk-UA"/>
        </w:rPr>
        <w:t>2</w:t>
      </w:r>
      <w:r w:rsidRPr="00B213CF">
        <w:rPr>
          <w:rFonts w:ascii="Times New Roman" w:hAnsi="Times New Roman" w:cs="Times New Roman"/>
          <w:sz w:val="28"/>
          <w:szCs w:val="28"/>
          <w:lang w:val="uk-UA"/>
        </w:rPr>
        <w:t xml:space="preserve"> – </w:t>
      </w:r>
      <w:r w:rsidR="00E73947" w:rsidRPr="00B213CF">
        <w:rPr>
          <w:rFonts w:ascii="Times New Roman" w:hAnsi="Times New Roman" w:cs="Times New Roman"/>
          <w:sz w:val="28"/>
          <w:szCs w:val="28"/>
          <w:lang w:val="uk-UA"/>
        </w:rPr>
        <w:t xml:space="preserve">Хронічна мієлоїдна лейкемія відзначається наявністю нездорових, аномальних лейкоцитів (пофарбовані </w:t>
      </w:r>
      <w:r w:rsidR="006618B0" w:rsidRPr="00B213CF">
        <w:rPr>
          <w:rFonts w:ascii="Times New Roman" w:hAnsi="Times New Roman" w:cs="Times New Roman"/>
          <w:sz w:val="28"/>
          <w:szCs w:val="28"/>
          <w:lang w:val="uk-UA"/>
        </w:rPr>
        <w:t>синім)</w:t>
      </w:r>
      <w:r w:rsidR="00E73947" w:rsidRPr="00B213CF">
        <w:rPr>
          <w:rFonts w:ascii="Times New Roman" w:hAnsi="Times New Roman" w:cs="Times New Roman"/>
          <w:sz w:val="28"/>
          <w:szCs w:val="28"/>
          <w:lang w:val="uk-UA"/>
        </w:rPr>
        <w:t xml:space="preserve"> </w:t>
      </w:r>
      <w:r w:rsidR="005D17EA" w:rsidRPr="00B213CF">
        <w:rPr>
          <w:rFonts w:ascii="Times New Roman" w:hAnsi="Times New Roman" w:cs="Times New Roman"/>
          <w:sz w:val="28"/>
          <w:szCs w:val="28"/>
          <w:lang w:val="uk-UA"/>
        </w:rPr>
        <w:t>[</w:t>
      </w:r>
      <w:r w:rsidR="00356CBD">
        <w:rPr>
          <w:rFonts w:ascii="Times New Roman" w:hAnsi="Times New Roman" w:cs="Times New Roman"/>
          <w:sz w:val="28"/>
          <w:szCs w:val="28"/>
          <w:lang w:val="uk-UA"/>
        </w:rPr>
        <w:t>7</w:t>
      </w:r>
      <w:r w:rsidR="005D17EA" w:rsidRPr="00B213CF">
        <w:rPr>
          <w:rFonts w:ascii="Times New Roman" w:hAnsi="Times New Roman" w:cs="Times New Roman"/>
          <w:sz w:val="28"/>
          <w:szCs w:val="28"/>
          <w:lang w:val="uk-UA"/>
        </w:rPr>
        <w:t>1</w:t>
      </w:r>
      <w:r w:rsidRPr="00B213CF">
        <w:rPr>
          <w:rFonts w:ascii="Times New Roman" w:hAnsi="Times New Roman" w:cs="Times New Roman"/>
          <w:sz w:val="28"/>
          <w:szCs w:val="28"/>
          <w:lang w:val="uk-UA"/>
        </w:rPr>
        <w:t>]</w:t>
      </w:r>
    </w:p>
    <w:p w:rsidR="00E73947" w:rsidRPr="00B213CF" w:rsidRDefault="00B56C38" w:rsidP="00676C7E">
      <w:pPr>
        <w:pStyle w:val="21"/>
        <w:spacing w:before="100" w:beforeAutospacing="1" w:after="100" w:afterAutospacing="1"/>
        <w:rPr>
          <w:b/>
        </w:rPr>
      </w:pPr>
      <w:bookmarkStart w:id="55" w:name="_Toc55286140"/>
      <w:bookmarkStart w:id="56" w:name="_Toc57594665"/>
      <w:bookmarkStart w:id="57" w:name="_Toc57661390"/>
      <w:bookmarkStart w:id="58" w:name="_Toc58593004"/>
      <w:bookmarkStart w:id="59" w:name="_Toc58791598"/>
      <w:r>
        <w:rPr>
          <w:b/>
        </w:rPr>
        <w:t>1.8</w:t>
      </w:r>
      <w:r w:rsidR="00E73947" w:rsidRPr="00B213CF">
        <w:rPr>
          <w:b/>
        </w:rPr>
        <w:t xml:space="preserve"> Протираковий та імуномоделюючий препарат Ізатізон</w:t>
      </w:r>
      <w:bookmarkEnd w:id="55"/>
      <w:bookmarkEnd w:id="56"/>
      <w:bookmarkEnd w:id="57"/>
      <w:bookmarkEnd w:id="58"/>
      <w:bookmarkEnd w:id="59"/>
    </w:p>
    <w:p w:rsidR="00E73947" w:rsidRPr="00B213CF" w:rsidRDefault="00E73947" w:rsidP="00655354">
      <w:pPr>
        <w:pStyle w:val="a4"/>
        <w:spacing w:before="0" w:beforeAutospacing="0" w:after="0" w:afterAutospacing="0" w:line="360" w:lineRule="auto"/>
        <w:ind w:firstLine="709"/>
        <w:contextualSpacing/>
        <w:jc w:val="both"/>
        <w:rPr>
          <w:sz w:val="28"/>
          <w:szCs w:val="28"/>
          <w:lang w:val="uk-UA"/>
        </w:rPr>
      </w:pPr>
      <w:r w:rsidRPr="00B213CF">
        <w:rPr>
          <w:sz w:val="28"/>
          <w:szCs w:val="28"/>
          <w:lang w:val="uk-UA"/>
        </w:rPr>
        <w:t xml:space="preserve">Ізатізон – це комплексний препарат, до складу якого входять речовини, що застосовуються як самостійні засоби у медичній практиці,  а саме – метисазон (марборан), диметилсульфоксид (димексид) і </w:t>
      </w:r>
      <w:r w:rsidRPr="00B213CF">
        <w:rPr>
          <w:sz w:val="28"/>
          <w:szCs w:val="28"/>
          <w:lang w:val="uk-UA"/>
        </w:rPr>
        <w:lastRenderedPageBreak/>
        <w:t>поліетиленгліколь, з молекулярною масою 400 (рис. 1.</w:t>
      </w:r>
      <w:r w:rsidR="00FB157A" w:rsidRPr="00B213CF">
        <w:rPr>
          <w:sz w:val="28"/>
          <w:szCs w:val="28"/>
          <w:lang w:val="uk-UA"/>
        </w:rPr>
        <w:t>5</w:t>
      </w:r>
      <w:r w:rsidRPr="00B213CF">
        <w:rPr>
          <w:sz w:val="28"/>
          <w:szCs w:val="28"/>
          <w:lang w:val="uk-UA"/>
        </w:rPr>
        <w:t>).  Ізатізон належить до групи біологічно активних речовин з незначною токсичністю і високою біологічною активністю [</w:t>
      </w:r>
      <w:r w:rsidR="00356CBD">
        <w:rPr>
          <w:sz w:val="28"/>
          <w:szCs w:val="28"/>
          <w:lang w:val="uk-UA"/>
        </w:rPr>
        <w:t>7</w:t>
      </w:r>
      <w:r w:rsidR="005D17EA" w:rsidRPr="00B213CF">
        <w:rPr>
          <w:sz w:val="28"/>
          <w:szCs w:val="28"/>
          <w:lang w:val="uk-UA"/>
        </w:rPr>
        <w:t>2</w:t>
      </w:r>
      <w:r w:rsidRPr="00B213CF">
        <w:rPr>
          <w:sz w:val="28"/>
          <w:szCs w:val="28"/>
          <w:lang w:val="uk-UA"/>
        </w:rPr>
        <w:t>].</w:t>
      </w:r>
    </w:p>
    <w:p w:rsidR="00E73947" w:rsidRPr="00B213CF" w:rsidRDefault="00E73947" w:rsidP="00FB157A">
      <w:pPr>
        <w:pStyle w:val="a4"/>
        <w:spacing w:line="360" w:lineRule="auto"/>
        <w:ind w:firstLine="709"/>
        <w:contextualSpacing/>
        <w:jc w:val="both"/>
        <w:rPr>
          <w:sz w:val="28"/>
          <w:szCs w:val="28"/>
          <w:lang w:val="uk-UA"/>
        </w:rPr>
      </w:pPr>
      <w:r w:rsidRPr="00B213CF">
        <w:rPr>
          <w:noProof/>
          <w:sz w:val="28"/>
          <w:szCs w:val="28"/>
        </w:rPr>
        <w:drawing>
          <wp:inline distT="0" distB="0" distL="0" distR="0" wp14:anchorId="353DE76F" wp14:editId="22E45A81">
            <wp:extent cx="3799840" cy="1504336"/>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3801387" cy="1504949"/>
                    </a:xfrm>
                    <a:prstGeom prst="rect">
                      <a:avLst/>
                    </a:prstGeom>
                  </pic:spPr>
                </pic:pic>
              </a:graphicData>
            </a:graphic>
          </wp:inline>
        </w:drawing>
      </w:r>
    </w:p>
    <w:p w:rsidR="00E73947" w:rsidRPr="00B213CF" w:rsidRDefault="00FB157A" w:rsidP="00FB157A">
      <w:pPr>
        <w:pStyle w:val="a4"/>
        <w:spacing w:line="360" w:lineRule="auto"/>
        <w:ind w:firstLine="709"/>
        <w:contextualSpacing/>
        <w:jc w:val="both"/>
        <w:rPr>
          <w:sz w:val="28"/>
          <w:szCs w:val="28"/>
          <w:lang w:val="uk-UA"/>
        </w:rPr>
      </w:pPr>
      <w:r w:rsidRPr="00B213CF">
        <w:rPr>
          <w:sz w:val="28"/>
          <w:szCs w:val="28"/>
          <w:lang w:val="uk-UA"/>
        </w:rPr>
        <w:t xml:space="preserve">Рисунок </w:t>
      </w:r>
      <w:r w:rsidR="00E73947" w:rsidRPr="00B213CF">
        <w:rPr>
          <w:sz w:val="28"/>
          <w:szCs w:val="28"/>
          <w:lang w:val="uk-UA"/>
        </w:rPr>
        <w:t>1.</w:t>
      </w:r>
      <w:r w:rsidRPr="00B213CF">
        <w:rPr>
          <w:sz w:val="28"/>
          <w:szCs w:val="28"/>
          <w:lang w:val="uk-UA"/>
        </w:rPr>
        <w:t>5 –</w:t>
      </w:r>
      <w:r w:rsidR="00E73947" w:rsidRPr="00B213CF">
        <w:rPr>
          <w:sz w:val="28"/>
          <w:szCs w:val="28"/>
          <w:lang w:val="uk-UA"/>
        </w:rPr>
        <w:t xml:space="preserve"> Структурна формула ізатізону</w:t>
      </w:r>
      <w:r w:rsidR="00C21FED" w:rsidRPr="00B213CF">
        <w:rPr>
          <w:sz w:val="28"/>
          <w:szCs w:val="28"/>
          <w:lang w:val="uk-UA"/>
        </w:rPr>
        <w:t xml:space="preserve"> </w:t>
      </w:r>
      <w:r w:rsidR="00392B51" w:rsidRPr="00B213CF">
        <w:rPr>
          <w:sz w:val="28"/>
          <w:szCs w:val="28"/>
          <w:lang w:val="uk-UA"/>
        </w:rPr>
        <w:t>[</w:t>
      </w:r>
      <w:r w:rsidR="00356CBD">
        <w:rPr>
          <w:sz w:val="28"/>
          <w:szCs w:val="28"/>
          <w:lang w:val="uk-UA"/>
        </w:rPr>
        <w:t>7</w:t>
      </w:r>
      <w:r w:rsidR="00392B51" w:rsidRPr="00B213CF">
        <w:rPr>
          <w:sz w:val="28"/>
          <w:szCs w:val="28"/>
          <w:lang w:val="uk-UA"/>
        </w:rPr>
        <w:t>2</w:t>
      </w:r>
      <w:r w:rsidR="00C21FED" w:rsidRPr="00B213CF">
        <w:rPr>
          <w:sz w:val="28"/>
          <w:szCs w:val="28"/>
          <w:lang w:val="uk-UA"/>
        </w:rPr>
        <w:t>]</w:t>
      </w:r>
    </w:p>
    <w:p w:rsidR="00E73947" w:rsidRPr="00B213CF" w:rsidRDefault="00E73947" w:rsidP="00655354">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Ізатізон активний відносно ДНК- і РНК-вмісних вірусів, володіє вираженими імуномодулюючими властивостями [</w:t>
      </w:r>
      <w:r w:rsidR="00356CBD">
        <w:rPr>
          <w:rFonts w:ascii="Times New Roman" w:hAnsi="Times New Roman" w:cs="Times New Roman"/>
          <w:sz w:val="28"/>
          <w:szCs w:val="28"/>
          <w:lang w:val="uk-UA"/>
        </w:rPr>
        <w:t>7</w:t>
      </w:r>
      <w:r w:rsidR="00392B51" w:rsidRPr="00B213CF">
        <w:rPr>
          <w:rFonts w:ascii="Times New Roman" w:hAnsi="Times New Roman" w:cs="Times New Roman"/>
          <w:sz w:val="28"/>
          <w:szCs w:val="28"/>
          <w:lang w:val="uk-UA"/>
        </w:rPr>
        <w:t>3,</w:t>
      </w:r>
      <w:r w:rsidR="00356CBD">
        <w:rPr>
          <w:rFonts w:ascii="Times New Roman" w:hAnsi="Times New Roman" w:cs="Times New Roman"/>
          <w:sz w:val="28"/>
          <w:szCs w:val="28"/>
          <w:lang w:val="uk-UA"/>
        </w:rPr>
        <w:t>7</w:t>
      </w:r>
      <w:r w:rsidR="00392B51" w:rsidRPr="00B213CF">
        <w:rPr>
          <w:rFonts w:ascii="Times New Roman" w:hAnsi="Times New Roman" w:cs="Times New Roman"/>
          <w:sz w:val="28"/>
          <w:szCs w:val="28"/>
          <w:lang w:val="uk-UA"/>
        </w:rPr>
        <w:t>4</w:t>
      </w:r>
      <w:r w:rsidRPr="00B213CF">
        <w:rPr>
          <w:rFonts w:ascii="Times New Roman" w:hAnsi="Times New Roman" w:cs="Times New Roman"/>
          <w:sz w:val="28"/>
          <w:szCs w:val="28"/>
          <w:lang w:val="uk-UA"/>
        </w:rPr>
        <w:t>]. На основі вивчення біологічних і терапевтичних властивостей ізатізону розроблені схеми його застосування у ветеринарній медицині [</w:t>
      </w:r>
      <w:r w:rsidR="00356CBD">
        <w:rPr>
          <w:rFonts w:ascii="Times New Roman" w:hAnsi="Times New Roman" w:cs="Times New Roman"/>
          <w:sz w:val="28"/>
          <w:szCs w:val="28"/>
          <w:lang w:val="uk-UA"/>
        </w:rPr>
        <w:t>7</w:t>
      </w:r>
      <w:r w:rsidR="00392B51" w:rsidRPr="00B213CF">
        <w:rPr>
          <w:rFonts w:ascii="Times New Roman" w:hAnsi="Times New Roman" w:cs="Times New Roman"/>
          <w:sz w:val="28"/>
          <w:szCs w:val="28"/>
          <w:lang w:val="uk-UA"/>
        </w:rPr>
        <w:t>5</w:t>
      </w:r>
      <w:r w:rsidRPr="00B213CF">
        <w:rPr>
          <w:rFonts w:ascii="Times New Roman" w:hAnsi="Times New Roman" w:cs="Times New Roman"/>
          <w:sz w:val="28"/>
          <w:szCs w:val="28"/>
          <w:lang w:val="uk-UA"/>
        </w:rPr>
        <w:t>]. Він зареєстрований як противірусний, протимікробний, протизапальний ветеринарний препарат [</w:t>
      </w:r>
      <w:r w:rsidR="00356CBD">
        <w:rPr>
          <w:rFonts w:ascii="Times New Roman" w:hAnsi="Times New Roman" w:cs="Times New Roman"/>
          <w:sz w:val="28"/>
          <w:szCs w:val="28"/>
          <w:lang w:val="uk-UA"/>
        </w:rPr>
        <w:t>7</w:t>
      </w:r>
      <w:r w:rsidR="00392B51" w:rsidRPr="00B213CF">
        <w:rPr>
          <w:rFonts w:ascii="Times New Roman" w:hAnsi="Times New Roman" w:cs="Times New Roman"/>
          <w:sz w:val="28"/>
          <w:szCs w:val="28"/>
          <w:lang w:val="uk-UA"/>
        </w:rPr>
        <w:t>6</w:t>
      </w:r>
      <w:r w:rsidRPr="00B213CF">
        <w:rPr>
          <w:rFonts w:ascii="Times New Roman" w:hAnsi="Times New Roman" w:cs="Times New Roman"/>
          <w:sz w:val="28"/>
          <w:szCs w:val="28"/>
          <w:lang w:val="uk-UA"/>
        </w:rPr>
        <w:t xml:space="preserve">], використовується в тваринництві, в птахівництві (підвищення </w:t>
      </w:r>
      <w:r w:rsidR="00E91EF6" w:rsidRPr="00B213CF">
        <w:rPr>
          <w:rFonts w:ascii="Times New Roman" w:hAnsi="Times New Roman" w:cs="Times New Roman"/>
          <w:sz w:val="28"/>
          <w:szCs w:val="28"/>
          <w:lang w:val="uk-UA"/>
        </w:rPr>
        <w:t>яйценосності на 22</w:t>
      </w:r>
      <w:r w:rsidRPr="00B213CF">
        <w:rPr>
          <w:rFonts w:ascii="Times New Roman" w:hAnsi="Times New Roman" w:cs="Times New Roman"/>
          <w:sz w:val="28"/>
          <w:szCs w:val="28"/>
          <w:lang w:val="uk-UA"/>
        </w:rPr>
        <w:t xml:space="preserve">% і приросту маси тіла курчат на </w:t>
      </w:r>
      <w:r w:rsidR="00E91EF6" w:rsidRPr="00B213CF">
        <w:rPr>
          <w:rFonts w:ascii="Times New Roman" w:hAnsi="Times New Roman" w:cs="Times New Roman"/>
          <w:sz w:val="28"/>
          <w:szCs w:val="28"/>
          <w:lang w:val="uk-UA"/>
        </w:rPr>
        <w:t>17</w:t>
      </w:r>
      <w:r w:rsidRPr="00B213CF">
        <w:rPr>
          <w:rFonts w:ascii="Times New Roman" w:hAnsi="Times New Roman" w:cs="Times New Roman"/>
          <w:sz w:val="28"/>
          <w:szCs w:val="28"/>
          <w:lang w:val="uk-UA"/>
        </w:rPr>
        <w:t>%), в бджільництві (підвищує медозбір на 1</w:t>
      </w:r>
      <w:r w:rsidR="006618B0" w:rsidRPr="00B213CF">
        <w:rPr>
          <w:rFonts w:ascii="Times New Roman" w:hAnsi="Times New Roman" w:cs="Times New Roman"/>
          <w:sz w:val="28"/>
          <w:szCs w:val="28"/>
          <w:lang w:val="uk-UA"/>
        </w:rPr>
        <w:t>2</w:t>
      </w:r>
      <w:r w:rsidRPr="00B213CF">
        <w:rPr>
          <w:rFonts w:ascii="Times New Roman" w:hAnsi="Times New Roman" w:cs="Times New Roman"/>
          <w:sz w:val="28"/>
          <w:szCs w:val="28"/>
          <w:lang w:val="uk-UA"/>
        </w:rPr>
        <w:t>–</w:t>
      </w:r>
      <w:r w:rsidR="006618B0" w:rsidRPr="00B213CF">
        <w:rPr>
          <w:rFonts w:ascii="Times New Roman" w:hAnsi="Times New Roman" w:cs="Times New Roman"/>
          <w:sz w:val="28"/>
          <w:szCs w:val="28"/>
          <w:lang w:val="uk-UA"/>
        </w:rPr>
        <w:t>15</w:t>
      </w:r>
      <w:r w:rsidRPr="00B213CF">
        <w:rPr>
          <w:rFonts w:ascii="Times New Roman" w:hAnsi="Times New Roman" w:cs="Times New Roman"/>
          <w:sz w:val="28"/>
          <w:szCs w:val="28"/>
          <w:lang w:val="uk-UA"/>
        </w:rPr>
        <w:t>% за несприятливих погодних умов), у рибництві (спільно з Інститутом рибного господарства УААН отримано патент України на корисну модель № 30040 від 11 лютого 2008 г. «Спосіб профілактики захворювань у промислових прісноводних риб») однолітки коропів на 13% перевищували вагу контролю, гемоглобін і загальний білок крові був на 26% вище. Використовується також в рослинництві та шовківництві [</w:t>
      </w:r>
      <w:r w:rsidR="00356CBD">
        <w:rPr>
          <w:rFonts w:ascii="Times New Roman" w:hAnsi="Times New Roman" w:cs="Times New Roman"/>
          <w:sz w:val="28"/>
          <w:szCs w:val="28"/>
          <w:lang w:val="uk-UA"/>
        </w:rPr>
        <w:t>7</w:t>
      </w:r>
      <w:r w:rsidR="00392B51" w:rsidRPr="00B213CF">
        <w:rPr>
          <w:rFonts w:ascii="Times New Roman" w:hAnsi="Times New Roman" w:cs="Times New Roman"/>
          <w:sz w:val="28"/>
          <w:szCs w:val="28"/>
          <w:lang w:val="uk-UA"/>
        </w:rPr>
        <w:t>7,</w:t>
      </w:r>
      <w:r w:rsidR="00356CBD">
        <w:rPr>
          <w:rFonts w:ascii="Times New Roman" w:hAnsi="Times New Roman" w:cs="Times New Roman"/>
          <w:sz w:val="28"/>
          <w:szCs w:val="28"/>
          <w:lang w:val="uk-UA"/>
        </w:rPr>
        <w:t>7</w:t>
      </w:r>
      <w:r w:rsidR="00392B51" w:rsidRPr="00B213CF">
        <w:rPr>
          <w:rFonts w:ascii="Times New Roman" w:hAnsi="Times New Roman" w:cs="Times New Roman"/>
          <w:sz w:val="28"/>
          <w:szCs w:val="28"/>
          <w:lang w:val="uk-UA"/>
        </w:rPr>
        <w:t>8</w:t>
      </w:r>
      <w:r w:rsidRPr="00B213CF">
        <w:rPr>
          <w:rFonts w:ascii="Times New Roman" w:hAnsi="Times New Roman" w:cs="Times New Roman"/>
          <w:sz w:val="28"/>
          <w:szCs w:val="28"/>
          <w:lang w:val="uk-UA"/>
        </w:rPr>
        <w:t>].</w:t>
      </w:r>
    </w:p>
    <w:p w:rsidR="00E73947" w:rsidRDefault="00E73947" w:rsidP="00655354">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При досліджені препарату було визначено, що кожен із компонентів ізатізону має певні фармакологічні властивості. Метисазон діє противірусно на пригнічення синтезу білків, із яких будується вірус</w:t>
      </w:r>
      <w:r w:rsidR="006618B0" w:rsidRPr="00B213CF">
        <w:rPr>
          <w:rFonts w:ascii="Times New Roman" w:hAnsi="Times New Roman" w:cs="Times New Roman"/>
          <w:sz w:val="28"/>
          <w:szCs w:val="28"/>
          <w:lang w:val="uk-UA"/>
        </w:rPr>
        <w:t>на оболонка. Диметилсульфоксид</w:t>
      </w:r>
      <w:r w:rsidRPr="00B213CF">
        <w:rPr>
          <w:rFonts w:ascii="Times New Roman" w:hAnsi="Times New Roman" w:cs="Times New Roman"/>
          <w:sz w:val="28"/>
          <w:szCs w:val="28"/>
          <w:lang w:val="uk-UA"/>
        </w:rPr>
        <w:t xml:space="preserve"> є добрим розчинником, легко проникає у різні тканини тварин та рослин, використовується як консервант органів тварин, має </w:t>
      </w:r>
      <w:r w:rsidR="006618B0" w:rsidRPr="00B213CF">
        <w:rPr>
          <w:rFonts w:ascii="Times New Roman" w:hAnsi="Times New Roman" w:cs="Times New Roman"/>
          <w:sz w:val="28"/>
          <w:szCs w:val="28"/>
          <w:lang w:val="uk-UA"/>
        </w:rPr>
        <w:t>низку</w:t>
      </w:r>
      <w:r w:rsidRPr="00B213CF">
        <w:rPr>
          <w:rFonts w:ascii="Times New Roman" w:hAnsi="Times New Roman" w:cs="Times New Roman"/>
          <w:sz w:val="28"/>
          <w:szCs w:val="28"/>
          <w:lang w:val="uk-UA"/>
        </w:rPr>
        <w:t xml:space="preserve"> цінних фармакологічних властивостей, підвищує проникність клітинних </w:t>
      </w:r>
      <w:r w:rsidRPr="00B213CF">
        <w:rPr>
          <w:rFonts w:ascii="Times New Roman" w:hAnsi="Times New Roman" w:cs="Times New Roman"/>
          <w:sz w:val="28"/>
          <w:szCs w:val="28"/>
          <w:lang w:val="uk-UA"/>
        </w:rPr>
        <w:lastRenderedPageBreak/>
        <w:t>мембран та бар'єрів, не пошкоджуючи їх. Він здатний до активного транспорт</w:t>
      </w:r>
      <w:r w:rsidR="006618B0" w:rsidRPr="00B213CF">
        <w:rPr>
          <w:rFonts w:ascii="Times New Roman" w:hAnsi="Times New Roman" w:cs="Times New Roman"/>
          <w:sz w:val="28"/>
          <w:szCs w:val="28"/>
          <w:lang w:val="uk-UA"/>
        </w:rPr>
        <w:t>у</w:t>
      </w:r>
      <w:r w:rsidRPr="00B213CF">
        <w:rPr>
          <w:rFonts w:ascii="Times New Roman" w:hAnsi="Times New Roman" w:cs="Times New Roman"/>
          <w:sz w:val="28"/>
          <w:szCs w:val="28"/>
          <w:lang w:val="uk-UA"/>
        </w:rPr>
        <w:t xml:space="preserve"> лікарських речовин, розчинених у ньому. Має широкий діапазон терапевтичного впливу завдяки протизапальній (антигістамінній), бактеріостатичній, фунгістатичній, анальгезуючій, діуретичній, радіо- і кріопротекторній, судинорозширюючій дії. Препарат має виражену десенсибілізуючу дію. При застосуванні в індуктивну фазу імуногенезу полегшує перебіг анафілактичного шоку. </w:t>
      </w:r>
      <w:r w:rsidR="006618B0" w:rsidRPr="00B213CF">
        <w:rPr>
          <w:rFonts w:ascii="Times New Roman" w:hAnsi="Times New Roman" w:cs="Times New Roman"/>
          <w:sz w:val="28"/>
          <w:szCs w:val="28"/>
          <w:lang w:val="uk-UA"/>
        </w:rPr>
        <w:t>Диметилсульфоксид</w:t>
      </w:r>
      <w:r w:rsidRPr="00B213CF">
        <w:rPr>
          <w:rFonts w:ascii="Times New Roman" w:hAnsi="Times New Roman" w:cs="Times New Roman"/>
          <w:sz w:val="28"/>
          <w:szCs w:val="28"/>
          <w:lang w:val="uk-UA"/>
        </w:rPr>
        <w:t xml:space="preserve"> потенціює дію стероїдів, гепарину, інсуліну, цитостатиків, а також підвищує резистентність тканин до гіпоксії</w:t>
      </w:r>
      <w:r w:rsidR="00C21FED" w:rsidRPr="00B213CF">
        <w:rPr>
          <w:rFonts w:ascii="Times New Roman" w:hAnsi="Times New Roman" w:cs="Times New Roman"/>
          <w:sz w:val="28"/>
          <w:szCs w:val="28"/>
          <w:lang w:val="uk-UA"/>
        </w:rPr>
        <w:t>.</w:t>
      </w:r>
      <w:r w:rsidRPr="00B213CF">
        <w:rPr>
          <w:rFonts w:ascii="Times New Roman" w:hAnsi="Times New Roman" w:cs="Times New Roman"/>
          <w:sz w:val="28"/>
          <w:szCs w:val="28"/>
          <w:lang w:val="uk-UA"/>
        </w:rPr>
        <w:t xml:space="preserve"> Поліетил</w:t>
      </w:r>
      <w:r w:rsidR="006618B0" w:rsidRPr="00B213CF">
        <w:rPr>
          <w:rFonts w:ascii="Times New Roman" w:hAnsi="Times New Roman" w:cs="Times New Roman"/>
          <w:sz w:val="28"/>
          <w:szCs w:val="28"/>
          <w:lang w:val="uk-UA"/>
        </w:rPr>
        <w:t>енгліколь-400</w:t>
      </w:r>
      <w:r w:rsidRPr="00B213CF">
        <w:rPr>
          <w:rFonts w:ascii="Times New Roman" w:hAnsi="Times New Roman" w:cs="Times New Roman"/>
          <w:sz w:val="28"/>
          <w:szCs w:val="28"/>
          <w:lang w:val="uk-UA"/>
        </w:rPr>
        <w:t xml:space="preserve"> використаний як носій лікарських речовин. </w:t>
      </w:r>
      <w:r w:rsidR="006618B0" w:rsidRPr="00B213CF">
        <w:rPr>
          <w:rFonts w:ascii="Times New Roman" w:hAnsi="Times New Roman" w:cs="Times New Roman"/>
          <w:sz w:val="28"/>
          <w:szCs w:val="28"/>
          <w:lang w:val="uk-UA"/>
        </w:rPr>
        <w:t>Поліетиленгліколь-400</w:t>
      </w:r>
      <w:r w:rsidRPr="00B213CF">
        <w:rPr>
          <w:rFonts w:ascii="Times New Roman" w:hAnsi="Times New Roman" w:cs="Times New Roman"/>
          <w:sz w:val="28"/>
          <w:szCs w:val="28"/>
          <w:lang w:val="uk-UA"/>
        </w:rPr>
        <w:t xml:space="preserve"> активніший, ніж жирові основи, провідник лікарських компонентів через шкір</w:t>
      </w:r>
      <w:r w:rsidR="006618B0" w:rsidRPr="00B213CF">
        <w:rPr>
          <w:rFonts w:ascii="Times New Roman" w:hAnsi="Times New Roman" w:cs="Times New Roman"/>
          <w:sz w:val="28"/>
          <w:szCs w:val="28"/>
          <w:lang w:val="uk-UA"/>
        </w:rPr>
        <w:t>у</w:t>
      </w:r>
      <w:r w:rsidRPr="00B213CF">
        <w:rPr>
          <w:rFonts w:ascii="Times New Roman" w:hAnsi="Times New Roman" w:cs="Times New Roman"/>
          <w:sz w:val="28"/>
          <w:szCs w:val="28"/>
          <w:lang w:val="uk-UA"/>
        </w:rPr>
        <w:t>, при чому його активність як провідника посилюється в умовах запалення. Йому властива певна бактерицидна дія [</w:t>
      </w:r>
      <w:r w:rsidR="00356CBD">
        <w:rPr>
          <w:rFonts w:ascii="Times New Roman" w:hAnsi="Times New Roman" w:cs="Times New Roman"/>
          <w:sz w:val="28"/>
          <w:szCs w:val="28"/>
          <w:lang w:val="uk-UA"/>
        </w:rPr>
        <w:t>7</w:t>
      </w:r>
      <w:r w:rsidR="00392B51" w:rsidRPr="00B213CF">
        <w:rPr>
          <w:rFonts w:ascii="Times New Roman" w:hAnsi="Times New Roman" w:cs="Times New Roman"/>
          <w:sz w:val="28"/>
          <w:szCs w:val="28"/>
          <w:lang w:val="uk-UA"/>
        </w:rPr>
        <w:t>9</w:t>
      </w:r>
      <w:r w:rsidRPr="00B213CF">
        <w:rPr>
          <w:rFonts w:ascii="Times New Roman" w:hAnsi="Times New Roman" w:cs="Times New Roman"/>
          <w:sz w:val="28"/>
          <w:szCs w:val="28"/>
          <w:lang w:val="uk-UA"/>
        </w:rPr>
        <w:t>].</w:t>
      </w:r>
    </w:p>
    <w:p w:rsidR="00231324" w:rsidRDefault="00231324" w:rsidP="0065535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Ізатізон препарат широкого спектру застосування: проти вірусів, імуностимуляція та проти раку. Наразі препарат широко застосовують у ветеринарії. </w:t>
      </w:r>
    </w:p>
    <w:p w:rsidR="004851E6" w:rsidRDefault="004851E6" w:rsidP="00655354">
      <w:pPr>
        <w:spacing w:after="0"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pStyle w:val="13"/>
        <w:pageBreakBefore/>
        <w:spacing w:before="100" w:beforeAutospacing="1" w:after="100" w:afterAutospacing="1"/>
        <w:rPr>
          <w:b/>
        </w:rPr>
      </w:pPr>
      <w:bookmarkStart w:id="60" w:name="_Toc58791599"/>
      <w:r w:rsidRPr="00B213CF">
        <w:rPr>
          <w:b/>
        </w:rPr>
        <w:lastRenderedPageBreak/>
        <w:t>2 ЕКСПЕРИМЕНТАЛЬНА ЧАСТИНА</w:t>
      </w:r>
      <w:bookmarkEnd w:id="60"/>
    </w:p>
    <w:p w:rsidR="004851E6" w:rsidRPr="00B213CF" w:rsidRDefault="004851E6" w:rsidP="004851E6">
      <w:pPr>
        <w:pStyle w:val="21"/>
        <w:spacing w:before="100" w:beforeAutospacing="1" w:after="100" w:afterAutospacing="1"/>
        <w:rPr>
          <w:b/>
        </w:rPr>
      </w:pPr>
      <w:bookmarkStart w:id="61" w:name="_Toc58791600"/>
      <w:r w:rsidRPr="00B213CF">
        <w:rPr>
          <w:b/>
        </w:rPr>
        <w:t>2.1 Матеріали і методи досліджень</w:t>
      </w:r>
      <w:bookmarkEnd w:id="61"/>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Дослідження апоптичного впливу препарату Ізатізон та ефектів магнітного поля проводились на лінії клітин К-562 хронічного мієлоїдного лейкозу людини. </w:t>
      </w:r>
    </w:p>
    <w:p w:rsidR="004851E6" w:rsidRPr="00B213CF" w:rsidRDefault="004851E6" w:rsidP="004851E6">
      <w:pPr>
        <w:pStyle w:val="33"/>
        <w:spacing w:before="100" w:beforeAutospacing="1" w:after="100" w:afterAutospacing="1"/>
        <w:rPr>
          <w:b/>
        </w:rPr>
      </w:pPr>
      <w:bookmarkStart w:id="62" w:name="_Toc58791601"/>
      <w:r w:rsidRPr="00B213CF">
        <w:rPr>
          <w:b/>
        </w:rPr>
        <w:t>2.1.1 Прилади та експериментальні установки</w:t>
      </w:r>
      <w:bookmarkEnd w:id="62"/>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Біологічний мікроскоп дослідницького класу Micromed XS-4130, з високим рівнем </w:t>
      </w:r>
      <w:r w:rsidRPr="00775E08">
        <w:rPr>
          <w:rFonts w:ascii="Times New Roman" w:hAnsi="Times New Roman" w:cs="Times New Roman"/>
          <w:sz w:val="28"/>
          <w:szCs w:val="28"/>
          <w:lang w:val="uk-UA"/>
        </w:rPr>
        <w:t>технологічного виконання сконструйований для роботи з пристроями фото- і відео- виведення зображення, застосовується</w:t>
      </w:r>
      <w:r w:rsidRPr="00B213CF">
        <w:rPr>
          <w:rFonts w:ascii="Times New Roman" w:hAnsi="Times New Roman" w:cs="Times New Roman"/>
          <w:sz w:val="28"/>
          <w:szCs w:val="28"/>
          <w:lang w:val="uk-UA"/>
        </w:rPr>
        <w:t xml:space="preserve"> в лабораторіях медичних і науково-дослідних установ будь-якого рівня для проведення наукових і загальноклінічних досліджень, а також цитологічних і гістохімічних досліджень.</w:t>
      </w:r>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Центрифуга Eppendorf </w:t>
      </w:r>
      <w:r w:rsidRPr="00775E08">
        <w:rPr>
          <w:rFonts w:ascii="Times New Roman" w:hAnsi="Times New Roman" w:cs="Times New Roman"/>
          <w:sz w:val="28"/>
          <w:szCs w:val="28"/>
          <w:lang w:val="uk-UA"/>
        </w:rPr>
        <w:t>MiniSpin розроблена</w:t>
      </w:r>
      <w:r w:rsidRPr="00B213CF">
        <w:rPr>
          <w:rFonts w:ascii="Times New Roman" w:hAnsi="Times New Roman" w:cs="Times New Roman"/>
          <w:sz w:val="28"/>
          <w:szCs w:val="28"/>
          <w:lang w:val="uk-UA"/>
        </w:rPr>
        <w:t xml:space="preserve"> для широкого кола лабораторних досліджень. Основні характеристики приладу це потужність – 70 Вт, максимальна швидкість 13 400 об/хв, та габаритні розміри – 22,6 х 23,9 х 13,0 см. </w:t>
      </w:r>
    </w:p>
    <w:p w:rsidR="004851E6" w:rsidRPr="00B213CF" w:rsidRDefault="004851E6" w:rsidP="004851E6">
      <w:pPr>
        <w:spacing w:line="360" w:lineRule="auto"/>
        <w:ind w:firstLine="709"/>
        <w:contextualSpacing/>
        <w:jc w:val="both"/>
        <w:rPr>
          <w:rStyle w:val="ac"/>
          <w:rFonts w:ascii="Times New Roman" w:hAnsi="Times New Roman" w:cs="Times New Roman"/>
          <w:i w:val="0"/>
          <w:sz w:val="28"/>
          <w:szCs w:val="28"/>
          <w:shd w:val="clear" w:color="auto" w:fill="FFFFFF"/>
          <w:lang w:val="uk-UA"/>
        </w:rPr>
      </w:pPr>
      <w:r w:rsidRPr="00B213CF">
        <w:rPr>
          <w:rFonts w:ascii="Times New Roman" w:hAnsi="Times New Roman" w:cs="Times New Roman"/>
          <w:sz w:val="28"/>
          <w:szCs w:val="28"/>
          <w:lang w:val="uk-UA"/>
        </w:rPr>
        <w:t xml:space="preserve">Центрифуга </w:t>
      </w:r>
      <w:r w:rsidRPr="00B213CF">
        <w:rPr>
          <w:rStyle w:val="af1"/>
          <w:rFonts w:ascii="Times New Roman" w:hAnsi="Times New Roman" w:cs="Times New Roman"/>
          <w:b w:val="0"/>
          <w:sz w:val="28"/>
          <w:szCs w:val="28"/>
          <w:shd w:val="clear" w:color="auto" w:fill="FFFFFF"/>
          <w:lang w:val="uk-UA"/>
        </w:rPr>
        <w:t xml:space="preserve">BioSan </w:t>
      </w:r>
      <w:r w:rsidRPr="00775E08">
        <w:rPr>
          <w:rStyle w:val="af1"/>
          <w:rFonts w:ascii="Times New Roman" w:hAnsi="Times New Roman" w:cs="Times New Roman"/>
          <w:b w:val="0"/>
          <w:sz w:val="28"/>
          <w:szCs w:val="28"/>
          <w:shd w:val="clear" w:color="auto" w:fill="FFFFFF"/>
          <w:lang w:val="uk-UA"/>
        </w:rPr>
        <w:t>LMC-3000</w:t>
      </w:r>
      <w:r w:rsidRPr="00775E08">
        <w:rPr>
          <w:rFonts w:ascii="Times New Roman" w:hAnsi="Times New Roman" w:cs="Times New Roman"/>
          <w:sz w:val="28"/>
          <w:szCs w:val="28"/>
          <w:shd w:val="clear" w:color="auto" w:fill="FFFFFF"/>
          <w:lang w:val="uk-UA"/>
        </w:rPr>
        <w:t xml:space="preserve"> застосовується</w:t>
      </w:r>
      <w:r w:rsidRPr="00B213CF">
        <w:rPr>
          <w:rFonts w:ascii="Times New Roman" w:hAnsi="Times New Roman" w:cs="Times New Roman"/>
          <w:sz w:val="28"/>
          <w:szCs w:val="28"/>
          <w:shd w:val="clear" w:color="auto" w:fill="FFFFFF"/>
          <w:lang w:val="uk-UA"/>
        </w:rPr>
        <w:t xml:space="preserve"> для роботи з 96-луночними мікропланшетами. </w:t>
      </w:r>
      <w:r w:rsidRPr="00775E08">
        <w:rPr>
          <w:rFonts w:ascii="Times New Roman" w:hAnsi="Times New Roman" w:cs="Times New Roman"/>
          <w:sz w:val="28"/>
          <w:szCs w:val="28"/>
          <w:shd w:val="clear" w:color="auto" w:fill="FFFFFF"/>
          <w:lang w:val="uk-UA"/>
        </w:rPr>
        <w:t>Швидкість регулюється в діапазоні 100 – 2000 об/хв, розміри -  </w:t>
      </w:r>
      <w:r w:rsidRPr="00775E08">
        <w:rPr>
          <w:rStyle w:val="ac"/>
          <w:rFonts w:ascii="Times New Roman" w:hAnsi="Times New Roman" w:cs="Times New Roman"/>
          <w:i w:val="0"/>
          <w:sz w:val="28"/>
          <w:szCs w:val="28"/>
          <w:shd w:val="clear" w:color="auto" w:fill="FFFFFF"/>
          <w:lang w:val="uk-UA"/>
        </w:rPr>
        <w:t>495 x 410 x 235 мм, потужність</w:t>
      </w:r>
      <w:r w:rsidR="00775E08">
        <w:rPr>
          <w:rStyle w:val="ac"/>
          <w:rFonts w:ascii="Times New Roman" w:hAnsi="Times New Roman" w:cs="Times New Roman"/>
          <w:i w:val="0"/>
          <w:sz w:val="28"/>
          <w:szCs w:val="28"/>
          <w:shd w:val="clear" w:color="auto" w:fill="FFFFFF"/>
          <w:lang w:val="uk-UA"/>
        </w:rPr>
        <w:t xml:space="preserve"> 110Вт (0,5</w:t>
      </w:r>
      <w:r w:rsidRPr="00B213CF">
        <w:rPr>
          <w:rStyle w:val="ac"/>
          <w:rFonts w:ascii="Times New Roman" w:hAnsi="Times New Roman" w:cs="Times New Roman"/>
          <w:i w:val="0"/>
          <w:sz w:val="28"/>
          <w:szCs w:val="28"/>
          <w:shd w:val="clear" w:color="auto" w:fill="FFFFFF"/>
          <w:lang w:val="uk-UA"/>
        </w:rPr>
        <w:t>A).</w:t>
      </w:r>
      <w:r w:rsidRPr="00B213CF">
        <w:rPr>
          <w:rStyle w:val="ac"/>
          <w:rFonts w:ascii="Times New Roman" w:hAnsi="Times New Roman" w:cs="Times New Roman"/>
          <w:sz w:val="28"/>
          <w:szCs w:val="28"/>
          <w:shd w:val="clear" w:color="auto" w:fill="FFFFFF"/>
          <w:lang w:val="uk-UA"/>
        </w:rPr>
        <w:t xml:space="preserve"> </w:t>
      </w:r>
    </w:p>
    <w:p w:rsidR="004851E6" w:rsidRPr="00B213CF" w:rsidRDefault="004851E6" w:rsidP="004851E6">
      <w:pPr>
        <w:spacing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 xml:space="preserve">Мікроспектрофотометр «Dynatech» </w:t>
      </w:r>
      <w:r w:rsidRPr="00775E08">
        <w:rPr>
          <w:rFonts w:ascii="Times New Roman" w:eastAsia="Times New Roman" w:hAnsi="Times New Roman" w:cs="Times New Roman"/>
          <w:sz w:val="28"/>
          <w:szCs w:val="28"/>
          <w:lang w:val="uk-UA" w:eastAsia="ru-RU"/>
        </w:rPr>
        <w:t>(Швеція) – це прилад</w:t>
      </w:r>
      <w:r w:rsidRPr="00B213CF">
        <w:rPr>
          <w:rFonts w:ascii="Times New Roman" w:eastAsia="Times New Roman" w:hAnsi="Times New Roman" w:cs="Times New Roman"/>
          <w:sz w:val="28"/>
          <w:szCs w:val="28"/>
          <w:lang w:val="uk-UA" w:eastAsia="ru-RU"/>
        </w:rPr>
        <w:t xml:space="preserve"> для спектрофотометричної оцінки концентрації речовини, що широко застосовується в різних дослідницьких лабораторіях. </w:t>
      </w:r>
    </w:p>
    <w:p w:rsidR="004851E6" w:rsidRPr="00B213CF" w:rsidRDefault="004851E6" w:rsidP="004851E6">
      <w:pPr>
        <w:spacing w:line="360" w:lineRule="auto"/>
        <w:ind w:firstLine="709"/>
        <w:contextualSpacing/>
        <w:jc w:val="both"/>
        <w:rPr>
          <w:rFonts w:ascii="Times New Roman" w:hAnsi="Times New Roman" w:cs="Times New Roman"/>
          <w:i/>
          <w:sz w:val="28"/>
          <w:szCs w:val="28"/>
          <w:lang w:val="uk-UA"/>
        </w:rPr>
      </w:pPr>
      <w:r w:rsidRPr="00775E08">
        <w:rPr>
          <w:rStyle w:val="ac"/>
          <w:rFonts w:ascii="Times New Roman" w:hAnsi="Times New Roman" w:cs="Times New Roman"/>
          <w:i w:val="0"/>
          <w:sz w:val="28"/>
          <w:szCs w:val="28"/>
          <w:shd w:val="clear" w:color="auto" w:fill="FFFFFF"/>
          <w:lang w:val="uk-UA"/>
        </w:rPr>
        <w:t>Вихровий змішувач Вортекс PV-1 використовується від делікатного змішування до інтенсивного ресуспендування осаду клітин або хімічних речовин, має регулятор швидкості, діапазон швидкостей 250-3000 об/хв, придатний для про</w:t>
      </w:r>
      <w:r w:rsidRPr="00B213CF">
        <w:rPr>
          <w:rStyle w:val="ac"/>
          <w:rFonts w:ascii="Times New Roman" w:hAnsi="Times New Roman" w:cs="Times New Roman"/>
          <w:i w:val="0"/>
          <w:sz w:val="28"/>
          <w:szCs w:val="28"/>
          <w:shd w:val="clear" w:color="auto" w:fill="FFFFFF"/>
          <w:lang w:val="uk-UA"/>
        </w:rPr>
        <w:t xml:space="preserve">бірок діаметром до 20 мм. </w:t>
      </w:r>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Для проведення вертикального електрофорезу в роботі використовується комплект фір</w:t>
      </w:r>
      <w:r w:rsidR="00775E08">
        <w:rPr>
          <w:rFonts w:ascii="Times New Roman" w:hAnsi="Times New Roman" w:cs="Times New Roman"/>
          <w:sz w:val="28"/>
          <w:szCs w:val="28"/>
          <w:lang w:val="uk-UA"/>
        </w:rPr>
        <w:t>ми «Bio-Rad» (США) Mini-</w:t>
      </w:r>
      <w:r w:rsidR="00775E08" w:rsidRPr="00775E08">
        <w:rPr>
          <w:rFonts w:ascii="Times New Roman" w:hAnsi="Times New Roman" w:cs="Times New Roman"/>
          <w:sz w:val="28"/>
          <w:szCs w:val="28"/>
          <w:lang w:val="uk-UA"/>
        </w:rPr>
        <w:t>PROTEAN</w:t>
      </w:r>
      <w:r w:rsidRPr="00775E08">
        <w:rPr>
          <w:rFonts w:ascii="Times New Roman" w:hAnsi="Times New Roman" w:cs="Times New Roman"/>
          <w:sz w:val="28"/>
          <w:szCs w:val="28"/>
          <w:lang w:val="uk-UA"/>
        </w:rPr>
        <w:t xml:space="preserve"> Tetra з міні-камерою для вертикального електрофорезу з можливістю постановки від 1-ого до 4-х гелів одночасно, розміром стекол 10,0 х 8,3 см.</w:t>
      </w:r>
      <w:r w:rsidRPr="00B213CF">
        <w:rPr>
          <w:rFonts w:ascii="Times New Roman" w:hAnsi="Times New Roman" w:cs="Times New Roman"/>
          <w:sz w:val="28"/>
          <w:szCs w:val="28"/>
          <w:lang w:val="uk-UA"/>
        </w:rPr>
        <w:t xml:space="preserve"> </w:t>
      </w:r>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СО</w:t>
      </w:r>
      <w:r w:rsidRPr="00B213CF">
        <w:rPr>
          <w:rFonts w:ascii="Times New Roman" w:hAnsi="Times New Roman" w:cs="Times New Roman"/>
          <w:sz w:val="28"/>
          <w:szCs w:val="28"/>
          <w:vertAlign w:val="subscript"/>
          <w:lang w:val="uk-UA"/>
        </w:rPr>
        <w:t>2</w:t>
      </w:r>
      <w:r w:rsidRPr="00B213CF">
        <w:rPr>
          <w:rFonts w:ascii="Times New Roman" w:hAnsi="Times New Roman" w:cs="Times New Roman"/>
          <w:sz w:val="28"/>
          <w:szCs w:val="28"/>
          <w:lang w:val="uk-UA"/>
        </w:rPr>
        <w:t xml:space="preserve"> інкубатор S-Bt Smart Biotherm призначений для роботи в областях клітинної біології (робота з культурами клітин тварин і тканин), молекулярної біології (аналіз ДНК/РНК, реакції гібридизації), біотехнологій (синтез цільового білка і ін. молекул), імунології (синтез антитіл і ін. білків імунної системи).</w:t>
      </w:r>
    </w:p>
    <w:p w:rsidR="004851E6" w:rsidRPr="00B213CF" w:rsidRDefault="004851E6" w:rsidP="004851E6">
      <w:pPr>
        <w:pStyle w:val="33"/>
        <w:spacing w:before="100" w:beforeAutospacing="1" w:after="100" w:afterAutospacing="1"/>
        <w:rPr>
          <w:b/>
        </w:rPr>
      </w:pPr>
      <w:bookmarkStart w:id="63" w:name="_Toc58791602"/>
      <w:r w:rsidRPr="00B213CF">
        <w:rPr>
          <w:b/>
        </w:rPr>
        <w:t>2.1.2 Розчини та реактиви</w:t>
      </w:r>
      <w:bookmarkEnd w:id="63"/>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Ізатізон – це комплексний препарат, до складу якого входять речовини, що застосовуються як самостійні засоби у медичній практиці, а саме – </w:t>
      </w:r>
      <w:r w:rsidRPr="00775E08">
        <w:rPr>
          <w:rFonts w:ascii="Times New Roman" w:hAnsi="Times New Roman" w:cs="Times New Roman"/>
          <w:sz w:val="28"/>
          <w:szCs w:val="28"/>
          <w:lang w:val="uk-UA"/>
        </w:rPr>
        <w:t>метисазон (марборан</w:t>
      </w:r>
      <w:r w:rsidRPr="00B213CF">
        <w:rPr>
          <w:rFonts w:ascii="Times New Roman" w:hAnsi="Times New Roman" w:cs="Times New Roman"/>
          <w:sz w:val="28"/>
          <w:szCs w:val="28"/>
          <w:lang w:val="uk-UA"/>
        </w:rPr>
        <w:t xml:space="preserve">), диметилсульфоксид (димексид) і поліетиленгліколь з молекулярною масою 400. На вигляд це масляниста рідина, містить в 100 мл  2 г 1-метилізатиносемикарбазону-3. </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Електрофоретичний буфер:</w:t>
      </w:r>
    </w:p>
    <w:p w:rsidR="004851E6" w:rsidRPr="00B213CF" w:rsidRDefault="004851E6" w:rsidP="004851E6">
      <w:pPr>
        <w:pStyle w:val="a5"/>
        <w:numPr>
          <w:ilvl w:val="0"/>
          <w:numId w:val="11"/>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25 мМ трис;</w:t>
      </w:r>
    </w:p>
    <w:p w:rsidR="004851E6" w:rsidRPr="00B213CF" w:rsidRDefault="004851E6" w:rsidP="004851E6">
      <w:pPr>
        <w:pStyle w:val="a5"/>
        <w:numPr>
          <w:ilvl w:val="0"/>
          <w:numId w:val="11"/>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192 мМ гліцину;</w:t>
      </w:r>
    </w:p>
    <w:p w:rsidR="004851E6" w:rsidRPr="00B213CF" w:rsidRDefault="004851E6" w:rsidP="004851E6">
      <w:pPr>
        <w:pStyle w:val="a5"/>
        <w:numPr>
          <w:ilvl w:val="0"/>
          <w:numId w:val="11"/>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0,1% SDS.</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Трансферний буфер:</w:t>
      </w:r>
    </w:p>
    <w:p w:rsidR="004851E6" w:rsidRPr="00B213CF" w:rsidRDefault="004851E6" w:rsidP="004851E6">
      <w:pPr>
        <w:pStyle w:val="a5"/>
        <w:numPr>
          <w:ilvl w:val="0"/>
          <w:numId w:val="12"/>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20 мМ трис;</w:t>
      </w:r>
    </w:p>
    <w:p w:rsidR="004851E6" w:rsidRPr="00B213CF" w:rsidRDefault="004851E6" w:rsidP="004851E6">
      <w:pPr>
        <w:pStyle w:val="a5"/>
        <w:numPr>
          <w:ilvl w:val="0"/>
          <w:numId w:val="12"/>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150 мМ гліцину;</w:t>
      </w:r>
    </w:p>
    <w:p w:rsidR="004851E6" w:rsidRPr="00B213CF" w:rsidRDefault="004851E6" w:rsidP="004851E6">
      <w:pPr>
        <w:pStyle w:val="a5"/>
        <w:numPr>
          <w:ilvl w:val="0"/>
          <w:numId w:val="12"/>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20% метанолу</w:t>
      </w:r>
    </w:p>
    <w:p w:rsidR="004851E6" w:rsidRPr="00B213CF" w:rsidRDefault="004851E6" w:rsidP="004851E6">
      <w:pPr>
        <w:pStyle w:val="a5"/>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0,038% SDS. </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Блокуючий буфер:</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1X TBST з 5% BSA (сироватковий бичачий альбумін). </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Промивний буфер (TBST):</w:t>
      </w:r>
    </w:p>
    <w:p w:rsidR="004851E6" w:rsidRPr="00B213CF" w:rsidRDefault="004851E6" w:rsidP="004851E6">
      <w:pPr>
        <w:pStyle w:val="a5"/>
        <w:numPr>
          <w:ilvl w:val="1"/>
          <w:numId w:val="11"/>
        </w:numPr>
        <w:tabs>
          <w:tab w:val="left" w:pos="142"/>
        </w:tabs>
        <w:spacing w:after="0" w:line="360" w:lineRule="auto"/>
        <w:ind w:left="851"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125 мМ NaCl;</w:t>
      </w:r>
    </w:p>
    <w:p w:rsidR="004851E6" w:rsidRPr="00B213CF" w:rsidRDefault="004851E6" w:rsidP="004851E6">
      <w:pPr>
        <w:pStyle w:val="a5"/>
        <w:numPr>
          <w:ilvl w:val="1"/>
          <w:numId w:val="11"/>
        </w:numPr>
        <w:tabs>
          <w:tab w:val="left" w:pos="142"/>
        </w:tabs>
        <w:spacing w:after="0" w:line="360" w:lineRule="auto"/>
        <w:ind w:left="851"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25 мМ Трис рН 8,0;</w:t>
      </w:r>
    </w:p>
    <w:p w:rsidR="004851E6" w:rsidRPr="00B213CF" w:rsidRDefault="004851E6" w:rsidP="004851E6">
      <w:pPr>
        <w:pStyle w:val="a5"/>
        <w:numPr>
          <w:ilvl w:val="1"/>
          <w:numId w:val="11"/>
        </w:numPr>
        <w:tabs>
          <w:tab w:val="left" w:pos="142"/>
        </w:tabs>
        <w:spacing w:after="0" w:line="360" w:lineRule="auto"/>
        <w:ind w:left="851"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0,1% Твін-20.</w:t>
      </w:r>
    </w:p>
    <w:p w:rsidR="004851E6" w:rsidRPr="00B213CF" w:rsidRDefault="004851E6" w:rsidP="004851E6">
      <w:pPr>
        <w:pStyle w:val="33"/>
        <w:spacing w:before="100" w:beforeAutospacing="1" w:after="100" w:afterAutospacing="1"/>
        <w:rPr>
          <w:b/>
          <w:lang w:eastAsia="ru-RU"/>
        </w:rPr>
      </w:pPr>
      <w:bookmarkStart w:id="64" w:name="_Toc58791603"/>
      <w:r w:rsidRPr="00B213CF">
        <w:rPr>
          <w:b/>
        </w:rPr>
        <w:t xml:space="preserve">2.1.3 </w:t>
      </w:r>
      <w:r w:rsidRPr="00B213CF">
        <w:rPr>
          <w:b/>
          <w:lang w:eastAsia="ru-RU"/>
        </w:rPr>
        <w:t>Визначення цитотоксичної дії препарату Ізатізон з використанням МТТ-методу в магнітному полі</w:t>
      </w:r>
      <w:bookmarkEnd w:id="64"/>
    </w:p>
    <w:p w:rsidR="004851E6" w:rsidRPr="00B213CF" w:rsidRDefault="004851E6" w:rsidP="004851E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 xml:space="preserve">Проліферативну активність культури клітин K-562  визначали з  використанням МТТ – 3,(4,5-диметилтріазол-2-іл)-2,5-дифенілтетрозоліум бромід («Sigma», США) – штучного субстрату, який дозволяє реєструвати мітохондріальну активність клітин. Метод ґрунтується на </w:t>
      </w:r>
      <w:r w:rsidRPr="00775E08">
        <w:rPr>
          <w:rFonts w:ascii="Times New Roman" w:eastAsia="Times New Roman" w:hAnsi="Times New Roman" w:cs="Times New Roman"/>
          <w:sz w:val="28"/>
          <w:szCs w:val="28"/>
          <w:lang w:val="uk-UA" w:eastAsia="ru-RU"/>
        </w:rPr>
        <w:t>функціонуванні</w:t>
      </w:r>
      <w:r w:rsidRPr="00B213CF">
        <w:rPr>
          <w:rFonts w:ascii="Times New Roman" w:eastAsia="Times New Roman" w:hAnsi="Times New Roman" w:cs="Times New Roman"/>
          <w:sz w:val="28"/>
          <w:szCs w:val="28"/>
          <w:lang w:val="uk-UA" w:eastAsia="ru-RU"/>
        </w:rPr>
        <w:t xml:space="preserve">  дегідрогеназної системи мітохондрій інтактних клітин, котрі в нормальних умовах переробляють штучний субстрат МТТ у формазан, який в свою чергу можна визначати спектрофотометрично. Перетворення МТТ у формазан дозозалежно зменшується при загибелі клітин під дією вірусу або досліджуваних токсичних для клітин речовин. Даний метод широко застосовується для визначення CС50 (цитотоксична концентрація препаратів, що спричиняє загибель 50% життєздатних клітин)  потенційних лікарських засобів при дослідженні цитопатичної дії </w:t>
      </w:r>
      <w:r w:rsidRPr="00775E08">
        <w:rPr>
          <w:rFonts w:ascii="Times New Roman" w:eastAsia="Times New Roman" w:hAnsi="Times New Roman" w:cs="Times New Roman"/>
          <w:sz w:val="28"/>
          <w:szCs w:val="28"/>
          <w:lang w:val="uk-UA" w:eastAsia="ru-RU"/>
        </w:rPr>
        <w:t xml:space="preserve">вірусів </w:t>
      </w:r>
      <w:r w:rsidRPr="00775E08">
        <w:rPr>
          <w:rFonts w:ascii="Times New Roman" w:eastAsia="Times New Roman" w:hAnsi="Times New Roman" w:cs="Times New Roman"/>
          <w:i/>
          <w:iCs/>
          <w:sz w:val="28"/>
          <w:szCs w:val="28"/>
          <w:lang w:val="uk-UA" w:eastAsia="ru-RU"/>
        </w:rPr>
        <w:t>in vitro</w:t>
      </w:r>
      <w:r w:rsidR="00356CBD">
        <w:rPr>
          <w:rFonts w:ascii="Times New Roman" w:eastAsia="Times New Roman" w:hAnsi="Times New Roman" w:cs="Times New Roman"/>
          <w:sz w:val="28"/>
          <w:szCs w:val="28"/>
          <w:lang w:val="uk-UA" w:eastAsia="ru-RU"/>
        </w:rPr>
        <w:t>[8</w:t>
      </w:r>
      <w:r w:rsidRPr="00775E08">
        <w:rPr>
          <w:rFonts w:ascii="Times New Roman" w:eastAsia="Times New Roman" w:hAnsi="Times New Roman" w:cs="Times New Roman"/>
          <w:sz w:val="28"/>
          <w:szCs w:val="28"/>
          <w:lang w:val="uk-UA" w:eastAsia="ru-RU"/>
        </w:rPr>
        <w:t>0</w:t>
      </w:r>
      <w:r w:rsidRPr="00B213CF">
        <w:rPr>
          <w:rFonts w:ascii="Times New Roman" w:eastAsia="Times New Roman" w:hAnsi="Times New Roman" w:cs="Times New Roman"/>
          <w:sz w:val="28"/>
          <w:szCs w:val="28"/>
          <w:lang w:val="uk-UA" w:eastAsia="ru-RU"/>
        </w:rPr>
        <w:t xml:space="preserve">]. МТТ розчиняли в стерильному фосфатному буфері (рН 7,2) до концентрації 5 мг/мл та фільтрували (фільтри 0,22 мкм). </w:t>
      </w:r>
    </w:p>
    <w:p w:rsidR="004851E6" w:rsidRPr="00B213CF" w:rsidRDefault="004851E6" w:rsidP="004851E6">
      <w:pPr>
        <w:spacing w:after="0"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У 96 лункові культуральні планшети розсівали по 100 мкл клітинної суспензії в кількості 3×10</w:t>
      </w:r>
      <w:r w:rsidRPr="00B213CF">
        <w:rPr>
          <w:rFonts w:ascii="Times New Roman" w:eastAsia="Times New Roman" w:hAnsi="Times New Roman" w:cs="Times New Roman"/>
          <w:sz w:val="28"/>
          <w:szCs w:val="28"/>
          <w:vertAlign w:val="superscript"/>
          <w:lang w:val="uk-UA" w:eastAsia="ru-RU"/>
        </w:rPr>
        <w:t>5</w:t>
      </w:r>
      <w:r w:rsidRPr="00B213CF">
        <w:rPr>
          <w:rFonts w:ascii="Times New Roman" w:eastAsia="Times New Roman" w:hAnsi="Times New Roman" w:cs="Times New Roman"/>
          <w:sz w:val="28"/>
          <w:szCs w:val="28"/>
          <w:lang w:val="uk-UA" w:eastAsia="ru-RU"/>
        </w:rPr>
        <w:t xml:space="preserve"> кл/мл, додавали відповідно до умов експерименту  препарат та через 24 год додавали по 5 мкл розчину МТТ та інкубували протягом 4 год при 37 °С. Один планшет інкубувався в магнітному полі без кисню, другий контрольний в СО</w:t>
      </w:r>
      <w:r w:rsidRPr="00B213CF">
        <w:rPr>
          <w:rFonts w:ascii="Times New Roman" w:eastAsia="Times New Roman" w:hAnsi="Times New Roman" w:cs="Times New Roman"/>
          <w:sz w:val="28"/>
          <w:szCs w:val="28"/>
          <w:vertAlign w:val="subscript"/>
          <w:lang w:val="uk-UA" w:eastAsia="ru-RU"/>
        </w:rPr>
        <w:t>2</w:t>
      </w:r>
      <w:r w:rsidRPr="00B213CF">
        <w:rPr>
          <w:rFonts w:ascii="Times New Roman" w:eastAsia="Times New Roman" w:hAnsi="Times New Roman" w:cs="Times New Roman"/>
          <w:sz w:val="28"/>
          <w:szCs w:val="28"/>
          <w:lang w:val="uk-UA" w:eastAsia="ru-RU"/>
        </w:rPr>
        <w:t xml:space="preserve"> інкубаторі.  Після інкубації клітини відмивали та ресуспендували в 96% етанолі для розчинення формазана. Результати експерименту аналізували при довжині хвилі 540 нм на мікроспектрофотометрі «Dynatech» (Швеція). </w:t>
      </w:r>
    </w:p>
    <w:p w:rsidR="004851E6" w:rsidRPr="00B213CF" w:rsidRDefault="004851E6" w:rsidP="004851E6">
      <w:pPr>
        <w:spacing w:after="0" w:line="360" w:lineRule="auto"/>
        <w:ind w:firstLine="709"/>
        <w:contextualSpacing/>
        <w:jc w:val="both"/>
        <w:rPr>
          <w:rFonts w:ascii="Times New Roman" w:eastAsia="Times New Roman" w:hAnsi="Times New Roman" w:cs="Times New Roman"/>
          <w:sz w:val="28"/>
          <w:szCs w:val="28"/>
          <w:lang w:val="uk-UA" w:eastAsia="ru-RU"/>
        </w:rPr>
      </w:pPr>
    </w:p>
    <w:p w:rsidR="004851E6" w:rsidRPr="00B213CF" w:rsidRDefault="004851E6" w:rsidP="004851E6">
      <w:pPr>
        <w:spacing w:after="0" w:line="360" w:lineRule="auto"/>
        <w:contextualSpacing/>
        <w:jc w:val="both"/>
        <w:rPr>
          <w:rFonts w:ascii="Times New Roman" w:eastAsia="Times New Roman" w:hAnsi="Times New Roman" w:cs="Times New Roman"/>
          <w:sz w:val="28"/>
          <w:szCs w:val="28"/>
          <w:lang w:val="uk-UA" w:eastAsia="ru-RU"/>
        </w:rPr>
      </w:pPr>
    </w:p>
    <w:p w:rsidR="004851E6" w:rsidRPr="00B213CF" w:rsidRDefault="004851E6" w:rsidP="004851E6">
      <w:pPr>
        <w:pStyle w:val="33"/>
        <w:spacing w:before="100" w:beforeAutospacing="1" w:after="100" w:afterAutospacing="1"/>
        <w:rPr>
          <w:b/>
        </w:rPr>
      </w:pPr>
      <w:bookmarkStart w:id="65" w:name="_Toc58791604"/>
      <w:r w:rsidRPr="00B213CF">
        <w:rPr>
          <w:b/>
        </w:rPr>
        <w:lastRenderedPageBreak/>
        <w:t>2.1.4 Визначення впливу магнітного поля на проліферацію клітин К562</w:t>
      </w:r>
      <w:bookmarkEnd w:id="65"/>
    </w:p>
    <w:p w:rsidR="004851E6" w:rsidRPr="00B213CF" w:rsidRDefault="004851E6" w:rsidP="004851E6">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Культура клітин росла на стандартному поживному середовищі RPMI-1640 (Sigma,США) до якого додавали 10% інактивованої ембріональної сироватки (PAA) та 2% суміші антибіотиків (пеніциліну та стрептоміцину) [</w:t>
      </w:r>
      <w:r w:rsidR="00356CBD">
        <w:rPr>
          <w:rFonts w:ascii="Times New Roman" w:hAnsi="Times New Roman" w:cs="Times New Roman"/>
          <w:sz w:val="28"/>
          <w:szCs w:val="28"/>
          <w:lang w:val="uk-UA"/>
        </w:rPr>
        <w:t>8</w:t>
      </w:r>
      <w:r w:rsidRPr="00B213CF">
        <w:rPr>
          <w:rFonts w:ascii="Times New Roman" w:hAnsi="Times New Roman" w:cs="Times New Roman"/>
          <w:sz w:val="28"/>
          <w:szCs w:val="28"/>
          <w:lang w:val="uk-UA"/>
        </w:rPr>
        <w:t>1,</w:t>
      </w:r>
      <w:r w:rsidR="00356CBD">
        <w:rPr>
          <w:rFonts w:ascii="Times New Roman" w:hAnsi="Times New Roman" w:cs="Times New Roman"/>
          <w:sz w:val="28"/>
          <w:szCs w:val="28"/>
          <w:lang w:val="uk-UA"/>
        </w:rPr>
        <w:t>8</w:t>
      </w:r>
      <w:r w:rsidRPr="00B213CF">
        <w:rPr>
          <w:rFonts w:ascii="Times New Roman" w:hAnsi="Times New Roman" w:cs="Times New Roman"/>
          <w:sz w:val="28"/>
          <w:szCs w:val="28"/>
          <w:lang w:val="uk-UA"/>
        </w:rPr>
        <w:t>2].</w:t>
      </w:r>
    </w:p>
    <w:p w:rsidR="004851E6" w:rsidRDefault="004851E6" w:rsidP="004851E6">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Визначали вплив на розвиток клітин способом підрахунку кількості клітин в камері Горяєва.</w:t>
      </w:r>
    </w:p>
    <w:p w:rsidR="000A035D" w:rsidRDefault="004851E6" w:rsidP="00F2354C">
      <w:pPr>
        <w:pStyle w:val="af2"/>
        <w:spacing w:line="360" w:lineRule="auto"/>
        <w:ind w:firstLine="708"/>
        <w:jc w:val="both"/>
        <w:rPr>
          <w:rFonts w:ascii="Times New Roman" w:hAnsi="Times New Roman"/>
          <w:color w:val="000000"/>
          <w:sz w:val="28"/>
          <w:szCs w:val="28"/>
          <w:lang w:val="uk-UA" w:eastAsia="uk-UA"/>
        </w:rPr>
      </w:pPr>
      <w:r w:rsidRPr="00BB5A2F">
        <w:rPr>
          <w:rFonts w:ascii="Times New Roman" w:hAnsi="Times New Roman"/>
          <w:color w:val="000000"/>
          <w:sz w:val="28"/>
          <w:szCs w:val="28"/>
          <w:lang w:val="uk-UA" w:eastAsia="uk-UA"/>
        </w:rPr>
        <w:t xml:space="preserve">З експериментальних даних робіт відомо, що збільшення концентрації заліза у середовищі та прикладення зовнішнього магнітного поля індукцією порядку 0.1Тл при культивуванні культури магнітотаксисних бактерій впливає на збільшення кількості БМН синтезованих магнітотаксисними бактеріями і, відповідно, на магнітну сприйнятливість біомаси магнітотаксисних бактерій. В зв’язку з цим в даній роботі спроектовано магнітну установку, яка дозволяє культивувати </w:t>
      </w:r>
      <w:r>
        <w:rPr>
          <w:rFonts w:ascii="Times New Roman" w:hAnsi="Times New Roman"/>
          <w:color w:val="000000"/>
          <w:sz w:val="28"/>
          <w:szCs w:val="28"/>
          <w:lang w:val="uk-UA" w:eastAsia="uk-UA"/>
        </w:rPr>
        <w:t>культуру клітин</w:t>
      </w:r>
      <w:r w:rsidRPr="00BB5A2F">
        <w:rPr>
          <w:rFonts w:ascii="Times New Roman" w:hAnsi="Times New Roman"/>
          <w:color w:val="000000"/>
          <w:sz w:val="28"/>
          <w:szCs w:val="28"/>
          <w:lang w:val="uk-UA" w:eastAsia="uk-UA"/>
        </w:rPr>
        <w:t xml:space="preserve"> в рідкому середовищі в епіндорфах під впливом зовнішнього магнітного поля порядку 0,15 Тл, та при необхідності змінювати величину зовнішнього магнітного </w:t>
      </w:r>
      <w:r w:rsidRPr="00775E08">
        <w:rPr>
          <w:rFonts w:ascii="Times New Roman" w:hAnsi="Times New Roman"/>
          <w:color w:val="000000"/>
          <w:sz w:val="28"/>
          <w:szCs w:val="28"/>
          <w:lang w:val="uk-UA" w:eastAsia="uk-UA"/>
        </w:rPr>
        <w:t xml:space="preserve">поля </w:t>
      </w:r>
      <w:r w:rsidR="00775E08" w:rsidRPr="00775E08">
        <w:rPr>
          <w:rFonts w:ascii="Times New Roman" w:hAnsi="Times New Roman"/>
          <w:color w:val="000000"/>
          <w:sz w:val="28"/>
          <w:szCs w:val="28"/>
          <w:lang w:val="uk-UA" w:eastAsia="uk-UA"/>
        </w:rPr>
        <w:t>(рис. 2.1</w:t>
      </w:r>
      <w:r w:rsidRPr="00775E08">
        <w:rPr>
          <w:rFonts w:ascii="Times New Roman" w:hAnsi="Times New Roman"/>
          <w:color w:val="000000"/>
          <w:sz w:val="28"/>
          <w:szCs w:val="28"/>
          <w:lang w:val="uk-UA" w:eastAsia="uk-UA"/>
        </w:rPr>
        <w:t>).</w:t>
      </w:r>
    </w:p>
    <w:p w:rsidR="00F2354C" w:rsidRDefault="00F2354C" w:rsidP="00F2354C">
      <w:pPr>
        <w:pStyle w:val="af2"/>
        <w:spacing w:line="360" w:lineRule="auto"/>
        <w:ind w:firstLine="708"/>
        <w:jc w:val="both"/>
        <w:rPr>
          <w:rFonts w:ascii="Times New Roman" w:hAnsi="Times New Roman"/>
          <w:color w:val="000000"/>
          <w:sz w:val="28"/>
          <w:szCs w:val="28"/>
          <w:lang w:val="uk-UA" w:eastAsia="uk-UA"/>
        </w:rPr>
      </w:pPr>
    </w:p>
    <w:p w:rsidR="00F2354C" w:rsidRDefault="00F2354C" w:rsidP="00F2354C">
      <w:pPr>
        <w:pStyle w:val="af2"/>
        <w:spacing w:line="360" w:lineRule="auto"/>
        <w:ind w:firstLine="708"/>
        <w:jc w:val="both"/>
        <w:rPr>
          <w:rFonts w:ascii="Times New Roman" w:hAnsi="Times New Roman"/>
          <w:color w:val="000000"/>
          <w:sz w:val="28"/>
          <w:szCs w:val="28"/>
          <w:lang w:val="uk-UA" w:eastAsia="uk-UA"/>
        </w:rPr>
      </w:pPr>
    </w:p>
    <w:p w:rsidR="00F2354C" w:rsidRPr="00BB5A2F" w:rsidRDefault="00F2354C" w:rsidP="00F2354C">
      <w:pPr>
        <w:pStyle w:val="af2"/>
        <w:spacing w:line="360" w:lineRule="auto"/>
        <w:ind w:firstLine="708"/>
        <w:jc w:val="both"/>
        <w:rPr>
          <w:rFonts w:ascii="Times New Roman" w:hAnsi="Times New Roman"/>
          <w:color w:val="000000"/>
          <w:sz w:val="28"/>
          <w:szCs w:val="28"/>
          <w:lang w:val="uk-UA" w:eastAsia="uk-UA"/>
        </w:rPr>
      </w:pPr>
    </w:p>
    <w:p w:rsidR="004851E6" w:rsidRPr="00BB7BDE" w:rsidRDefault="00775E08" w:rsidP="00F2354C">
      <w:pPr>
        <w:pStyle w:val="af2"/>
        <w:spacing w:before="100" w:beforeAutospacing="1" w:after="100" w:afterAutospacing="1" w:line="360" w:lineRule="auto"/>
        <w:ind w:firstLine="709"/>
        <w:jc w:val="both"/>
        <w:rPr>
          <w:rFonts w:ascii="Times New Roman" w:hAnsi="Times New Roman"/>
          <w:color w:val="000000"/>
          <w:sz w:val="28"/>
          <w:szCs w:val="28"/>
          <w:lang w:eastAsia="uk-UA"/>
        </w:rPr>
      </w:pPr>
      <w:r>
        <w:rPr>
          <w:rFonts w:ascii="Times New Roman" w:hAnsi="Times New Roman"/>
          <w:noProof/>
          <w:color w:val="000000"/>
          <w:sz w:val="28"/>
          <w:szCs w:val="28"/>
          <w:lang w:eastAsia="ru-RU"/>
        </w:rPr>
        <w:lastRenderedPageBreak/>
        <w:drawing>
          <wp:inline distT="0" distB="0" distL="0" distR="0">
            <wp:extent cx="4486275" cy="3099958"/>
            <wp:effectExtent l="0" t="0" r="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07648" cy="3114726"/>
                    </a:xfrm>
                    <a:prstGeom prst="rect">
                      <a:avLst/>
                    </a:prstGeom>
                    <a:noFill/>
                    <a:ln>
                      <a:noFill/>
                    </a:ln>
                  </pic:spPr>
                </pic:pic>
              </a:graphicData>
            </a:graphic>
          </wp:inline>
        </w:drawing>
      </w:r>
    </w:p>
    <w:p w:rsidR="004851E6" w:rsidRPr="00B213CF" w:rsidRDefault="000A035D" w:rsidP="000A035D">
      <w:pPr>
        <w:spacing w:before="100" w:beforeAutospacing="1" w:after="100" w:afterAutospacing="1"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lang w:eastAsia="uk-UA"/>
        </w:rPr>
        <w:t>Рисун</w:t>
      </w:r>
      <w:r w:rsidR="004851E6" w:rsidRPr="00775E08">
        <w:rPr>
          <w:rFonts w:ascii="Times New Roman" w:hAnsi="Times New Roman" w:cs="Times New Roman"/>
          <w:color w:val="000000"/>
          <w:sz w:val="28"/>
          <w:szCs w:val="28"/>
          <w:lang w:eastAsia="uk-UA"/>
        </w:rPr>
        <w:t xml:space="preserve">ок </w:t>
      </w:r>
      <w:r w:rsidR="00775E08">
        <w:rPr>
          <w:rFonts w:ascii="Times New Roman" w:hAnsi="Times New Roman" w:cs="Times New Roman"/>
          <w:color w:val="000000"/>
          <w:sz w:val="28"/>
          <w:szCs w:val="28"/>
          <w:lang w:val="uk-UA" w:eastAsia="uk-UA"/>
        </w:rPr>
        <w:t>2.1</w:t>
      </w:r>
      <w:r w:rsidR="00775E08">
        <w:rPr>
          <w:rFonts w:ascii="Times New Roman" w:hAnsi="Times New Roman"/>
          <w:color w:val="000000"/>
          <w:sz w:val="28"/>
          <w:szCs w:val="28"/>
          <w:lang w:val="uk-UA" w:eastAsia="uk-UA"/>
        </w:rPr>
        <w:t xml:space="preserve"> </w:t>
      </w:r>
      <w:r w:rsidR="004851E6" w:rsidRPr="00BB7BDE">
        <w:rPr>
          <w:rFonts w:ascii="Times New Roman" w:eastAsia="Times New Roman" w:hAnsi="Times New Roman" w:cs="Times New Roman"/>
          <w:sz w:val="28"/>
          <w:szCs w:val="28"/>
        </w:rPr>
        <w:t>–</w:t>
      </w:r>
      <w:r w:rsidR="004851E6" w:rsidRPr="00BB7BDE">
        <w:rPr>
          <w:rFonts w:ascii="Times New Roman" w:hAnsi="Times New Roman" w:cs="Times New Roman"/>
          <w:color w:val="000000"/>
          <w:sz w:val="28"/>
          <w:szCs w:val="28"/>
          <w:lang w:eastAsia="uk-UA"/>
        </w:rPr>
        <w:t xml:space="preserve"> Магнітна установка для</w:t>
      </w:r>
      <w:r w:rsidR="004851E6" w:rsidRPr="00BB5A2F">
        <w:rPr>
          <w:rFonts w:ascii="Times New Roman" w:hAnsi="Times New Roman" w:cs="Times New Roman"/>
          <w:color w:val="000000"/>
          <w:sz w:val="28"/>
          <w:szCs w:val="28"/>
          <w:lang w:val="uk-UA" w:eastAsia="uk-UA"/>
        </w:rPr>
        <w:t xml:space="preserve"> культивува</w:t>
      </w:r>
      <w:r w:rsidR="004851E6">
        <w:rPr>
          <w:rFonts w:ascii="Times New Roman" w:hAnsi="Times New Roman" w:cs="Times New Roman"/>
          <w:color w:val="000000"/>
          <w:sz w:val="28"/>
          <w:szCs w:val="28"/>
          <w:lang w:val="uk-UA" w:eastAsia="uk-UA"/>
        </w:rPr>
        <w:t>ння</w:t>
      </w:r>
      <w:r w:rsidR="004851E6" w:rsidRPr="00BB5A2F">
        <w:rPr>
          <w:rFonts w:ascii="Times New Roman" w:hAnsi="Times New Roman" w:cs="Times New Roman"/>
          <w:color w:val="000000"/>
          <w:sz w:val="28"/>
          <w:szCs w:val="28"/>
          <w:lang w:val="uk-UA" w:eastAsia="uk-UA"/>
        </w:rPr>
        <w:t xml:space="preserve"> </w:t>
      </w:r>
      <w:r w:rsidR="004851E6">
        <w:rPr>
          <w:rFonts w:ascii="Times New Roman" w:hAnsi="Times New Roman"/>
          <w:color w:val="000000"/>
          <w:sz w:val="28"/>
          <w:szCs w:val="28"/>
          <w:lang w:val="uk-UA" w:eastAsia="uk-UA"/>
        </w:rPr>
        <w:t>культури клітин</w:t>
      </w:r>
      <w:r w:rsidR="004851E6" w:rsidRPr="00BB5A2F">
        <w:rPr>
          <w:rFonts w:ascii="Times New Roman" w:hAnsi="Times New Roman" w:cs="Times New Roman"/>
          <w:color w:val="000000"/>
          <w:sz w:val="28"/>
          <w:szCs w:val="28"/>
          <w:lang w:val="uk-UA" w:eastAsia="uk-UA"/>
        </w:rPr>
        <w:t xml:space="preserve"> в рідкому середовищі в епіндорфах під впливом зовнішнього магнітного поля </w:t>
      </w:r>
      <w:r w:rsidR="004851E6">
        <w:rPr>
          <w:rFonts w:ascii="Times New Roman" w:hAnsi="Times New Roman" w:cs="Times New Roman"/>
          <w:color w:val="000000"/>
          <w:sz w:val="28"/>
          <w:szCs w:val="28"/>
          <w:lang w:val="uk-UA" w:eastAsia="uk-UA"/>
        </w:rPr>
        <w:t>приблизно</w:t>
      </w:r>
      <w:r w:rsidR="004851E6" w:rsidRPr="00BB5A2F">
        <w:rPr>
          <w:rFonts w:ascii="Times New Roman" w:hAnsi="Times New Roman" w:cs="Times New Roman"/>
          <w:color w:val="000000"/>
          <w:sz w:val="28"/>
          <w:szCs w:val="28"/>
          <w:lang w:val="uk-UA" w:eastAsia="uk-UA"/>
        </w:rPr>
        <w:t xml:space="preserve"> 0,15 Тл</w:t>
      </w:r>
      <w:r w:rsidR="004851E6" w:rsidRPr="00BB7BDE">
        <w:rPr>
          <w:rFonts w:ascii="Times New Roman" w:hAnsi="Times New Roman" w:cs="Times New Roman"/>
          <w:color w:val="000000"/>
          <w:sz w:val="28"/>
          <w:szCs w:val="28"/>
          <w:lang w:eastAsia="uk-UA"/>
        </w:rPr>
        <w:t xml:space="preserve">: 1 </w:t>
      </w:r>
      <w:r w:rsidR="004851E6" w:rsidRPr="00BB7BDE">
        <w:rPr>
          <w:rFonts w:ascii="Times New Roman" w:eastAsia="Times New Roman" w:hAnsi="Times New Roman" w:cs="Times New Roman"/>
          <w:sz w:val="28"/>
          <w:szCs w:val="28"/>
        </w:rPr>
        <w:t>– система постійних магнітів, 2 – комірки для епіндорфів, 3 – система кріплення магнітів.</w:t>
      </w:r>
    </w:p>
    <w:p w:rsidR="004851E6" w:rsidRPr="00B213CF" w:rsidRDefault="004851E6" w:rsidP="004851E6">
      <w:pPr>
        <w:pStyle w:val="33"/>
        <w:spacing w:before="100" w:beforeAutospacing="1" w:after="100" w:afterAutospacing="1"/>
        <w:rPr>
          <w:b/>
        </w:rPr>
      </w:pPr>
      <w:bookmarkStart w:id="66" w:name="_Toc58791605"/>
      <w:r w:rsidRPr="00B213CF">
        <w:rPr>
          <w:b/>
        </w:rPr>
        <w:t>2.1.5 Дослідження впливу препарату та магнітного поля на клітини К562 методом Вестерн-блоту</w:t>
      </w:r>
      <w:bookmarkEnd w:id="66"/>
      <w:r w:rsidRPr="00B213CF">
        <w:rPr>
          <w:b/>
        </w:rPr>
        <w:t xml:space="preserve"> </w:t>
      </w:r>
    </w:p>
    <w:p w:rsidR="004851E6" w:rsidRPr="00B213CF" w:rsidRDefault="004851E6" w:rsidP="004851E6">
      <w:pPr>
        <w:tabs>
          <w:tab w:val="left" w:pos="142"/>
        </w:tabs>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Клітини К562 вирощувалися  на стандартному поживному середовищі RPMI-1640 (Sigma,США) без додавання ембріональної сироватки. Культуру клітин культивували 24 год з Ізатізоном</w:t>
      </w:r>
      <w:r w:rsidRPr="000A035D">
        <w:rPr>
          <w:rFonts w:ascii="Times New Roman" w:hAnsi="Times New Roman" w:cs="Times New Roman"/>
          <w:sz w:val="28"/>
          <w:szCs w:val="28"/>
          <w:lang w:val="uk-UA"/>
        </w:rPr>
        <w:t xml:space="preserve">, під впливом магнітного поля </w:t>
      </w:r>
      <w:r w:rsidR="000A035D" w:rsidRPr="000A035D">
        <w:rPr>
          <w:rFonts w:ascii="Times New Roman" w:hAnsi="Times New Roman" w:cs="Times New Roman"/>
          <w:sz w:val="28"/>
          <w:szCs w:val="28"/>
          <w:lang w:val="uk-UA"/>
        </w:rPr>
        <w:t>та</w:t>
      </w:r>
      <w:r w:rsidR="000A035D">
        <w:rPr>
          <w:rFonts w:ascii="Times New Roman" w:hAnsi="Times New Roman" w:cs="Times New Roman"/>
          <w:sz w:val="28"/>
          <w:szCs w:val="28"/>
          <w:lang w:val="uk-UA"/>
        </w:rPr>
        <w:t xml:space="preserve"> без.</w:t>
      </w:r>
    </w:p>
    <w:p w:rsidR="004851E6" w:rsidRPr="00B213CF" w:rsidRDefault="004851E6" w:rsidP="004851E6">
      <w:pPr>
        <w:tabs>
          <w:tab w:val="left" w:pos="142"/>
        </w:tabs>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Матеріали:</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Установка для електрофорезу;</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0A035D">
        <w:rPr>
          <w:rFonts w:ascii="Times New Roman" w:hAnsi="Times New Roman" w:cs="Times New Roman"/>
          <w:sz w:val="28"/>
          <w:szCs w:val="28"/>
          <w:lang w:val="uk-UA"/>
        </w:rPr>
        <w:t>Установка для переносу</w:t>
      </w:r>
      <w:r w:rsidR="000A035D">
        <w:rPr>
          <w:rFonts w:ascii="Times New Roman" w:hAnsi="Times New Roman" w:cs="Times New Roman"/>
          <w:sz w:val="28"/>
          <w:szCs w:val="28"/>
          <w:lang w:val="uk-UA"/>
        </w:rPr>
        <w:t xml:space="preserve"> на </w:t>
      </w:r>
      <w:r w:rsidR="000A035D" w:rsidRPr="00B213CF">
        <w:rPr>
          <w:rFonts w:ascii="Times New Roman" w:hAnsi="Times New Roman" w:cs="Times New Roman"/>
          <w:sz w:val="28"/>
          <w:szCs w:val="28"/>
          <w:lang w:val="uk-UA"/>
        </w:rPr>
        <w:t>PVDF</w:t>
      </w:r>
      <w:r w:rsidR="000A035D">
        <w:rPr>
          <w:rFonts w:ascii="Times New Roman" w:hAnsi="Times New Roman" w:cs="Times New Roman"/>
          <w:sz w:val="28"/>
          <w:szCs w:val="28"/>
          <w:lang w:val="uk-UA"/>
        </w:rPr>
        <w:t xml:space="preserve"> мембрану</w:t>
      </w:r>
      <w:r w:rsidRPr="00B213CF">
        <w:rPr>
          <w:rFonts w:ascii="Times New Roman" w:hAnsi="Times New Roman" w:cs="Times New Roman"/>
          <w:sz w:val="28"/>
          <w:szCs w:val="28"/>
          <w:lang w:val="uk-UA"/>
        </w:rPr>
        <w:t>;</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Блок живлення;</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SDS-PAGE гель;</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Полівінілідендифторидна мембрана (PVDF);</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Фільтрувальний папір;</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Пінцет;</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Рентгенівська плівка;</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Рентгенівський процесор;</w:t>
      </w:r>
    </w:p>
    <w:p w:rsidR="004851E6" w:rsidRPr="00B213CF" w:rsidRDefault="004851E6" w:rsidP="004851E6">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Наконечники для піпетки;</w:t>
      </w:r>
    </w:p>
    <w:p w:rsidR="004851E6" w:rsidRPr="000A035D" w:rsidRDefault="004851E6" w:rsidP="000A035D">
      <w:pPr>
        <w:pStyle w:val="a5"/>
        <w:numPr>
          <w:ilvl w:val="0"/>
          <w:numId w:val="10"/>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Мікродозатор.</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Буферні розчини:</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Електрофоретичний буфер:</w:t>
      </w:r>
    </w:p>
    <w:p w:rsidR="004851E6" w:rsidRPr="00B213CF" w:rsidRDefault="004851E6" w:rsidP="004851E6">
      <w:pPr>
        <w:pStyle w:val="a5"/>
        <w:numPr>
          <w:ilvl w:val="0"/>
          <w:numId w:val="11"/>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25 мМ трис;</w:t>
      </w:r>
    </w:p>
    <w:p w:rsidR="004851E6" w:rsidRPr="00B213CF" w:rsidRDefault="004851E6" w:rsidP="004851E6">
      <w:pPr>
        <w:pStyle w:val="a5"/>
        <w:numPr>
          <w:ilvl w:val="0"/>
          <w:numId w:val="11"/>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192 мМ гліцину;</w:t>
      </w:r>
    </w:p>
    <w:p w:rsidR="004851E6" w:rsidRPr="00B213CF" w:rsidRDefault="004851E6" w:rsidP="004851E6">
      <w:pPr>
        <w:pStyle w:val="a5"/>
        <w:numPr>
          <w:ilvl w:val="0"/>
          <w:numId w:val="11"/>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0,1% SDS.</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Трансферний буфер:</w:t>
      </w:r>
    </w:p>
    <w:p w:rsidR="004851E6" w:rsidRPr="00B213CF" w:rsidRDefault="004851E6" w:rsidP="004851E6">
      <w:pPr>
        <w:pStyle w:val="a5"/>
        <w:numPr>
          <w:ilvl w:val="0"/>
          <w:numId w:val="12"/>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20 мМ трис;</w:t>
      </w:r>
    </w:p>
    <w:p w:rsidR="004851E6" w:rsidRPr="00B213CF" w:rsidRDefault="004851E6" w:rsidP="004851E6">
      <w:pPr>
        <w:pStyle w:val="a5"/>
        <w:numPr>
          <w:ilvl w:val="0"/>
          <w:numId w:val="12"/>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150 мМ гліцину;</w:t>
      </w:r>
    </w:p>
    <w:p w:rsidR="004851E6" w:rsidRPr="00B213CF" w:rsidRDefault="004851E6" w:rsidP="004851E6">
      <w:pPr>
        <w:pStyle w:val="a5"/>
        <w:numPr>
          <w:ilvl w:val="0"/>
          <w:numId w:val="12"/>
        </w:num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20% метанолу</w:t>
      </w:r>
    </w:p>
    <w:p w:rsidR="004851E6" w:rsidRPr="00B213CF" w:rsidRDefault="004851E6" w:rsidP="004851E6">
      <w:pPr>
        <w:pStyle w:val="a5"/>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0,038% SDS. </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Блокуючий буфер:</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1X TBST з 5% BSA (сироватковий бичачий альбумін). </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Промивний буфер (TBST):</w:t>
      </w:r>
    </w:p>
    <w:p w:rsidR="004851E6" w:rsidRPr="00B213CF" w:rsidRDefault="004851E6" w:rsidP="004851E6">
      <w:pPr>
        <w:pStyle w:val="a5"/>
        <w:numPr>
          <w:ilvl w:val="1"/>
          <w:numId w:val="11"/>
        </w:numPr>
        <w:tabs>
          <w:tab w:val="left" w:pos="142"/>
        </w:tabs>
        <w:spacing w:after="0" w:line="360" w:lineRule="auto"/>
        <w:ind w:left="851"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125 мМ NaCl;</w:t>
      </w:r>
    </w:p>
    <w:p w:rsidR="004851E6" w:rsidRPr="00B213CF" w:rsidRDefault="004851E6" w:rsidP="004851E6">
      <w:pPr>
        <w:pStyle w:val="a5"/>
        <w:numPr>
          <w:ilvl w:val="1"/>
          <w:numId w:val="11"/>
        </w:numPr>
        <w:tabs>
          <w:tab w:val="left" w:pos="142"/>
        </w:tabs>
        <w:spacing w:after="0" w:line="360" w:lineRule="auto"/>
        <w:ind w:left="851"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25 мМ Трис рН 8,0;</w:t>
      </w:r>
    </w:p>
    <w:p w:rsidR="004851E6" w:rsidRPr="00B213CF" w:rsidRDefault="004851E6" w:rsidP="004851E6">
      <w:pPr>
        <w:pStyle w:val="a5"/>
        <w:numPr>
          <w:ilvl w:val="1"/>
          <w:numId w:val="11"/>
        </w:numPr>
        <w:tabs>
          <w:tab w:val="left" w:pos="142"/>
        </w:tabs>
        <w:spacing w:after="0" w:line="360" w:lineRule="auto"/>
        <w:ind w:left="851"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0,1% Твін-20.</w:t>
      </w:r>
    </w:p>
    <w:p w:rsidR="004851E6" w:rsidRPr="00B213CF" w:rsidRDefault="004851E6" w:rsidP="004851E6">
      <w:pPr>
        <w:pStyle w:val="a5"/>
        <w:numPr>
          <w:ilvl w:val="0"/>
          <w:numId w:val="9"/>
        </w:numPr>
        <w:tabs>
          <w:tab w:val="left" w:pos="142"/>
        </w:tabs>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Приготування клітинних лізатів.</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Клітини збирають, центрифугують. Додають 100 мкл лізуючого буферу та ставлять на лід на 10 хв. Далі ставлять на мікроцентрифугу 14 000 об/хв на 20 хв при 4 ºС. Супернатант переносять в нову пробірку, а осад викидають. </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0A035D">
        <w:rPr>
          <w:rFonts w:ascii="Times New Roman" w:hAnsi="Times New Roman" w:cs="Times New Roman"/>
          <w:sz w:val="28"/>
          <w:szCs w:val="28"/>
          <w:lang w:val="uk-UA"/>
        </w:rPr>
        <w:t>Брали о</w:t>
      </w:r>
      <w:r w:rsidRPr="00B213CF">
        <w:rPr>
          <w:rFonts w:ascii="Times New Roman" w:hAnsi="Times New Roman" w:cs="Times New Roman"/>
          <w:sz w:val="28"/>
          <w:szCs w:val="28"/>
          <w:lang w:val="uk-UA"/>
        </w:rPr>
        <w:t xml:space="preserve">днакові кількості білкових лізатів кожного зразка і змішуємо з буфером для завантаження. Кінцева концентрація буфера для завантаження повинна бути 1Х. Співвідношення зразка (мкл)/6Х буфера для завантаження (мкл) повинно бути 5:1.  Кип’ятили 5 хв, потім охолоджували при кімнатній </w:t>
      </w:r>
      <w:r w:rsidRPr="00B213CF">
        <w:rPr>
          <w:rFonts w:ascii="Times New Roman" w:hAnsi="Times New Roman" w:cs="Times New Roman"/>
          <w:sz w:val="28"/>
          <w:szCs w:val="28"/>
          <w:lang w:val="uk-UA"/>
        </w:rPr>
        <w:lastRenderedPageBreak/>
        <w:t xml:space="preserve">температурі 5 хв. Швидко струшували суміш перед завантаженням в гель для електрофорезу. </w:t>
      </w:r>
    </w:p>
    <w:p w:rsidR="004851E6" w:rsidRPr="00B213CF" w:rsidRDefault="004851E6" w:rsidP="004851E6">
      <w:pPr>
        <w:pStyle w:val="a5"/>
        <w:numPr>
          <w:ilvl w:val="0"/>
          <w:numId w:val="9"/>
        </w:numPr>
        <w:tabs>
          <w:tab w:val="left" w:pos="142"/>
        </w:tabs>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Електрофорез в поліакриламідному гелі</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Відлили SDS-PAGE гель за стандартною технологією. Закріпляли гель на установці для електрофорезу. Потім додали електродний буфер. Вийняли гребінець, так щоб не пошкодити лунки.  До лунки додавали 6 мкл маркера. Додавали 10 мкл лізату клітин (2,5 мкг/мл). Установлювали анодні та катодні електроди і закривали установку. 130 В на 2 год поки фарбник не пройде до кінця гелю. </w:t>
      </w:r>
    </w:p>
    <w:p w:rsidR="004851E6" w:rsidRPr="00B213CF" w:rsidRDefault="004851E6" w:rsidP="004851E6">
      <w:pPr>
        <w:pStyle w:val="a5"/>
        <w:numPr>
          <w:ilvl w:val="0"/>
          <w:numId w:val="9"/>
        </w:numPr>
        <w:tabs>
          <w:tab w:val="left" w:pos="142"/>
        </w:tabs>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Перенесення білків на мембрану</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Відрізали шматок мембрани з полівінілідендифториду (PVDF). Замочували протягом 30 хв у метанолі на шейкері при кімнатній температурі. Видалили метанол і додали 1Х буфер для промокання до готовності до використання. </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Далі збирали «сандвіч». Попередньо змочили губки, фільтрувальний папір (трохи більший за гель) у 1Х буфері для промокання. Послідовність збору: губка - фільтрувальний папір - гель - мембрана - фільтрувальний папір – губка. Мембрану занурювали в трансферний буфер. Процес перенесення триває протягом години, при постійному струмі 1А (або 100В) при 4ºС на пластину для перемішування. По закінченню занурили мембрану в блокуючий буфер на ніч при 4ºС. </w:t>
      </w:r>
    </w:p>
    <w:p w:rsidR="004851E6" w:rsidRPr="00B213CF" w:rsidRDefault="004851E6" w:rsidP="004851E6">
      <w:pPr>
        <w:pStyle w:val="a5"/>
        <w:numPr>
          <w:ilvl w:val="0"/>
          <w:numId w:val="9"/>
        </w:numPr>
        <w:tabs>
          <w:tab w:val="left" w:pos="142"/>
        </w:tabs>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Інкубування з антитілами та візуалізація результатів</w:t>
      </w:r>
    </w:p>
    <w:p w:rsidR="004851E6" w:rsidRPr="00B213CF" w:rsidRDefault="004851E6" w:rsidP="004851E6">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Спочатку інкубували з первинними антитілами в кількості 1мкл (Anti-Phospho-P70 S6K-T389 1:5000, Anti-Caspase 3 1:3000, Anti-Actin 1:15000, Sigma, США), розведеними в блокувальному буфері 10 мкл протягом ночі при 4 ºС. Промивали 3 рази по 5 хв 0,1% Твін-20 в PBS (TBST). Далі поміщали у блокувальний буфер (10мкл) із вторинним антитілом (1мкл) в розведенні 1:5500 (Anti-Rabbit IgG, Sigma, США) на годину при кімнатній температурі. Змивали 3 рази по 10 хв TBST [</w:t>
      </w:r>
      <w:r w:rsidR="00356CBD">
        <w:rPr>
          <w:rFonts w:ascii="Times New Roman" w:hAnsi="Times New Roman" w:cs="Times New Roman"/>
          <w:sz w:val="28"/>
          <w:szCs w:val="28"/>
          <w:lang w:val="uk-UA"/>
        </w:rPr>
        <w:t>8</w:t>
      </w:r>
      <w:r w:rsidRPr="00B213CF">
        <w:rPr>
          <w:rFonts w:ascii="Times New Roman" w:hAnsi="Times New Roman" w:cs="Times New Roman"/>
          <w:sz w:val="28"/>
          <w:szCs w:val="28"/>
          <w:lang w:val="uk-UA"/>
        </w:rPr>
        <w:t>3,</w:t>
      </w:r>
      <w:r w:rsidR="00356CBD">
        <w:rPr>
          <w:rFonts w:ascii="Times New Roman" w:hAnsi="Times New Roman" w:cs="Times New Roman"/>
          <w:sz w:val="28"/>
          <w:szCs w:val="28"/>
          <w:lang w:val="uk-UA"/>
        </w:rPr>
        <w:t>8</w:t>
      </w:r>
      <w:r w:rsidRPr="00B213CF">
        <w:rPr>
          <w:rFonts w:ascii="Times New Roman" w:hAnsi="Times New Roman" w:cs="Times New Roman"/>
          <w:sz w:val="28"/>
          <w:szCs w:val="28"/>
          <w:lang w:val="uk-UA"/>
        </w:rPr>
        <w:t xml:space="preserve">4]. </w:t>
      </w:r>
    </w:p>
    <w:p w:rsidR="004851E6" w:rsidRPr="00B213CF" w:rsidRDefault="004851E6" w:rsidP="000A035D">
      <w:pPr>
        <w:tabs>
          <w:tab w:val="left" w:pos="142"/>
        </w:tabs>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Просушували від промивного буфера TBST. Додали розчин ECL та настоювали 1 хв. Потім злили його і накрили блот поліетиленовою плівкою. Далі проявили блот на рентгенівській плівці протягом 1 хв, в темній кімнаті.</w:t>
      </w:r>
      <w:r w:rsidR="000A035D">
        <w:rPr>
          <w:rFonts w:ascii="Times New Roman" w:hAnsi="Times New Roman" w:cs="Times New Roman"/>
          <w:sz w:val="28"/>
          <w:szCs w:val="28"/>
          <w:lang w:val="uk-UA"/>
        </w:rPr>
        <w:t xml:space="preserve"> </w:t>
      </w:r>
    </w:p>
    <w:p w:rsidR="004851E6" w:rsidRPr="00B213CF" w:rsidRDefault="004851E6" w:rsidP="004851E6">
      <w:pPr>
        <w:pStyle w:val="33"/>
        <w:spacing w:before="100" w:beforeAutospacing="1" w:after="100" w:afterAutospacing="1"/>
        <w:rPr>
          <w:b/>
        </w:rPr>
      </w:pPr>
      <w:bookmarkStart w:id="67" w:name="_Toc58791606"/>
      <w:r w:rsidRPr="00B213CF">
        <w:rPr>
          <w:b/>
        </w:rPr>
        <w:t>2.1.6 Дослідження клітин К562 на наявність природних магнітокерованих властивостей</w:t>
      </w:r>
      <w:bookmarkEnd w:id="67"/>
    </w:p>
    <w:p w:rsidR="004851E6" w:rsidRDefault="004851E6" w:rsidP="004851E6">
      <w:pPr>
        <w:spacing w:after="0" w:line="360" w:lineRule="auto"/>
        <w:ind w:firstLine="709"/>
        <w:jc w:val="both"/>
        <w:rPr>
          <w:rFonts w:ascii="Times New Roman" w:eastAsia="Times New Roman" w:hAnsi="Times New Roman" w:cs="Times New Roman"/>
          <w:sz w:val="28"/>
          <w:szCs w:val="28"/>
          <w:lang w:val="uk-UA"/>
        </w:rPr>
      </w:pPr>
      <w:r w:rsidRPr="00B213CF">
        <w:rPr>
          <w:rFonts w:ascii="Times New Roman" w:eastAsia="Times New Roman" w:hAnsi="Times New Roman" w:cs="Times New Roman"/>
          <w:sz w:val="28"/>
          <w:szCs w:val="28"/>
          <w:lang w:val="uk-UA"/>
        </w:rPr>
        <w:t xml:space="preserve">Для визначення магнітних властивостей клітин лінії К562 хронічного мієлоїдного лейкозу, проводився аналіз з застосуванням системи двох постійних магнітів за наступною методикою. На покривне скло </w:t>
      </w:r>
      <w:smartTag w:uri="urn:schemas-microsoft-com:office:smarttags" w:element="metricconverter">
        <w:smartTagPr>
          <w:attr w:name="ProductID" w:val="0,2 мм"/>
        </w:smartTagPr>
        <w:r w:rsidRPr="00B213CF">
          <w:rPr>
            <w:rFonts w:ascii="Times New Roman" w:eastAsia="Times New Roman" w:hAnsi="Times New Roman" w:cs="Times New Roman"/>
            <w:sz w:val="28"/>
            <w:szCs w:val="28"/>
            <w:lang w:val="uk-UA"/>
          </w:rPr>
          <w:t>0,2 мм</w:t>
        </w:r>
      </w:smartTag>
      <w:r w:rsidRPr="00B213CF">
        <w:rPr>
          <w:rFonts w:ascii="Times New Roman" w:eastAsia="Times New Roman" w:hAnsi="Times New Roman" w:cs="Times New Roman"/>
          <w:sz w:val="28"/>
          <w:szCs w:val="28"/>
          <w:lang w:val="uk-UA"/>
        </w:rPr>
        <w:t xml:space="preserve"> завтовшки, розташоване над поверхнею контакту двох постійних магнітів (рис. 2.</w:t>
      </w:r>
      <w:r w:rsidR="000A035D">
        <w:rPr>
          <w:rFonts w:ascii="Times New Roman" w:eastAsia="Times New Roman" w:hAnsi="Times New Roman" w:cs="Times New Roman"/>
          <w:sz w:val="28"/>
          <w:szCs w:val="28"/>
          <w:lang w:val="uk-UA"/>
        </w:rPr>
        <w:t>2</w:t>
      </w:r>
      <w:r w:rsidRPr="00B213CF">
        <w:rPr>
          <w:rFonts w:ascii="Times New Roman" w:eastAsia="Times New Roman" w:hAnsi="Times New Roman" w:cs="Times New Roman"/>
          <w:sz w:val="28"/>
          <w:szCs w:val="28"/>
          <w:lang w:val="uk-UA"/>
        </w:rPr>
        <w:t xml:space="preserve">) </w:t>
      </w:r>
      <w:r w:rsidRPr="000A035D">
        <w:rPr>
          <w:rFonts w:ascii="Times New Roman" w:eastAsia="Times New Roman" w:hAnsi="Times New Roman" w:cs="Times New Roman"/>
          <w:sz w:val="28"/>
          <w:szCs w:val="28"/>
          <w:lang w:val="uk-UA"/>
        </w:rPr>
        <w:t>наносили суспензію клітин, після чого залишали до повного висихання. Оскільки над поверхнею контакту двох постійних магнітів створюється сильно неоднорідне магнітне поле з максимумом безпосередньо на межі між магнітами, то клітини, які мають  природні магнітокеровані властивості притягуються до н</w:t>
      </w:r>
      <w:r w:rsidRPr="00B213CF">
        <w:rPr>
          <w:rFonts w:ascii="Times New Roman" w:eastAsia="Times New Roman" w:hAnsi="Times New Roman" w:cs="Times New Roman"/>
          <w:sz w:val="28"/>
          <w:szCs w:val="28"/>
          <w:lang w:val="uk-UA"/>
        </w:rPr>
        <w:t xml:space="preserve">еї, розташовуючись у вигляді смуги. </w:t>
      </w:r>
    </w:p>
    <w:p w:rsidR="00F2354C" w:rsidRDefault="00F2354C" w:rsidP="004851E6">
      <w:pPr>
        <w:spacing w:after="0" w:line="360" w:lineRule="auto"/>
        <w:ind w:firstLine="709"/>
        <w:jc w:val="both"/>
        <w:rPr>
          <w:rFonts w:ascii="Times New Roman" w:eastAsia="Times New Roman" w:hAnsi="Times New Roman" w:cs="Times New Roman"/>
          <w:sz w:val="28"/>
          <w:szCs w:val="28"/>
          <w:lang w:val="uk-UA"/>
        </w:rPr>
      </w:pPr>
    </w:p>
    <w:p w:rsidR="00F2354C" w:rsidRDefault="00F2354C" w:rsidP="004851E6">
      <w:pPr>
        <w:spacing w:after="0" w:line="360" w:lineRule="auto"/>
        <w:ind w:firstLine="709"/>
        <w:jc w:val="both"/>
        <w:rPr>
          <w:rFonts w:ascii="Times New Roman" w:eastAsia="Times New Roman" w:hAnsi="Times New Roman" w:cs="Times New Roman"/>
          <w:sz w:val="28"/>
          <w:szCs w:val="28"/>
          <w:lang w:val="uk-UA"/>
        </w:rPr>
      </w:pPr>
    </w:p>
    <w:p w:rsidR="00F2354C" w:rsidRDefault="00F2354C" w:rsidP="004851E6">
      <w:pPr>
        <w:spacing w:after="0" w:line="360" w:lineRule="auto"/>
        <w:ind w:firstLine="709"/>
        <w:jc w:val="both"/>
        <w:rPr>
          <w:rFonts w:ascii="Times New Roman" w:eastAsia="Times New Roman" w:hAnsi="Times New Roman" w:cs="Times New Roman"/>
          <w:sz w:val="28"/>
          <w:szCs w:val="28"/>
          <w:lang w:val="uk-UA"/>
        </w:rPr>
      </w:pPr>
    </w:p>
    <w:p w:rsidR="00F2354C" w:rsidRDefault="00F2354C" w:rsidP="004851E6">
      <w:pPr>
        <w:spacing w:after="0" w:line="360" w:lineRule="auto"/>
        <w:ind w:firstLine="709"/>
        <w:jc w:val="both"/>
        <w:rPr>
          <w:rFonts w:ascii="Times New Roman" w:eastAsia="Times New Roman" w:hAnsi="Times New Roman" w:cs="Times New Roman"/>
          <w:sz w:val="28"/>
          <w:szCs w:val="28"/>
          <w:lang w:val="uk-UA"/>
        </w:rPr>
      </w:pPr>
    </w:p>
    <w:p w:rsidR="00F2354C" w:rsidRDefault="00F2354C" w:rsidP="004851E6">
      <w:pPr>
        <w:spacing w:after="0" w:line="360" w:lineRule="auto"/>
        <w:ind w:firstLine="709"/>
        <w:jc w:val="both"/>
        <w:rPr>
          <w:rFonts w:ascii="Times New Roman" w:eastAsia="Times New Roman" w:hAnsi="Times New Roman" w:cs="Times New Roman"/>
          <w:sz w:val="28"/>
          <w:szCs w:val="28"/>
          <w:lang w:val="uk-UA"/>
        </w:rPr>
      </w:pPr>
    </w:p>
    <w:p w:rsidR="00F2354C" w:rsidRPr="00B213CF" w:rsidRDefault="00F2354C" w:rsidP="004851E6">
      <w:pPr>
        <w:spacing w:after="0" w:line="360" w:lineRule="auto"/>
        <w:ind w:firstLine="709"/>
        <w:jc w:val="both"/>
        <w:rPr>
          <w:rFonts w:ascii="Times New Roman" w:eastAsia="Times New Roman" w:hAnsi="Times New Roman" w:cs="Times New Roman"/>
          <w:sz w:val="28"/>
          <w:szCs w:val="28"/>
          <w:lang w:val="uk-UA"/>
        </w:rPr>
      </w:pPr>
    </w:p>
    <w:p w:rsidR="004851E6" w:rsidRPr="00B213CF" w:rsidRDefault="004851E6" w:rsidP="004851E6">
      <w:pPr>
        <w:spacing w:before="100" w:beforeAutospacing="1" w:after="100" w:afterAutospacing="1"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 xml:space="preserve"> </w:t>
      </w:r>
      <w:r w:rsidRPr="00B213CF">
        <w:rPr>
          <w:rFonts w:ascii="Times New Roman" w:eastAsia="Calibri" w:hAnsi="Times New Roman" w:cs="Times New Roman"/>
          <w:b/>
          <w:noProof/>
          <w:sz w:val="28"/>
          <w:szCs w:val="28"/>
          <w:lang w:eastAsia="ru-RU"/>
        </w:rPr>
        <w:drawing>
          <wp:inline distT="0" distB="0" distL="0" distR="0" wp14:anchorId="47791D27" wp14:editId="0C6040A1">
            <wp:extent cx="4850031" cy="2457450"/>
            <wp:effectExtent l="0" t="0" r="825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4445" r="2928" b="7671"/>
                    <a:stretch/>
                  </pic:blipFill>
                  <pic:spPr bwMode="auto">
                    <a:xfrm>
                      <a:off x="0" y="0"/>
                      <a:ext cx="4865631" cy="2465354"/>
                    </a:xfrm>
                    <a:prstGeom prst="rect">
                      <a:avLst/>
                    </a:prstGeom>
                    <a:noFill/>
                    <a:ln>
                      <a:noFill/>
                    </a:ln>
                    <a:extLst>
                      <a:ext uri="{53640926-AAD7-44D8-BBD7-CCE9431645EC}">
                        <a14:shadowObscured xmlns:a14="http://schemas.microsoft.com/office/drawing/2010/main"/>
                      </a:ext>
                    </a:extLst>
                  </pic:spPr>
                </pic:pic>
              </a:graphicData>
            </a:graphic>
          </wp:inline>
        </w:drawing>
      </w:r>
    </w:p>
    <w:p w:rsidR="004851E6" w:rsidRDefault="004851E6" w:rsidP="004851E6">
      <w:pPr>
        <w:spacing w:before="100" w:beforeAutospacing="1" w:after="100" w:afterAutospacing="1"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2.</w:t>
      </w:r>
      <w:r w:rsidR="000A035D">
        <w:rPr>
          <w:rFonts w:ascii="Times New Roman" w:hAnsi="Times New Roman" w:cs="Times New Roman"/>
          <w:sz w:val="28"/>
          <w:szCs w:val="28"/>
          <w:lang w:val="uk-UA"/>
        </w:rPr>
        <w:t>2</w:t>
      </w:r>
      <w:r w:rsidRPr="00B213CF">
        <w:rPr>
          <w:rFonts w:ascii="Times New Roman" w:hAnsi="Times New Roman" w:cs="Times New Roman"/>
          <w:sz w:val="28"/>
          <w:szCs w:val="28"/>
          <w:lang w:val="uk-UA"/>
        </w:rPr>
        <w:t xml:space="preserve"> – Схематичне зображення системи двох постійних неодимових магнітів NdFeB: 1 – покривне скло, 2 – постійний магніт NdFeB з орієнтацією намагніченості вниз, як показано білими стрілками, 3 – постійний магніт NdFeB з орієнтацією намагніченості вгору, як показано білими стрілками, 4 – лінія контакту двох постійних магнітів NdFeB, a=23 мм, b=30 мм, c=10 мм, 5 – магнітопровід.</w:t>
      </w:r>
    </w:p>
    <w:p w:rsidR="004851E6" w:rsidRPr="008E2DAE" w:rsidRDefault="004851E6" w:rsidP="004851E6">
      <w:pPr>
        <w:pStyle w:val="af2"/>
        <w:spacing w:line="360" w:lineRule="auto"/>
        <w:ind w:firstLine="708"/>
        <w:jc w:val="both"/>
        <w:rPr>
          <w:rFonts w:ascii="Times New Roman" w:hAnsi="Times New Roman"/>
          <w:sz w:val="28"/>
          <w:szCs w:val="28"/>
          <w:lang w:val="uk-UA"/>
        </w:rPr>
      </w:pPr>
      <w:r>
        <w:rPr>
          <w:rFonts w:ascii="Times New Roman" w:hAnsi="Times New Roman"/>
          <w:sz w:val="28"/>
          <w:szCs w:val="28"/>
          <w:lang w:val="uk-UA"/>
        </w:rPr>
        <w:t>Р</w:t>
      </w:r>
      <w:r w:rsidRPr="008E2DAE">
        <w:rPr>
          <w:rFonts w:ascii="Times New Roman" w:hAnsi="Times New Roman"/>
          <w:sz w:val="28"/>
          <w:szCs w:val="28"/>
          <w:lang w:val="uk-UA"/>
        </w:rPr>
        <w:t>озраховано координатну залежність дотичної компоненти магнітног</w:t>
      </w:r>
      <w:r>
        <w:rPr>
          <w:rFonts w:ascii="Times New Roman" w:hAnsi="Times New Roman"/>
          <w:sz w:val="28"/>
          <w:szCs w:val="28"/>
          <w:lang w:val="uk-UA"/>
        </w:rPr>
        <w:t>о</w:t>
      </w:r>
      <w:r w:rsidRPr="008E2DAE">
        <w:rPr>
          <w:rFonts w:ascii="Times New Roman" w:hAnsi="Times New Roman"/>
          <w:sz w:val="28"/>
          <w:szCs w:val="28"/>
          <w:lang w:val="uk-UA"/>
        </w:rPr>
        <w:t xml:space="preserve"> поля Нх </w:t>
      </w:r>
      <w:r>
        <w:rPr>
          <w:rFonts w:ascii="Times New Roman" w:hAnsi="Times New Roman"/>
          <w:sz w:val="28"/>
          <w:szCs w:val="28"/>
          <w:lang w:val="uk-UA"/>
        </w:rPr>
        <w:t xml:space="preserve">на поверхні </w:t>
      </w:r>
      <w:r w:rsidRPr="00B213CF">
        <w:rPr>
          <w:rFonts w:ascii="Times New Roman" w:hAnsi="Times New Roman"/>
          <w:sz w:val="28"/>
          <w:szCs w:val="28"/>
          <w:lang w:val="uk-UA"/>
        </w:rPr>
        <w:t>системи двох постійних магніті</w:t>
      </w:r>
      <w:r w:rsidRPr="008E2DAE">
        <w:rPr>
          <w:rFonts w:ascii="Times New Roman" w:hAnsi="Times New Roman"/>
          <w:sz w:val="28"/>
          <w:szCs w:val="28"/>
          <w:lang w:val="uk-UA"/>
        </w:rPr>
        <w:t xml:space="preserve">в моделі мінімальної відстані між магнітами </w:t>
      </w:r>
      <m:oMath>
        <m:r>
          <w:rPr>
            <w:rFonts w:ascii="Cambria Math" w:hAnsi="Cambria Math"/>
            <w:sz w:val="28"/>
            <w:szCs w:val="28"/>
          </w:rPr>
          <m:t>δ</m:t>
        </m:r>
      </m:oMath>
      <w:r w:rsidRPr="008E2DAE">
        <w:rPr>
          <w:rFonts w:ascii="Times New Roman" w:hAnsi="Times New Roman"/>
          <w:sz w:val="28"/>
          <w:szCs w:val="28"/>
          <w:lang w:val="uk-UA"/>
        </w:rPr>
        <w:t xml:space="preserve"> &lt;&lt; </w:t>
      </w:r>
      <w:r w:rsidRPr="00BB7BDE">
        <w:rPr>
          <w:rFonts w:ascii="Times New Roman" w:hAnsi="Times New Roman"/>
          <w:sz w:val="28"/>
          <w:szCs w:val="28"/>
        </w:rPr>
        <w:t>a</w:t>
      </w:r>
      <w:r w:rsidRPr="008E2DAE">
        <w:rPr>
          <w:rFonts w:ascii="Times New Roman" w:hAnsi="Times New Roman"/>
          <w:sz w:val="28"/>
          <w:szCs w:val="28"/>
          <w:lang w:val="uk-UA"/>
        </w:rPr>
        <w:t>:</w:t>
      </w:r>
    </w:p>
    <w:p w:rsidR="004851E6" w:rsidRPr="008E2DAE" w:rsidRDefault="00D74036" w:rsidP="004851E6">
      <w:pPr>
        <w:pStyle w:val="af2"/>
        <w:spacing w:line="360" w:lineRule="auto"/>
        <w:jc w:val="both"/>
        <w:rPr>
          <w:rFonts w:ascii="Times New Roman"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x</m:t>
            </m:r>
          </m:sub>
        </m:sSub>
        <m:d>
          <m:dPr>
            <m:ctrlPr>
              <w:rPr>
                <w:rFonts w:ascii="Cambria Math" w:hAnsi="Cambria Math"/>
                <w:i/>
                <w:sz w:val="28"/>
                <w:szCs w:val="28"/>
              </w:rPr>
            </m:ctrlPr>
          </m:dPr>
          <m:e>
            <m:r>
              <w:rPr>
                <w:rFonts w:ascii="Cambria Math" w:hAnsi="Cambria Math"/>
                <w:sz w:val="28"/>
                <w:szCs w:val="28"/>
              </w:rPr>
              <m:t>x</m:t>
            </m:r>
            <m:r>
              <w:rPr>
                <w:rFonts w:ascii="Cambria Math" w:hAnsi="Cambria Math"/>
                <w:sz w:val="28"/>
                <w:szCs w:val="28"/>
                <w:lang w:val="uk-UA"/>
              </w:rPr>
              <m:t>,</m:t>
            </m:r>
            <m:r>
              <w:rPr>
                <w:rFonts w:ascii="Cambria Math" w:hAnsi="Cambria Math"/>
                <w:sz w:val="28"/>
                <w:szCs w:val="28"/>
              </w:rPr>
              <m:t>z</m:t>
            </m:r>
          </m:e>
        </m:d>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S</m:t>
            </m:r>
          </m:sub>
        </m:sSub>
        <m:d>
          <m:dPr>
            <m:begChr m:val="["/>
            <m:endChr m:val=""/>
            <m:ctrlPr>
              <w:rPr>
                <w:rFonts w:ascii="Cambria Math" w:hAnsi="Cambria Math"/>
                <w:i/>
                <w:sz w:val="28"/>
                <w:szCs w:val="28"/>
              </w:rPr>
            </m:ctrlPr>
          </m:dPr>
          <m:e>
            <m:func>
              <m:funcPr>
                <m:ctrlPr>
                  <w:rPr>
                    <w:rFonts w:ascii="Cambria Math" w:hAnsi="Cambria Math"/>
                    <w:i/>
                    <w:sz w:val="28"/>
                    <w:szCs w:val="28"/>
                  </w:rPr>
                </m:ctrlPr>
              </m:funcPr>
              <m:fName>
                <m:r>
                  <w:rPr>
                    <w:rFonts w:ascii="Cambria Math" w:hAnsi="Cambria Math"/>
                    <w:sz w:val="28"/>
                    <w:szCs w:val="28"/>
                  </w:rPr>
                  <m:t>ln</m:t>
                </m:r>
              </m:fName>
              <m:e>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a</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r>
                          <w:rPr>
                            <w:rFonts w:ascii="Cambria Math" w:hAnsi="Cambria Math"/>
                            <w:sz w:val="28"/>
                            <w:szCs w:val="28"/>
                          </w:rPr>
                          <m:t>z</m:t>
                        </m:r>
                      </m:e>
                      <m:sup>
                        <m:r>
                          <w:rPr>
                            <w:rFonts w:ascii="Cambria Math" w:hAnsi="Cambria Math"/>
                            <w:sz w:val="28"/>
                            <w:szCs w:val="28"/>
                            <w:lang w:val="uk-UA"/>
                          </w:rPr>
                          <m:t>2</m:t>
                        </m:r>
                      </m:sup>
                    </m:sSup>
                    <m:r>
                      <w:rPr>
                        <w:rFonts w:ascii="Cambria Math" w:hAnsi="Cambria Math"/>
                        <w:sz w:val="28"/>
                        <w:szCs w:val="28"/>
                        <w:lang w:val="uk-UA"/>
                      </w:rPr>
                      <m:t>-2</m:t>
                    </m:r>
                    <m:r>
                      <w:rPr>
                        <w:rFonts w:ascii="Cambria Math" w:hAnsi="Cambria Math"/>
                        <w:sz w:val="28"/>
                        <w:szCs w:val="28"/>
                      </w:rPr>
                      <m:t>a</m:t>
                    </m:r>
                    <m:r>
                      <w:rPr>
                        <w:rFonts w:ascii="Cambria Math" w:hAnsi="Cambria Math"/>
                        <w:sz w:val="28"/>
                        <w:szCs w:val="28"/>
                        <w:lang w:val="uk-UA"/>
                      </w:rPr>
                      <m:t>(</m:t>
                    </m:r>
                    <m:r>
                      <w:rPr>
                        <w:rFonts w:ascii="Cambria Math" w:hAnsi="Cambria Math"/>
                        <w:sz w:val="28"/>
                        <w:szCs w:val="28"/>
                      </w:rPr>
                      <m:t>x</m:t>
                    </m:r>
                    <m:r>
                      <w:rPr>
                        <w:rFonts w:ascii="Cambria Math" w:hAnsi="Cambria Math"/>
                        <w:sz w:val="28"/>
                        <w:szCs w:val="28"/>
                        <w:lang w:val="uk-UA"/>
                      </w:rPr>
                      <m:t>+</m:t>
                    </m:r>
                    <m:r>
                      <w:rPr>
                        <w:rFonts w:ascii="Cambria Math" w:hAnsi="Cambria Math"/>
                        <w:sz w:val="28"/>
                        <w:szCs w:val="28"/>
                      </w:rPr>
                      <m:t>δ</m:t>
                    </m:r>
                    <m:r>
                      <w:rPr>
                        <w:rFonts w:ascii="Cambria Math" w:hAnsi="Cambria Math"/>
                        <w:sz w:val="28"/>
                        <w:szCs w:val="28"/>
                        <w:lang w:val="uk-UA"/>
                      </w:rPr>
                      <m:t>)+(</m:t>
                    </m:r>
                    <m:r>
                      <w:rPr>
                        <w:rFonts w:ascii="Cambria Math" w:hAnsi="Cambria Math"/>
                        <w:sz w:val="28"/>
                        <w:szCs w:val="28"/>
                      </w:rPr>
                      <m:t>δ</m:t>
                    </m:r>
                    <m:r>
                      <w:rPr>
                        <w:rFonts w:ascii="Cambria Math" w:hAnsi="Cambria Math"/>
                        <w:sz w:val="28"/>
                        <w:szCs w:val="28"/>
                        <w:lang w:val="uk-UA"/>
                      </w:rPr>
                      <m:t>+</m:t>
                    </m:r>
                    <m:r>
                      <w:rPr>
                        <w:rFonts w:ascii="Cambria Math" w:hAnsi="Cambria Math"/>
                        <w:sz w:val="28"/>
                        <w:szCs w:val="28"/>
                      </w:rPr>
                      <m:t>x</m:t>
                    </m:r>
                    <m:sSup>
                      <m:sSupPr>
                        <m:ctrlPr>
                          <w:rPr>
                            <w:rFonts w:ascii="Cambria Math" w:hAnsi="Cambria Math"/>
                            <w:i/>
                            <w:sz w:val="28"/>
                            <w:szCs w:val="28"/>
                          </w:rPr>
                        </m:ctrlPr>
                      </m:sSupPr>
                      <m:e>
                        <m:r>
                          <w:rPr>
                            <w:rFonts w:ascii="Cambria Math" w:hAnsi="Cambria Math"/>
                            <w:sz w:val="28"/>
                            <w:szCs w:val="28"/>
                            <w:lang w:val="uk-UA"/>
                          </w:rPr>
                          <m:t>)</m:t>
                        </m:r>
                      </m:e>
                      <m:sup>
                        <m:r>
                          <w:rPr>
                            <w:rFonts w:ascii="Cambria Math" w:hAnsi="Cambria Math"/>
                            <w:sz w:val="28"/>
                            <w:szCs w:val="28"/>
                            <w:lang w:val="uk-UA"/>
                          </w:rPr>
                          <m:t>2</m:t>
                        </m:r>
                      </m:sup>
                    </m:sSup>
                  </m:e>
                </m:d>
              </m:e>
            </m:func>
            <m:r>
              <w:rPr>
                <w:rFonts w:ascii="Cambria Math" w:hAnsi="Cambria Math"/>
                <w:sz w:val="28"/>
                <w:szCs w:val="28"/>
                <w:lang w:val="uk-UA"/>
              </w:rPr>
              <m:t>+</m:t>
            </m:r>
          </m:e>
        </m:d>
        <m:func>
          <m:funcPr>
            <m:ctrlPr>
              <w:rPr>
                <w:rFonts w:ascii="Cambria Math" w:hAnsi="Cambria Math"/>
                <w:i/>
                <w:sz w:val="28"/>
                <w:szCs w:val="28"/>
              </w:rPr>
            </m:ctrlPr>
          </m:funcPr>
          <m:fName>
            <m:r>
              <w:rPr>
                <w:rFonts w:ascii="Cambria Math" w:hAnsi="Cambria Math"/>
                <w:sz w:val="28"/>
                <w:szCs w:val="28"/>
              </w:rPr>
              <m:t>ln</m:t>
            </m:r>
          </m:fName>
          <m:e>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a</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r>
                      <w:rPr>
                        <w:rFonts w:ascii="Cambria Math" w:hAnsi="Cambria Math"/>
                        <w:sz w:val="28"/>
                        <w:szCs w:val="28"/>
                      </w:rPr>
                      <m:t>z</m:t>
                    </m:r>
                  </m:e>
                  <m:sup>
                    <m:r>
                      <w:rPr>
                        <w:rFonts w:ascii="Cambria Math" w:hAnsi="Cambria Math"/>
                        <w:sz w:val="28"/>
                        <w:szCs w:val="28"/>
                        <w:lang w:val="uk-UA"/>
                      </w:rPr>
                      <m:t>2</m:t>
                    </m:r>
                  </m:sup>
                </m:sSup>
                <m:r>
                  <w:rPr>
                    <w:rFonts w:ascii="Cambria Math" w:hAnsi="Cambria Math"/>
                    <w:sz w:val="28"/>
                    <w:szCs w:val="28"/>
                    <w:lang w:val="uk-UA"/>
                  </w:rPr>
                  <m:t>-2</m:t>
                </m:r>
                <m:r>
                  <w:rPr>
                    <w:rFonts w:ascii="Cambria Math" w:hAnsi="Cambria Math"/>
                    <w:sz w:val="28"/>
                    <w:szCs w:val="28"/>
                  </w:rPr>
                  <m:t>a</m:t>
                </m:r>
                <m:r>
                  <w:rPr>
                    <w:rFonts w:ascii="Cambria Math" w:hAnsi="Cambria Math"/>
                    <w:sz w:val="28"/>
                    <w:szCs w:val="28"/>
                    <w:lang w:val="uk-UA"/>
                  </w:rPr>
                  <m:t>(</m:t>
                </m:r>
                <m:r>
                  <w:rPr>
                    <w:rFonts w:ascii="Cambria Math" w:hAnsi="Cambria Math"/>
                    <w:sz w:val="28"/>
                    <w:szCs w:val="28"/>
                  </w:rPr>
                  <m:t>δ</m:t>
                </m:r>
                <m:r>
                  <w:rPr>
                    <w:rFonts w:ascii="Cambria Math" w:hAnsi="Cambria Math"/>
                    <w:sz w:val="28"/>
                    <w:szCs w:val="28"/>
                    <w:lang w:val="uk-UA"/>
                  </w:rPr>
                  <m:t>-</m:t>
                </m:r>
                <m:r>
                  <w:rPr>
                    <w:rFonts w:ascii="Cambria Math" w:hAnsi="Cambria Math"/>
                    <w:sz w:val="28"/>
                    <w:szCs w:val="28"/>
                  </w:rPr>
                  <m:t>x</m:t>
                </m:r>
                <m:r>
                  <w:rPr>
                    <w:rFonts w:ascii="Cambria Math" w:hAnsi="Cambria Math"/>
                    <w:sz w:val="28"/>
                    <w:szCs w:val="28"/>
                    <w:lang w:val="uk-UA"/>
                  </w:rPr>
                  <m:t>)+(</m:t>
                </m:r>
                <m:r>
                  <w:rPr>
                    <w:rFonts w:ascii="Cambria Math" w:hAnsi="Cambria Math"/>
                    <w:sz w:val="28"/>
                    <w:szCs w:val="28"/>
                  </w:rPr>
                  <m:t>δ</m:t>
                </m:r>
                <m:r>
                  <w:rPr>
                    <w:rFonts w:ascii="Cambria Math" w:hAnsi="Cambria Math"/>
                    <w:sz w:val="28"/>
                    <w:szCs w:val="28"/>
                    <w:lang w:val="uk-UA"/>
                  </w:rPr>
                  <m:t>--</m:t>
                </m:r>
                <m:r>
                  <w:rPr>
                    <w:rFonts w:ascii="Cambria Math" w:hAnsi="Cambria Math"/>
                    <w:sz w:val="28"/>
                    <w:szCs w:val="28"/>
                  </w:rPr>
                  <m:t>x</m:t>
                </m:r>
                <m:sSup>
                  <m:sSupPr>
                    <m:ctrlPr>
                      <w:rPr>
                        <w:rFonts w:ascii="Cambria Math" w:hAnsi="Cambria Math"/>
                        <w:i/>
                        <w:sz w:val="28"/>
                        <w:szCs w:val="28"/>
                      </w:rPr>
                    </m:ctrlPr>
                  </m:sSupPr>
                  <m:e>
                    <m:r>
                      <w:rPr>
                        <w:rFonts w:ascii="Cambria Math" w:hAnsi="Cambria Math"/>
                        <w:sz w:val="28"/>
                        <w:szCs w:val="28"/>
                        <w:lang w:val="uk-UA"/>
                      </w:rPr>
                      <m:t>)</m:t>
                    </m:r>
                  </m:e>
                  <m:sup>
                    <m:r>
                      <w:rPr>
                        <w:rFonts w:ascii="Cambria Math" w:hAnsi="Cambria Math"/>
                        <w:sz w:val="28"/>
                        <w:szCs w:val="28"/>
                        <w:lang w:val="uk-UA"/>
                      </w:rPr>
                      <m:t>2</m:t>
                    </m:r>
                  </m:sup>
                </m:sSup>
              </m:e>
            </m:d>
          </m:e>
        </m:func>
        <m:r>
          <w:rPr>
            <w:rFonts w:ascii="Cambria Math" w:hAnsi="Cambria Math"/>
            <w:sz w:val="28"/>
            <w:szCs w:val="28"/>
            <w:lang w:val="uk-UA"/>
          </w:rPr>
          <m:t>-</m:t>
        </m:r>
        <m:func>
          <m:funcPr>
            <m:ctrlPr>
              <w:rPr>
                <w:rFonts w:ascii="Cambria Math" w:hAnsi="Cambria Math"/>
                <w:i/>
                <w:sz w:val="28"/>
                <w:szCs w:val="28"/>
              </w:rPr>
            </m:ctrlPr>
          </m:funcPr>
          <m:fName>
            <m:r>
              <w:rPr>
                <w:rFonts w:ascii="Cambria Math" w:hAnsi="Cambria Math"/>
                <w:sz w:val="28"/>
                <w:szCs w:val="28"/>
              </w:rPr>
              <m:t>ln</m:t>
            </m:r>
          </m:fName>
          <m:e>
            <m:d>
              <m:dPr>
                <m:ctrlPr>
                  <w:rPr>
                    <w:rFonts w:ascii="Cambria Math" w:hAnsi="Cambria Math"/>
                    <w:i/>
                    <w:sz w:val="28"/>
                    <w:szCs w:val="28"/>
                  </w:rPr>
                </m:ctrlPr>
              </m:dPr>
              <m:e>
                <m:r>
                  <w:rPr>
                    <w:rFonts w:ascii="Cambria Math" w:hAnsi="Cambria Math"/>
                    <w:sz w:val="28"/>
                    <w:szCs w:val="28"/>
                    <w:lang w:val="uk-UA"/>
                  </w:rPr>
                  <m:t>(</m:t>
                </m:r>
                <m:r>
                  <w:rPr>
                    <w:rFonts w:ascii="Cambria Math" w:hAnsi="Cambria Math"/>
                    <w:sz w:val="28"/>
                    <w:szCs w:val="28"/>
                  </w:rPr>
                  <m:t>δ</m:t>
                </m:r>
                <m:r>
                  <w:rPr>
                    <w:rFonts w:ascii="Cambria Math" w:hAnsi="Cambria Math"/>
                    <w:sz w:val="28"/>
                    <w:szCs w:val="28"/>
                    <w:lang w:val="uk-UA"/>
                  </w:rPr>
                  <m:t>+</m:t>
                </m:r>
                <m:r>
                  <w:rPr>
                    <w:rFonts w:ascii="Cambria Math" w:hAnsi="Cambria Math"/>
                    <w:sz w:val="28"/>
                    <w:szCs w:val="28"/>
                  </w:rPr>
                  <m:t>x</m:t>
                </m:r>
                <m:sSup>
                  <m:sSupPr>
                    <m:ctrlPr>
                      <w:rPr>
                        <w:rFonts w:ascii="Cambria Math" w:hAnsi="Cambria Math"/>
                        <w:i/>
                        <w:sz w:val="28"/>
                        <w:szCs w:val="28"/>
                      </w:rPr>
                    </m:ctrlPr>
                  </m:sSupPr>
                  <m:e>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r>
                      <w:rPr>
                        <w:rFonts w:ascii="Cambria Math" w:hAnsi="Cambria Math"/>
                        <w:sz w:val="28"/>
                        <w:szCs w:val="28"/>
                      </w:rPr>
                      <m:t>z</m:t>
                    </m:r>
                  </m:e>
                  <m:sup>
                    <m:r>
                      <w:rPr>
                        <w:rFonts w:ascii="Cambria Math" w:hAnsi="Cambria Math"/>
                        <w:sz w:val="28"/>
                        <w:szCs w:val="28"/>
                        <w:lang w:val="uk-UA"/>
                      </w:rPr>
                      <m:t>2</m:t>
                    </m:r>
                  </m:sup>
                </m:sSup>
              </m:e>
            </m:d>
          </m:e>
        </m:func>
        <m:d>
          <m:dPr>
            <m:begChr m:val=""/>
            <m:endChr m:val="]"/>
            <m:ctrlPr>
              <w:rPr>
                <w:rFonts w:ascii="Cambria Math" w:hAnsi="Cambria Math"/>
                <w:i/>
                <w:sz w:val="28"/>
                <w:szCs w:val="28"/>
              </w:rPr>
            </m:ctrlPr>
          </m:dPr>
          <m:e>
            <m:r>
              <w:rPr>
                <w:rFonts w:ascii="Cambria Math" w:hAnsi="Cambria Math"/>
                <w:sz w:val="28"/>
                <w:szCs w:val="28"/>
                <w:lang w:val="uk-UA"/>
              </w:rPr>
              <m:t>-</m:t>
            </m:r>
            <m:func>
              <m:funcPr>
                <m:ctrlPr>
                  <w:rPr>
                    <w:rFonts w:ascii="Cambria Math" w:hAnsi="Cambria Math"/>
                    <w:i/>
                    <w:sz w:val="28"/>
                    <w:szCs w:val="28"/>
                  </w:rPr>
                </m:ctrlPr>
              </m:funcPr>
              <m:fName>
                <m:r>
                  <w:rPr>
                    <w:rFonts w:ascii="Cambria Math" w:hAnsi="Cambria Math"/>
                    <w:sz w:val="28"/>
                    <w:szCs w:val="28"/>
                  </w:rPr>
                  <m:t>ln</m:t>
                </m:r>
              </m:fName>
              <m:e>
                <m:d>
                  <m:dPr>
                    <m:ctrlPr>
                      <w:rPr>
                        <w:rFonts w:ascii="Cambria Math" w:hAnsi="Cambria Math"/>
                        <w:i/>
                        <w:sz w:val="28"/>
                        <w:szCs w:val="28"/>
                      </w:rPr>
                    </m:ctrlPr>
                  </m:dPr>
                  <m:e>
                    <m:r>
                      <w:rPr>
                        <w:rFonts w:ascii="Cambria Math" w:hAnsi="Cambria Math"/>
                        <w:sz w:val="28"/>
                        <w:szCs w:val="28"/>
                        <w:lang w:val="uk-UA"/>
                      </w:rPr>
                      <m:t>(</m:t>
                    </m:r>
                    <m:r>
                      <w:rPr>
                        <w:rFonts w:ascii="Cambria Math" w:hAnsi="Cambria Math"/>
                        <w:sz w:val="28"/>
                        <w:szCs w:val="28"/>
                      </w:rPr>
                      <m:t>δ</m:t>
                    </m:r>
                    <m:r>
                      <w:rPr>
                        <w:rFonts w:ascii="Cambria Math" w:hAnsi="Cambria Math"/>
                        <w:sz w:val="28"/>
                        <w:szCs w:val="28"/>
                        <w:lang w:val="uk-UA"/>
                      </w:rPr>
                      <m:t>-</m:t>
                    </m:r>
                    <m:r>
                      <w:rPr>
                        <w:rFonts w:ascii="Cambria Math" w:hAnsi="Cambria Math"/>
                        <w:sz w:val="28"/>
                        <w:szCs w:val="28"/>
                      </w:rPr>
                      <m:t>x</m:t>
                    </m:r>
                    <m:sSup>
                      <m:sSupPr>
                        <m:ctrlPr>
                          <w:rPr>
                            <w:rFonts w:ascii="Cambria Math" w:hAnsi="Cambria Math"/>
                            <w:i/>
                            <w:sz w:val="28"/>
                            <w:szCs w:val="28"/>
                          </w:rPr>
                        </m:ctrlPr>
                      </m:sSupPr>
                      <m:e>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r>
                          <w:rPr>
                            <w:rFonts w:ascii="Cambria Math" w:hAnsi="Cambria Math"/>
                            <w:sz w:val="28"/>
                            <w:szCs w:val="28"/>
                          </w:rPr>
                          <m:t>z</m:t>
                        </m:r>
                      </m:e>
                      <m:sup>
                        <m:r>
                          <w:rPr>
                            <w:rFonts w:ascii="Cambria Math" w:hAnsi="Cambria Math"/>
                            <w:sz w:val="28"/>
                            <w:szCs w:val="28"/>
                            <w:lang w:val="uk-UA"/>
                          </w:rPr>
                          <m:t>2</m:t>
                        </m:r>
                      </m:sup>
                    </m:sSup>
                  </m:e>
                </m:d>
              </m:e>
            </m:func>
          </m:e>
        </m:d>
      </m:oMath>
      <w:r w:rsidR="004851E6" w:rsidRPr="008E2DAE">
        <w:rPr>
          <w:rFonts w:ascii="Times New Roman" w:eastAsiaTheme="minorEastAsia" w:hAnsi="Times New Roman"/>
          <w:sz w:val="28"/>
          <w:szCs w:val="28"/>
          <w:lang w:val="uk-UA"/>
        </w:rPr>
        <w:t xml:space="preserve">                                                        </w:t>
      </w:r>
    </w:p>
    <w:p w:rsidR="004851E6" w:rsidRDefault="004851E6" w:rsidP="004851E6">
      <w:pPr>
        <w:pStyle w:val="af2"/>
        <w:spacing w:line="360" w:lineRule="auto"/>
        <w:jc w:val="both"/>
        <w:rPr>
          <w:rFonts w:ascii="Times New Roman" w:hAnsi="Times New Roman"/>
          <w:sz w:val="28"/>
          <w:szCs w:val="28"/>
          <w:lang w:val="uk-UA"/>
        </w:rPr>
      </w:pPr>
      <w:r w:rsidRPr="00BB7BDE">
        <w:rPr>
          <w:rFonts w:ascii="Times New Roman" w:hAnsi="Times New Roman"/>
          <w:sz w:val="28"/>
          <w:szCs w:val="28"/>
        </w:rPr>
        <w:t xml:space="preserve">Таким чином, на площині </w:t>
      </w:r>
      <w:r w:rsidRPr="00BB7BDE">
        <w:rPr>
          <w:rFonts w:ascii="Times New Roman" w:hAnsi="Times New Roman"/>
          <w:i/>
          <w:sz w:val="28"/>
          <w:szCs w:val="28"/>
        </w:rPr>
        <w:t>z</w:t>
      </w:r>
      <w:r w:rsidRPr="00BB7BDE">
        <w:rPr>
          <w:rFonts w:ascii="Times New Roman" w:hAnsi="Times New Roman"/>
          <w:sz w:val="28"/>
          <w:szCs w:val="28"/>
        </w:rPr>
        <w:t xml:space="preserve"> = 0 </w:t>
      </w:r>
      <w:r>
        <w:rPr>
          <w:rFonts w:ascii="Times New Roman" w:hAnsi="Times New Roman"/>
          <w:sz w:val="28"/>
          <w:szCs w:val="28"/>
          <w:lang w:val="uk-UA"/>
        </w:rPr>
        <w:t xml:space="preserve">(поверхня магнітів) </w:t>
      </w:r>
      <w:r w:rsidRPr="00BB7BDE">
        <w:rPr>
          <w:rFonts w:ascii="Times New Roman" w:hAnsi="Times New Roman"/>
          <w:sz w:val="28"/>
          <w:szCs w:val="28"/>
        </w:rPr>
        <w:t xml:space="preserve">координатна залежність тангенціальної складової магнітного поля має вигляд, </w:t>
      </w:r>
      <w:r w:rsidRPr="000A035D">
        <w:rPr>
          <w:rFonts w:ascii="Times New Roman" w:hAnsi="Times New Roman"/>
          <w:sz w:val="28"/>
          <w:szCs w:val="28"/>
        </w:rPr>
        <w:t>показаний на рис. </w:t>
      </w:r>
      <w:r w:rsidR="000A035D" w:rsidRPr="000A035D">
        <w:rPr>
          <w:rFonts w:ascii="Times New Roman" w:hAnsi="Times New Roman"/>
          <w:sz w:val="28"/>
          <w:szCs w:val="28"/>
        </w:rPr>
        <w:t>2.3</w:t>
      </w:r>
      <w:r w:rsidRPr="000A035D">
        <w:rPr>
          <w:rFonts w:ascii="Times New Roman" w:hAnsi="Times New Roman"/>
          <w:sz w:val="28"/>
          <w:szCs w:val="28"/>
        </w:rPr>
        <w:t>.</w:t>
      </w:r>
      <w:r>
        <w:rPr>
          <w:rFonts w:ascii="Times New Roman" w:hAnsi="Times New Roman"/>
          <w:sz w:val="28"/>
          <w:szCs w:val="28"/>
          <w:lang w:val="uk-UA"/>
        </w:rPr>
        <w:t xml:space="preserve"> </w:t>
      </w:r>
    </w:p>
    <w:p w:rsidR="00F2354C" w:rsidRPr="008E2DAE" w:rsidRDefault="00F2354C" w:rsidP="004851E6">
      <w:pPr>
        <w:pStyle w:val="af2"/>
        <w:spacing w:line="360" w:lineRule="auto"/>
        <w:jc w:val="both"/>
        <w:rPr>
          <w:rFonts w:ascii="Times New Roman" w:hAnsi="Times New Roman"/>
          <w:sz w:val="28"/>
          <w:szCs w:val="28"/>
          <w:lang w:val="uk-UA"/>
        </w:rPr>
      </w:pPr>
    </w:p>
    <w:p w:rsidR="004851E6" w:rsidRPr="0098161A" w:rsidRDefault="004851E6" w:rsidP="000A035D">
      <w:pPr>
        <w:pStyle w:val="af2"/>
        <w:spacing w:before="100" w:beforeAutospacing="1" w:after="100" w:afterAutospacing="1" w:line="360" w:lineRule="auto"/>
        <w:jc w:val="center"/>
        <w:rPr>
          <w:rFonts w:ascii="Times New Roman" w:hAnsi="Times New Roman"/>
          <w:sz w:val="28"/>
          <w:szCs w:val="28"/>
        </w:rPr>
      </w:pPr>
      <w:r w:rsidRPr="0098161A">
        <w:rPr>
          <w:rFonts w:ascii="Times New Roman" w:hAnsi="Times New Roman"/>
          <w:sz w:val="28"/>
          <w:szCs w:val="28"/>
        </w:rPr>
        <w:object w:dxaOrig="3672" w:dyaOrig="32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3.75pt;height:161.25pt" o:ole="">
            <v:imagedata r:id="rId13" o:title=""/>
          </v:shape>
          <o:OLEObject Type="Embed" ProgID="PBrush" ShapeID="_x0000_i1025" DrawAspect="Content" ObjectID="_1669530154" r:id="rId14"/>
        </w:object>
      </w:r>
    </w:p>
    <w:p w:rsidR="004851E6" w:rsidRDefault="004851E6" w:rsidP="000A035D">
      <w:pPr>
        <w:pStyle w:val="af2"/>
        <w:spacing w:before="100" w:beforeAutospacing="1" w:after="100" w:afterAutospacing="1" w:line="360" w:lineRule="auto"/>
        <w:ind w:firstLine="709"/>
        <w:jc w:val="both"/>
        <w:rPr>
          <w:rFonts w:ascii="Times New Roman" w:hAnsi="Times New Roman"/>
          <w:sz w:val="28"/>
          <w:szCs w:val="28"/>
          <w:lang w:val="uk-UA"/>
        </w:rPr>
      </w:pPr>
      <w:r w:rsidRPr="0098161A">
        <w:rPr>
          <w:rFonts w:ascii="Times New Roman" w:hAnsi="Times New Roman"/>
          <w:sz w:val="28"/>
          <w:szCs w:val="28"/>
        </w:rPr>
        <w:t>Рисунок</w:t>
      </w:r>
      <w:r w:rsidRPr="00BB7BDE">
        <w:rPr>
          <w:rFonts w:ascii="Times New Roman" w:hAnsi="Times New Roman"/>
          <w:sz w:val="28"/>
          <w:szCs w:val="28"/>
        </w:rPr>
        <w:t> </w:t>
      </w:r>
      <w:r w:rsidR="000A035D">
        <w:rPr>
          <w:rFonts w:ascii="Times New Roman" w:hAnsi="Times New Roman"/>
          <w:sz w:val="28"/>
          <w:szCs w:val="28"/>
        </w:rPr>
        <w:t>2.3</w:t>
      </w:r>
      <w:r w:rsidR="000A035D">
        <w:rPr>
          <w:rFonts w:ascii="Times New Roman" w:hAnsi="Times New Roman"/>
          <w:sz w:val="28"/>
          <w:szCs w:val="28"/>
          <w:lang w:val="uk-UA"/>
        </w:rPr>
        <w:t xml:space="preserve"> </w:t>
      </w:r>
      <w:r w:rsidRPr="00BB7BDE">
        <w:rPr>
          <w:rFonts w:ascii="Times New Roman" w:hAnsi="Times New Roman"/>
          <w:sz w:val="28"/>
          <w:szCs w:val="28"/>
        </w:rPr>
        <w:t>– Координатна залежність тангенціальної складової магнітного поля системи магнітів.</w:t>
      </w:r>
    </w:p>
    <w:p w:rsidR="004851E6" w:rsidRDefault="004851E6" w:rsidP="004851E6">
      <w:pPr>
        <w:spacing w:after="0" w:line="360" w:lineRule="auto"/>
        <w:ind w:firstLine="709"/>
        <w:contextualSpacing/>
        <w:jc w:val="both"/>
        <w:rPr>
          <w:rFonts w:ascii="Times New Roman" w:eastAsia="Times New Roman" w:hAnsi="Times New Roman" w:cs="Times New Roman"/>
          <w:sz w:val="28"/>
          <w:szCs w:val="28"/>
          <w:lang w:val="uk-UA"/>
        </w:rPr>
      </w:pPr>
      <w:r w:rsidRPr="00B213CF">
        <w:rPr>
          <w:rFonts w:ascii="Times New Roman" w:hAnsi="Times New Roman" w:cs="Times New Roman"/>
          <w:sz w:val="28"/>
          <w:szCs w:val="28"/>
          <w:lang w:val="uk-UA"/>
        </w:rPr>
        <w:t>Для дослідження магнітних валстивостей клітин К562, їх вирощували на стандартному поживному середовищі RPMI-1640 (Sigma,США) до якого додавали 10% інактивованої ембріональної сироватки (PAA) та 2% суміші антибіотиків (пеніц</w:t>
      </w:r>
      <w:r w:rsidR="00356CBD">
        <w:rPr>
          <w:rFonts w:ascii="Times New Roman" w:hAnsi="Times New Roman" w:cs="Times New Roman"/>
          <w:sz w:val="28"/>
          <w:szCs w:val="28"/>
          <w:lang w:val="uk-UA"/>
        </w:rPr>
        <w:t>иліну та стрептоміцину) [81,82</w:t>
      </w:r>
      <w:r w:rsidRPr="00B213CF">
        <w:rPr>
          <w:rFonts w:ascii="Times New Roman" w:hAnsi="Times New Roman" w:cs="Times New Roman"/>
          <w:sz w:val="28"/>
          <w:szCs w:val="28"/>
          <w:lang w:val="uk-UA"/>
        </w:rPr>
        <w:t>]. Культивували клітини в різних умовах: контроль в стандартному СО</w:t>
      </w:r>
      <w:r w:rsidRPr="00B213CF">
        <w:rPr>
          <w:rFonts w:ascii="Times New Roman" w:hAnsi="Times New Roman" w:cs="Times New Roman"/>
          <w:sz w:val="28"/>
          <w:szCs w:val="28"/>
          <w:vertAlign w:val="subscript"/>
          <w:lang w:val="uk-UA"/>
        </w:rPr>
        <w:t>2</w:t>
      </w:r>
      <w:r w:rsidRPr="00B213CF">
        <w:rPr>
          <w:rFonts w:ascii="Times New Roman" w:hAnsi="Times New Roman" w:cs="Times New Roman"/>
          <w:sz w:val="28"/>
          <w:szCs w:val="28"/>
          <w:lang w:val="uk-UA"/>
        </w:rPr>
        <w:t xml:space="preserve"> інкубаторі, дослідні – під впливом зовнішнього манітного поля 0,15Тл. </w:t>
      </w:r>
      <w:r w:rsidRPr="00B213CF">
        <w:rPr>
          <w:rFonts w:ascii="Times New Roman" w:eastAsia="Times New Roman" w:hAnsi="Times New Roman" w:cs="Times New Roman"/>
          <w:sz w:val="28"/>
          <w:szCs w:val="28"/>
          <w:lang w:val="uk-UA"/>
        </w:rPr>
        <w:t xml:space="preserve">Однорідне постійне зовнішнє магнітне поле індукцією 0,15Тл створювалося системою постійних магнітів. </w:t>
      </w:r>
    </w:p>
    <w:p w:rsidR="004851E6" w:rsidRPr="00B213CF" w:rsidRDefault="004851E6" w:rsidP="004851E6">
      <w:pPr>
        <w:pStyle w:val="13"/>
        <w:pageBreakBefore/>
        <w:spacing w:before="100" w:beforeAutospacing="1" w:after="100" w:afterAutospacing="1"/>
        <w:rPr>
          <w:b/>
        </w:rPr>
      </w:pPr>
      <w:bookmarkStart w:id="68" w:name="_Toc58791607"/>
      <w:r w:rsidRPr="00B213CF">
        <w:rPr>
          <w:b/>
        </w:rPr>
        <w:lastRenderedPageBreak/>
        <w:t>3 РЕЗУЛЬТАТИ ТА ОБГОВОРЕННЯ</w:t>
      </w:r>
      <w:bookmarkEnd w:id="68"/>
    </w:p>
    <w:p w:rsidR="004851E6" w:rsidRPr="00B213CF" w:rsidRDefault="004851E6" w:rsidP="004851E6">
      <w:pPr>
        <w:pStyle w:val="21"/>
        <w:spacing w:before="100" w:beforeAutospacing="1" w:after="100" w:afterAutospacing="1"/>
        <w:rPr>
          <w:b/>
        </w:rPr>
      </w:pPr>
      <w:bookmarkStart w:id="69" w:name="_Toc58791608"/>
      <w:r w:rsidRPr="00B213CF">
        <w:rPr>
          <w:b/>
        </w:rPr>
        <w:t>3.1 Визначення цитотоксичної дії препарату Ізатізон з використанням МТТ-методу в магнітному полі</w:t>
      </w:r>
      <w:bookmarkEnd w:id="69"/>
    </w:p>
    <w:p w:rsidR="004851E6" w:rsidRPr="00B213CF" w:rsidRDefault="004851E6" w:rsidP="004851E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 xml:space="preserve">Таблиця 3.1 – </w:t>
      </w:r>
      <w:r w:rsidRPr="00B213CF">
        <w:rPr>
          <w:rFonts w:ascii="Times New Roman" w:hAnsi="Times New Roman" w:cs="Times New Roman"/>
          <w:sz w:val="28"/>
          <w:szCs w:val="28"/>
          <w:lang w:val="uk-UA"/>
        </w:rPr>
        <w:t>Вплив препарау ізатізон на життєздатність клітин лінії К-562 за тривалості інкубації 24 години (за оптичною густиною)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99"/>
        <w:gridCol w:w="1068"/>
        <w:gridCol w:w="1068"/>
        <w:gridCol w:w="948"/>
        <w:gridCol w:w="948"/>
        <w:gridCol w:w="948"/>
        <w:gridCol w:w="948"/>
        <w:gridCol w:w="948"/>
        <w:gridCol w:w="948"/>
      </w:tblGrid>
      <w:tr w:rsidR="004851E6" w:rsidRPr="00B213CF" w:rsidTr="005F213D">
        <w:trPr>
          <w:trHeight w:val="398"/>
        </w:trPr>
        <w:tc>
          <w:tcPr>
            <w:tcW w:w="0" w:type="auto"/>
            <w:vMerge w:val="restart"/>
            <w:vAlign w:val="center"/>
          </w:tcPr>
          <w:p w:rsidR="004851E6" w:rsidRPr="00B213CF" w:rsidRDefault="004851E6" w:rsidP="005F213D">
            <w:pPr>
              <w:spacing w:before="100" w:beforeAutospacing="1" w:after="100" w:afterAutospacing="1" w:line="240" w:lineRule="auto"/>
              <w:ind w:firstLine="709"/>
              <w:contextualSpacing/>
              <w:jc w:val="center"/>
              <w:rPr>
                <w:rFonts w:ascii="Times New Roman" w:hAnsi="Times New Roman" w:cs="Times New Roman"/>
                <w:sz w:val="28"/>
                <w:szCs w:val="28"/>
                <w:lang w:val="uk-UA"/>
              </w:rPr>
            </w:pPr>
          </w:p>
        </w:tc>
        <w:tc>
          <w:tcPr>
            <w:tcW w:w="0" w:type="auto"/>
            <w:gridSpan w:val="8"/>
            <w:vAlign w:val="center"/>
          </w:tcPr>
          <w:p w:rsidR="004851E6" w:rsidRPr="00B213CF" w:rsidRDefault="004851E6" w:rsidP="005F213D">
            <w:pPr>
              <w:spacing w:before="100" w:beforeAutospacing="1" w:after="100" w:afterAutospacing="1" w:line="240" w:lineRule="auto"/>
              <w:ind w:firstLine="709"/>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Оптична густина при концентрації препарату, мкг/мл</w:t>
            </w:r>
          </w:p>
        </w:tc>
      </w:tr>
      <w:tr w:rsidR="004851E6" w:rsidRPr="00B213CF" w:rsidTr="005F213D">
        <w:trPr>
          <w:cantSplit/>
          <w:trHeight w:val="1413"/>
        </w:trPr>
        <w:tc>
          <w:tcPr>
            <w:tcW w:w="0" w:type="auto"/>
            <w:vMerge/>
            <w:vAlign w:val="center"/>
          </w:tcPr>
          <w:p w:rsidR="004851E6" w:rsidRPr="00B213CF" w:rsidRDefault="004851E6" w:rsidP="005F213D">
            <w:pPr>
              <w:spacing w:before="100" w:beforeAutospacing="1" w:after="100" w:afterAutospacing="1" w:line="240" w:lineRule="auto"/>
              <w:ind w:firstLine="709"/>
              <w:contextualSpacing/>
              <w:jc w:val="center"/>
              <w:rPr>
                <w:rFonts w:ascii="Times New Roman" w:hAnsi="Times New Roman" w:cs="Times New Roman"/>
                <w:sz w:val="28"/>
                <w:szCs w:val="28"/>
                <w:lang w:val="uk-UA"/>
              </w:rPr>
            </w:pPr>
          </w:p>
        </w:tc>
        <w:tc>
          <w:tcPr>
            <w:tcW w:w="0" w:type="auto"/>
            <w:vAlign w:val="center"/>
          </w:tcPr>
          <w:p w:rsidR="004851E6" w:rsidRPr="00B213CF" w:rsidRDefault="004851E6" w:rsidP="005F213D">
            <w:pPr>
              <w:spacing w:before="100" w:beforeAutospacing="1" w:after="100" w:afterAutospacing="1" w:line="240" w:lineRule="auto"/>
              <w:contextualSpacing/>
              <w:rPr>
                <w:rFonts w:ascii="Times New Roman" w:hAnsi="Times New Roman" w:cs="Times New Roman"/>
                <w:sz w:val="28"/>
                <w:szCs w:val="28"/>
                <w:lang w:val="uk-UA"/>
              </w:rPr>
            </w:pPr>
            <w:r w:rsidRPr="00B213CF">
              <w:rPr>
                <w:rFonts w:ascii="Times New Roman" w:hAnsi="Times New Roman" w:cs="Times New Roman"/>
                <w:sz w:val="28"/>
                <w:szCs w:val="28"/>
                <w:lang w:val="uk-UA"/>
              </w:rPr>
              <w:t>20</w:t>
            </w:r>
          </w:p>
        </w:tc>
        <w:tc>
          <w:tcPr>
            <w:tcW w:w="0" w:type="auto"/>
            <w:vAlign w:val="center"/>
          </w:tcPr>
          <w:p w:rsidR="004851E6" w:rsidRPr="00B213CF" w:rsidRDefault="004851E6" w:rsidP="005F213D">
            <w:pPr>
              <w:spacing w:before="100" w:beforeAutospacing="1" w:after="100" w:afterAutospacing="1" w:line="240" w:lineRule="auto"/>
              <w:contextualSpacing/>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8"/>
                <w:szCs w:val="28"/>
                <w:vertAlign w:val="superscript"/>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-1</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-2</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-3</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-4</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-5</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-6</w:t>
            </w:r>
          </w:p>
        </w:tc>
      </w:tr>
      <w:tr w:rsidR="004851E6" w:rsidRPr="00B213CF" w:rsidTr="005F213D">
        <w:trPr>
          <w:cantSplit/>
          <w:trHeight w:val="1134"/>
        </w:trPr>
        <w:tc>
          <w:tcPr>
            <w:tcW w:w="0" w:type="auto"/>
            <w:vAlign w:val="center"/>
          </w:tcPr>
          <w:p w:rsidR="004851E6" w:rsidRPr="00B213CF" w:rsidRDefault="004851E6" w:rsidP="005F213D">
            <w:pPr>
              <w:spacing w:before="100" w:beforeAutospacing="1" w:after="100" w:afterAutospacing="1" w:line="240" w:lineRule="auto"/>
              <w:contextualSpacing/>
              <w:rPr>
                <w:rFonts w:ascii="Times New Roman" w:hAnsi="Times New Roman" w:cs="Times New Roman"/>
                <w:sz w:val="24"/>
                <w:szCs w:val="28"/>
                <w:lang w:val="uk-UA"/>
              </w:rPr>
            </w:pPr>
            <w:r w:rsidRPr="00B213CF">
              <w:rPr>
                <w:rFonts w:ascii="Times New Roman" w:hAnsi="Times New Roman" w:cs="Times New Roman"/>
                <w:sz w:val="24"/>
                <w:szCs w:val="28"/>
                <w:lang w:val="uk-UA"/>
              </w:rPr>
              <w:t>Ізатізон</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4"/>
                <w:szCs w:val="28"/>
                <w:vertAlign w:val="superscript"/>
                <w:lang w:val="uk-UA"/>
              </w:rPr>
            </w:pPr>
            <w:r w:rsidRPr="00B213CF">
              <w:rPr>
                <w:rFonts w:ascii="Times New Roman" w:hAnsi="Times New Roman" w:cs="Times New Roman"/>
                <w:sz w:val="24"/>
                <w:szCs w:val="28"/>
                <w:lang w:val="uk-UA"/>
              </w:rPr>
              <w:t>152*±13</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4"/>
                <w:szCs w:val="28"/>
                <w:lang w:val="uk-UA"/>
              </w:rPr>
            </w:pPr>
            <w:r w:rsidRPr="00B213CF">
              <w:rPr>
                <w:rFonts w:ascii="Times New Roman" w:hAnsi="Times New Roman" w:cs="Times New Roman"/>
                <w:sz w:val="24"/>
                <w:szCs w:val="28"/>
                <w:lang w:val="uk-UA"/>
              </w:rPr>
              <w:t>111*±12</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4"/>
                <w:szCs w:val="28"/>
                <w:lang w:val="uk-UA"/>
              </w:rPr>
            </w:pPr>
            <w:r w:rsidRPr="00B213CF">
              <w:rPr>
                <w:rFonts w:ascii="Times New Roman" w:hAnsi="Times New Roman" w:cs="Times New Roman"/>
                <w:sz w:val="24"/>
                <w:szCs w:val="28"/>
                <w:lang w:val="uk-UA"/>
              </w:rPr>
              <w:t>207*±8</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4"/>
                <w:szCs w:val="28"/>
                <w:lang w:val="uk-UA"/>
              </w:rPr>
            </w:pPr>
            <w:r w:rsidRPr="00B213CF">
              <w:rPr>
                <w:rFonts w:ascii="Times New Roman" w:hAnsi="Times New Roman" w:cs="Times New Roman"/>
                <w:sz w:val="24"/>
                <w:szCs w:val="28"/>
                <w:lang w:val="uk-UA"/>
              </w:rPr>
              <w:t>287±20</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4"/>
                <w:szCs w:val="28"/>
                <w:lang w:val="uk-UA"/>
              </w:rPr>
            </w:pPr>
            <w:r w:rsidRPr="00B213CF">
              <w:rPr>
                <w:rFonts w:ascii="Times New Roman" w:hAnsi="Times New Roman" w:cs="Times New Roman"/>
                <w:sz w:val="24"/>
                <w:szCs w:val="28"/>
                <w:lang w:val="uk-UA"/>
              </w:rPr>
              <w:t>226*±4</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4"/>
                <w:szCs w:val="28"/>
                <w:lang w:val="uk-UA"/>
              </w:rPr>
            </w:pPr>
            <w:r w:rsidRPr="00B213CF">
              <w:rPr>
                <w:rFonts w:ascii="Times New Roman" w:hAnsi="Times New Roman" w:cs="Times New Roman"/>
                <w:sz w:val="24"/>
                <w:szCs w:val="28"/>
                <w:lang w:val="uk-UA"/>
              </w:rPr>
              <w:t>324±19</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4"/>
                <w:szCs w:val="28"/>
                <w:lang w:val="uk-UA"/>
              </w:rPr>
            </w:pPr>
            <w:r w:rsidRPr="00B213CF">
              <w:rPr>
                <w:rFonts w:ascii="Times New Roman" w:hAnsi="Times New Roman" w:cs="Times New Roman"/>
                <w:sz w:val="24"/>
                <w:szCs w:val="28"/>
                <w:lang w:val="uk-UA"/>
              </w:rPr>
              <w:t>337±52</w:t>
            </w:r>
          </w:p>
        </w:tc>
        <w:tc>
          <w:tcPr>
            <w:tcW w:w="0" w:type="auto"/>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4"/>
                <w:szCs w:val="28"/>
                <w:lang w:val="uk-UA"/>
              </w:rPr>
            </w:pPr>
            <w:r w:rsidRPr="00B213CF">
              <w:rPr>
                <w:rFonts w:ascii="Times New Roman" w:hAnsi="Times New Roman" w:cs="Times New Roman"/>
                <w:sz w:val="24"/>
                <w:szCs w:val="28"/>
                <w:lang w:val="uk-UA"/>
              </w:rPr>
              <w:t>261*±1</w:t>
            </w:r>
          </w:p>
        </w:tc>
      </w:tr>
      <w:tr w:rsidR="004851E6" w:rsidRPr="00B213CF" w:rsidTr="005F213D">
        <w:trPr>
          <w:trHeight w:val="334"/>
        </w:trPr>
        <w:tc>
          <w:tcPr>
            <w:tcW w:w="0" w:type="auto"/>
            <w:vAlign w:val="center"/>
          </w:tcPr>
          <w:p w:rsidR="004851E6" w:rsidRPr="00B213CF" w:rsidRDefault="004851E6" w:rsidP="005F213D">
            <w:pPr>
              <w:spacing w:before="100" w:beforeAutospacing="1" w:after="100" w:afterAutospacing="1" w:line="240" w:lineRule="auto"/>
              <w:contextualSpacing/>
              <w:rPr>
                <w:rFonts w:ascii="Times New Roman" w:hAnsi="Times New Roman" w:cs="Times New Roman"/>
                <w:sz w:val="24"/>
                <w:szCs w:val="28"/>
                <w:lang w:val="uk-UA"/>
              </w:rPr>
            </w:pPr>
            <w:r w:rsidRPr="00B213CF">
              <w:rPr>
                <w:rFonts w:ascii="Times New Roman" w:hAnsi="Times New Roman" w:cs="Times New Roman"/>
                <w:sz w:val="24"/>
                <w:szCs w:val="28"/>
                <w:lang w:val="uk-UA"/>
              </w:rPr>
              <w:t>Контроль</w:t>
            </w:r>
          </w:p>
        </w:tc>
        <w:tc>
          <w:tcPr>
            <w:tcW w:w="0" w:type="auto"/>
            <w:gridSpan w:val="8"/>
            <w:vAlign w:val="center"/>
          </w:tcPr>
          <w:p w:rsidR="004851E6" w:rsidRPr="00B213CF" w:rsidRDefault="004851E6" w:rsidP="005F213D">
            <w:pPr>
              <w:spacing w:before="100" w:beforeAutospacing="1" w:after="100" w:afterAutospacing="1" w:line="24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283±24</w:t>
            </w:r>
          </w:p>
        </w:tc>
      </w:tr>
    </w:tbl>
    <w:p w:rsidR="004851E6" w:rsidRPr="00B213CF" w:rsidRDefault="004851E6" w:rsidP="004851E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Примітка. * - значення</w:t>
      </w:r>
      <w:r>
        <w:rPr>
          <w:rFonts w:ascii="Times New Roman" w:eastAsia="Times New Roman" w:hAnsi="Times New Roman" w:cs="Times New Roman"/>
          <w:sz w:val="28"/>
          <w:szCs w:val="28"/>
          <w:lang w:val="uk-UA" w:eastAsia="ru-RU"/>
        </w:rPr>
        <w:t>,</w:t>
      </w:r>
      <w:r w:rsidRPr="00B213CF">
        <w:rPr>
          <w:rFonts w:ascii="Times New Roman" w:eastAsia="Times New Roman" w:hAnsi="Times New Roman" w:cs="Times New Roman"/>
          <w:sz w:val="28"/>
          <w:szCs w:val="28"/>
          <w:lang w:val="uk-UA" w:eastAsia="ru-RU"/>
        </w:rPr>
        <w:t xml:space="preserve"> у яких розбіжності при порівнянні з показником в контролі статистично вірогідні (р &lt; 0,05).</w:t>
      </w:r>
    </w:p>
    <w:p w:rsidR="004851E6" w:rsidRPr="00B213CF" w:rsidRDefault="004851E6" w:rsidP="004851E6">
      <w:pPr>
        <w:shd w:val="clear" w:color="auto" w:fill="FFFFFF"/>
        <w:spacing w:after="100" w:afterAutospacing="1"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Отримані результати переводимо у відсотки від контролю, які будуть відповідати виживаності клітин. Результати представлені у вигляді діаграми (рис.3.1).</w:t>
      </w:r>
    </w:p>
    <w:p w:rsidR="004851E6" w:rsidRPr="00B213CF" w:rsidRDefault="004851E6" w:rsidP="004851E6">
      <w:pPr>
        <w:shd w:val="clear" w:color="auto" w:fill="FFFFFF"/>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noProof/>
          <w:sz w:val="28"/>
          <w:szCs w:val="28"/>
          <w:lang w:eastAsia="ru-RU"/>
        </w:rPr>
        <w:drawing>
          <wp:inline distT="0" distB="0" distL="0" distR="0" wp14:anchorId="639C23B2" wp14:editId="7812613E">
            <wp:extent cx="5040000" cy="2743200"/>
            <wp:effectExtent l="0" t="0" r="825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851E6" w:rsidRPr="00B213CF" w:rsidRDefault="004851E6" w:rsidP="004851E6">
      <w:pPr>
        <w:shd w:val="clear" w:color="auto" w:fill="FFFFFF"/>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3.1 – Вплив Ізатізону на клітини К562, планшет інкубували в СО</w:t>
      </w:r>
      <w:r w:rsidRPr="00B213CF">
        <w:rPr>
          <w:rFonts w:ascii="Times New Roman" w:hAnsi="Times New Roman" w:cs="Times New Roman"/>
          <w:sz w:val="28"/>
          <w:szCs w:val="28"/>
          <w:vertAlign w:val="subscript"/>
          <w:lang w:val="uk-UA"/>
        </w:rPr>
        <w:t>2</w:t>
      </w:r>
      <w:r w:rsidRPr="00B213CF">
        <w:rPr>
          <w:rFonts w:ascii="Times New Roman" w:hAnsi="Times New Roman" w:cs="Times New Roman"/>
          <w:sz w:val="28"/>
          <w:szCs w:val="28"/>
          <w:lang w:val="uk-UA"/>
        </w:rPr>
        <w:t>-інкубаторі в нормальних умовах</w:t>
      </w:r>
      <w:r w:rsidR="000A035D">
        <w:rPr>
          <w:rFonts w:ascii="Times New Roman" w:hAnsi="Times New Roman" w:cs="Times New Roman"/>
          <w:sz w:val="28"/>
          <w:szCs w:val="28"/>
          <w:lang w:val="uk-UA"/>
        </w:rPr>
        <w:t>, 24 год</w:t>
      </w:r>
      <w:r w:rsidRPr="00B213CF">
        <w:rPr>
          <w:rFonts w:ascii="Times New Roman" w:hAnsi="Times New Roman" w:cs="Times New Roman"/>
          <w:sz w:val="28"/>
          <w:szCs w:val="28"/>
          <w:lang w:val="uk-UA"/>
        </w:rPr>
        <w:t xml:space="preserve">. </w:t>
      </w:r>
    </w:p>
    <w:p w:rsidR="004851E6" w:rsidRPr="00B213CF" w:rsidRDefault="004851E6" w:rsidP="004851E6">
      <w:pPr>
        <w:shd w:val="clear" w:color="auto" w:fill="FFFFFF"/>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Таблиця 3.2 – Вплив препарау ізатізон на життєздатність клітин лінії К-562 за тривалості інкубації 24 години (за оптичною густиною) в магнітному полі</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92"/>
        <w:gridCol w:w="997"/>
        <w:gridCol w:w="1012"/>
        <w:gridCol w:w="942"/>
        <w:gridCol w:w="997"/>
        <w:gridCol w:w="887"/>
        <w:gridCol w:w="887"/>
        <w:gridCol w:w="887"/>
        <w:gridCol w:w="887"/>
      </w:tblGrid>
      <w:tr w:rsidR="004851E6" w:rsidRPr="00B213CF" w:rsidTr="005F213D">
        <w:trPr>
          <w:trHeight w:val="398"/>
          <w:jc w:val="center"/>
        </w:trPr>
        <w:tc>
          <w:tcPr>
            <w:tcW w:w="1140" w:type="dxa"/>
            <w:vMerge w:val="restart"/>
            <w:vAlign w:val="center"/>
          </w:tcPr>
          <w:p w:rsidR="004851E6" w:rsidRPr="00B213CF" w:rsidRDefault="004851E6" w:rsidP="005F213D">
            <w:pPr>
              <w:spacing w:before="100" w:beforeAutospacing="1" w:after="100" w:afterAutospacing="1" w:line="360" w:lineRule="auto"/>
              <w:ind w:firstLine="709"/>
              <w:contextualSpacing/>
              <w:jc w:val="both"/>
              <w:rPr>
                <w:rFonts w:ascii="Times New Roman" w:hAnsi="Times New Roman" w:cs="Times New Roman"/>
                <w:sz w:val="28"/>
                <w:szCs w:val="28"/>
                <w:lang w:val="uk-UA"/>
              </w:rPr>
            </w:pPr>
          </w:p>
        </w:tc>
        <w:tc>
          <w:tcPr>
            <w:tcW w:w="0" w:type="auto"/>
            <w:gridSpan w:val="8"/>
          </w:tcPr>
          <w:p w:rsidR="004851E6" w:rsidRPr="00B213CF" w:rsidRDefault="004851E6" w:rsidP="005F213D">
            <w:pPr>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Оптична густина при концентрації препарату, мкг/мл</w:t>
            </w:r>
          </w:p>
        </w:tc>
      </w:tr>
      <w:tr w:rsidR="004851E6" w:rsidRPr="00B213CF" w:rsidTr="005F213D">
        <w:trPr>
          <w:cantSplit/>
          <w:trHeight w:val="1134"/>
          <w:jc w:val="center"/>
        </w:trPr>
        <w:tc>
          <w:tcPr>
            <w:tcW w:w="1140" w:type="dxa"/>
            <w:vMerge/>
            <w:vAlign w:val="center"/>
          </w:tcPr>
          <w:p w:rsidR="004851E6" w:rsidRPr="00B213CF" w:rsidRDefault="004851E6" w:rsidP="005F213D">
            <w:pPr>
              <w:spacing w:before="100" w:beforeAutospacing="1" w:after="100" w:afterAutospacing="1" w:line="360" w:lineRule="auto"/>
              <w:ind w:firstLine="709"/>
              <w:contextualSpacing/>
              <w:jc w:val="both"/>
              <w:rPr>
                <w:rFonts w:ascii="Times New Roman" w:hAnsi="Times New Roman" w:cs="Times New Roman"/>
                <w:sz w:val="28"/>
                <w:szCs w:val="28"/>
                <w:lang w:val="uk-UA"/>
              </w:rPr>
            </w:pP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20</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vertAlign w:val="superscript"/>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-1</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-3</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-4</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-5</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-6</w:t>
            </w:r>
          </w:p>
        </w:tc>
      </w:tr>
      <w:tr w:rsidR="004851E6" w:rsidRPr="00B213CF" w:rsidTr="005F213D">
        <w:trPr>
          <w:cantSplit/>
          <w:trHeight w:val="1134"/>
          <w:jc w:val="center"/>
        </w:trPr>
        <w:tc>
          <w:tcPr>
            <w:tcW w:w="1140" w:type="dxa"/>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Ізатізон</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Cs w:val="28"/>
                <w:lang w:val="uk-UA"/>
              </w:rPr>
            </w:pPr>
            <w:r w:rsidRPr="00B213CF">
              <w:rPr>
                <w:rFonts w:ascii="Times New Roman" w:hAnsi="Times New Roman" w:cs="Times New Roman"/>
                <w:szCs w:val="28"/>
                <w:lang w:val="uk-UA"/>
              </w:rPr>
              <w:t>235*±12</w:t>
            </w:r>
          </w:p>
        </w:tc>
        <w:tc>
          <w:tcPr>
            <w:tcW w:w="0" w:type="auto"/>
            <w:vAlign w:val="center"/>
          </w:tcPr>
          <w:p w:rsidR="004851E6" w:rsidRPr="00B213CF" w:rsidRDefault="004851E6" w:rsidP="005F213D">
            <w:pPr>
              <w:spacing w:before="100" w:beforeAutospacing="1" w:after="100" w:afterAutospacing="1" w:line="360" w:lineRule="auto"/>
              <w:ind w:firstLine="15"/>
              <w:contextualSpacing/>
              <w:jc w:val="both"/>
              <w:rPr>
                <w:rFonts w:ascii="Times New Roman" w:hAnsi="Times New Roman" w:cs="Times New Roman"/>
                <w:szCs w:val="28"/>
                <w:lang w:val="uk-UA"/>
              </w:rPr>
            </w:pPr>
            <w:r w:rsidRPr="00B213CF">
              <w:rPr>
                <w:rFonts w:ascii="Times New Roman" w:hAnsi="Times New Roman" w:cs="Times New Roman"/>
                <w:szCs w:val="28"/>
                <w:lang w:val="uk-UA"/>
              </w:rPr>
              <w:t>176*±27</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Cs w:val="28"/>
                <w:lang w:val="uk-UA"/>
              </w:rPr>
            </w:pPr>
            <w:r w:rsidRPr="00B213CF">
              <w:rPr>
                <w:rFonts w:ascii="Times New Roman" w:hAnsi="Times New Roman" w:cs="Times New Roman"/>
                <w:szCs w:val="28"/>
                <w:lang w:val="uk-UA"/>
              </w:rPr>
              <w:t>266±7,7</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Cs w:val="28"/>
                <w:lang w:val="uk-UA"/>
              </w:rPr>
            </w:pPr>
            <w:r w:rsidRPr="00B213CF">
              <w:rPr>
                <w:rFonts w:ascii="Times New Roman" w:hAnsi="Times New Roman" w:cs="Times New Roman"/>
                <w:szCs w:val="28"/>
                <w:lang w:val="uk-UA"/>
              </w:rPr>
              <w:t>453*±32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Cs w:val="28"/>
                <w:lang w:val="uk-UA"/>
              </w:rPr>
            </w:pPr>
            <w:r w:rsidRPr="00B213CF">
              <w:rPr>
                <w:rFonts w:ascii="Times New Roman" w:hAnsi="Times New Roman" w:cs="Times New Roman"/>
                <w:szCs w:val="28"/>
                <w:lang w:val="uk-UA"/>
              </w:rPr>
              <w:t>438±84</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Cs w:val="28"/>
                <w:lang w:val="uk-UA"/>
              </w:rPr>
            </w:pPr>
            <w:r w:rsidRPr="00B213CF">
              <w:rPr>
                <w:rFonts w:ascii="Times New Roman" w:hAnsi="Times New Roman" w:cs="Times New Roman"/>
                <w:szCs w:val="28"/>
                <w:lang w:val="uk-UA"/>
              </w:rPr>
              <w:t>258±25</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Cs w:val="28"/>
                <w:lang w:val="uk-UA"/>
              </w:rPr>
            </w:pPr>
            <w:r w:rsidRPr="00B213CF">
              <w:rPr>
                <w:rFonts w:ascii="Times New Roman" w:hAnsi="Times New Roman" w:cs="Times New Roman"/>
                <w:szCs w:val="28"/>
                <w:lang w:val="uk-UA"/>
              </w:rPr>
              <w:t>318*±9</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Cs w:val="28"/>
                <w:lang w:val="uk-UA"/>
              </w:rPr>
            </w:pPr>
            <w:r w:rsidRPr="00B213CF">
              <w:rPr>
                <w:rFonts w:ascii="Times New Roman" w:hAnsi="Times New Roman" w:cs="Times New Roman"/>
                <w:szCs w:val="28"/>
                <w:lang w:val="uk-UA"/>
              </w:rPr>
              <w:t>272±42</w:t>
            </w:r>
          </w:p>
        </w:tc>
      </w:tr>
      <w:tr w:rsidR="004851E6" w:rsidRPr="00B213CF" w:rsidTr="005F213D">
        <w:trPr>
          <w:trHeight w:val="334"/>
          <w:jc w:val="center"/>
        </w:trPr>
        <w:tc>
          <w:tcPr>
            <w:tcW w:w="1140" w:type="dxa"/>
            <w:vAlign w:val="center"/>
          </w:tcPr>
          <w:p w:rsidR="004851E6" w:rsidRPr="00B213CF" w:rsidRDefault="004851E6" w:rsidP="005F213D">
            <w:pPr>
              <w:spacing w:before="100" w:beforeAutospacing="1" w:after="100" w:afterAutospacing="1" w:line="360" w:lineRule="auto"/>
              <w:ind w:firstLine="2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Контроль</w:t>
            </w:r>
          </w:p>
        </w:tc>
        <w:tc>
          <w:tcPr>
            <w:tcW w:w="0" w:type="auto"/>
            <w:gridSpan w:val="8"/>
          </w:tcPr>
          <w:p w:rsidR="004851E6" w:rsidRPr="00B213CF" w:rsidRDefault="004851E6" w:rsidP="005F213D">
            <w:pPr>
              <w:spacing w:before="100" w:beforeAutospacing="1" w:after="100" w:afterAutospacing="1" w:line="36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281±26</w:t>
            </w:r>
          </w:p>
        </w:tc>
      </w:tr>
    </w:tbl>
    <w:p w:rsidR="004851E6" w:rsidRPr="00B213CF" w:rsidRDefault="004851E6" w:rsidP="004851E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Примітка. * - значення у яких розбіжності при порівнянні з показником в контролі статистично вірогідні (р &lt; 0,05).</w:t>
      </w:r>
    </w:p>
    <w:p w:rsidR="004851E6" w:rsidRPr="00B213CF" w:rsidRDefault="004851E6" w:rsidP="004851E6">
      <w:pPr>
        <w:shd w:val="clear" w:color="auto" w:fill="FFFFFF"/>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Отримані результати переводимо у відсотки від контролю, які будуть відповідати виживаності клітин. Результати представлені у вигляді діаграми (рис.3.2).</w:t>
      </w:r>
    </w:p>
    <w:p w:rsidR="004851E6" w:rsidRPr="00B213CF" w:rsidRDefault="004851E6" w:rsidP="004851E6">
      <w:pPr>
        <w:spacing w:before="100" w:beforeAutospacing="1" w:after="100" w:afterAutospacing="1" w:line="360" w:lineRule="auto"/>
        <w:ind w:firstLine="709"/>
        <w:contextualSpacing/>
        <w:jc w:val="center"/>
        <w:rPr>
          <w:rFonts w:ascii="Times New Roman" w:hAnsi="Times New Roman" w:cs="Times New Roman"/>
          <w:sz w:val="28"/>
          <w:szCs w:val="28"/>
          <w:lang w:val="uk-UA"/>
        </w:rPr>
      </w:pPr>
      <w:r w:rsidRPr="00B213CF">
        <w:rPr>
          <w:rFonts w:ascii="Times New Roman" w:hAnsi="Times New Roman" w:cs="Times New Roman"/>
          <w:noProof/>
          <w:sz w:val="28"/>
          <w:szCs w:val="28"/>
          <w:lang w:eastAsia="ru-RU"/>
        </w:rPr>
        <w:drawing>
          <wp:inline distT="0" distB="0" distL="0" distR="0" wp14:anchorId="742971D8" wp14:editId="75016214">
            <wp:extent cx="5043488" cy="2743200"/>
            <wp:effectExtent l="0" t="0" r="508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851E6" w:rsidRPr="00B213CF" w:rsidRDefault="004851E6" w:rsidP="000A035D">
      <w:pPr>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3.2 – Вплив Ізатізону на клітини К562, планшет інкубували в присутності магнітного поля, без доступу кисню</w:t>
      </w:r>
      <w:r w:rsidR="000A035D">
        <w:rPr>
          <w:rFonts w:ascii="Times New Roman" w:hAnsi="Times New Roman" w:cs="Times New Roman"/>
          <w:sz w:val="28"/>
          <w:szCs w:val="28"/>
          <w:lang w:val="uk-UA"/>
        </w:rPr>
        <w:t>, 24 год</w:t>
      </w:r>
    </w:p>
    <w:p w:rsidR="004851E6" w:rsidRPr="00B213CF" w:rsidRDefault="004851E6" w:rsidP="004851E6">
      <w:pPr>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Бачимо, що в магнітному полі збільшується здатність до проліферації клітин та їх стійкість до препарату. </w:t>
      </w:r>
    </w:p>
    <w:p w:rsidR="004851E6" w:rsidRPr="00B213CF" w:rsidRDefault="004851E6" w:rsidP="004851E6">
      <w:pPr>
        <w:spacing w:after="0"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spacing w:after="0"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spacing w:before="100" w:beforeAutospacing="1" w:after="100" w:afterAutospacing="1" w:line="360" w:lineRule="auto"/>
        <w:ind w:firstLine="709"/>
        <w:contextualSpacing/>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lastRenderedPageBreak/>
        <w:t xml:space="preserve">Таблиця 3.3 – </w:t>
      </w:r>
      <w:r w:rsidRPr="00B213CF">
        <w:rPr>
          <w:rFonts w:ascii="Times New Roman" w:hAnsi="Times New Roman" w:cs="Times New Roman"/>
          <w:sz w:val="28"/>
          <w:szCs w:val="28"/>
          <w:lang w:val="uk-UA"/>
        </w:rPr>
        <w:t>Вплив препарау ізатізон на життєздатність клітин лінії К-562 за тривалості інкубації 72 години (за оптичною густиною)</w:t>
      </w: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5"/>
        <w:gridCol w:w="949"/>
        <w:gridCol w:w="1069"/>
        <w:gridCol w:w="949"/>
        <w:gridCol w:w="1069"/>
        <w:gridCol w:w="1069"/>
        <w:gridCol w:w="1069"/>
        <w:gridCol w:w="857"/>
        <w:gridCol w:w="949"/>
      </w:tblGrid>
      <w:tr w:rsidR="004851E6" w:rsidRPr="00B213CF" w:rsidTr="005F213D">
        <w:trPr>
          <w:trHeight w:val="398"/>
          <w:jc w:val="center"/>
        </w:trPr>
        <w:tc>
          <w:tcPr>
            <w:tcW w:w="0" w:type="auto"/>
            <w:vMerge w:val="restart"/>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p>
        </w:tc>
        <w:tc>
          <w:tcPr>
            <w:tcW w:w="0" w:type="auto"/>
            <w:gridSpan w:val="8"/>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Оптична густина при концентрації препарату, мкг/мл</w:t>
            </w:r>
          </w:p>
        </w:tc>
      </w:tr>
      <w:tr w:rsidR="004851E6" w:rsidRPr="00B213CF" w:rsidTr="005F213D">
        <w:trPr>
          <w:cantSplit/>
          <w:trHeight w:val="1413"/>
          <w:jc w:val="center"/>
        </w:trPr>
        <w:tc>
          <w:tcPr>
            <w:tcW w:w="0" w:type="auto"/>
            <w:vMerge/>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20</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vertAlign w:val="superscript"/>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-1</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-3</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-4</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-5</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-6</w:t>
            </w:r>
          </w:p>
        </w:tc>
      </w:tr>
      <w:tr w:rsidR="004851E6" w:rsidRPr="00B213CF" w:rsidTr="005F213D">
        <w:trPr>
          <w:cantSplit/>
          <w:trHeight w:val="1134"/>
          <w:jc w:val="center"/>
        </w:trPr>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Ізатізон</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4"/>
                <w:szCs w:val="28"/>
                <w:vertAlign w:val="superscript"/>
                <w:lang w:val="uk-UA"/>
              </w:rPr>
            </w:pPr>
            <w:r w:rsidRPr="00B213CF">
              <w:rPr>
                <w:rFonts w:ascii="Times New Roman" w:hAnsi="Times New Roman" w:cs="Times New Roman"/>
                <w:sz w:val="24"/>
                <w:szCs w:val="28"/>
                <w:lang w:val="uk-UA"/>
              </w:rPr>
              <w:t>260*±4</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4"/>
                <w:szCs w:val="28"/>
                <w:lang w:val="uk-UA"/>
              </w:rPr>
            </w:pPr>
            <w:r w:rsidRPr="00B213CF">
              <w:rPr>
                <w:rFonts w:ascii="Times New Roman" w:hAnsi="Times New Roman" w:cs="Times New Roman"/>
                <w:sz w:val="24"/>
                <w:szCs w:val="28"/>
                <w:lang w:val="uk-UA"/>
              </w:rPr>
              <w:t>346*±11</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4"/>
                <w:szCs w:val="28"/>
                <w:lang w:val="uk-UA"/>
              </w:rPr>
            </w:pPr>
            <w:r w:rsidRPr="00B213CF">
              <w:rPr>
                <w:rFonts w:ascii="Times New Roman" w:hAnsi="Times New Roman" w:cs="Times New Roman"/>
                <w:sz w:val="24"/>
                <w:szCs w:val="28"/>
                <w:lang w:val="uk-UA"/>
              </w:rPr>
              <w:t>433±22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4"/>
                <w:szCs w:val="28"/>
                <w:lang w:val="uk-UA"/>
              </w:rPr>
            </w:pPr>
            <w:r w:rsidRPr="00B213CF">
              <w:rPr>
                <w:rFonts w:ascii="Times New Roman" w:hAnsi="Times New Roman" w:cs="Times New Roman"/>
                <w:sz w:val="24"/>
                <w:szCs w:val="28"/>
                <w:lang w:val="uk-UA"/>
              </w:rPr>
              <w:t>539*±12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4"/>
                <w:szCs w:val="28"/>
                <w:lang w:val="uk-UA"/>
              </w:rPr>
            </w:pPr>
            <w:r w:rsidRPr="00B213CF">
              <w:rPr>
                <w:rFonts w:ascii="Times New Roman" w:hAnsi="Times New Roman" w:cs="Times New Roman"/>
                <w:sz w:val="24"/>
                <w:szCs w:val="28"/>
                <w:lang w:val="uk-UA"/>
              </w:rPr>
              <w:t>537*±10</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4"/>
                <w:szCs w:val="28"/>
                <w:lang w:val="uk-UA"/>
              </w:rPr>
            </w:pPr>
            <w:r w:rsidRPr="00B213CF">
              <w:rPr>
                <w:rFonts w:ascii="Times New Roman" w:hAnsi="Times New Roman" w:cs="Times New Roman"/>
                <w:sz w:val="24"/>
                <w:szCs w:val="28"/>
                <w:lang w:val="uk-UA"/>
              </w:rPr>
              <w:t>507*±10</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4"/>
                <w:szCs w:val="28"/>
                <w:lang w:val="uk-UA"/>
              </w:rPr>
            </w:pPr>
            <w:r w:rsidRPr="00B213CF">
              <w:rPr>
                <w:rFonts w:ascii="Times New Roman" w:hAnsi="Times New Roman" w:cs="Times New Roman"/>
                <w:sz w:val="24"/>
                <w:szCs w:val="28"/>
                <w:lang w:val="uk-UA"/>
              </w:rPr>
              <w:t>480±6</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4"/>
                <w:szCs w:val="28"/>
                <w:lang w:val="uk-UA"/>
              </w:rPr>
            </w:pPr>
            <w:r w:rsidRPr="00B213CF">
              <w:rPr>
                <w:rFonts w:ascii="Times New Roman" w:hAnsi="Times New Roman" w:cs="Times New Roman"/>
                <w:sz w:val="24"/>
                <w:szCs w:val="28"/>
                <w:lang w:val="uk-UA"/>
              </w:rPr>
              <w:t>449±16</w:t>
            </w:r>
          </w:p>
        </w:tc>
      </w:tr>
      <w:tr w:rsidR="004851E6" w:rsidRPr="00B213CF" w:rsidTr="005F213D">
        <w:trPr>
          <w:trHeight w:val="334"/>
          <w:jc w:val="center"/>
        </w:trPr>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Контроль</w:t>
            </w:r>
          </w:p>
        </w:tc>
        <w:tc>
          <w:tcPr>
            <w:tcW w:w="0" w:type="auto"/>
            <w:gridSpan w:val="8"/>
          </w:tcPr>
          <w:p w:rsidR="004851E6" w:rsidRPr="00B213CF" w:rsidRDefault="004851E6" w:rsidP="005F213D">
            <w:pPr>
              <w:spacing w:before="100" w:beforeAutospacing="1" w:after="100" w:afterAutospacing="1" w:line="36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475±5</w:t>
            </w:r>
          </w:p>
        </w:tc>
      </w:tr>
    </w:tbl>
    <w:p w:rsidR="004851E6" w:rsidRPr="00B213CF" w:rsidRDefault="004851E6" w:rsidP="004851E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Примітка. * - значення у яких розбіжності при порівнянні з показником в контролі статистично вірогідні (р &lt; 0,05).</w:t>
      </w:r>
    </w:p>
    <w:p w:rsidR="004851E6" w:rsidRPr="00B213CF" w:rsidRDefault="004851E6" w:rsidP="004851E6">
      <w:pPr>
        <w:shd w:val="clear" w:color="auto" w:fill="FFFFFF"/>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Отримані результати переводимо у відсотки від контролю, які будуть відповідати виживаності клітин. Результати представлені у вигляді діаграми (рис.3.3)</w:t>
      </w:r>
      <w:r>
        <w:rPr>
          <w:rFonts w:ascii="Times New Roman" w:hAnsi="Times New Roman" w:cs="Times New Roman"/>
          <w:sz w:val="28"/>
          <w:szCs w:val="28"/>
          <w:lang w:val="uk-UA"/>
        </w:rPr>
        <w:t>.</w:t>
      </w:r>
    </w:p>
    <w:p w:rsidR="004851E6" w:rsidRPr="00B213CF" w:rsidRDefault="004851E6" w:rsidP="004851E6">
      <w:pPr>
        <w:shd w:val="clear" w:color="auto" w:fill="FFFFFF"/>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noProof/>
          <w:sz w:val="28"/>
          <w:szCs w:val="28"/>
          <w:lang w:eastAsia="ru-RU"/>
        </w:rPr>
        <w:drawing>
          <wp:inline distT="0" distB="0" distL="0" distR="0" wp14:anchorId="511C87C9" wp14:editId="4E9200DC">
            <wp:extent cx="5040000" cy="2743200"/>
            <wp:effectExtent l="0" t="0" r="8255"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851E6" w:rsidRPr="00B213CF" w:rsidRDefault="004851E6" w:rsidP="004851E6">
      <w:pPr>
        <w:shd w:val="clear" w:color="auto" w:fill="FFFFFF"/>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3.3 – Вплив Ізатізону на клітини К562, планшет інкубували в СО</w:t>
      </w:r>
      <w:r w:rsidRPr="00B213CF">
        <w:rPr>
          <w:rFonts w:ascii="Times New Roman" w:hAnsi="Times New Roman" w:cs="Times New Roman"/>
          <w:sz w:val="28"/>
          <w:szCs w:val="28"/>
          <w:vertAlign w:val="subscript"/>
          <w:lang w:val="uk-UA"/>
        </w:rPr>
        <w:t>2</w:t>
      </w:r>
      <w:r w:rsidRPr="00B213CF">
        <w:rPr>
          <w:rFonts w:ascii="Times New Roman" w:hAnsi="Times New Roman" w:cs="Times New Roman"/>
          <w:sz w:val="28"/>
          <w:szCs w:val="28"/>
          <w:lang w:val="uk-UA"/>
        </w:rPr>
        <w:t>-інкубаторі в нормальних умовах</w:t>
      </w:r>
      <w:r w:rsidR="000A035D">
        <w:rPr>
          <w:rFonts w:ascii="Times New Roman" w:hAnsi="Times New Roman" w:cs="Times New Roman"/>
          <w:sz w:val="28"/>
          <w:szCs w:val="28"/>
          <w:lang w:val="uk-UA"/>
        </w:rPr>
        <w:t>, 72 год</w:t>
      </w:r>
    </w:p>
    <w:p w:rsidR="004851E6" w:rsidRPr="00B213CF" w:rsidRDefault="004851E6" w:rsidP="004851E6">
      <w:pPr>
        <w:shd w:val="clear" w:color="auto" w:fill="FFFFFF"/>
        <w:spacing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shd w:val="clear" w:color="auto" w:fill="FFFFFF"/>
        <w:spacing w:line="360" w:lineRule="auto"/>
        <w:ind w:firstLine="709"/>
        <w:contextualSpacing/>
        <w:jc w:val="both"/>
        <w:rPr>
          <w:rFonts w:ascii="Times New Roman" w:hAnsi="Times New Roman" w:cs="Times New Roman"/>
          <w:sz w:val="28"/>
          <w:szCs w:val="28"/>
          <w:lang w:val="uk-UA"/>
        </w:rPr>
      </w:pPr>
    </w:p>
    <w:p w:rsidR="004851E6" w:rsidRPr="00B213CF" w:rsidRDefault="004851E6" w:rsidP="000A035D">
      <w:pPr>
        <w:shd w:val="clear" w:color="auto" w:fill="FFFFFF"/>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Таблиця 3.4 – Вплив препарау ізатізон на життєздатність клітин лінії К-562 за тривалості інкубації 72 години (за оптичною густиною) в магнітному полі</w:t>
      </w:r>
      <w:r w:rsidR="000A035D">
        <w:rPr>
          <w:rFonts w:ascii="Times New Roman" w:hAnsi="Times New Roman" w:cs="Times New Roman"/>
          <w:sz w:val="28"/>
          <w:szCs w:val="28"/>
          <w:lang w:val="uk-UA"/>
        </w:rPr>
        <w:t>, без кисню</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3"/>
        <w:gridCol w:w="1070"/>
        <w:gridCol w:w="1070"/>
        <w:gridCol w:w="1070"/>
        <w:gridCol w:w="1210"/>
        <w:gridCol w:w="1210"/>
        <w:gridCol w:w="1070"/>
      </w:tblGrid>
      <w:tr w:rsidR="004851E6" w:rsidRPr="00B213CF" w:rsidTr="005F213D">
        <w:trPr>
          <w:trHeight w:val="398"/>
          <w:jc w:val="center"/>
        </w:trPr>
        <w:tc>
          <w:tcPr>
            <w:tcW w:w="0" w:type="auto"/>
            <w:vMerge w:val="restart"/>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p>
        </w:tc>
        <w:tc>
          <w:tcPr>
            <w:tcW w:w="0" w:type="auto"/>
            <w:gridSpan w:val="6"/>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Оптична густина при концентрації препарату, мкг/мл</w:t>
            </w:r>
          </w:p>
        </w:tc>
      </w:tr>
      <w:tr w:rsidR="004851E6" w:rsidRPr="00B213CF" w:rsidTr="005F213D">
        <w:trPr>
          <w:cantSplit/>
          <w:trHeight w:val="1134"/>
          <w:jc w:val="center"/>
        </w:trPr>
        <w:tc>
          <w:tcPr>
            <w:tcW w:w="0" w:type="auto"/>
            <w:vMerge/>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20</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vertAlign w:val="superscript"/>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-1</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-3</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2∙10</w:t>
            </w:r>
            <w:r w:rsidRPr="00B213CF">
              <w:rPr>
                <w:rFonts w:ascii="Times New Roman" w:hAnsi="Times New Roman" w:cs="Times New Roman"/>
                <w:sz w:val="28"/>
                <w:szCs w:val="28"/>
                <w:vertAlign w:val="superscript"/>
                <w:lang w:val="uk-UA"/>
              </w:rPr>
              <w:t>-4</w:t>
            </w:r>
          </w:p>
        </w:tc>
      </w:tr>
      <w:tr w:rsidR="004851E6" w:rsidRPr="00B213CF" w:rsidTr="005F213D">
        <w:trPr>
          <w:cantSplit/>
          <w:trHeight w:val="1134"/>
          <w:jc w:val="center"/>
        </w:trPr>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Ізатізон</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125*±2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461*±2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557*±6</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546*±10</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528*±12</w:t>
            </w:r>
          </w:p>
        </w:tc>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764*±8</w:t>
            </w:r>
          </w:p>
        </w:tc>
      </w:tr>
      <w:tr w:rsidR="004851E6" w:rsidRPr="00B213CF" w:rsidTr="005F213D">
        <w:trPr>
          <w:trHeight w:val="334"/>
          <w:jc w:val="center"/>
        </w:trPr>
        <w:tc>
          <w:tcPr>
            <w:tcW w:w="0" w:type="auto"/>
            <w:vAlign w:val="center"/>
          </w:tcPr>
          <w:p w:rsidR="004851E6" w:rsidRPr="00B213CF" w:rsidRDefault="004851E6" w:rsidP="005F213D">
            <w:pPr>
              <w:spacing w:before="100" w:beforeAutospacing="1" w:after="100" w:afterAutospacing="1" w:line="360" w:lineRule="auto"/>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Контроль</w:t>
            </w:r>
          </w:p>
        </w:tc>
        <w:tc>
          <w:tcPr>
            <w:tcW w:w="0" w:type="auto"/>
            <w:gridSpan w:val="6"/>
          </w:tcPr>
          <w:p w:rsidR="004851E6" w:rsidRPr="00B213CF" w:rsidRDefault="004851E6" w:rsidP="005F213D">
            <w:pPr>
              <w:spacing w:before="100" w:beforeAutospacing="1" w:after="100" w:afterAutospacing="1" w:line="360" w:lineRule="auto"/>
              <w:contextualSpacing/>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436*±13</w:t>
            </w:r>
          </w:p>
        </w:tc>
      </w:tr>
    </w:tbl>
    <w:p w:rsidR="004851E6" w:rsidRPr="00B213CF" w:rsidRDefault="004851E6" w:rsidP="004851E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B213CF">
        <w:rPr>
          <w:rFonts w:ascii="Times New Roman" w:eastAsia="Times New Roman" w:hAnsi="Times New Roman" w:cs="Times New Roman"/>
          <w:sz w:val="28"/>
          <w:szCs w:val="28"/>
          <w:lang w:val="uk-UA" w:eastAsia="ru-RU"/>
        </w:rPr>
        <w:t>Примітка. * - значення у яких розбіжності при порівнянні з показником в контролі статистично вірогідні (р &lt; 0,05).</w:t>
      </w:r>
    </w:p>
    <w:p w:rsidR="004851E6" w:rsidRPr="00B213CF" w:rsidRDefault="004851E6" w:rsidP="004851E6">
      <w:pPr>
        <w:shd w:val="clear" w:color="auto" w:fill="FFFFFF"/>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Отримані результати переводимо у відсотки від контролю, які будуть відповідати виживаності клітин. Результати представлені у вигляді діаграми (рис.3.4).</w:t>
      </w:r>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noProof/>
          <w:sz w:val="28"/>
          <w:szCs w:val="28"/>
          <w:lang w:eastAsia="ru-RU"/>
        </w:rPr>
        <w:drawing>
          <wp:inline distT="0" distB="0" distL="0" distR="0" wp14:anchorId="5237E5C4" wp14:editId="457674FB">
            <wp:extent cx="5040000" cy="2743200"/>
            <wp:effectExtent l="0" t="0" r="8255"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3.4 – Вплив Ізатізону на клітини К562, планшет інкубували в присутності магнітного поля, без доступу кисню</w:t>
      </w:r>
      <w:r w:rsidR="000A035D">
        <w:rPr>
          <w:rFonts w:ascii="Times New Roman" w:hAnsi="Times New Roman" w:cs="Times New Roman"/>
          <w:sz w:val="28"/>
          <w:szCs w:val="28"/>
          <w:lang w:val="uk-UA"/>
        </w:rPr>
        <w:t>, 72 год</w:t>
      </w:r>
      <w:r w:rsidRPr="00B213CF">
        <w:rPr>
          <w:rFonts w:ascii="Times New Roman" w:hAnsi="Times New Roman" w:cs="Times New Roman"/>
          <w:sz w:val="28"/>
          <w:szCs w:val="28"/>
          <w:lang w:val="uk-UA"/>
        </w:rPr>
        <w:t xml:space="preserve"> </w:t>
      </w:r>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spacing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pStyle w:val="21"/>
        <w:spacing w:before="100" w:beforeAutospacing="1" w:after="100" w:afterAutospacing="1"/>
        <w:rPr>
          <w:b/>
        </w:rPr>
      </w:pPr>
      <w:bookmarkStart w:id="70" w:name="_Toc58791609"/>
      <w:r w:rsidRPr="00B213CF">
        <w:rPr>
          <w:b/>
        </w:rPr>
        <w:lastRenderedPageBreak/>
        <w:t>3.2 Визначення впливу магнітного поля на проліферацію клітин К562</w:t>
      </w:r>
      <w:bookmarkEnd w:id="70"/>
    </w:p>
    <w:p w:rsidR="004851E6" w:rsidRPr="00B213CF" w:rsidRDefault="004851E6" w:rsidP="004851E6">
      <w:pPr>
        <w:spacing w:before="100" w:beforeAutospacing="1" w:after="100" w:afterAutospacing="1" w:line="360" w:lineRule="auto"/>
        <w:ind w:firstLine="709"/>
        <w:contextualSpacing/>
        <w:rPr>
          <w:rFonts w:ascii="Times New Roman" w:hAnsi="Times New Roman" w:cs="Times New Roman"/>
          <w:sz w:val="28"/>
          <w:szCs w:val="28"/>
          <w:lang w:val="uk-UA"/>
        </w:rPr>
      </w:pPr>
      <w:r w:rsidRPr="00B213CF">
        <w:rPr>
          <w:rFonts w:ascii="Times New Roman" w:hAnsi="Times New Roman" w:cs="Times New Roman"/>
          <w:sz w:val="28"/>
          <w:szCs w:val="28"/>
          <w:lang w:val="uk-UA"/>
        </w:rPr>
        <w:t>Таблиця 3.5 – Порівняння кількості клітин, що вирощувалися в магнітному полі і без</w:t>
      </w:r>
    </w:p>
    <w:tbl>
      <w:tblPr>
        <w:tblStyle w:val="a3"/>
        <w:tblW w:w="0" w:type="auto"/>
        <w:tblLook w:val="04A0" w:firstRow="1" w:lastRow="0" w:firstColumn="1" w:lastColumn="0" w:noHBand="0" w:noVBand="1"/>
      </w:tblPr>
      <w:tblGrid>
        <w:gridCol w:w="1836"/>
        <w:gridCol w:w="2270"/>
        <w:gridCol w:w="2552"/>
        <w:gridCol w:w="2403"/>
      </w:tblGrid>
      <w:tr w:rsidR="004851E6" w:rsidRPr="00B213CF" w:rsidTr="005F213D">
        <w:tc>
          <w:tcPr>
            <w:tcW w:w="1836" w:type="dxa"/>
          </w:tcPr>
          <w:p w:rsidR="004851E6" w:rsidRPr="00B213CF" w:rsidRDefault="004851E6" w:rsidP="005F213D">
            <w:pPr>
              <w:spacing w:line="360" w:lineRule="auto"/>
              <w:jc w:val="both"/>
              <w:rPr>
                <w:rFonts w:ascii="Times New Roman" w:hAnsi="Times New Roman" w:cs="Times New Roman"/>
                <w:sz w:val="28"/>
                <w:szCs w:val="28"/>
                <w:lang w:val="uk-UA"/>
              </w:rPr>
            </w:pPr>
          </w:p>
        </w:tc>
        <w:tc>
          <w:tcPr>
            <w:tcW w:w="2270"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Контроль</w:t>
            </w:r>
          </w:p>
        </w:tc>
        <w:tc>
          <w:tcPr>
            <w:tcW w:w="2552"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Магнітне поле</w:t>
            </w:r>
          </w:p>
        </w:tc>
        <w:tc>
          <w:tcPr>
            <w:tcW w:w="2403"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Приріст клітин в порівнянні з контролем</w:t>
            </w:r>
          </w:p>
        </w:tc>
      </w:tr>
      <w:tr w:rsidR="004851E6" w:rsidRPr="00B213CF" w:rsidTr="005F213D">
        <w:tc>
          <w:tcPr>
            <w:tcW w:w="1836"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Початкова концентрація (кл/мл)</w:t>
            </w:r>
          </w:p>
        </w:tc>
        <w:tc>
          <w:tcPr>
            <w:tcW w:w="2270"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(81,4±6) *10</w:t>
            </w:r>
            <w:r w:rsidRPr="00B213CF">
              <w:rPr>
                <w:rFonts w:ascii="Times New Roman" w:hAnsi="Times New Roman" w:cs="Times New Roman"/>
                <w:sz w:val="28"/>
                <w:szCs w:val="28"/>
                <w:vertAlign w:val="superscript"/>
                <w:lang w:val="uk-UA"/>
              </w:rPr>
              <w:t>4</w:t>
            </w:r>
          </w:p>
        </w:tc>
        <w:tc>
          <w:tcPr>
            <w:tcW w:w="2552"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(81,4±6) *10</w:t>
            </w:r>
            <w:r w:rsidRPr="00B213CF">
              <w:rPr>
                <w:rFonts w:ascii="Times New Roman" w:hAnsi="Times New Roman" w:cs="Times New Roman"/>
                <w:sz w:val="28"/>
                <w:szCs w:val="28"/>
                <w:vertAlign w:val="superscript"/>
                <w:lang w:val="uk-UA"/>
              </w:rPr>
              <w:t>4</w:t>
            </w:r>
          </w:p>
        </w:tc>
        <w:tc>
          <w:tcPr>
            <w:tcW w:w="2403"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r>
      <w:tr w:rsidR="004851E6" w:rsidRPr="00B213CF" w:rsidTr="005F213D">
        <w:tc>
          <w:tcPr>
            <w:tcW w:w="1836"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Через 24 год (кл/мл)</w:t>
            </w:r>
          </w:p>
        </w:tc>
        <w:tc>
          <w:tcPr>
            <w:tcW w:w="2270"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(80,9±4) *10</w:t>
            </w:r>
            <w:r w:rsidRPr="00B213CF">
              <w:rPr>
                <w:rFonts w:ascii="Times New Roman" w:hAnsi="Times New Roman" w:cs="Times New Roman"/>
                <w:sz w:val="28"/>
                <w:szCs w:val="28"/>
                <w:vertAlign w:val="superscript"/>
                <w:lang w:val="uk-UA"/>
              </w:rPr>
              <w:t>4</w:t>
            </w:r>
          </w:p>
        </w:tc>
        <w:tc>
          <w:tcPr>
            <w:tcW w:w="2552"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(108,9±8) *10</w:t>
            </w:r>
            <w:r w:rsidRPr="00B213CF">
              <w:rPr>
                <w:rFonts w:ascii="Times New Roman" w:hAnsi="Times New Roman" w:cs="Times New Roman"/>
                <w:sz w:val="28"/>
                <w:szCs w:val="28"/>
                <w:vertAlign w:val="superscript"/>
                <w:lang w:val="uk-UA"/>
              </w:rPr>
              <w:t>4</w:t>
            </w:r>
          </w:p>
        </w:tc>
        <w:tc>
          <w:tcPr>
            <w:tcW w:w="2403"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26%</w:t>
            </w:r>
          </w:p>
        </w:tc>
      </w:tr>
      <w:tr w:rsidR="004851E6" w:rsidRPr="00B213CF" w:rsidTr="005F213D">
        <w:tc>
          <w:tcPr>
            <w:tcW w:w="1836"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Через 48 год (кл/мл)</w:t>
            </w:r>
          </w:p>
        </w:tc>
        <w:tc>
          <w:tcPr>
            <w:tcW w:w="2270"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(106,2±4) *10</w:t>
            </w:r>
            <w:r w:rsidRPr="00B213CF">
              <w:rPr>
                <w:rFonts w:ascii="Times New Roman" w:hAnsi="Times New Roman" w:cs="Times New Roman"/>
                <w:sz w:val="28"/>
                <w:szCs w:val="28"/>
                <w:vertAlign w:val="superscript"/>
                <w:lang w:val="uk-UA"/>
              </w:rPr>
              <w:t>4</w:t>
            </w:r>
          </w:p>
        </w:tc>
        <w:tc>
          <w:tcPr>
            <w:tcW w:w="2552"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(112,5±3) *10</w:t>
            </w:r>
            <w:r w:rsidRPr="00B213CF">
              <w:rPr>
                <w:rFonts w:ascii="Times New Roman" w:hAnsi="Times New Roman" w:cs="Times New Roman"/>
                <w:sz w:val="28"/>
                <w:szCs w:val="28"/>
                <w:vertAlign w:val="superscript"/>
                <w:lang w:val="uk-UA"/>
              </w:rPr>
              <w:t>4</w:t>
            </w:r>
          </w:p>
        </w:tc>
        <w:tc>
          <w:tcPr>
            <w:tcW w:w="2403"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5%</w:t>
            </w:r>
          </w:p>
        </w:tc>
      </w:tr>
      <w:tr w:rsidR="004851E6" w:rsidRPr="00B213CF" w:rsidTr="005F213D">
        <w:tc>
          <w:tcPr>
            <w:tcW w:w="1836"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Через 72 год (кл/мл)</w:t>
            </w:r>
          </w:p>
        </w:tc>
        <w:tc>
          <w:tcPr>
            <w:tcW w:w="2270"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(131,5±10) *10</w:t>
            </w:r>
            <w:r w:rsidRPr="00B213CF">
              <w:rPr>
                <w:rFonts w:ascii="Times New Roman" w:hAnsi="Times New Roman" w:cs="Times New Roman"/>
                <w:sz w:val="28"/>
                <w:szCs w:val="28"/>
                <w:vertAlign w:val="superscript"/>
                <w:lang w:val="uk-UA"/>
              </w:rPr>
              <w:t>4</w:t>
            </w:r>
          </w:p>
        </w:tc>
        <w:tc>
          <w:tcPr>
            <w:tcW w:w="2552"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(116,1±1,9) *10</w:t>
            </w:r>
            <w:r w:rsidRPr="00B213CF">
              <w:rPr>
                <w:rFonts w:ascii="Times New Roman" w:hAnsi="Times New Roman" w:cs="Times New Roman"/>
                <w:sz w:val="28"/>
                <w:szCs w:val="28"/>
                <w:vertAlign w:val="superscript"/>
                <w:lang w:val="uk-UA"/>
              </w:rPr>
              <w:t>4</w:t>
            </w:r>
          </w:p>
        </w:tc>
        <w:tc>
          <w:tcPr>
            <w:tcW w:w="2403"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-13%</w:t>
            </w:r>
          </w:p>
        </w:tc>
      </w:tr>
      <w:tr w:rsidR="004851E6" w:rsidRPr="00B213CF" w:rsidTr="005F213D">
        <w:tc>
          <w:tcPr>
            <w:tcW w:w="1836"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Через 96 год (кл/мл)</w:t>
            </w:r>
          </w:p>
        </w:tc>
        <w:tc>
          <w:tcPr>
            <w:tcW w:w="2270"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(219,3±9) *10</w:t>
            </w:r>
            <w:r w:rsidRPr="00B213CF">
              <w:rPr>
                <w:rFonts w:ascii="Times New Roman" w:hAnsi="Times New Roman" w:cs="Times New Roman"/>
                <w:sz w:val="28"/>
                <w:szCs w:val="28"/>
                <w:vertAlign w:val="superscript"/>
                <w:lang w:val="uk-UA"/>
              </w:rPr>
              <w:t>4</w:t>
            </w:r>
          </w:p>
        </w:tc>
        <w:tc>
          <w:tcPr>
            <w:tcW w:w="2552"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(125,2±8) *10</w:t>
            </w:r>
            <w:r w:rsidRPr="00B213CF">
              <w:rPr>
                <w:rFonts w:ascii="Times New Roman" w:hAnsi="Times New Roman" w:cs="Times New Roman"/>
                <w:sz w:val="28"/>
                <w:szCs w:val="28"/>
                <w:vertAlign w:val="superscript"/>
                <w:lang w:val="uk-UA"/>
              </w:rPr>
              <w:t>4</w:t>
            </w:r>
          </w:p>
        </w:tc>
        <w:tc>
          <w:tcPr>
            <w:tcW w:w="2403" w:type="dxa"/>
          </w:tcPr>
          <w:p w:rsidR="004851E6" w:rsidRPr="00B213CF" w:rsidRDefault="004851E6" w:rsidP="005F213D">
            <w:pPr>
              <w:spacing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-43%</w:t>
            </w:r>
          </w:p>
        </w:tc>
      </w:tr>
    </w:tbl>
    <w:p w:rsidR="004851E6" w:rsidRPr="00B213CF" w:rsidRDefault="004851E6" w:rsidP="004851E6">
      <w:pPr>
        <w:tabs>
          <w:tab w:val="left" w:pos="142"/>
        </w:tabs>
        <w:spacing w:before="100" w:beforeAutospacing="1" w:after="0"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tabs>
          <w:tab w:val="left" w:pos="142"/>
        </w:tabs>
        <w:spacing w:before="100" w:beforeAutospacing="1" w:after="0" w:line="360" w:lineRule="auto"/>
        <w:ind w:firstLine="709"/>
        <w:contextualSpacing/>
        <w:jc w:val="both"/>
        <w:rPr>
          <w:rFonts w:ascii="Times New Roman" w:hAnsi="Times New Roman" w:cs="Times New Roman"/>
          <w:sz w:val="28"/>
          <w:szCs w:val="28"/>
          <w:lang w:val="uk-UA"/>
        </w:rPr>
      </w:pPr>
      <w:r w:rsidRPr="000A035D">
        <w:rPr>
          <w:rFonts w:ascii="Times New Roman" w:hAnsi="Times New Roman" w:cs="Times New Roman"/>
          <w:sz w:val="28"/>
          <w:szCs w:val="28"/>
          <w:lang w:val="uk-UA"/>
        </w:rPr>
        <w:t>При короткотривалому впливі магнітного поля на клітини К562 відбувається значний ріст проліферації – 26% в порівнянні з контролем. На другу добу приріст клітин зменшується – 5% в порівнянні з контролем. При довготривалій інкубації під впливом магнітного поля спостерігається спад росту клітин на 43% менше, ніж в контролі.</w:t>
      </w:r>
    </w:p>
    <w:p w:rsidR="004851E6" w:rsidRPr="00B213CF" w:rsidRDefault="004851E6" w:rsidP="004851E6">
      <w:pPr>
        <w:tabs>
          <w:tab w:val="left" w:pos="142"/>
        </w:tabs>
        <w:spacing w:after="0"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tabs>
          <w:tab w:val="left" w:pos="142"/>
        </w:tabs>
        <w:spacing w:after="0"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tabs>
          <w:tab w:val="left" w:pos="142"/>
        </w:tabs>
        <w:spacing w:after="0" w:line="360" w:lineRule="auto"/>
        <w:ind w:firstLine="709"/>
        <w:contextualSpacing/>
        <w:jc w:val="both"/>
        <w:rPr>
          <w:rFonts w:ascii="Times New Roman" w:hAnsi="Times New Roman" w:cs="Times New Roman"/>
          <w:sz w:val="28"/>
          <w:szCs w:val="28"/>
          <w:lang w:val="uk-UA"/>
        </w:rPr>
      </w:pPr>
    </w:p>
    <w:p w:rsidR="004851E6" w:rsidRPr="00B213CF" w:rsidRDefault="004851E6" w:rsidP="004851E6">
      <w:pPr>
        <w:pStyle w:val="21"/>
        <w:spacing w:before="100" w:beforeAutospacing="1" w:after="100" w:afterAutospacing="1"/>
        <w:rPr>
          <w:b/>
        </w:rPr>
      </w:pPr>
      <w:bookmarkStart w:id="71" w:name="_Toc58791610"/>
      <w:r w:rsidRPr="00B213CF">
        <w:rPr>
          <w:b/>
        </w:rPr>
        <w:lastRenderedPageBreak/>
        <w:t>3.3 Дослідження впливу препарату та магнітного поля на клітини К562 методом Вестерн-блоту</w:t>
      </w:r>
      <w:bookmarkEnd w:id="71"/>
    </w:p>
    <w:p w:rsidR="004851E6" w:rsidRPr="00C770EC" w:rsidRDefault="000A035D" w:rsidP="00C770EC">
      <w:pPr>
        <w:spacing w:after="0" w:line="360" w:lineRule="auto"/>
        <w:ind w:firstLine="709"/>
        <w:rPr>
          <w:rFonts w:ascii="Times New Roman" w:hAnsi="Times New Roman" w:cs="Times New Roman"/>
          <w:sz w:val="28"/>
        </w:rPr>
      </w:pPr>
      <w:r w:rsidRPr="00C770EC">
        <w:rPr>
          <w:rFonts w:ascii="Times New Roman" w:hAnsi="Times New Roman" w:cs="Times New Roman"/>
          <w:sz w:val="28"/>
        </w:rPr>
        <w:t>На рис. 3.5 представ</w:t>
      </w:r>
      <w:r w:rsidR="004851E6" w:rsidRPr="00C770EC">
        <w:rPr>
          <w:rFonts w:ascii="Times New Roman" w:hAnsi="Times New Roman" w:cs="Times New Roman"/>
          <w:sz w:val="28"/>
        </w:rPr>
        <w:t>лено результат проялвення рентгенівської плівки, після проведення Вестерн-блоту на виявлення білка р70S6K (</w:t>
      </w:r>
      <w:r w:rsidRPr="00C770EC">
        <w:rPr>
          <w:rFonts w:ascii="Times New Roman" w:hAnsi="Times New Roman" w:cs="Times New Roman"/>
          <w:sz w:val="28"/>
        </w:rPr>
        <w:t>клітини обробляли 24 год</w:t>
      </w:r>
      <w:r w:rsidR="004851E6" w:rsidRPr="00C770EC">
        <w:rPr>
          <w:rFonts w:ascii="Times New Roman" w:hAnsi="Times New Roman" w:cs="Times New Roman"/>
          <w:sz w:val="28"/>
        </w:rPr>
        <w:t xml:space="preserve">). </w:t>
      </w:r>
    </w:p>
    <w:p w:rsidR="004851E6" w:rsidRPr="00B213CF" w:rsidRDefault="004851E6" w:rsidP="004851E6">
      <w:pPr>
        <w:spacing w:before="100" w:beforeAutospacing="1" w:after="100" w:afterAutospacing="1" w:line="360" w:lineRule="auto"/>
        <w:ind w:firstLine="709"/>
        <w:jc w:val="both"/>
        <w:rPr>
          <w:rFonts w:ascii="Times New Roman" w:hAnsi="Times New Roman" w:cs="Times New Roman"/>
          <w:sz w:val="28"/>
          <w:szCs w:val="28"/>
          <w:lang w:val="uk-UA"/>
        </w:rPr>
      </w:pPr>
      <w:r w:rsidRPr="00B213CF">
        <w:rPr>
          <w:rFonts w:ascii="Times New Roman" w:hAnsi="Times New Roman" w:cs="Times New Roman"/>
          <w:noProof/>
          <w:sz w:val="28"/>
          <w:szCs w:val="28"/>
          <w:lang w:eastAsia="ru-RU"/>
        </w:rPr>
        <w:drawing>
          <wp:inline distT="0" distB="0" distL="0" distR="0" wp14:anchorId="6C72A6C9" wp14:editId="0575528D">
            <wp:extent cx="4848225" cy="2679746"/>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51932" cy="2681795"/>
                    </a:xfrm>
                    <a:prstGeom prst="rect">
                      <a:avLst/>
                    </a:prstGeom>
                    <a:noFill/>
                    <a:ln>
                      <a:noFill/>
                    </a:ln>
                  </pic:spPr>
                </pic:pic>
              </a:graphicData>
            </a:graphic>
          </wp:inline>
        </w:drawing>
      </w:r>
    </w:p>
    <w:p w:rsidR="004851E6" w:rsidRPr="00B213CF" w:rsidRDefault="004851E6" w:rsidP="004851E6">
      <w:pPr>
        <w:spacing w:before="100" w:beforeAutospacing="1" w:after="100" w:afterAutospacing="1"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3.5 – Визначення білка р70S6K методом Вестерн-блоту</w:t>
      </w:r>
    </w:p>
    <w:p w:rsidR="004851E6" w:rsidRPr="00B213CF" w:rsidRDefault="004851E6" w:rsidP="004851E6">
      <w:pPr>
        <w:spacing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Лунки з ліва направо:</w:t>
      </w:r>
    </w:p>
    <w:p w:rsidR="004851E6" w:rsidRPr="00B213CF" w:rsidRDefault="004851E6" w:rsidP="004851E6">
      <w:pPr>
        <w:spacing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 – Інтактні клітини К562;</w:t>
      </w:r>
    </w:p>
    <w:p w:rsidR="004851E6" w:rsidRPr="00B213CF" w:rsidRDefault="004851E6" w:rsidP="004851E6">
      <w:pPr>
        <w:spacing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 – Starvation 24 год;</w:t>
      </w:r>
    </w:p>
    <w:p w:rsidR="004851E6" w:rsidRPr="00B213CF" w:rsidRDefault="004851E6" w:rsidP="004851E6">
      <w:pPr>
        <w:spacing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3 – Клітини + Ізатізон;</w:t>
      </w:r>
    </w:p>
    <w:p w:rsidR="004851E6" w:rsidRPr="00B213CF" w:rsidRDefault="004851E6" w:rsidP="004851E6">
      <w:pPr>
        <w:spacing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4 – Клітини + Ізатізон + магнітне поле;</w:t>
      </w:r>
    </w:p>
    <w:p w:rsidR="004851E6" w:rsidRPr="00B213CF" w:rsidRDefault="004851E6" w:rsidP="004851E6">
      <w:pPr>
        <w:spacing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5 – Клітини + магнітне поле.</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eastAsia="ru-RU"/>
        </w:rPr>
        <w:t xml:space="preserve">На доріжці (лунка 5), яка відповідає клітинам, що інкбувалися в магнітному полі 24 год присутній білок </w:t>
      </w:r>
      <w:r w:rsidRPr="00B213CF">
        <w:rPr>
          <w:rFonts w:ascii="Times New Roman" w:hAnsi="Times New Roman" w:cs="Times New Roman"/>
          <w:sz w:val="28"/>
          <w:szCs w:val="28"/>
          <w:lang w:val="uk-UA"/>
        </w:rPr>
        <w:t xml:space="preserve">р70S6K, який є маркером активної проліферації. Таким, чином ми підтверджуємо, що короткотривалий вплив магітного поля стимулює проліферацію клітин К562. </w:t>
      </w:r>
    </w:p>
    <w:p w:rsidR="004851E6" w:rsidRPr="00B213CF" w:rsidRDefault="004851E6" w:rsidP="004851E6">
      <w:pPr>
        <w:spacing w:line="360" w:lineRule="auto"/>
        <w:ind w:firstLine="709"/>
        <w:jc w:val="both"/>
        <w:rPr>
          <w:rFonts w:ascii="Times New Roman" w:hAnsi="Times New Roman" w:cs="Times New Roman"/>
          <w:sz w:val="28"/>
          <w:szCs w:val="28"/>
          <w:lang w:val="uk-UA" w:eastAsia="ru-RU"/>
        </w:rPr>
      </w:pPr>
      <w:r w:rsidRPr="00B213CF">
        <w:rPr>
          <w:rFonts w:ascii="Times New Roman" w:hAnsi="Times New Roman" w:cs="Times New Roman"/>
          <w:sz w:val="28"/>
          <w:szCs w:val="28"/>
          <w:lang w:val="uk-UA" w:eastAsia="ru-RU"/>
        </w:rPr>
        <w:lastRenderedPageBreak/>
        <w:t xml:space="preserve">Результат виявлення каспази-3 в зарзках предствлений на рис. 3.6. </w:t>
      </w:r>
      <w:r w:rsidR="000A035D">
        <w:rPr>
          <w:rFonts w:ascii="Times New Roman" w:hAnsi="Times New Roman" w:cs="Times New Roman"/>
          <w:sz w:val="28"/>
          <w:szCs w:val="28"/>
          <w:lang w:val="uk-UA" w:eastAsia="ru-RU"/>
        </w:rPr>
        <w:t xml:space="preserve">Обробка клітин складала 24 год. </w:t>
      </w:r>
    </w:p>
    <w:p w:rsidR="004851E6" w:rsidRPr="00B213CF" w:rsidRDefault="004851E6" w:rsidP="004851E6">
      <w:pPr>
        <w:spacing w:before="100" w:beforeAutospacing="1" w:after="100" w:afterAutospacing="1" w:line="360" w:lineRule="auto"/>
        <w:ind w:firstLine="709"/>
        <w:jc w:val="both"/>
        <w:rPr>
          <w:rFonts w:ascii="Times New Roman" w:hAnsi="Times New Roman" w:cs="Times New Roman"/>
          <w:sz w:val="28"/>
          <w:szCs w:val="28"/>
          <w:lang w:val="uk-UA"/>
        </w:rPr>
      </w:pPr>
      <w:r w:rsidRPr="00B213CF">
        <w:rPr>
          <w:rFonts w:ascii="Times New Roman" w:hAnsi="Times New Roman" w:cs="Times New Roman"/>
          <w:noProof/>
          <w:sz w:val="28"/>
          <w:szCs w:val="28"/>
          <w:lang w:eastAsia="ru-RU"/>
        </w:rPr>
        <w:drawing>
          <wp:inline distT="0" distB="0" distL="0" distR="0" wp14:anchorId="00ECA37F" wp14:editId="1149026D">
            <wp:extent cx="4619625" cy="3105150"/>
            <wp:effectExtent l="0" t="0" r="9525" b="0"/>
            <wp:docPr id="20" name="Объект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19625" cy="3105150"/>
                    </a:xfrm>
                    <a:prstGeom prst="rect">
                      <a:avLst/>
                    </a:prstGeom>
                  </pic:spPr>
                </pic:pic>
              </a:graphicData>
            </a:graphic>
          </wp:inline>
        </w:drawing>
      </w:r>
    </w:p>
    <w:p w:rsidR="004851E6" w:rsidRPr="00784EF3" w:rsidRDefault="004851E6" w:rsidP="004851E6">
      <w:pPr>
        <w:spacing w:before="100" w:beforeAutospacing="1" w:after="100" w:afterAutospacing="1"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3.6 – Визначення каспази 3 методом Вестерн-блоту</w:t>
      </w:r>
      <w:r w:rsidRPr="00784EF3">
        <w:rPr>
          <w:highlight w:val="yellow"/>
        </w:rPr>
        <w:t xml:space="preserve"> </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Лунки:</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1 - Інтактні клітини К562,</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2 - Клітини К562 Starvation,</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3 - К562 Starvation + магнітне поле,</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4 - К562 Starvation + Ізатізон + магнітне поле,</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5 -  К562 Starvation + Ізатізон. </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 Білок каспаза-3, що має масу 15 кДа, присутній у двох зразках: в голодуючх клітинах (лунка 2), які є контролем, бо клітини, що недостають поживних речовин входять в апоптоз, та в клітинах, що піддавалися впливу Ізатізону (лунка 5), який індукує апоптоз в злоякісних клітинах. Магнітне поле апоптозу не викликало.</w:t>
      </w:r>
    </w:p>
    <w:p w:rsidR="004851E6" w:rsidRDefault="004851E6" w:rsidP="004851E6">
      <w:pPr>
        <w:pStyle w:val="33"/>
        <w:spacing w:before="100" w:beforeAutospacing="1" w:after="100" w:afterAutospacing="1"/>
        <w:rPr>
          <w:rFonts w:eastAsia="Times New Roman"/>
          <w:highlight w:val="green"/>
        </w:rPr>
      </w:pPr>
      <w:bookmarkStart w:id="72" w:name="_Toc58791611"/>
      <w:r w:rsidRPr="00B213CF">
        <w:rPr>
          <w:b/>
        </w:rPr>
        <w:t>3.4 Дослідження клітин К562 на наявність природних магнітокерованих властивостей</w:t>
      </w:r>
      <w:bookmarkEnd w:id="72"/>
      <w:r w:rsidRPr="003151D8">
        <w:rPr>
          <w:rFonts w:eastAsia="Times New Roman"/>
          <w:highlight w:val="green"/>
        </w:rPr>
        <w:t xml:space="preserve"> </w:t>
      </w:r>
    </w:p>
    <w:p w:rsidR="004851E6" w:rsidRPr="00B213CF" w:rsidRDefault="004851E6" w:rsidP="004851E6">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 xml:space="preserve">Клітини наносили на покривне скельце, що закріплене на системі магнітів за </w:t>
      </w:r>
      <w:r w:rsidRPr="00462518">
        <w:rPr>
          <w:rFonts w:ascii="Times New Roman" w:hAnsi="Times New Roman" w:cs="Times New Roman"/>
          <w:sz w:val="28"/>
          <w:szCs w:val="28"/>
          <w:lang w:val="uk-UA"/>
        </w:rPr>
        <w:t>методикою</w:t>
      </w:r>
      <w:r w:rsidRPr="000A035D">
        <w:rPr>
          <w:rFonts w:ascii="Times New Roman" w:hAnsi="Times New Roman" w:cs="Times New Roman"/>
          <w:sz w:val="28"/>
          <w:szCs w:val="28"/>
          <w:lang w:val="uk-UA"/>
        </w:rPr>
        <w:t>,</w:t>
      </w:r>
      <w:r w:rsidRPr="000A035D">
        <w:rPr>
          <w:rFonts w:ascii="Times New Roman" w:hAnsi="Times New Roman" w:cs="Times New Roman"/>
          <w:sz w:val="28"/>
          <w:szCs w:val="28"/>
        </w:rPr>
        <w:t xml:space="preserve"> описано</w:t>
      </w:r>
      <w:r w:rsidRPr="000A035D">
        <w:rPr>
          <w:rFonts w:ascii="Times New Roman" w:hAnsi="Times New Roman" w:cs="Times New Roman"/>
          <w:sz w:val="28"/>
          <w:szCs w:val="28"/>
          <w:lang w:val="uk-UA"/>
        </w:rPr>
        <w:t>ю</w:t>
      </w:r>
      <w:r w:rsidRPr="000A035D">
        <w:rPr>
          <w:rFonts w:ascii="Times New Roman" w:hAnsi="Times New Roman" w:cs="Times New Roman"/>
          <w:sz w:val="28"/>
          <w:szCs w:val="28"/>
        </w:rPr>
        <w:t xml:space="preserve">  в 2.1.6</w:t>
      </w:r>
      <w:r w:rsidRPr="000A035D">
        <w:rPr>
          <w:rFonts w:ascii="Times New Roman" w:hAnsi="Times New Roman" w:cs="Times New Roman"/>
          <w:sz w:val="28"/>
          <w:szCs w:val="28"/>
          <w:lang w:val="uk-UA"/>
        </w:rPr>
        <w:t xml:space="preserve"> [</w:t>
      </w:r>
      <w:r w:rsidRPr="00462518">
        <w:rPr>
          <w:rFonts w:ascii="Times New Roman" w:hAnsi="Times New Roman" w:cs="Times New Roman"/>
          <w:sz w:val="28"/>
          <w:szCs w:val="28"/>
          <w:lang w:val="uk-UA"/>
        </w:rPr>
        <w:t>105].</w:t>
      </w:r>
      <w:r w:rsidRPr="00B213CF">
        <w:rPr>
          <w:rFonts w:ascii="Times New Roman" w:hAnsi="Times New Roman" w:cs="Times New Roman"/>
          <w:sz w:val="28"/>
          <w:szCs w:val="28"/>
          <w:lang w:val="uk-UA"/>
        </w:rPr>
        <w:t xml:space="preserve"> На рисунку 3.7 представлена фотографія клітин К562, після висихання на системі магнітів. </w:t>
      </w:r>
    </w:p>
    <w:p w:rsidR="004851E6" w:rsidRPr="00B213CF" w:rsidRDefault="004851E6" w:rsidP="004851E6">
      <w:pPr>
        <w:spacing w:before="100" w:beforeAutospacing="1" w:after="100" w:afterAutospacing="1" w:line="360" w:lineRule="auto"/>
        <w:ind w:firstLine="709"/>
        <w:jc w:val="center"/>
        <w:rPr>
          <w:rFonts w:ascii="Times New Roman" w:hAnsi="Times New Roman" w:cs="Times New Roman"/>
          <w:b/>
          <w:sz w:val="28"/>
          <w:szCs w:val="28"/>
          <w:lang w:val="uk-UA"/>
        </w:rPr>
      </w:pPr>
      <w:r w:rsidRPr="00B213CF">
        <w:rPr>
          <w:rFonts w:ascii="Times New Roman" w:hAnsi="Times New Roman" w:cs="Times New Roman"/>
          <w:b/>
          <w:noProof/>
          <w:sz w:val="28"/>
          <w:szCs w:val="28"/>
          <w:lang w:eastAsia="ru-RU"/>
        </w:rPr>
        <w:drawing>
          <wp:inline distT="0" distB="0" distL="0" distR="0" wp14:anchorId="38EEC76C" wp14:editId="3B654593">
            <wp:extent cx="3419475" cy="339803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_5606.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422992" cy="3401525"/>
                    </a:xfrm>
                    <a:prstGeom prst="rect">
                      <a:avLst/>
                    </a:prstGeom>
                  </pic:spPr>
                </pic:pic>
              </a:graphicData>
            </a:graphic>
          </wp:inline>
        </w:drawing>
      </w:r>
    </w:p>
    <w:p w:rsidR="004851E6" w:rsidRPr="00B213CF" w:rsidRDefault="004851E6" w:rsidP="004851E6">
      <w:pPr>
        <w:spacing w:before="100" w:beforeAutospacing="1" w:after="100" w:afterAutospacing="1"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Рисунок 3.7</w:t>
      </w:r>
      <w:r w:rsidRPr="00B213CF">
        <w:rPr>
          <w:rFonts w:ascii="Times New Roman" w:hAnsi="Times New Roman" w:cs="Times New Roman"/>
          <w:b/>
          <w:sz w:val="28"/>
          <w:szCs w:val="28"/>
          <w:lang w:val="uk-UA"/>
        </w:rPr>
        <w:t xml:space="preserve"> -  </w:t>
      </w:r>
      <w:r w:rsidRPr="00B213CF">
        <w:rPr>
          <w:rFonts w:ascii="Times New Roman" w:hAnsi="Times New Roman" w:cs="Times New Roman"/>
          <w:sz w:val="28"/>
          <w:szCs w:val="28"/>
          <w:lang w:val="uk-UA"/>
        </w:rPr>
        <w:t>Клітини К562, після висихання на системі магнітів</w:t>
      </w:r>
    </w:p>
    <w:p w:rsidR="004851E6" w:rsidRPr="00B213CF" w:rsidRDefault="004851E6" w:rsidP="0063645E">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Отже, клітини К562 не проявили </w:t>
      </w:r>
      <w:r w:rsidRPr="0063645E">
        <w:rPr>
          <w:rFonts w:ascii="Times New Roman" w:hAnsi="Times New Roman" w:cs="Times New Roman"/>
          <w:sz w:val="28"/>
          <w:szCs w:val="28"/>
          <w:lang w:val="uk-UA"/>
        </w:rPr>
        <w:t>магнітокерованих</w:t>
      </w:r>
      <w:r w:rsidRPr="00B213CF">
        <w:rPr>
          <w:rFonts w:ascii="Times New Roman" w:hAnsi="Times New Roman" w:cs="Times New Roman"/>
          <w:sz w:val="28"/>
          <w:szCs w:val="28"/>
          <w:lang w:val="uk-UA"/>
        </w:rPr>
        <w:t xml:space="preserve"> властивостей. Можна стверджувати, що вони не володіють природними магнітокерованими властивостями. </w:t>
      </w:r>
    </w:p>
    <w:p w:rsidR="004851E6" w:rsidRPr="00C770EC" w:rsidRDefault="004851E6" w:rsidP="00C770EC">
      <w:pPr>
        <w:spacing w:after="0" w:line="360" w:lineRule="auto"/>
        <w:ind w:firstLine="709"/>
        <w:jc w:val="both"/>
        <w:rPr>
          <w:rFonts w:ascii="Times New Roman" w:hAnsi="Times New Roman" w:cs="Times New Roman"/>
          <w:sz w:val="28"/>
          <w:szCs w:val="28"/>
        </w:rPr>
      </w:pPr>
      <w:r w:rsidRPr="00C770EC">
        <w:rPr>
          <w:rFonts w:ascii="Times New Roman" w:eastAsia="Times New Roman" w:hAnsi="Times New Roman" w:cs="Times New Roman"/>
          <w:sz w:val="28"/>
          <w:szCs w:val="28"/>
        </w:rPr>
        <w:t xml:space="preserve">Підсумоючи, зазначимо, що дослідження </w:t>
      </w:r>
      <w:r w:rsidRPr="00C770EC">
        <w:rPr>
          <w:rFonts w:ascii="Times New Roman" w:hAnsi="Times New Roman" w:cs="Times New Roman"/>
          <w:sz w:val="28"/>
          <w:szCs w:val="28"/>
        </w:rPr>
        <w:t>клітин К562 на предмет наявності або відсутності</w:t>
      </w:r>
      <w:r w:rsidRPr="00C770EC">
        <w:rPr>
          <w:rFonts w:ascii="Times New Roman" w:eastAsia="Times New Roman" w:hAnsi="Times New Roman" w:cs="Times New Roman"/>
          <w:sz w:val="28"/>
          <w:szCs w:val="28"/>
        </w:rPr>
        <w:t xml:space="preserve"> </w:t>
      </w:r>
      <w:r w:rsidRPr="00C770EC">
        <w:rPr>
          <w:rFonts w:ascii="Times New Roman" w:hAnsi="Times New Roman" w:cs="Times New Roman"/>
          <w:sz w:val="28"/>
          <w:szCs w:val="28"/>
        </w:rPr>
        <w:t xml:space="preserve">природних магнітокерованих властивостей з застосуванням методики, описаної  в 2.1.6, показало, що клітини К562 не рухаються під впливом неоднорідного магнітного поля </w:t>
      </w:r>
      <w:r w:rsidRPr="00C770EC">
        <w:rPr>
          <w:rFonts w:ascii="Times New Roman" w:eastAsia="Times New Roman" w:hAnsi="Times New Roman" w:cs="Times New Roman"/>
          <w:sz w:val="28"/>
          <w:szCs w:val="28"/>
        </w:rPr>
        <w:t xml:space="preserve">системи двох постійних магнітів і не формують смугу в околі лінії їх контакту. Тому можна зробити висновок, що </w:t>
      </w:r>
      <w:r w:rsidRPr="00C770EC">
        <w:rPr>
          <w:rFonts w:ascii="Times New Roman" w:hAnsi="Times New Roman" w:cs="Times New Roman"/>
          <w:sz w:val="28"/>
          <w:szCs w:val="28"/>
        </w:rPr>
        <w:t>клітини К562 не є магнітокерованими.</w:t>
      </w:r>
    </w:p>
    <w:p w:rsidR="004851E6" w:rsidRPr="00C770EC" w:rsidRDefault="004851E6" w:rsidP="00C770EC">
      <w:pPr>
        <w:spacing w:after="0" w:line="360" w:lineRule="auto"/>
        <w:ind w:firstLine="709"/>
        <w:jc w:val="both"/>
        <w:rPr>
          <w:rFonts w:ascii="Times New Roman" w:hAnsi="Times New Roman" w:cs="Times New Roman"/>
          <w:sz w:val="28"/>
          <w:szCs w:val="28"/>
          <w:lang w:val="uk-UA"/>
        </w:rPr>
      </w:pPr>
      <w:r w:rsidRPr="00C770EC">
        <w:rPr>
          <w:rFonts w:ascii="Times New Roman" w:eastAsia="Times New Roman" w:hAnsi="Times New Roman" w:cs="Times New Roman"/>
          <w:sz w:val="28"/>
          <w:szCs w:val="28"/>
          <w:lang w:val="uk-UA"/>
        </w:rPr>
        <w:t xml:space="preserve">Для порівняння результатів, отриманих для </w:t>
      </w:r>
      <w:r w:rsidRPr="00C770EC">
        <w:rPr>
          <w:rFonts w:ascii="Times New Roman" w:hAnsi="Times New Roman" w:cs="Times New Roman"/>
          <w:sz w:val="28"/>
          <w:szCs w:val="28"/>
          <w:lang w:val="uk-UA"/>
        </w:rPr>
        <w:t>клітин К562, і</w:t>
      </w:r>
      <w:r w:rsidR="0063645E" w:rsidRPr="00C770EC">
        <w:rPr>
          <w:rFonts w:ascii="Times New Roman" w:eastAsia="Times New Roman" w:hAnsi="Times New Roman" w:cs="Times New Roman"/>
          <w:sz w:val="28"/>
          <w:szCs w:val="28"/>
          <w:lang w:val="uk-UA"/>
        </w:rPr>
        <w:t xml:space="preserve"> для демонстрації ефек</w:t>
      </w:r>
      <w:r w:rsidRPr="00C770EC">
        <w:rPr>
          <w:rFonts w:ascii="Times New Roman" w:eastAsia="Times New Roman" w:hAnsi="Times New Roman" w:cs="Times New Roman"/>
          <w:sz w:val="28"/>
          <w:szCs w:val="28"/>
          <w:lang w:val="uk-UA"/>
        </w:rPr>
        <w:t xml:space="preserve">тивності методу визначення магнітних властивостей клітин з застосуванням системи двох постійних магнітів в якості суспензії клітин було обрано клітини бактерій </w:t>
      </w:r>
      <w:r w:rsidRPr="00C770EC">
        <w:rPr>
          <w:rFonts w:ascii="Times New Roman" w:eastAsia="Times New Roman" w:hAnsi="Times New Roman" w:cs="Times New Roman"/>
          <w:i/>
          <w:iCs/>
          <w:sz w:val="28"/>
          <w:szCs w:val="28"/>
          <w:lang w:val="uk-UA"/>
        </w:rPr>
        <w:t>E.coli</w:t>
      </w:r>
      <w:r w:rsidRPr="00C770EC">
        <w:rPr>
          <w:rFonts w:ascii="Times New Roman" w:eastAsia="Times New Roman" w:hAnsi="Times New Roman" w:cs="Times New Roman"/>
          <w:sz w:val="28"/>
          <w:szCs w:val="28"/>
          <w:lang w:val="uk-UA"/>
        </w:rPr>
        <w:t xml:space="preserve"> Nissle 1917, які володіють </w:t>
      </w:r>
      <w:r w:rsidRPr="00C770EC">
        <w:rPr>
          <w:rFonts w:ascii="Times New Roman" w:eastAsia="Times New Roman" w:hAnsi="Times New Roman" w:cs="Times New Roman"/>
          <w:sz w:val="28"/>
          <w:szCs w:val="28"/>
          <w:lang w:val="uk-UA"/>
        </w:rPr>
        <w:lastRenderedPageBreak/>
        <w:t>природними магнітними властивост</w:t>
      </w:r>
      <w:r w:rsidR="00356CBD">
        <w:rPr>
          <w:rFonts w:ascii="Times New Roman" w:eastAsia="Times New Roman" w:hAnsi="Times New Roman" w:cs="Times New Roman"/>
          <w:sz w:val="28"/>
          <w:szCs w:val="28"/>
          <w:lang w:val="uk-UA"/>
        </w:rPr>
        <w:t>ями згідно досліджень роботи [8</w:t>
      </w:r>
      <w:r w:rsidRPr="00C770EC">
        <w:rPr>
          <w:rFonts w:ascii="Times New Roman" w:eastAsia="Times New Roman" w:hAnsi="Times New Roman" w:cs="Times New Roman"/>
          <w:sz w:val="28"/>
          <w:szCs w:val="28"/>
          <w:lang w:val="uk-UA"/>
        </w:rPr>
        <w:t>5]. На відміну від клітин К562,</w:t>
      </w:r>
      <w:r w:rsidRPr="00C770EC">
        <w:rPr>
          <w:rFonts w:ascii="Times New Roman" w:hAnsi="Times New Roman" w:cs="Times New Roman"/>
          <w:sz w:val="28"/>
          <w:szCs w:val="28"/>
          <w:lang w:val="uk-UA"/>
        </w:rPr>
        <w:t xml:space="preserve"> клітини</w:t>
      </w:r>
      <w:r w:rsidRPr="00C770EC">
        <w:rPr>
          <w:rFonts w:ascii="Times New Roman" w:eastAsia="Times New Roman" w:hAnsi="Times New Roman" w:cs="Times New Roman"/>
          <w:sz w:val="28"/>
          <w:szCs w:val="28"/>
          <w:lang w:val="uk-UA"/>
        </w:rPr>
        <w:t xml:space="preserve"> бактерій </w:t>
      </w:r>
      <w:r w:rsidRPr="00C770EC">
        <w:rPr>
          <w:rFonts w:ascii="Times New Roman" w:eastAsia="Times New Roman" w:hAnsi="Times New Roman" w:cs="Times New Roman"/>
          <w:i/>
          <w:iCs/>
          <w:sz w:val="28"/>
          <w:szCs w:val="28"/>
          <w:lang w:val="uk-UA"/>
        </w:rPr>
        <w:t>E.coli</w:t>
      </w:r>
      <w:r w:rsidRPr="00C770EC">
        <w:rPr>
          <w:rFonts w:ascii="Times New Roman" w:eastAsia="Times New Roman" w:hAnsi="Times New Roman" w:cs="Times New Roman"/>
          <w:sz w:val="28"/>
          <w:szCs w:val="28"/>
          <w:lang w:val="uk-UA"/>
        </w:rPr>
        <w:t> Nissle 1917</w:t>
      </w:r>
      <w:r w:rsidRPr="00C770EC">
        <w:rPr>
          <w:rFonts w:ascii="Times New Roman" w:hAnsi="Times New Roman" w:cs="Times New Roman"/>
          <w:sz w:val="28"/>
          <w:szCs w:val="28"/>
          <w:lang w:val="uk-UA"/>
        </w:rPr>
        <w:t xml:space="preserve">, які містять БМН, притягуються, розташовуючись у вигляді смуги (рис. </w:t>
      </w:r>
      <w:r w:rsidR="0063645E" w:rsidRPr="00C770EC">
        <w:rPr>
          <w:rFonts w:ascii="Times New Roman" w:hAnsi="Times New Roman" w:cs="Times New Roman"/>
          <w:sz w:val="28"/>
          <w:szCs w:val="28"/>
          <w:lang w:val="uk-UA"/>
        </w:rPr>
        <w:t>3.8</w:t>
      </w:r>
      <w:r w:rsidRPr="00C770EC">
        <w:rPr>
          <w:rFonts w:ascii="Times New Roman" w:hAnsi="Times New Roman" w:cs="Times New Roman"/>
          <w:sz w:val="28"/>
          <w:szCs w:val="28"/>
          <w:lang w:val="uk-UA"/>
        </w:rPr>
        <w:t xml:space="preserve">), поблизу лінії контакту магнітів, де створюється більша напруженість магнітного поля, ніж поблизу середини кожного з двох магнітів системи. Ширина смуги (рис. </w:t>
      </w:r>
      <w:r w:rsidR="0063645E" w:rsidRPr="00C770EC">
        <w:rPr>
          <w:rFonts w:ascii="Times New Roman" w:hAnsi="Times New Roman" w:cs="Times New Roman"/>
          <w:sz w:val="28"/>
          <w:szCs w:val="28"/>
          <w:lang w:val="uk-UA"/>
        </w:rPr>
        <w:t>3.8</w:t>
      </w:r>
      <w:r w:rsidRPr="00C770EC">
        <w:rPr>
          <w:rFonts w:ascii="Times New Roman" w:hAnsi="Times New Roman" w:cs="Times New Roman"/>
          <w:sz w:val="28"/>
          <w:szCs w:val="28"/>
          <w:lang w:val="uk-UA"/>
        </w:rPr>
        <w:t>), що утворилася, залежить від</w:t>
      </w:r>
      <w:r w:rsidRPr="00C770EC">
        <w:rPr>
          <w:rFonts w:ascii="Times New Roman" w:eastAsia="Times New Roman" w:hAnsi="Times New Roman" w:cs="Times New Roman"/>
          <w:sz w:val="28"/>
          <w:szCs w:val="28"/>
          <w:lang w:val="uk-UA"/>
        </w:rPr>
        <w:t xml:space="preserve"> сили магнітної взаємодії клітин з магнітостатичним полем розсіяння си</w:t>
      </w:r>
      <w:r w:rsidR="00356CBD">
        <w:rPr>
          <w:rFonts w:ascii="Times New Roman" w:eastAsia="Times New Roman" w:hAnsi="Times New Roman" w:cs="Times New Roman"/>
          <w:sz w:val="28"/>
          <w:szCs w:val="28"/>
          <w:lang w:val="uk-UA"/>
        </w:rPr>
        <w:t>стеми двох постійних магнітів [8</w:t>
      </w:r>
      <w:r w:rsidRPr="00C770EC">
        <w:rPr>
          <w:rFonts w:ascii="Times New Roman" w:eastAsia="Times New Roman" w:hAnsi="Times New Roman" w:cs="Times New Roman"/>
          <w:sz w:val="28"/>
          <w:szCs w:val="28"/>
          <w:lang w:val="uk-UA"/>
        </w:rPr>
        <w:t xml:space="preserve">5]. </w:t>
      </w:r>
      <w:r w:rsidRPr="00C770EC">
        <w:rPr>
          <w:rFonts w:ascii="Times New Roman" w:hAnsi="Times New Roman" w:cs="Times New Roman"/>
          <w:sz w:val="28"/>
          <w:szCs w:val="28"/>
          <w:lang w:val="uk-UA"/>
        </w:rPr>
        <w:t xml:space="preserve"> </w:t>
      </w:r>
    </w:p>
    <w:p w:rsidR="0063645E" w:rsidRPr="00C770EC" w:rsidRDefault="004851E6" w:rsidP="00C770EC">
      <w:pPr>
        <w:spacing w:after="0" w:line="360" w:lineRule="auto"/>
        <w:ind w:firstLine="709"/>
        <w:jc w:val="both"/>
        <w:rPr>
          <w:rFonts w:ascii="Times New Roman" w:eastAsia="Times New Roman" w:hAnsi="Times New Roman" w:cs="Times New Roman"/>
          <w:sz w:val="28"/>
          <w:szCs w:val="28"/>
          <w:lang w:val="uk-UA"/>
        </w:rPr>
      </w:pPr>
      <w:r w:rsidRPr="00C770EC">
        <w:rPr>
          <w:rFonts w:ascii="Times New Roman" w:hAnsi="Times New Roman" w:cs="Times New Roman"/>
          <w:sz w:val="28"/>
          <w:szCs w:val="28"/>
          <w:lang w:val="uk-UA"/>
        </w:rPr>
        <w:t>Клітини наносили на покривне скельце в концентрації приблизно 3*10</w:t>
      </w:r>
      <w:r w:rsidRPr="00C770EC">
        <w:rPr>
          <w:rFonts w:ascii="Times New Roman" w:hAnsi="Times New Roman" w:cs="Times New Roman"/>
          <w:sz w:val="28"/>
          <w:szCs w:val="28"/>
          <w:vertAlign w:val="superscript"/>
          <w:lang w:val="uk-UA"/>
        </w:rPr>
        <w:t>7</w:t>
      </w:r>
      <w:r w:rsidRPr="00C770EC">
        <w:rPr>
          <w:rFonts w:ascii="Times New Roman" w:hAnsi="Times New Roman" w:cs="Times New Roman"/>
          <w:sz w:val="28"/>
          <w:szCs w:val="28"/>
          <w:lang w:val="uk-UA"/>
        </w:rPr>
        <w:t xml:space="preserve"> кл/мл. </w:t>
      </w:r>
      <w:r w:rsidRPr="00C770EC">
        <w:rPr>
          <w:rFonts w:ascii="Times New Roman" w:eastAsia="Times New Roman" w:hAnsi="Times New Roman" w:cs="Times New Roman"/>
          <w:sz w:val="28"/>
          <w:szCs w:val="28"/>
          <w:lang w:val="uk-UA"/>
        </w:rPr>
        <w:t xml:space="preserve">Після цього залишали зразок до повного висихання та утворення смуг над поверхнею контакту двох постійних магнітів згідно методики роботи </w:t>
      </w:r>
      <w:r w:rsidR="00356CBD">
        <w:rPr>
          <w:rFonts w:ascii="Times New Roman" w:eastAsia="Times New Roman" w:hAnsi="Times New Roman" w:cs="Times New Roman"/>
          <w:sz w:val="28"/>
          <w:szCs w:val="28"/>
          <w:lang w:val="uk-UA"/>
        </w:rPr>
        <w:t>[8</w:t>
      </w:r>
      <w:r w:rsidR="0063645E" w:rsidRPr="00C770EC">
        <w:rPr>
          <w:rFonts w:ascii="Times New Roman" w:eastAsia="Times New Roman" w:hAnsi="Times New Roman" w:cs="Times New Roman"/>
          <w:sz w:val="28"/>
          <w:szCs w:val="28"/>
          <w:lang w:val="uk-UA"/>
        </w:rPr>
        <w:t>5].</w:t>
      </w:r>
    </w:p>
    <w:p w:rsidR="004851E6" w:rsidRPr="00B213CF" w:rsidRDefault="004851E6" w:rsidP="004851E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rPr>
      </w:pPr>
      <w:r w:rsidRPr="00C855FE">
        <w:rPr>
          <w:rFonts w:ascii="Times New Roman" w:eastAsia="Times New Roman" w:hAnsi="Times New Roman" w:cs="Times New Roman"/>
          <w:noProof/>
          <w:sz w:val="28"/>
          <w:szCs w:val="28"/>
          <w:highlight w:val="green"/>
          <w:lang w:eastAsia="ru-RU"/>
        </w:rPr>
        <w:drawing>
          <wp:inline distT="0" distB="0" distL="0" distR="0" wp14:anchorId="372AF790" wp14:editId="06681D04">
            <wp:extent cx="2447925" cy="280703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2">
                      <a:extLst>
                        <a:ext uri="{28A0092B-C50C-407E-A947-70E740481C1C}">
                          <a14:useLocalDpi xmlns:a14="http://schemas.microsoft.com/office/drawing/2010/main" val="0"/>
                        </a:ext>
                      </a:extLst>
                    </a:blip>
                    <a:srcRect l="48980" t="54052"/>
                    <a:stretch/>
                  </pic:blipFill>
                  <pic:spPr bwMode="auto">
                    <a:xfrm>
                      <a:off x="0" y="0"/>
                      <a:ext cx="2455856" cy="2816124"/>
                    </a:xfrm>
                    <a:prstGeom prst="rect">
                      <a:avLst/>
                    </a:prstGeom>
                    <a:noFill/>
                    <a:ln>
                      <a:noFill/>
                    </a:ln>
                    <a:extLst>
                      <a:ext uri="{53640926-AAD7-44D8-BBD7-CCE9431645EC}">
                        <a14:shadowObscured xmlns:a14="http://schemas.microsoft.com/office/drawing/2010/main"/>
                      </a:ext>
                    </a:extLst>
                  </pic:spPr>
                </pic:pic>
              </a:graphicData>
            </a:graphic>
          </wp:inline>
        </w:drawing>
      </w:r>
    </w:p>
    <w:p w:rsidR="004851E6" w:rsidRDefault="004851E6" w:rsidP="00C770EC">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rPr>
      </w:pPr>
      <w:r w:rsidRPr="0063645E">
        <w:rPr>
          <w:rFonts w:ascii="Times New Roman" w:eastAsia="Times New Roman" w:hAnsi="Times New Roman" w:cs="Times New Roman"/>
          <w:sz w:val="28"/>
          <w:szCs w:val="28"/>
          <w:lang w:val="uk-UA"/>
        </w:rPr>
        <w:t xml:space="preserve">Рисунок </w:t>
      </w:r>
      <w:r w:rsidR="0063645E" w:rsidRPr="0063645E">
        <w:rPr>
          <w:rFonts w:ascii="Times New Roman" w:eastAsia="Times New Roman" w:hAnsi="Times New Roman" w:cs="Times New Roman"/>
          <w:sz w:val="28"/>
          <w:szCs w:val="28"/>
          <w:lang w:val="uk-UA"/>
        </w:rPr>
        <w:t>3.8</w:t>
      </w:r>
      <w:r w:rsidRPr="0063645E">
        <w:rPr>
          <w:rFonts w:ascii="Times New Roman" w:eastAsia="Times New Roman" w:hAnsi="Times New Roman" w:cs="Times New Roman"/>
          <w:sz w:val="28"/>
          <w:szCs w:val="28"/>
          <w:lang w:val="uk-UA"/>
        </w:rPr>
        <w:t xml:space="preserve"> – клітини бактерій </w:t>
      </w:r>
      <w:r w:rsidRPr="0063645E">
        <w:rPr>
          <w:rFonts w:ascii="Times New Roman" w:eastAsia="Times New Roman" w:hAnsi="Times New Roman" w:cs="Times New Roman"/>
          <w:i/>
          <w:iCs/>
          <w:sz w:val="28"/>
          <w:szCs w:val="28"/>
          <w:lang w:val="uk-UA"/>
        </w:rPr>
        <w:t>E.coli</w:t>
      </w:r>
      <w:r w:rsidRPr="0063645E">
        <w:rPr>
          <w:rFonts w:ascii="Times New Roman" w:eastAsia="Times New Roman" w:hAnsi="Times New Roman" w:cs="Times New Roman"/>
          <w:sz w:val="28"/>
          <w:szCs w:val="28"/>
          <w:lang w:val="uk-UA"/>
        </w:rPr>
        <w:t xml:space="preserve"> Nissle 1917, які володіють природними магнітними властивостями, утворили смугу на </w:t>
      </w:r>
      <w:r w:rsidR="00356CBD">
        <w:rPr>
          <w:rFonts w:ascii="Times New Roman" w:eastAsia="Times New Roman" w:hAnsi="Times New Roman" w:cs="Times New Roman"/>
          <w:sz w:val="28"/>
          <w:szCs w:val="28"/>
          <w:lang w:val="uk-UA"/>
        </w:rPr>
        <w:t>лінії контакту двох магнітів [8</w:t>
      </w:r>
      <w:r w:rsidRPr="0063645E">
        <w:rPr>
          <w:rFonts w:ascii="Times New Roman" w:eastAsia="Times New Roman" w:hAnsi="Times New Roman" w:cs="Times New Roman"/>
          <w:sz w:val="28"/>
          <w:szCs w:val="28"/>
          <w:lang w:val="uk-UA"/>
        </w:rPr>
        <w:t>5]</w:t>
      </w:r>
      <w:r w:rsidR="0063645E" w:rsidRPr="0063645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rsidR="004851E6" w:rsidRPr="00C770EC" w:rsidRDefault="004851E6" w:rsidP="00C770EC">
      <w:pPr>
        <w:spacing w:after="0" w:line="360" w:lineRule="auto"/>
        <w:ind w:firstLine="709"/>
        <w:jc w:val="both"/>
        <w:rPr>
          <w:rFonts w:ascii="Times New Roman" w:hAnsi="Times New Roman" w:cs="Times New Roman"/>
          <w:b/>
          <w:sz w:val="28"/>
        </w:rPr>
      </w:pPr>
      <w:r w:rsidRPr="00C770EC">
        <w:rPr>
          <w:rFonts w:ascii="Times New Roman" w:hAnsi="Times New Roman" w:cs="Times New Roman"/>
          <w:sz w:val="28"/>
        </w:rPr>
        <w:t xml:space="preserve">Також була подана заявка на патент на винахід «Спосіб експрес-детекції та виділення клітин з природними та штучними магнітокерованими властивостями». Винахід належить до галузі біотехнології (нанотехнологій) і може бути використаний для детекції та виділення клітин з природними та штучно наданими пара-, фери-, або феромагнітними властивостями. </w:t>
      </w:r>
    </w:p>
    <w:p w:rsidR="00AC41DE" w:rsidRPr="00B213CF" w:rsidRDefault="00655354" w:rsidP="00676C7E">
      <w:pPr>
        <w:pStyle w:val="13"/>
        <w:pageBreakBefore/>
        <w:spacing w:before="100" w:beforeAutospacing="1" w:after="100" w:afterAutospacing="1"/>
        <w:rPr>
          <w:b/>
        </w:rPr>
      </w:pPr>
      <w:bookmarkStart w:id="73" w:name="_Toc58791612"/>
      <w:r w:rsidRPr="00B213CF">
        <w:rPr>
          <w:b/>
        </w:rPr>
        <w:lastRenderedPageBreak/>
        <w:t>4 РОЗРОБКА СТАРТАП ПРОЕКТУ</w:t>
      </w:r>
      <w:bookmarkEnd w:id="73"/>
    </w:p>
    <w:p w:rsidR="00247CBD" w:rsidRPr="00B213CF" w:rsidRDefault="00247CBD" w:rsidP="00676C7E">
      <w:pPr>
        <w:pStyle w:val="21"/>
        <w:spacing w:before="100" w:beforeAutospacing="1" w:after="100" w:afterAutospacing="1"/>
        <w:rPr>
          <w:b/>
        </w:rPr>
      </w:pPr>
      <w:bookmarkStart w:id="74" w:name="_Toc58791613"/>
      <w:r w:rsidRPr="00B213CF">
        <w:rPr>
          <w:b/>
        </w:rPr>
        <w:t>4.1 Резюме стартап-проекту</w:t>
      </w:r>
      <w:bookmarkEnd w:id="74"/>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Бізнес ідея: виготовлення протипухлинного препарату з низькою токсичністю та високою біологічною активністю Ізатізону.</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Мета наукової розробки: виготовлення препарату із низькою токсичністю для лікування хронічного мієлоїдного лейкозу (ХМЛ). </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Назва розробки: «Протипухлинний препарат Ізатізон».</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Суб’єкт замовлення: компанія «Сперко-Україна»</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Об’єкт дослідження: препарат Ізатізон. </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Місце розробки в інноваційному ланцюжку цінності: на етапі розробки, доклінічні випробування показали хороший результат. Головна діюча речовина – метисазон пройшла клінічні випробування в США.</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Продукт наукової розробки: препарат для лікування ХМЛ.</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Технологія: виготовлення унікального розчину метисазону – препарат Ізатізон у зручній формі для вживання людьми.  Метисазон синтезують з ізатину. Метисазон, диметилсульфоксид та поліетиленгліколь з’єднують в певних пропорціях для отримання препарату Ізатізон. </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Доступність сировинної бази: метисазон можна синтезувати на заводі, інші компоненти поставляються компанією «Sigma-Aldrich».</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Кваліфікація персоналу: висока (хіміки-технологи, біотехнологи).</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Ринок збуту: аптеки, лікарні. </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Модель підприємництва: В2В2С.</w:t>
      </w:r>
    </w:p>
    <w:p w:rsidR="00247CBD" w:rsidRPr="00B213CF" w:rsidRDefault="00247CBD" w:rsidP="00247CB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Розширені характеристики подано в таблиці 4.1. </w:t>
      </w:r>
    </w:p>
    <w:p w:rsidR="000F3454" w:rsidRPr="00B213CF" w:rsidRDefault="000F3454" w:rsidP="000F3454">
      <w:pPr>
        <w:spacing w:before="100" w:beforeAutospacing="1" w:after="100" w:afterAutospacing="1"/>
        <w:ind w:firstLine="709"/>
        <w:rPr>
          <w:rFonts w:ascii="Times New Roman" w:hAnsi="Times New Roman" w:cs="Times New Roman"/>
          <w:sz w:val="28"/>
          <w:lang w:val="uk-UA"/>
        </w:rPr>
      </w:pPr>
    </w:p>
    <w:p w:rsidR="000F3454" w:rsidRPr="00B213CF" w:rsidRDefault="000F3454" w:rsidP="000F3454">
      <w:pPr>
        <w:spacing w:before="100" w:beforeAutospacing="1" w:after="100" w:afterAutospacing="1"/>
        <w:ind w:firstLine="709"/>
        <w:rPr>
          <w:rFonts w:ascii="Times New Roman" w:hAnsi="Times New Roman" w:cs="Times New Roman"/>
          <w:sz w:val="28"/>
          <w:lang w:val="uk-UA"/>
        </w:rPr>
      </w:pPr>
    </w:p>
    <w:p w:rsidR="000F3454" w:rsidRPr="00B213CF" w:rsidRDefault="000F3454" w:rsidP="000F3454">
      <w:pPr>
        <w:spacing w:before="100" w:beforeAutospacing="1" w:after="100" w:afterAutospacing="1"/>
        <w:ind w:firstLine="709"/>
        <w:rPr>
          <w:rFonts w:ascii="Times New Roman" w:hAnsi="Times New Roman" w:cs="Times New Roman"/>
          <w:sz w:val="28"/>
          <w:lang w:val="uk-UA"/>
        </w:rPr>
      </w:pPr>
    </w:p>
    <w:p w:rsidR="000F3454" w:rsidRPr="00B213CF" w:rsidRDefault="000F3454" w:rsidP="000F3454">
      <w:pPr>
        <w:spacing w:before="100" w:beforeAutospacing="1" w:after="100" w:afterAutospacing="1"/>
        <w:ind w:firstLine="709"/>
        <w:rPr>
          <w:rFonts w:ascii="Times New Roman" w:hAnsi="Times New Roman" w:cs="Times New Roman"/>
          <w:sz w:val="28"/>
          <w:lang w:val="uk-UA"/>
        </w:rPr>
      </w:pPr>
    </w:p>
    <w:p w:rsidR="00247CBD" w:rsidRPr="00B213CF" w:rsidRDefault="005C02E6" w:rsidP="000F3454">
      <w:pPr>
        <w:spacing w:before="100" w:beforeAutospacing="1" w:after="100" w:afterAutospacing="1"/>
        <w:ind w:firstLine="709"/>
        <w:rPr>
          <w:rFonts w:ascii="Times New Roman" w:hAnsi="Times New Roman" w:cs="Times New Roman"/>
          <w:sz w:val="28"/>
          <w:lang w:val="uk-UA"/>
        </w:rPr>
      </w:pPr>
      <w:r w:rsidRPr="00B213CF">
        <w:rPr>
          <w:rFonts w:ascii="Times New Roman" w:hAnsi="Times New Roman" w:cs="Times New Roman"/>
          <w:sz w:val="28"/>
          <w:lang w:val="uk-UA"/>
        </w:rPr>
        <w:lastRenderedPageBreak/>
        <w:t>Таблиця 4.1</w:t>
      </w:r>
      <w:r w:rsidR="000F3454" w:rsidRPr="00B213CF">
        <w:rPr>
          <w:rFonts w:ascii="Times New Roman" w:hAnsi="Times New Roman" w:cs="Times New Roman"/>
          <w:sz w:val="28"/>
          <w:lang w:val="uk-UA"/>
        </w:rPr>
        <w:t xml:space="preserve"> – </w:t>
      </w:r>
      <w:r w:rsidRPr="00B213CF">
        <w:rPr>
          <w:rFonts w:ascii="Times New Roman" w:hAnsi="Times New Roman" w:cs="Times New Roman"/>
          <w:sz w:val="28"/>
          <w:lang w:val="uk-UA"/>
        </w:rPr>
        <w:t>Р</w:t>
      </w:r>
      <w:r w:rsidR="00247CBD" w:rsidRPr="00B213CF">
        <w:rPr>
          <w:rFonts w:ascii="Times New Roman" w:hAnsi="Times New Roman" w:cs="Times New Roman"/>
          <w:sz w:val="28"/>
          <w:lang w:val="uk-UA"/>
        </w:rPr>
        <w:t>езюме стартапу</w:t>
      </w:r>
    </w:p>
    <w:tbl>
      <w:tblPr>
        <w:tblStyle w:val="a3"/>
        <w:tblW w:w="0" w:type="auto"/>
        <w:tblLook w:val="0480" w:firstRow="0" w:lastRow="0" w:firstColumn="1" w:lastColumn="0" w:noHBand="0" w:noVBand="1"/>
      </w:tblPr>
      <w:tblGrid>
        <w:gridCol w:w="3436"/>
        <w:gridCol w:w="5625"/>
      </w:tblGrid>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Сутність ідеї</w:t>
            </w:r>
          </w:p>
        </w:tc>
        <w:tc>
          <w:tcPr>
            <w:tcW w:w="5625" w:type="dxa"/>
            <w:vAlign w:val="center"/>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Виготовлення протипухлинного препарату з низькою токсичністю та доступною ціною</w:t>
            </w: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Продукт</w:t>
            </w:r>
          </w:p>
        </w:tc>
        <w:tc>
          <w:tcPr>
            <w:tcW w:w="5625" w:type="dxa"/>
            <w:vAlign w:val="center"/>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Препарат для лікування лейкозу</w:t>
            </w: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Наявність аналогів або прототипів</w:t>
            </w:r>
          </w:p>
        </w:tc>
        <w:tc>
          <w:tcPr>
            <w:tcW w:w="5625" w:type="dxa"/>
            <w:vAlign w:val="center"/>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Аналоги: препарати «Імбрувіка» Каталент, США, «Зіделіг», Джилед Сайенс, ЄС, та ін.</w:t>
            </w: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Основна потреба, яку задовільнить реалізований стартап</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Малотоксичний препарат для лікування ХМЛ з доступною ціною</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Суб’єкт замовлення</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Компанія «Сперко-Україна»</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Об’єкт дослідження</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Виробництво препарату Ізатізон</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Мета наукової розробки</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Виробити препарат проти ХМЛ, який має високу ефективність, незначні побічні ефекти та доступну ціну </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Ступінь розробленості технології реалізації</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Виробництво на базі фармакологічного заводу, розраховані ефективні діючі дози</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Наявність готового технологічного обладнання</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Обладнання в наявності на заводі компанії</w:t>
            </w:r>
          </w:p>
          <w:p w:rsidR="00247CBD" w:rsidRPr="00B213CF" w:rsidRDefault="00247CBD" w:rsidP="00000916">
            <w:pPr>
              <w:jc w:val="both"/>
              <w:rPr>
                <w:rFonts w:ascii="Times New Roman" w:hAnsi="Times New Roman" w:cs="Times New Roman"/>
                <w:sz w:val="28"/>
                <w:szCs w:val="28"/>
                <w:lang w:val="uk-UA"/>
              </w:rPr>
            </w:pPr>
          </w:p>
        </w:tc>
      </w:tr>
      <w:tr w:rsidR="00247CBD" w:rsidRPr="00C60F50"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Готовність бази постачальників для реалізації  замовлень стартапу</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Компанія «ROFRA GMBH», Німеччина  (скляні флакони з кришками), компанія «Лідерпак» (картонні упаковки, вкладиші) </w:t>
            </w:r>
          </w:p>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Команія «Sigma-Aldrich», Німеччина (диметилсульфоксид, поліетиленгліколь) – допоміжні речовини</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КВЕД</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72.19 Дослідження й експериментальні розробки у сфері інших природничих і технічних наук </w:t>
            </w:r>
          </w:p>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21.20 Виробництво фармацевтичних препаратів і матеріалів</w:t>
            </w:r>
          </w:p>
        </w:tc>
      </w:tr>
      <w:tr w:rsidR="00247CBD" w:rsidRPr="00B213CF" w:rsidTr="000F3454">
        <w:tc>
          <w:tcPr>
            <w:tcW w:w="3436" w:type="dxa"/>
            <w:vAlign w:val="center"/>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Очікувана потужність стартапу</w:t>
            </w:r>
          </w:p>
        </w:tc>
        <w:tc>
          <w:tcPr>
            <w:tcW w:w="5625" w:type="dxa"/>
            <w:vAlign w:val="center"/>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мале (на старті)</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blPrEx>
          <w:tblLook w:val="04A0" w:firstRow="1" w:lastRow="0" w:firstColumn="1" w:lastColumn="0" w:noHBand="0" w:noVBand="1"/>
        </w:tblPrEx>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color w:val="000000"/>
                <w:sz w:val="28"/>
                <w:szCs w:val="28"/>
                <w:lang w:val="uk-UA"/>
              </w:rPr>
              <w:t>За масштабом виробництва</w:t>
            </w:r>
          </w:p>
        </w:tc>
        <w:tc>
          <w:tcPr>
            <w:tcW w:w="5625"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Серійне</w:t>
            </w:r>
          </w:p>
        </w:tc>
      </w:tr>
      <w:tr w:rsidR="00247CBD" w:rsidRPr="00B213CF" w:rsidTr="000F3454">
        <w:tblPrEx>
          <w:tblLook w:val="04A0" w:firstRow="1" w:lastRow="0" w:firstColumn="1" w:lastColumn="0" w:noHBand="0" w:noVBand="1"/>
        </w:tblPrEx>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color w:val="000000"/>
                <w:sz w:val="28"/>
                <w:szCs w:val="28"/>
                <w:lang w:val="uk-UA"/>
              </w:rPr>
              <w:t>За рівнем спеціалізації</w:t>
            </w:r>
          </w:p>
        </w:tc>
        <w:tc>
          <w:tcPr>
            <w:tcW w:w="5625"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Вузькопрофільне</w:t>
            </w:r>
          </w:p>
        </w:tc>
      </w:tr>
      <w:tr w:rsidR="00247CBD" w:rsidRPr="00B213CF" w:rsidTr="000F3454">
        <w:tblPrEx>
          <w:tblLook w:val="04A0" w:firstRow="1" w:lastRow="0" w:firstColumn="1" w:lastColumn="0" w:noHBand="0" w:noVBand="1"/>
        </w:tblPrEx>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color w:val="000000"/>
                <w:sz w:val="28"/>
                <w:szCs w:val="28"/>
                <w:lang w:val="uk-UA"/>
              </w:rPr>
              <w:t>За ресурсами, що споживатимуться</w:t>
            </w:r>
          </w:p>
        </w:tc>
        <w:tc>
          <w:tcPr>
            <w:tcW w:w="5625"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Капіталомістке, матеріаломістке</w:t>
            </w:r>
          </w:p>
        </w:tc>
      </w:tr>
    </w:tbl>
    <w:p w:rsidR="000F3454" w:rsidRPr="00B213CF" w:rsidRDefault="000F3454">
      <w:pPr>
        <w:rPr>
          <w:lang w:val="uk-UA"/>
        </w:rPr>
      </w:pPr>
    </w:p>
    <w:p w:rsidR="000F3454" w:rsidRPr="00B213CF" w:rsidRDefault="000F3454" w:rsidP="000F3454">
      <w:pPr>
        <w:spacing w:before="100" w:beforeAutospacing="1" w:after="100" w:afterAutospacing="1" w:line="360" w:lineRule="auto"/>
        <w:jc w:val="right"/>
        <w:rPr>
          <w:rFonts w:ascii="Times New Roman" w:hAnsi="Times New Roman" w:cs="Times New Roman"/>
          <w:sz w:val="28"/>
          <w:lang w:val="uk-UA"/>
        </w:rPr>
      </w:pPr>
      <w:r w:rsidRPr="00B213CF">
        <w:rPr>
          <w:rFonts w:ascii="Times New Roman" w:hAnsi="Times New Roman" w:cs="Times New Roman"/>
          <w:sz w:val="28"/>
          <w:lang w:val="uk-UA"/>
        </w:rPr>
        <w:lastRenderedPageBreak/>
        <w:t xml:space="preserve">Продовження таблиці 4.1 </w:t>
      </w:r>
    </w:p>
    <w:tbl>
      <w:tblPr>
        <w:tblStyle w:val="a3"/>
        <w:tblW w:w="0" w:type="auto"/>
        <w:tblLook w:val="04A0" w:firstRow="1" w:lastRow="0" w:firstColumn="1" w:lastColumn="0" w:noHBand="0" w:noVBand="1"/>
      </w:tblPr>
      <w:tblGrid>
        <w:gridCol w:w="3436"/>
        <w:gridCol w:w="5625"/>
      </w:tblGrid>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За чисельністю персоналу</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Середнє</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За організацією виробничих процесів</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Періодичне </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rPr>
          <w:trHeight w:val="90"/>
        </w:trPr>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Органи управління</w:t>
            </w:r>
          </w:p>
        </w:tc>
        <w:tc>
          <w:tcPr>
            <w:tcW w:w="5625"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Національні</w:t>
            </w:r>
          </w:p>
        </w:tc>
      </w:tr>
      <w:tr w:rsidR="00247CBD" w:rsidRPr="00B213CF" w:rsidTr="000F3454">
        <w:trPr>
          <w:trHeight w:val="316"/>
        </w:trPr>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Географічне розташування</w:t>
            </w:r>
          </w:p>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а) потужностей</w:t>
            </w:r>
          </w:p>
          <w:p w:rsidR="00247CBD" w:rsidRPr="00B213CF" w:rsidRDefault="00247CBD" w:rsidP="00000916">
            <w:pPr>
              <w:jc w:val="both"/>
              <w:rPr>
                <w:rFonts w:ascii="Times New Roman" w:hAnsi="Times New Roman" w:cs="Times New Roman"/>
                <w:bCs/>
                <w:sz w:val="28"/>
                <w:szCs w:val="28"/>
                <w:lang w:val="uk-UA"/>
              </w:rPr>
            </w:pP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 Вінниця, вул. 600-річча, 25</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rPr>
          <w:trHeight w:val="316"/>
        </w:trPr>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б) офісу</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 Київ, вул. Саксаганського, 119</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rPr>
          <w:trHeight w:val="316"/>
        </w:trPr>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в) збутової мережі</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Аптеки, торгові представники, Інтернет</w:t>
            </w:r>
          </w:p>
          <w:p w:rsidR="00247CBD" w:rsidRPr="00B213CF" w:rsidRDefault="00247CBD" w:rsidP="00000916">
            <w:pPr>
              <w:jc w:val="both"/>
              <w:rPr>
                <w:rFonts w:ascii="Times New Roman" w:hAnsi="Times New Roman" w:cs="Times New Roman"/>
                <w:bCs/>
                <w:sz w:val="28"/>
                <w:szCs w:val="28"/>
                <w:lang w:val="uk-UA"/>
              </w:rPr>
            </w:pPr>
          </w:p>
        </w:tc>
      </w:tr>
      <w:tr w:rsidR="00247CBD" w:rsidRPr="00B213CF" w:rsidTr="000F3454">
        <w:trPr>
          <w:trHeight w:val="316"/>
        </w:trPr>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г) постачальників комплектуючих</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Німеччина, Україна</w:t>
            </w:r>
          </w:p>
          <w:p w:rsidR="00247CBD" w:rsidRPr="00B213CF" w:rsidRDefault="00247CBD" w:rsidP="00000916">
            <w:pPr>
              <w:jc w:val="both"/>
              <w:rPr>
                <w:rFonts w:ascii="Times New Roman" w:hAnsi="Times New Roman" w:cs="Times New Roman"/>
                <w:bCs/>
                <w:sz w:val="28"/>
                <w:szCs w:val="28"/>
                <w:lang w:val="uk-UA"/>
              </w:rPr>
            </w:pP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Місце ідеї у ланцюжку цінностей</w:t>
            </w:r>
          </w:p>
        </w:tc>
        <w:tc>
          <w:tcPr>
            <w:tcW w:w="5625"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розробка</w:t>
            </w: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Бізнес-модель стартапу</w:t>
            </w:r>
          </w:p>
        </w:tc>
        <w:tc>
          <w:tcPr>
            <w:tcW w:w="5625"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В2В2С </w:t>
            </w: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Конкуренти вітчизняні (ціна, на якому етапі реалізації знаходяться, основні конкурентні переваги, фактори успіху)</w:t>
            </w:r>
          </w:p>
        </w:tc>
        <w:tc>
          <w:tcPr>
            <w:tcW w:w="5625" w:type="dxa"/>
          </w:tcPr>
          <w:p w:rsidR="00247CBD" w:rsidRPr="00B213CF" w:rsidRDefault="00247CBD" w:rsidP="00000916">
            <w:pPr>
              <w:jc w:val="both"/>
              <w:rPr>
                <w:rFonts w:ascii="Times New Roman" w:hAnsi="Times New Roman" w:cs="Times New Roman"/>
                <w:sz w:val="28"/>
                <w:szCs w:val="28"/>
                <w:highlight w:val="yellow"/>
                <w:lang w:val="uk-UA"/>
              </w:rPr>
            </w:pPr>
            <w:r w:rsidRPr="00B213CF">
              <w:rPr>
                <w:rFonts w:ascii="Times New Roman" w:hAnsi="Times New Roman" w:cs="Times New Roman"/>
                <w:sz w:val="28"/>
                <w:szCs w:val="28"/>
                <w:lang w:val="uk-UA"/>
              </w:rPr>
              <w:t>Аналогів немає</w:t>
            </w: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Конкуренти іноземні (ціна, на якому етапі реалізації знаходяться, основні конкурентні переваги, фактори успіху)</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«Імбрувіка» Каталент, США. Ціна за 90 капсул 9 684 євро (бл. 327 319 грн.), препарат наразі в продажу. Переваги: висока ефективність, зменшений ризик летальних випадків. </w:t>
            </w:r>
          </w:p>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 «Зіделіг», Джилед Сайенс, ЄС. Ціна 5 111 доларів США (бл. 145 663 грн). Переваги: має згубну дію на клітини пухлин (але дуже шкідливий для організму в цілому). </w:t>
            </w:r>
          </w:p>
          <w:p w:rsidR="00247CBD" w:rsidRPr="00B213CF" w:rsidRDefault="00247CBD" w:rsidP="00000916">
            <w:pPr>
              <w:jc w:val="both"/>
              <w:rPr>
                <w:rFonts w:ascii="Times New Roman" w:hAnsi="Times New Roman" w:cs="Times New Roman"/>
                <w:sz w:val="28"/>
                <w:szCs w:val="28"/>
                <w:highlight w:val="yellow"/>
                <w:lang w:val="uk-UA"/>
              </w:rPr>
            </w:pP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Ключові фактори успіху стартапу</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Висока ефективність, низка токсичність, висока біодоступність, доступна ціна. </w:t>
            </w:r>
          </w:p>
          <w:p w:rsidR="00247CBD" w:rsidRPr="00B213CF" w:rsidRDefault="00247CBD" w:rsidP="00000916">
            <w:pPr>
              <w:jc w:val="both"/>
              <w:rPr>
                <w:rFonts w:ascii="Times New Roman" w:hAnsi="Times New Roman" w:cs="Times New Roman"/>
                <w:sz w:val="28"/>
                <w:szCs w:val="28"/>
                <w:highlight w:val="yellow"/>
                <w:lang w:val="uk-UA"/>
              </w:rPr>
            </w:pP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Споживачі на етапі розвитку</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Фізичні особи, з діагнозом ХМЛ, не мають грошей на імпортні ліки і/або мають багато протипоказань до токсичних ліків </w:t>
            </w:r>
          </w:p>
          <w:p w:rsidR="00247CBD" w:rsidRPr="00B213CF" w:rsidRDefault="00247CBD" w:rsidP="00000916">
            <w:pPr>
              <w:jc w:val="both"/>
              <w:rPr>
                <w:rFonts w:ascii="Times New Roman" w:hAnsi="Times New Roman" w:cs="Times New Roman"/>
                <w:sz w:val="28"/>
                <w:szCs w:val="28"/>
                <w:highlight w:val="yellow"/>
                <w:lang w:val="uk-UA"/>
              </w:rPr>
            </w:pPr>
          </w:p>
        </w:tc>
      </w:tr>
    </w:tbl>
    <w:p w:rsidR="000F3454" w:rsidRPr="00B213CF" w:rsidRDefault="000F3454">
      <w:pPr>
        <w:rPr>
          <w:lang w:val="uk-UA"/>
        </w:rPr>
      </w:pPr>
    </w:p>
    <w:p w:rsidR="000F3454" w:rsidRPr="00B213CF" w:rsidRDefault="000F3454">
      <w:pPr>
        <w:rPr>
          <w:lang w:val="uk-UA"/>
        </w:rPr>
      </w:pPr>
    </w:p>
    <w:p w:rsidR="000F3454" w:rsidRPr="00B213CF" w:rsidRDefault="000F3454" w:rsidP="000F3454">
      <w:pPr>
        <w:spacing w:before="100" w:beforeAutospacing="1" w:after="100" w:afterAutospacing="1" w:line="360" w:lineRule="auto"/>
        <w:jc w:val="right"/>
        <w:rPr>
          <w:rFonts w:ascii="Times New Roman" w:hAnsi="Times New Roman" w:cs="Times New Roman"/>
          <w:sz w:val="28"/>
          <w:lang w:val="uk-UA"/>
        </w:rPr>
      </w:pPr>
      <w:r w:rsidRPr="00B213CF">
        <w:rPr>
          <w:rFonts w:ascii="Times New Roman" w:hAnsi="Times New Roman" w:cs="Times New Roman"/>
          <w:sz w:val="28"/>
          <w:lang w:val="uk-UA"/>
        </w:rPr>
        <w:lastRenderedPageBreak/>
        <w:t>Продовження таблиці 4.1</w:t>
      </w:r>
    </w:p>
    <w:tbl>
      <w:tblPr>
        <w:tblStyle w:val="a3"/>
        <w:tblW w:w="0" w:type="auto"/>
        <w:tblLook w:val="04A0" w:firstRow="1" w:lastRow="0" w:firstColumn="1" w:lastColumn="0" w:noHBand="0" w:noVBand="1"/>
      </w:tblPr>
      <w:tblGrid>
        <w:gridCol w:w="3436"/>
        <w:gridCol w:w="5625"/>
      </w:tblGrid>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Споживачі на етапі зрілості</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Пацієнти з діагнозом ХМЛ</w:t>
            </w:r>
          </w:p>
          <w:p w:rsidR="00247CBD" w:rsidRPr="00B213CF" w:rsidRDefault="00247CBD" w:rsidP="00000916">
            <w:pPr>
              <w:jc w:val="both"/>
              <w:rPr>
                <w:rFonts w:ascii="Times New Roman" w:hAnsi="Times New Roman" w:cs="Times New Roman"/>
                <w:sz w:val="28"/>
                <w:szCs w:val="28"/>
                <w:lang w:val="uk-UA"/>
              </w:rPr>
            </w:pP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Конкурентна ціна на продукт стартапу</w:t>
            </w: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300 грн/од</w:t>
            </w:r>
          </w:p>
          <w:p w:rsidR="00247CBD" w:rsidRPr="00B213CF" w:rsidRDefault="00247CBD" w:rsidP="00000916">
            <w:pPr>
              <w:jc w:val="both"/>
              <w:rPr>
                <w:rFonts w:ascii="Times New Roman" w:hAnsi="Times New Roman" w:cs="Times New Roman"/>
                <w:sz w:val="28"/>
                <w:szCs w:val="28"/>
                <w:highlight w:val="yellow"/>
                <w:lang w:val="uk-UA"/>
              </w:rPr>
            </w:pP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Плановий рівень рентабельності при реалізації продукту</w:t>
            </w:r>
          </w:p>
        </w:tc>
        <w:tc>
          <w:tcPr>
            <w:tcW w:w="5625" w:type="dxa"/>
          </w:tcPr>
          <w:p w:rsidR="00247CBD" w:rsidRPr="00B213CF" w:rsidRDefault="00247CBD" w:rsidP="00000916">
            <w:pPr>
              <w:jc w:val="both"/>
              <w:rPr>
                <w:rFonts w:ascii="Times New Roman" w:hAnsi="Times New Roman" w:cs="Times New Roman"/>
                <w:sz w:val="28"/>
                <w:szCs w:val="28"/>
                <w:highlight w:val="yellow"/>
                <w:lang w:val="uk-UA"/>
              </w:rPr>
            </w:pPr>
            <w:r w:rsidRPr="00B213CF">
              <w:rPr>
                <w:rFonts w:ascii="Times New Roman" w:hAnsi="Times New Roman" w:cs="Times New Roman"/>
                <w:sz w:val="28"/>
                <w:szCs w:val="28"/>
                <w:lang w:val="uk-UA"/>
              </w:rPr>
              <w:t>216%</w:t>
            </w: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Капіталовкладення  у проект</w:t>
            </w:r>
          </w:p>
        </w:tc>
        <w:tc>
          <w:tcPr>
            <w:tcW w:w="5625"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1 977 152 грн</w:t>
            </w: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Період повернення капіталовкладень у проект</w:t>
            </w:r>
          </w:p>
        </w:tc>
        <w:tc>
          <w:tcPr>
            <w:tcW w:w="5625" w:type="dxa"/>
          </w:tcPr>
          <w:p w:rsidR="00247CBD" w:rsidRPr="00B213CF" w:rsidRDefault="00247CBD" w:rsidP="00000916">
            <w:pPr>
              <w:jc w:val="both"/>
              <w:rPr>
                <w:rFonts w:ascii="Times New Roman" w:hAnsi="Times New Roman" w:cs="Times New Roman"/>
                <w:sz w:val="28"/>
                <w:szCs w:val="28"/>
                <w:highlight w:val="yellow"/>
                <w:lang w:val="uk-UA"/>
              </w:rPr>
            </w:pPr>
            <w:r w:rsidRPr="00B213CF">
              <w:rPr>
                <w:rFonts w:ascii="Times New Roman" w:hAnsi="Times New Roman" w:cs="Times New Roman"/>
                <w:sz w:val="28"/>
                <w:szCs w:val="28"/>
                <w:lang w:val="uk-UA"/>
              </w:rPr>
              <w:t xml:space="preserve">  6 місяців </w:t>
            </w:r>
          </w:p>
        </w:tc>
      </w:tr>
      <w:tr w:rsidR="00247CBD" w:rsidRPr="00B213CF" w:rsidTr="000F3454">
        <w:tc>
          <w:tcPr>
            <w:tcW w:w="3436" w:type="dxa"/>
          </w:tcPr>
          <w:p w:rsidR="00247CBD" w:rsidRPr="00B213CF" w:rsidRDefault="00247CBD" w:rsidP="00000916">
            <w:pPr>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Джерела фінансування</w:t>
            </w:r>
          </w:p>
        </w:tc>
        <w:tc>
          <w:tcPr>
            <w:tcW w:w="5625"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Національні, власні чи запозичені кошти</w:t>
            </w:r>
          </w:p>
        </w:tc>
      </w:tr>
      <w:tr w:rsidR="00247CBD" w:rsidRPr="00B213CF" w:rsidTr="000F3454">
        <w:tc>
          <w:tcPr>
            <w:tcW w:w="3436" w:type="dxa"/>
          </w:tcPr>
          <w:p w:rsidR="00247CBD" w:rsidRPr="00B213CF" w:rsidRDefault="00247CBD" w:rsidP="00000916">
            <w:pPr>
              <w:suppressAutoHyphens/>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Основні компоненти продукції стартапу (їх доля у готовому товарі, ступінь готовності компонентів у наявному виробництві)</w:t>
            </w:r>
          </w:p>
          <w:p w:rsidR="00247CBD" w:rsidRPr="00B213CF" w:rsidRDefault="00247CBD" w:rsidP="00000916">
            <w:pPr>
              <w:jc w:val="both"/>
              <w:rPr>
                <w:rFonts w:ascii="Times New Roman" w:hAnsi="Times New Roman" w:cs="Times New Roman"/>
                <w:bCs/>
                <w:sz w:val="28"/>
                <w:szCs w:val="28"/>
                <w:lang w:val="uk-UA"/>
              </w:rPr>
            </w:pPr>
          </w:p>
        </w:tc>
        <w:tc>
          <w:tcPr>
            <w:tcW w:w="5625" w:type="dxa"/>
          </w:tcPr>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Співвідношення компонентів, мас.%:</w:t>
            </w:r>
          </w:p>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Метисазон  2 ,            </w:t>
            </w:r>
          </w:p>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диметилсульфоксид   23—25,</w:t>
            </w:r>
          </w:p>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поліетиленгліколь (мол. м. 400)  все інше.</w:t>
            </w:r>
          </w:p>
          <w:p w:rsidR="00247CBD" w:rsidRPr="00B213CF" w:rsidRDefault="00247CBD" w:rsidP="00000916">
            <w:pPr>
              <w:widowControl w:val="0"/>
              <w:autoSpaceDE w:val="0"/>
              <w:autoSpaceDN w:val="0"/>
              <w:adjustRightInd w:val="0"/>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Компоненти готові для виробництва. </w:t>
            </w:r>
          </w:p>
          <w:p w:rsidR="00247CBD" w:rsidRPr="00B213CF" w:rsidRDefault="00247CBD" w:rsidP="00000916">
            <w:pPr>
              <w:jc w:val="both"/>
              <w:rPr>
                <w:rFonts w:ascii="Times New Roman" w:hAnsi="Times New Roman" w:cs="Times New Roman"/>
                <w:sz w:val="28"/>
                <w:szCs w:val="28"/>
                <w:highlight w:val="yellow"/>
                <w:lang w:val="uk-UA"/>
              </w:rPr>
            </w:pPr>
          </w:p>
        </w:tc>
      </w:tr>
      <w:tr w:rsidR="00247CBD" w:rsidRPr="00B213CF" w:rsidTr="000F3454">
        <w:tc>
          <w:tcPr>
            <w:tcW w:w="3436" w:type="dxa"/>
          </w:tcPr>
          <w:p w:rsidR="00247CBD" w:rsidRPr="00B213CF" w:rsidRDefault="00247CBD" w:rsidP="000F3454">
            <w:pPr>
              <w:suppressAutoHyphens/>
              <w:spacing w:after="100" w:afterAutospacing="1"/>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Наявність посередників при реалізації (так, ні, орієнтовні посередники, форми оплати їх діяльності)</w:t>
            </w:r>
          </w:p>
        </w:tc>
        <w:tc>
          <w:tcPr>
            <w:tcW w:w="5625" w:type="dxa"/>
          </w:tcPr>
          <w:p w:rsidR="00247CBD" w:rsidRPr="00B213CF" w:rsidRDefault="00247CBD" w:rsidP="000F3454">
            <w:pPr>
              <w:suppressAutoHyphens/>
              <w:spacing w:after="100" w:afterAutospacing="1"/>
              <w:jc w:val="both"/>
              <w:rPr>
                <w:rFonts w:ascii="Times New Roman" w:hAnsi="Times New Roman" w:cs="Times New Roman"/>
                <w:sz w:val="28"/>
                <w:szCs w:val="28"/>
                <w:highlight w:val="yellow"/>
                <w:lang w:val="uk-UA"/>
              </w:rPr>
            </w:pPr>
            <w:r w:rsidRPr="00B213CF">
              <w:rPr>
                <w:rFonts w:ascii="Times New Roman" w:hAnsi="Times New Roman" w:cs="Times New Roman"/>
                <w:sz w:val="28"/>
                <w:szCs w:val="28"/>
                <w:lang w:val="uk-UA"/>
              </w:rPr>
              <w:t>Продаж через мережі аптек, торгових представників, медичних закладів.</w:t>
            </w:r>
          </w:p>
        </w:tc>
      </w:tr>
    </w:tbl>
    <w:p w:rsidR="00DA605B" w:rsidRPr="00B213CF" w:rsidRDefault="00DA605B" w:rsidP="00247CBD">
      <w:pPr>
        <w:rPr>
          <w:lang w:val="uk-UA"/>
        </w:rPr>
      </w:pPr>
    </w:p>
    <w:p w:rsidR="00247CBD" w:rsidRPr="00B213CF" w:rsidRDefault="00247CBD" w:rsidP="000F3454">
      <w:pPr>
        <w:pStyle w:val="21"/>
        <w:spacing w:before="100" w:beforeAutospacing="1" w:after="100" w:afterAutospacing="1"/>
        <w:rPr>
          <w:b/>
        </w:rPr>
      </w:pPr>
      <w:bookmarkStart w:id="75" w:name="_Toc58791614"/>
      <w:bookmarkStart w:id="76" w:name="_Toc56796439"/>
      <w:r w:rsidRPr="00B213CF">
        <w:rPr>
          <w:b/>
        </w:rPr>
        <w:t>4.2 Аналіз зовнішнього та внутрішнього середовищ стартапу</w:t>
      </w:r>
      <w:bookmarkEnd w:id="75"/>
      <w:r w:rsidRPr="00B213CF">
        <w:rPr>
          <w:b/>
        </w:rPr>
        <w:t xml:space="preserve"> </w:t>
      </w:r>
      <w:bookmarkEnd w:id="76"/>
    </w:p>
    <w:p w:rsidR="00247CBD" w:rsidRPr="00B213CF" w:rsidRDefault="00247CBD" w:rsidP="00247CBD">
      <w:pPr>
        <w:pStyle w:val="16"/>
        <w:spacing w:before="240"/>
        <w:jc w:val="both"/>
        <w:rPr>
          <w:color w:val="000000"/>
        </w:rPr>
      </w:pPr>
      <w:r w:rsidRPr="00B213CF">
        <w:rPr>
          <w:color w:val="000000"/>
        </w:rPr>
        <w:t>На фінансування підприємства впливають зовнішні та внутрішні чинники. До факторів зовнішнього</w:t>
      </w:r>
      <w:r w:rsidRPr="00B213CF">
        <w:rPr>
          <w:color w:val="000000"/>
        </w:rPr>
        <w:br/>
        <w:t>середовища відносять політику, економіку, географію, демографію,</w:t>
      </w:r>
      <w:r w:rsidRPr="00B213CF">
        <w:rPr>
          <w:color w:val="000000"/>
        </w:rPr>
        <w:br/>
        <w:t>культуру, науково-технічний прогрес.</w:t>
      </w:r>
    </w:p>
    <w:p w:rsidR="00247CBD" w:rsidRPr="00B213CF" w:rsidRDefault="00247CBD" w:rsidP="00F52E3D">
      <w:pPr>
        <w:pStyle w:val="16"/>
        <w:jc w:val="both"/>
        <w:rPr>
          <w:color w:val="000000"/>
        </w:rPr>
      </w:pPr>
      <w:r w:rsidRPr="00B213CF">
        <w:rPr>
          <w:color w:val="000000"/>
        </w:rPr>
        <w:t>Внутрішнє середовище підприємства – це його організація, техніко-технологічні особливості діяльності, кадри (їх кількісний та якісний склад, спеціалізація, рівень освіти, досвід), забезпеченість основними та</w:t>
      </w:r>
      <w:r w:rsidRPr="00B213CF">
        <w:rPr>
          <w:color w:val="000000"/>
        </w:rPr>
        <w:br/>
        <w:t>оборотними засобами, стан основних засобів (рівень зношеності).</w:t>
      </w:r>
    </w:p>
    <w:p w:rsidR="000F3454" w:rsidRPr="00B213CF" w:rsidRDefault="000F3454" w:rsidP="000F3454">
      <w:pPr>
        <w:spacing w:after="0" w:line="360" w:lineRule="auto"/>
        <w:rPr>
          <w:rFonts w:ascii="Times New Roman" w:hAnsi="Times New Roman"/>
          <w:sz w:val="28"/>
          <w:szCs w:val="28"/>
          <w:lang w:val="uk-UA"/>
        </w:rPr>
      </w:pPr>
    </w:p>
    <w:p w:rsidR="00247CBD" w:rsidRPr="00B213CF" w:rsidRDefault="00247CBD" w:rsidP="000F3454">
      <w:pPr>
        <w:spacing w:before="100" w:beforeAutospacing="1" w:after="100" w:afterAutospacing="1" w:line="360" w:lineRule="auto"/>
        <w:rPr>
          <w:rFonts w:ascii="Times New Roman" w:hAnsi="Times New Roman"/>
          <w:sz w:val="28"/>
          <w:szCs w:val="28"/>
          <w:lang w:val="uk-UA"/>
        </w:rPr>
      </w:pPr>
      <w:r w:rsidRPr="00B213CF">
        <w:rPr>
          <w:rFonts w:ascii="Times New Roman" w:hAnsi="Times New Roman"/>
          <w:sz w:val="28"/>
          <w:szCs w:val="28"/>
          <w:lang w:val="uk-UA"/>
        </w:rPr>
        <w:lastRenderedPageBreak/>
        <w:t xml:space="preserve">Таблиця </w:t>
      </w:r>
      <w:r w:rsidR="005C02E6" w:rsidRPr="00B213CF">
        <w:rPr>
          <w:rFonts w:ascii="Times New Roman" w:hAnsi="Times New Roman"/>
          <w:sz w:val="28"/>
          <w:szCs w:val="28"/>
          <w:lang w:val="uk-UA"/>
        </w:rPr>
        <w:t>4.2</w:t>
      </w:r>
      <w:r w:rsidR="000F3454" w:rsidRPr="00B213CF">
        <w:rPr>
          <w:rFonts w:ascii="Times New Roman" w:hAnsi="Times New Roman"/>
          <w:sz w:val="28"/>
          <w:szCs w:val="28"/>
          <w:lang w:val="uk-UA"/>
        </w:rPr>
        <w:t xml:space="preserve"> – </w:t>
      </w:r>
      <w:r w:rsidRPr="00B213CF">
        <w:rPr>
          <w:rFonts w:ascii="Times New Roman" w:hAnsi="Times New Roman" w:cs="Times New Roman"/>
          <w:sz w:val="28"/>
          <w:szCs w:val="28"/>
          <w:lang w:val="uk-UA"/>
        </w:rPr>
        <w:t>Загрози і можливості зовнішнього середовища</w:t>
      </w:r>
    </w:p>
    <w:tbl>
      <w:tblPr>
        <w:tblStyle w:val="a3"/>
        <w:tblW w:w="0" w:type="auto"/>
        <w:tblLook w:val="04A0" w:firstRow="1" w:lastRow="0" w:firstColumn="1" w:lastColumn="0" w:noHBand="0" w:noVBand="1"/>
      </w:tblPr>
      <w:tblGrid>
        <w:gridCol w:w="4560"/>
        <w:gridCol w:w="4501"/>
      </w:tblGrid>
      <w:tr w:rsidR="00247CBD" w:rsidRPr="00B213CF" w:rsidTr="000F3454">
        <w:tc>
          <w:tcPr>
            <w:tcW w:w="4560" w:type="dxa"/>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Загрози</w:t>
            </w:r>
          </w:p>
        </w:tc>
        <w:tc>
          <w:tcPr>
            <w:tcW w:w="4501" w:type="dxa"/>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Можливості</w:t>
            </w:r>
          </w:p>
        </w:tc>
      </w:tr>
      <w:tr w:rsidR="00247CBD" w:rsidRPr="00B213CF" w:rsidTr="000F3454">
        <w:tc>
          <w:tcPr>
            <w:tcW w:w="9061" w:type="dxa"/>
            <w:gridSpan w:val="2"/>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Фактор - Політика</w:t>
            </w:r>
          </w:p>
        </w:tc>
      </w:tr>
      <w:tr w:rsidR="00247CBD" w:rsidRPr="00B213CF" w:rsidTr="000F3454">
        <w:tc>
          <w:tcPr>
            <w:tcW w:w="4560"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Зміни у законодавчих актах, що регулюють діяльність стартапів в Україні:</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Закони України «Про підприємництво» від 7 лютого 1991 p.№ 698-XII</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Закон України «Про інвестиційну діяльність» від 18.09.1991 р. №1560-XII</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Закон України «Про інноваційну діяльність» від 04.07.2002 р.№40-IV</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Закон України «Про охорону прав на знаки</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для товарів і послуг» від 15.12.1993 р. №3689-XII Закон України «Про захист персональних даних» від 01.06.2010 р. №2297-VI</w:t>
            </w:r>
          </w:p>
        </w:tc>
        <w:tc>
          <w:tcPr>
            <w:tcW w:w="4501"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Держава має програми підтримки інноваційної діяльності.</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Приваблення іноземних інвесторів. </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Вітчизняна продукція користується значним попитом через доступність за ціновою політикою.</w:t>
            </w:r>
          </w:p>
          <w:p w:rsidR="00247CBD" w:rsidRPr="00B213CF" w:rsidRDefault="00247CBD" w:rsidP="00000916">
            <w:pPr>
              <w:jc w:val="center"/>
              <w:rPr>
                <w:rFonts w:ascii="Times New Roman" w:hAnsi="Times New Roman" w:cs="Times New Roman"/>
                <w:sz w:val="28"/>
                <w:szCs w:val="28"/>
                <w:lang w:val="uk-UA"/>
              </w:rPr>
            </w:pPr>
          </w:p>
        </w:tc>
      </w:tr>
      <w:tr w:rsidR="00247CBD" w:rsidRPr="00B213CF" w:rsidTr="000F3454">
        <w:tc>
          <w:tcPr>
            <w:tcW w:w="9061" w:type="dxa"/>
            <w:gridSpan w:val="2"/>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Фактор - Економіка</w:t>
            </w:r>
          </w:p>
        </w:tc>
      </w:tr>
      <w:tr w:rsidR="00247CBD" w:rsidRPr="00B213CF" w:rsidTr="000F3454">
        <w:tc>
          <w:tcPr>
            <w:tcW w:w="4560"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Постійне дорожчання обладнання, пакувальних матеріалів та складових речовин препарату. </w:t>
            </w:r>
          </w:p>
        </w:tc>
        <w:tc>
          <w:tcPr>
            <w:tcW w:w="4501"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Вартість препарату набагато нижча (400грн/од), ніж закордонних аналогів.  </w:t>
            </w:r>
          </w:p>
        </w:tc>
      </w:tr>
      <w:tr w:rsidR="00247CBD" w:rsidRPr="00B213CF" w:rsidTr="000F3454">
        <w:tc>
          <w:tcPr>
            <w:tcW w:w="4560"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Епідеміологічна криза</w:t>
            </w:r>
          </w:p>
        </w:tc>
        <w:tc>
          <w:tcPr>
            <w:tcW w:w="4501"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Доступна цінова політика, можливість виходу(через деякий час) на закордонний ринок.</w:t>
            </w:r>
          </w:p>
        </w:tc>
      </w:tr>
      <w:tr w:rsidR="00247CBD" w:rsidRPr="00B213CF" w:rsidTr="000F3454">
        <w:tc>
          <w:tcPr>
            <w:tcW w:w="4560"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Поява конкурентів, зменшенні попиту на ліки, пов’язане з інфляцією</w:t>
            </w:r>
          </w:p>
          <w:p w:rsidR="00247CBD" w:rsidRPr="00B213CF" w:rsidRDefault="00247CBD" w:rsidP="00000916">
            <w:pPr>
              <w:jc w:val="both"/>
              <w:rPr>
                <w:rFonts w:ascii="Times New Roman" w:hAnsi="Times New Roman" w:cs="Times New Roman"/>
                <w:sz w:val="28"/>
                <w:szCs w:val="28"/>
                <w:lang w:val="uk-UA"/>
              </w:rPr>
            </w:pPr>
          </w:p>
        </w:tc>
        <w:tc>
          <w:tcPr>
            <w:tcW w:w="4501" w:type="dxa"/>
            <w:vAlign w:val="center"/>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Препарат має конкурентну ціну та високу ефективність.</w:t>
            </w:r>
          </w:p>
        </w:tc>
      </w:tr>
      <w:tr w:rsidR="00247CBD" w:rsidRPr="00B213CF" w:rsidTr="000F3454">
        <w:tc>
          <w:tcPr>
            <w:tcW w:w="9061" w:type="dxa"/>
            <w:gridSpan w:val="2"/>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Фактор - Географія</w:t>
            </w:r>
          </w:p>
        </w:tc>
      </w:tr>
      <w:tr w:rsidR="00247CBD" w:rsidRPr="00B213CF" w:rsidTr="000F3454">
        <w:tc>
          <w:tcPr>
            <w:tcW w:w="4560"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Доступна формула препарату, що може стати причиною виникнення конкурентів. </w:t>
            </w:r>
          </w:p>
          <w:p w:rsidR="00247CBD" w:rsidRPr="00B213CF" w:rsidRDefault="00247CBD" w:rsidP="00000916">
            <w:pPr>
              <w:jc w:val="both"/>
              <w:rPr>
                <w:rFonts w:ascii="Times New Roman" w:hAnsi="Times New Roman" w:cs="Times New Roman"/>
                <w:sz w:val="28"/>
                <w:szCs w:val="28"/>
                <w:lang w:val="uk-UA"/>
              </w:rPr>
            </w:pPr>
          </w:p>
        </w:tc>
        <w:tc>
          <w:tcPr>
            <w:tcW w:w="4501"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Можливо налагодити закордонні продажі. </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Сировина доступна, приладове обладнання доступне. </w:t>
            </w:r>
          </w:p>
        </w:tc>
      </w:tr>
    </w:tbl>
    <w:p w:rsidR="000F3454" w:rsidRPr="00B213CF" w:rsidRDefault="000F3454">
      <w:pPr>
        <w:rPr>
          <w:lang w:val="uk-UA"/>
        </w:rPr>
      </w:pPr>
    </w:p>
    <w:p w:rsidR="000F3454" w:rsidRPr="00B213CF" w:rsidRDefault="000F3454">
      <w:pPr>
        <w:rPr>
          <w:lang w:val="uk-UA"/>
        </w:rPr>
      </w:pPr>
    </w:p>
    <w:p w:rsidR="000F3454" w:rsidRPr="00B213CF" w:rsidRDefault="000F3454">
      <w:pPr>
        <w:rPr>
          <w:lang w:val="uk-UA"/>
        </w:rPr>
      </w:pPr>
    </w:p>
    <w:p w:rsidR="000F3454" w:rsidRPr="00B213CF" w:rsidRDefault="000F3454">
      <w:pPr>
        <w:rPr>
          <w:lang w:val="uk-UA"/>
        </w:rPr>
      </w:pPr>
    </w:p>
    <w:p w:rsidR="000F3454" w:rsidRPr="00B213CF" w:rsidRDefault="000F3454">
      <w:pPr>
        <w:rPr>
          <w:lang w:val="uk-UA"/>
        </w:rPr>
      </w:pPr>
    </w:p>
    <w:p w:rsidR="000F3454" w:rsidRPr="00B213CF" w:rsidRDefault="000F3454" w:rsidP="000F3454">
      <w:pPr>
        <w:pStyle w:val="16"/>
        <w:spacing w:before="100" w:beforeAutospacing="1" w:after="100" w:afterAutospacing="1"/>
        <w:jc w:val="right"/>
        <w:rPr>
          <w:color w:val="000000"/>
        </w:rPr>
      </w:pPr>
      <w:r w:rsidRPr="00B213CF">
        <w:rPr>
          <w:color w:val="000000"/>
        </w:rPr>
        <w:lastRenderedPageBreak/>
        <w:t>Продовження таблиці 4.2</w:t>
      </w:r>
    </w:p>
    <w:tbl>
      <w:tblPr>
        <w:tblStyle w:val="a3"/>
        <w:tblW w:w="0" w:type="auto"/>
        <w:tblLook w:val="04A0" w:firstRow="1" w:lastRow="0" w:firstColumn="1" w:lastColumn="0" w:noHBand="0" w:noVBand="1"/>
      </w:tblPr>
      <w:tblGrid>
        <w:gridCol w:w="4560"/>
        <w:gridCol w:w="4501"/>
      </w:tblGrid>
      <w:tr w:rsidR="00247CBD" w:rsidRPr="00B213CF" w:rsidTr="000F3454">
        <w:tc>
          <w:tcPr>
            <w:tcW w:w="9061" w:type="dxa"/>
            <w:gridSpan w:val="2"/>
            <w:vAlign w:val="center"/>
          </w:tcPr>
          <w:p w:rsidR="00247CBD" w:rsidRPr="00B213CF" w:rsidRDefault="00247CBD" w:rsidP="00000916">
            <w:pPr>
              <w:suppressAutoHyphens/>
              <w:spacing w:line="312"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Фактор – Демографія </w:t>
            </w:r>
          </w:p>
        </w:tc>
      </w:tr>
      <w:tr w:rsidR="00247CBD" w:rsidRPr="00B213CF" w:rsidTr="000F3454">
        <w:trPr>
          <w:trHeight w:val="1153"/>
        </w:trPr>
        <w:tc>
          <w:tcPr>
            <w:tcW w:w="4560" w:type="dxa"/>
            <w:vAlign w:val="center"/>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Зменшення числа висококваліфікованих спеціалістів (наприклад, через відміну бюджетних місць чи через непопулярність професії серед молодих людей).</w:t>
            </w:r>
          </w:p>
        </w:tc>
        <w:tc>
          <w:tcPr>
            <w:tcW w:w="4501" w:type="dxa"/>
            <w:vAlign w:val="center"/>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Підвищення числа споживачів</w:t>
            </w:r>
          </w:p>
        </w:tc>
      </w:tr>
      <w:tr w:rsidR="00247CBD" w:rsidRPr="00B213CF" w:rsidTr="000F3454">
        <w:tc>
          <w:tcPr>
            <w:tcW w:w="9061" w:type="dxa"/>
            <w:gridSpan w:val="2"/>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Фактор – Науково-технічний прогрес</w:t>
            </w:r>
          </w:p>
        </w:tc>
      </w:tr>
      <w:tr w:rsidR="00247CBD" w:rsidRPr="00B213CF" w:rsidTr="000F3454">
        <w:tc>
          <w:tcPr>
            <w:tcW w:w="4560"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кращих препаратів.</w:t>
            </w:r>
          </w:p>
          <w:p w:rsidR="00247CBD" w:rsidRPr="00B213CF" w:rsidRDefault="00247CBD" w:rsidP="00000916">
            <w:pPr>
              <w:jc w:val="both"/>
              <w:rPr>
                <w:rFonts w:ascii="Times New Roman" w:hAnsi="Times New Roman" w:cs="Times New Roman"/>
                <w:sz w:val="28"/>
                <w:szCs w:val="28"/>
                <w:lang w:val="uk-UA"/>
              </w:rPr>
            </w:pPr>
          </w:p>
          <w:p w:rsidR="00247CBD" w:rsidRPr="00B213CF" w:rsidRDefault="00247CBD" w:rsidP="00000916">
            <w:pPr>
              <w:jc w:val="both"/>
              <w:rPr>
                <w:rFonts w:ascii="Times New Roman" w:hAnsi="Times New Roman" w:cs="Times New Roman"/>
                <w:sz w:val="28"/>
                <w:szCs w:val="28"/>
                <w:lang w:val="uk-UA"/>
              </w:rPr>
            </w:pPr>
          </w:p>
        </w:tc>
        <w:tc>
          <w:tcPr>
            <w:tcW w:w="4501" w:type="dxa"/>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Можливість удосконалення формули препарату, форми випуску.</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Автоматизація деяких процесів.</w:t>
            </w:r>
          </w:p>
        </w:tc>
      </w:tr>
    </w:tbl>
    <w:p w:rsidR="00247CBD" w:rsidRPr="00B213CF" w:rsidRDefault="00247CBD" w:rsidP="000F3454">
      <w:pPr>
        <w:spacing w:before="100" w:beforeAutospacing="1" w:after="0"/>
        <w:ind w:firstLine="709"/>
        <w:rPr>
          <w:rFonts w:ascii="Times New Roman" w:hAnsi="Times New Roman" w:cs="Times New Roman"/>
          <w:sz w:val="28"/>
          <w:szCs w:val="28"/>
          <w:lang w:val="uk-UA"/>
        </w:rPr>
      </w:pPr>
      <w:r w:rsidRPr="00B213CF">
        <w:rPr>
          <w:rFonts w:ascii="Times New Roman" w:hAnsi="Times New Roman" w:cs="Times New Roman"/>
          <w:sz w:val="28"/>
          <w:szCs w:val="28"/>
          <w:lang w:val="uk-UA"/>
        </w:rPr>
        <w:t>Зовнішнє оперативне середовище містить наступні фактори: постачальників, посередників, споживачів. Його переваги та н</w:t>
      </w:r>
      <w:r w:rsidR="00DA605B" w:rsidRPr="00B213CF">
        <w:rPr>
          <w:rFonts w:ascii="Times New Roman" w:hAnsi="Times New Roman" w:cs="Times New Roman"/>
          <w:sz w:val="28"/>
          <w:szCs w:val="28"/>
          <w:lang w:val="uk-UA"/>
        </w:rPr>
        <w:t>едоліки наведено в таблиці 4.3.</w:t>
      </w:r>
    </w:p>
    <w:p w:rsidR="00247CBD" w:rsidRPr="00B213CF" w:rsidRDefault="00247CBD" w:rsidP="000F3454">
      <w:pPr>
        <w:spacing w:before="100" w:beforeAutospacing="1" w:after="100" w:afterAutospacing="1" w:line="360" w:lineRule="auto"/>
        <w:rPr>
          <w:rFonts w:ascii="Times New Roman" w:hAnsi="Times New Roman"/>
          <w:sz w:val="28"/>
          <w:szCs w:val="28"/>
          <w:lang w:val="uk-UA"/>
        </w:rPr>
      </w:pPr>
      <w:r w:rsidRPr="00B213CF">
        <w:rPr>
          <w:rFonts w:ascii="Times New Roman" w:hAnsi="Times New Roman"/>
          <w:sz w:val="28"/>
          <w:szCs w:val="28"/>
          <w:lang w:val="uk-UA"/>
        </w:rPr>
        <w:t>Таблиця 4.3</w:t>
      </w:r>
      <w:r w:rsidR="000F3454" w:rsidRPr="00B213CF">
        <w:rPr>
          <w:rFonts w:ascii="Times New Roman" w:hAnsi="Times New Roman"/>
          <w:sz w:val="28"/>
          <w:szCs w:val="28"/>
          <w:lang w:val="uk-UA"/>
        </w:rPr>
        <w:t xml:space="preserve"> – </w:t>
      </w:r>
      <w:r w:rsidRPr="00B213CF">
        <w:rPr>
          <w:rFonts w:ascii="Times New Roman" w:hAnsi="Times New Roman" w:cs="Times New Roman"/>
          <w:sz w:val="28"/>
          <w:szCs w:val="28"/>
          <w:lang w:val="uk-UA"/>
        </w:rPr>
        <w:t>Переваги і недоліки зовнішнього оперативного середовища</w:t>
      </w:r>
    </w:p>
    <w:tbl>
      <w:tblPr>
        <w:tblStyle w:val="a3"/>
        <w:tblW w:w="0" w:type="auto"/>
        <w:tblLook w:val="04A0" w:firstRow="1" w:lastRow="0" w:firstColumn="1" w:lastColumn="0" w:noHBand="0" w:noVBand="1"/>
      </w:tblPr>
      <w:tblGrid>
        <w:gridCol w:w="4666"/>
        <w:gridCol w:w="4395"/>
      </w:tblGrid>
      <w:tr w:rsidR="00247CBD" w:rsidRPr="00B213CF" w:rsidTr="000F3454">
        <w:tc>
          <w:tcPr>
            <w:tcW w:w="4666" w:type="dxa"/>
          </w:tcPr>
          <w:p w:rsidR="00247CBD" w:rsidRPr="00B213CF" w:rsidRDefault="00247CBD" w:rsidP="00000916">
            <w:pPr>
              <w:spacing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Переваги</w:t>
            </w:r>
          </w:p>
        </w:tc>
        <w:tc>
          <w:tcPr>
            <w:tcW w:w="4395" w:type="dxa"/>
          </w:tcPr>
          <w:p w:rsidR="00247CBD" w:rsidRPr="00B213CF" w:rsidRDefault="00247CBD" w:rsidP="00000916">
            <w:pPr>
              <w:spacing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Недоліки</w:t>
            </w:r>
          </w:p>
        </w:tc>
      </w:tr>
      <w:tr w:rsidR="00247CBD" w:rsidRPr="00B213CF" w:rsidTr="000F3454">
        <w:tc>
          <w:tcPr>
            <w:tcW w:w="9061" w:type="dxa"/>
            <w:gridSpan w:val="2"/>
          </w:tcPr>
          <w:p w:rsidR="00247CBD" w:rsidRPr="00B213CF" w:rsidRDefault="00247CBD" w:rsidP="00000916">
            <w:pPr>
              <w:spacing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Фактори – Постачальник, Виробник</w:t>
            </w:r>
          </w:p>
        </w:tc>
      </w:tr>
      <w:tr w:rsidR="00247CBD" w:rsidRPr="00B213CF" w:rsidTr="000F3454">
        <w:trPr>
          <w:trHeight w:val="4181"/>
        </w:trPr>
        <w:tc>
          <w:tcPr>
            <w:tcW w:w="4666" w:type="dxa"/>
          </w:tcPr>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Впевненість у якості сировини.</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Обладнання стандартне для такого виду промисловості, закуповувати нове не потрібно. </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Сировина постачається закордону, має гарну якість та високий рівень очистки. </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Мала чисельність персоналу (до 10 осіб).</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Відсутність змінності.</w:t>
            </w:r>
          </w:p>
        </w:tc>
        <w:tc>
          <w:tcPr>
            <w:tcW w:w="4395" w:type="dxa"/>
          </w:tcPr>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Вимагання від виробника відповідних сертифікатів.</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Витрати електроенергії (</w:t>
            </w:r>
            <w:r w:rsidR="005C02E6" w:rsidRPr="00B213CF">
              <w:rPr>
                <w:rFonts w:ascii="Times New Roman" w:hAnsi="Times New Roman" w:cs="Times New Roman"/>
                <w:sz w:val="28"/>
                <w:szCs w:val="28"/>
                <w:lang w:val="uk-UA"/>
              </w:rPr>
              <w:t>16</w:t>
            </w:r>
            <w:r w:rsidRPr="00B213CF">
              <w:rPr>
                <w:rFonts w:ascii="Times New Roman" w:hAnsi="Times New Roman" w:cs="Times New Roman"/>
                <w:sz w:val="28"/>
                <w:szCs w:val="28"/>
                <w:lang w:val="uk-UA"/>
              </w:rPr>
              <w:t xml:space="preserve"> тис. грн/рік).</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Витрати на амортизацію (</w:t>
            </w:r>
            <w:r w:rsidR="005566DC" w:rsidRPr="00B213CF">
              <w:rPr>
                <w:rFonts w:ascii="Times New Roman" w:hAnsi="Times New Roman" w:cs="Times New Roman"/>
                <w:sz w:val="28"/>
                <w:szCs w:val="28"/>
                <w:lang w:val="uk-UA"/>
              </w:rPr>
              <w:t>13</w:t>
            </w:r>
            <w:r w:rsidRPr="00B213CF">
              <w:rPr>
                <w:rFonts w:ascii="Times New Roman" w:hAnsi="Times New Roman" w:cs="Times New Roman"/>
                <w:sz w:val="28"/>
                <w:szCs w:val="28"/>
                <w:lang w:val="uk-UA"/>
              </w:rPr>
              <w:t xml:space="preserve"> тис. грн/рік).</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Забезпечення персоналу засобами безпеки (6 тис. грн).</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Присутність ручної праці.</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Можливі затримки при постачанні сировини з закордону. </w:t>
            </w:r>
          </w:p>
        </w:tc>
      </w:tr>
    </w:tbl>
    <w:p w:rsidR="000F3454" w:rsidRPr="00B213CF" w:rsidRDefault="000F3454">
      <w:pPr>
        <w:rPr>
          <w:lang w:val="uk-UA"/>
        </w:rPr>
      </w:pPr>
    </w:p>
    <w:p w:rsidR="000F3454" w:rsidRPr="00B213CF" w:rsidRDefault="000F3454">
      <w:pPr>
        <w:rPr>
          <w:lang w:val="uk-UA"/>
        </w:rPr>
      </w:pPr>
    </w:p>
    <w:p w:rsidR="000F3454" w:rsidRPr="00B213CF" w:rsidRDefault="000F3454">
      <w:pPr>
        <w:rPr>
          <w:lang w:val="uk-UA"/>
        </w:rPr>
      </w:pPr>
    </w:p>
    <w:p w:rsidR="000F3454" w:rsidRPr="00B213CF" w:rsidRDefault="000F3454">
      <w:pPr>
        <w:rPr>
          <w:lang w:val="uk-UA"/>
        </w:rPr>
      </w:pPr>
    </w:p>
    <w:p w:rsidR="000F3454" w:rsidRPr="00B213CF" w:rsidRDefault="000F3454" w:rsidP="000F3454">
      <w:pPr>
        <w:pStyle w:val="16"/>
        <w:spacing w:before="100" w:beforeAutospacing="1" w:after="100" w:afterAutospacing="1"/>
        <w:jc w:val="right"/>
        <w:rPr>
          <w:color w:val="000000"/>
        </w:rPr>
      </w:pPr>
      <w:r w:rsidRPr="00B213CF">
        <w:rPr>
          <w:color w:val="000000"/>
        </w:rPr>
        <w:lastRenderedPageBreak/>
        <w:t>Продовження таблиці 4.3</w:t>
      </w:r>
    </w:p>
    <w:tbl>
      <w:tblPr>
        <w:tblStyle w:val="a3"/>
        <w:tblW w:w="0" w:type="auto"/>
        <w:tblLook w:val="04A0" w:firstRow="1" w:lastRow="0" w:firstColumn="1" w:lastColumn="0" w:noHBand="0" w:noVBand="1"/>
      </w:tblPr>
      <w:tblGrid>
        <w:gridCol w:w="4666"/>
        <w:gridCol w:w="4395"/>
      </w:tblGrid>
      <w:tr w:rsidR="00247CBD" w:rsidRPr="00B213CF" w:rsidTr="000F3454">
        <w:tc>
          <w:tcPr>
            <w:tcW w:w="9061" w:type="dxa"/>
            <w:gridSpan w:val="2"/>
          </w:tcPr>
          <w:p w:rsidR="00247CBD" w:rsidRPr="00B213CF" w:rsidRDefault="00247CBD" w:rsidP="00000916">
            <w:pPr>
              <w:spacing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Фактор - Споживач</w:t>
            </w:r>
          </w:p>
        </w:tc>
      </w:tr>
      <w:tr w:rsidR="00247CBD" w:rsidRPr="00B213CF" w:rsidTr="000F3454">
        <w:tc>
          <w:tcPr>
            <w:tcW w:w="4666" w:type="dxa"/>
            <w:shd w:val="clear" w:color="auto" w:fill="auto"/>
          </w:tcPr>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Ефективний препарат для лікування ХМЛ.</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Має низьку ціну.</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Низькотоксичний для організму.</w:t>
            </w:r>
          </w:p>
          <w:p w:rsidR="00247CBD" w:rsidRPr="00B213CF" w:rsidRDefault="00247CBD" w:rsidP="00000916">
            <w:pPr>
              <w:spacing w:line="276" w:lineRule="auto"/>
              <w:jc w:val="both"/>
              <w:rPr>
                <w:rFonts w:ascii="Times New Roman" w:hAnsi="Times New Roman" w:cs="Times New Roman"/>
                <w:sz w:val="28"/>
                <w:szCs w:val="28"/>
                <w:lang w:val="uk-UA"/>
              </w:rPr>
            </w:pPr>
          </w:p>
        </w:tc>
        <w:tc>
          <w:tcPr>
            <w:tcW w:w="4395" w:type="dxa"/>
            <w:shd w:val="clear" w:color="auto" w:fill="auto"/>
          </w:tcPr>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Необізнаність споживачів щодо цього препарату. </w:t>
            </w:r>
          </w:p>
          <w:p w:rsidR="00247CBD" w:rsidRPr="00B213CF" w:rsidRDefault="00247CBD" w:rsidP="00000916">
            <w:pPr>
              <w:spacing w:line="276" w:lineRule="auto"/>
              <w:jc w:val="both"/>
              <w:rPr>
                <w:rFonts w:ascii="Times New Roman" w:hAnsi="Times New Roman" w:cs="Times New Roman"/>
                <w:sz w:val="28"/>
                <w:szCs w:val="28"/>
                <w:lang w:val="uk-UA"/>
              </w:rPr>
            </w:pPr>
          </w:p>
        </w:tc>
      </w:tr>
      <w:tr w:rsidR="00247CBD" w:rsidRPr="00B213CF" w:rsidTr="000F3454">
        <w:tc>
          <w:tcPr>
            <w:tcW w:w="9061" w:type="dxa"/>
            <w:gridSpan w:val="2"/>
          </w:tcPr>
          <w:p w:rsidR="00247CBD" w:rsidRPr="00B213CF" w:rsidRDefault="00247CBD" w:rsidP="00000916">
            <w:pPr>
              <w:spacing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Фактор - Посередники</w:t>
            </w:r>
          </w:p>
        </w:tc>
      </w:tr>
      <w:tr w:rsidR="00247CBD" w:rsidRPr="00B213CF" w:rsidTr="000F3454">
        <w:tc>
          <w:tcPr>
            <w:tcW w:w="4666" w:type="dxa"/>
          </w:tcPr>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Перекладення контролю якості та можливих збитків на посередників, що вберігає компанію від неочікуваних витрат.</w:t>
            </w:r>
          </w:p>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Оптова закупівля веде до зменшення ціни матеріалів.</w:t>
            </w:r>
          </w:p>
        </w:tc>
        <w:tc>
          <w:tcPr>
            <w:tcW w:w="4395" w:type="dxa"/>
          </w:tcPr>
          <w:p w:rsidR="00247CBD" w:rsidRPr="00B213CF" w:rsidRDefault="00247CBD" w:rsidP="00000916">
            <w:pPr>
              <w:spacing w:line="276"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Збільшення вартості готової продукції (на 1-2%).</w:t>
            </w:r>
          </w:p>
        </w:tc>
      </w:tr>
      <w:tr w:rsidR="00247CBD" w:rsidRPr="00B213CF" w:rsidTr="000F3454">
        <w:tc>
          <w:tcPr>
            <w:tcW w:w="9061" w:type="dxa"/>
            <w:gridSpan w:val="2"/>
          </w:tcPr>
          <w:p w:rsidR="00247CBD" w:rsidRPr="00B213CF" w:rsidRDefault="00247CBD" w:rsidP="00000916">
            <w:pPr>
              <w:spacing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Фактор - Конкуренти</w:t>
            </w:r>
          </w:p>
        </w:tc>
      </w:tr>
      <w:tr w:rsidR="00247CBD" w:rsidRPr="00B213CF" w:rsidTr="000F3454">
        <w:tc>
          <w:tcPr>
            <w:tcW w:w="4666" w:type="dxa"/>
          </w:tcPr>
          <w:p w:rsidR="00247CBD" w:rsidRPr="00B213CF" w:rsidRDefault="00247CBD" w:rsidP="00000916">
            <w:pP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Відсутність повних аналогів на ринку. </w:t>
            </w:r>
          </w:p>
          <w:p w:rsidR="00247CBD" w:rsidRPr="00B213CF" w:rsidRDefault="00247CBD" w:rsidP="00000916">
            <w:pPr>
              <w:rPr>
                <w:rFonts w:ascii="Times New Roman" w:hAnsi="Times New Roman" w:cs="Times New Roman"/>
                <w:sz w:val="28"/>
                <w:szCs w:val="28"/>
                <w:lang w:val="uk-UA"/>
              </w:rPr>
            </w:pPr>
            <w:r w:rsidRPr="00B213CF">
              <w:rPr>
                <w:rFonts w:ascii="Times New Roman" w:hAnsi="Times New Roman" w:cs="Times New Roman"/>
                <w:sz w:val="28"/>
                <w:szCs w:val="28"/>
                <w:lang w:val="uk-UA"/>
              </w:rPr>
              <w:t>Велика токсичність наявних на ринку препаратів.</w:t>
            </w:r>
          </w:p>
          <w:p w:rsidR="00247CBD" w:rsidRPr="00B213CF" w:rsidRDefault="00247CBD" w:rsidP="00000916">
            <w:pPr>
              <w:rPr>
                <w:rFonts w:ascii="Times New Roman" w:hAnsi="Times New Roman" w:cs="Times New Roman"/>
                <w:sz w:val="28"/>
                <w:szCs w:val="28"/>
                <w:lang w:val="uk-UA"/>
              </w:rPr>
            </w:pPr>
            <w:r w:rsidRPr="00B213CF">
              <w:rPr>
                <w:rFonts w:ascii="Times New Roman" w:hAnsi="Times New Roman" w:cs="Times New Roman"/>
                <w:sz w:val="28"/>
                <w:szCs w:val="28"/>
                <w:lang w:val="uk-UA"/>
              </w:rPr>
              <w:t>Висока вартість препаратів конкурентів.</w:t>
            </w:r>
          </w:p>
          <w:p w:rsidR="00247CBD" w:rsidRPr="00B213CF" w:rsidRDefault="00247CBD" w:rsidP="00000916">
            <w:pP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Можливість удосконалення препарату. </w:t>
            </w:r>
          </w:p>
          <w:p w:rsidR="00247CBD" w:rsidRPr="00B213CF" w:rsidRDefault="00247CBD" w:rsidP="00000916">
            <w:pPr>
              <w:spacing w:line="276"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Поширення за допомогою мас-медіа, реклами, продакт-плейсменту.</w:t>
            </w:r>
            <w:r w:rsidRPr="00B213CF">
              <w:rPr>
                <w:rFonts w:ascii="Times New Roman" w:hAnsi="Times New Roman" w:cs="Times New Roman"/>
                <w:sz w:val="24"/>
                <w:szCs w:val="24"/>
                <w:lang w:val="uk-UA"/>
              </w:rPr>
              <w:t xml:space="preserve"> </w:t>
            </w:r>
          </w:p>
        </w:tc>
        <w:tc>
          <w:tcPr>
            <w:tcW w:w="4395" w:type="dxa"/>
          </w:tcPr>
          <w:p w:rsidR="00247CBD" w:rsidRPr="00B213CF" w:rsidRDefault="00247CBD" w:rsidP="00000916">
            <w:pPr>
              <w:spacing w:line="276"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Витрати на рекламу (50 тис. грн./рік). </w:t>
            </w:r>
          </w:p>
          <w:p w:rsidR="00247CBD" w:rsidRPr="00B213CF" w:rsidRDefault="00247CBD" w:rsidP="00000916">
            <w:pPr>
              <w:spacing w:line="276"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Наявність більш розрекламованих виробників протипухлинних препаратів.</w:t>
            </w:r>
          </w:p>
        </w:tc>
      </w:tr>
    </w:tbl>
    <w:p w:rsidR="00247CBD" w:rsidRPr="00B213CF" w:rsidRDefault="00247CBD" w:rsidP="000F3454">
      <w:pPr>
        <w:spacing w:before="100" w:beforeAutospacing="1" w:after="0"/>
        <w:ind w:firstLine="708"/>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 результатами аналізу факторів зовнішнього і зовнішнього оперативного середовищ було сформовано перелік зацікавлених сторін (табл. 4.4)</w:t>
      </w:r>
    </w:p>
    <w:p w:rsidR="000F3454" w:rsidRPr="00B213CF" w:rsidRDefault="000F3454" w:rsidP="000F3454">
      <w:pPr>
        <w:spacing w:before="100" w:beforeAutospacing="1" w:after="0"/>
        <w:ind w:firstLine="708"/>
        <w:jc w:val="both"/>
        <w:rPr>
          <w:rFonts w:ascii="Times New Roman" w:hAnsi="Times New Roman" w:cs="Times New Roman"/>
          <w:sz w:val="28"/>
          <w:szCs w:val="28"/>
          <w:lang w:val="uk-UA"/>
        </w:rPr>
      </w:pPr>
    </w:p>
    <w:p w:rsidR="000F3454" w:rsidRPr="00B213CF" w:rsidRDefault="000F3454" w:rsidP="000F3454">
      <w:pPr>
        <w:spacing w:before="100" w:beforeAutospacing="1" w:after="0"/>
        <w:ind w:firstLine="708"/>
        <w:jc w:val="both"/>
        <w:rPr>
          <w:rFonts w:ascii="Times New Roman" w:hAnsi="Times New Roman" w:cs="Times New Roman"/>
          <w:sz w:val="28"/>
          <w:szCs w:val="28"/>
          <w:lang w:val="uk-UA"/>
        </w:rPr>
      </w:pPr>
    </w:p>
    <w:p w:rsidR="000F3454" w:rsidRPr="00B213CF" w:rsidRDefault="000F3454" w:rsidP="000F3454">
      <w:pPr>
        <w:spacing w:before="100" w:beforeAutospacing="1" w:after="0"/>
        <w:ind w:firstLine="708"/>
        <w:jc w:val="both"/>
        <w:rPr>
          <w:rFonts w:ascii="Times New Roman" w:hAnsi="Times New Roman" w:cs="Times New Roman"/>
          <w:sz w:val="28"/>
          <w:szCs w:val="28"/>
          <w:lang w:val="uk-UA"/>
        </w:rPr>
      </w:pPr>
    </w:p>
    <w:p w:rsidR="000F3454" w:rsidRPr="00B213CF" w:rsidRDefault="000F3454" w:rsidP="000F3454">
      <w:pPr>
        <w:spacing w:before="100" w:beforeAutospacing="1" w:after="0"/>
        <w:ind w:firstLine="708"/>
        <w:jc w:val="both"/>
        <w:rPr>
          <w:rFonts w:ascii="Times New Roman" w:hAnsi="Times New Roman" w:cs="Times New Roman"/>
          <w:sz w:val="28"/>
          <w:szCs w:val="28"/>
          <w:lang w:val="uk-UA"/>
        </w:rPr>
      </w:pPr>
    </w:p>
    <w:p w:rsidR="000F3454" w:rsidRPr="00B213CF" w:rsidRDefault="000F3454" w:rsidP="000F3454">
      <w:pPr>
        <w:spacing w:before="100" w:beforeAutospacing="1" w:after="0"/>
        <w:ind w:firstLine="708"/>
        <w:jc w:val="both"/>
        <w:rPr>
          <w:rFonts w:ascii="Times New Roman" w:hAnsi="Times New Roman" w:cs="Times New Roman"/>
          <w:sz w:val="28"/>
          <w:szCs w:val="28"/>
          <w:lang w:val="uk-UA"/>
        </w:rPr>
      </w:pPr>
    </w:p>
    <w:p w:rsidR="000F3454" w:rsidRPr="00B213CF" w:rsidRDefault="000F3454" w:rsidP="000F3454">
      <w:pPr>
        <w:spacing w:before="100" w:beforeAutospacing="1" w:after="0"/>
        <w:ind w:firstLine="708"/>
        <w:jc w:val="both"/>
        <w:rPr>
          <w:rFonts w:ascii="Times New Roman" w:hAnsi="Times New Roman" w:cs="Times New Roman"/>
          <w:sz w:val="28"/>
          <w:szCs w:val="28"/>
          <w:lang w:val="uk-UA"/>
        </w:rPr>
      </w:pPr>
    </w:p>
    <w:p w:rsidR="00247CBD" w:rsidRPr="00B213CF" w:rsidRDefault="005C02E6" w:rsidP="000F3454">
      <w:pPr>
        <w:spacing w:before="100" w:beforeAutospacing="1" w:after="100" w:afterAutospacing="1"/>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Таблиця 4.4</w:t>
      </w:r>
      <w:r w:rsidR="00247CBD" w:rsidRPr="00B213CF">
        <w:rPr>
          <w:rFonts w:ascii="Times New Roman" w:hAnsi="Times New Roman" w:cs="Times New Roman"/>
          <w:sz w:val="28"/>
          <w:szCs w:val="28"/>
          <w:lang w:val="uk-UA"/>
        </w:rPr>
        <w:t xml:space="preserve"> </w:t>
      </w:r>
      <w:r w:rsidR="000F3454" w:rsidRPr="00B213CF">
        <w:rPr>
          <w:rFonts w:ascii="Times New Roman" w:hAnsi="Times New Roman" w:cs="Times New Roman"/>
          <w:sz w:val="28"/>
          <w:szCs w:val="28"/>
          <w:lang w:val="uk-UA"/>
        </w:rPr>
        <w:t xml:space="preserve">– </w:t>
      </w:r>
      <w:r w:rsidR="00247CBD" w:rsidRPr="00B213CF">
        <w:rPr>
          <w:rFonts w:ascii="Times New Roman" w:hAnsi="Times New Roman" w:cs="Times New Roman"/>
          <w:sz w:val="28"/>
          <w:szCs w:val="28"/>
          <w:lang w:val="uk-UA"/>
        </w:rPr>
        <w:t>Аналіз зацікавлених сторін</w:t>
      </w:r>
    </w:p>
    <w:tbl>
      <w:tblPr>
        <w:tblStyle w:val="a3"/>
        <w:tblW w:w="9208" w:type="dxa"/>
        <w:jc w:val="center"/>
        <w:tblLayout w:type="fixed"/>
        <w:tblLook w:val="04A0" w:firstRow="1" w:lastRow="0" w:firstColumn="1" w:lastColumn="0" w:noHBand="0" w:noVBand="1"/>
      </w:tblPr>
      <w:tblGrid>
        <w:gridCol w:w="2410"/>
        <w:gridCol w:w="2650"/>
        <w:gridCol w:w="38"/>
        <w:gridCol w:w="2273"/>
        <w:gridCol w:w="1837"/>
      </w:tblGrid>
      <w:tr w:rsidR="00247CBD" w:rsidRPr="00B213CF" w:rsidTr="00000916">
        <w:trPr>
          <w:jc w:val="center"/>
        </w:trPr>
        <w:tc>
          <w:tcPr>
            <w:tcW w:w="2410" w:type="dxa"/>
            <w:vAlign w:val="center"/>
          </w:tcPr>
          <w:tbl>
            <w:tblPr>
              <w:tblW w:w="0" w:type="auto"/>
              <w:tblBorders>
                <w:top w:val="nil"/>
                <w:left w:val="nil"/>
                <w:bottom w:val="nil"/>
                <w:right w:val="nil"/>
              </w:tblBorders>
              <w:tblLayout w:type="fixed"/>
              <w:tblLook w:val="0000" w:firstRow="0" w:lastRow="0" w:firstColumn="0" w:lastColumn="0" w:noHBand="0" w:noVBand="0"/>
            </w:tblPr>
            <w:tblGrid>
              <w:gridCol w:w="1773"/>
              <w:gridCol w:w="236"/>
              <w:gridCol w:w="236"/>
            </w:tblGrid>
            <w:tr w:rsidR="00247CBD" w:rsidRPr="00B213CF" w:rsidTr="00000916">
              <w:trPr>
                <w:trHeight w:val="777"/>
              </w:trPr>
              <w:tc>
                <w:tcPr>
                  <w:tcW w:w="1773" w:type="dxa"/>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bCs/>
                      <w:sz w:val="28"/>
                      <w:szCs w:val="28"/>
                      <w:lang w:val="uk-UA"/>
                    </w:rPr>
                    <w:t>Зацікавлена сторона</w:t>
                  </w:r>
                </w:p>
              </w:tc>
              <w:tc>
                <w:tcPr>
                  <w:tcW w:w="197" w:type="dxa"/>
                  <w:vAlign w:val="center"/>
                </w:tcPr>
                <w:p w:rsidR="00247CBD" w:rsidRPr="00B213CF" w:rsidRDefault="00247CBD" w:rsidP="00000916">
                  <w:pPr>
                    <w:ind w:firstLine="708"/>
                    <w:jc w:val="center"/>
                    <w:rPr>
                      <w:rFonts w:ascii="Times New Roman" w:hAnsi="Times New Roman" w:cs="Times New Roman"/>
                      <w:sz w:val="28"/>
                      <w:szCs w:val="28"/>
                      <w:lang w:val="uk-UA"/>
                    </w:rPr>
                  </w:pPr>
                </w:p>
              </w:tc>
              <w:tc>
                <w:tcPr>
                  <w:tcW w:w="197" w:type="dxa"/>
                  <w:vAlign w:val="center"/>
                </w:tcPr>
                <w:p w:rsidR="00247CBD" w:rsidRPr="00B213CF" w:rsidRDefault="00247CBD" w:rsidP="00000916">
                  <w:pPr>
                    <w:ind w:firstLine="708"/>
                    <w:jc w:val="center"/>
                    <w:rPr>
                      <w:rFonts w:ascii="Times New Roman" w:hAnsi="Times New Roman" w:cs="Times New Roman"/>
                      <w:sz w:val="28"/>
                      <w:szCs w:val="28"/>
                      <w:lang w:val="uk-UA"/>
                    </w:rPr>
                  </w:pPr>
                </w:p>
              </w:tc>
            </w:tr>
          </w:tbl>
          <w:p w:rsidR="00247CBD" w:rsidRPr="00B213CF" w:rsidRDefault="00247CBD" w:rsidP="00000916">
            <w:pPr>
              <w:spacing w:after="200" w:line="276" w:lineRule="auto"/>
              <w:ind w:firstLine="708"/>
              <w:jc w:val="center"/>
              <w:rPr>
                <w:rFonts w:ascii="Times New Roman" w:hAnsi="Times New Roman" w:cs="Times New Roman"/>
                <w:sz w:val="28"/>
                <w:szCs w:val="28"/>
                <w:lang w:val="uk-UA"/>
              </w:rPr>
            </w:pPr>
          </w:p>
        </w:tc>
        <w:tc>
          <w:tcPr>
            <w:tcW w:w="2650" w:type="dxa"/>
            <w:vAlign w:val="center"/>
          </w:tcPr>
          <w:tbl>
            <w:tblPr>
              <w:tblW w:w="0" w:type="auto"/>
              <w:tblBorders>
                <w:top w:val="nil"/>
                <w:left w:val="nil"/>
                <w:bottom w:val="nil"/>
                <w:right w:val="nil"/>
              </w:tblBorders>
              <w:tblLayout w:type="fixed"/>
              <w:tblLook w:val="0000" w:firstRow="0" w:lastRow="0" w:firstColumn="0" w:lastColumn="0" w:noHBand="0" w:noVBand="0"/>
            </w:tblPr>
            <w:tblGrid>
              <w:gridCol w:w="1845"/>
            </w:tblGrid>
            <w:tr w:rsidR="00247CBD" w:rsidRPr="00B213CF" w:rsidTr="00000916">
              <w:trPr>
                <w:trHeight w:val="383"/>
              </w:trPr>
              <w:tc>
                <w:tcPr>
                  <w:tcW w:w="1845"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bCs/>
                      <w:sz w:val="28"/>
                      <w:szCs w:val="28"/>
                      <w:lang w:val="uk-UA"/>
                    </w:rPr>
                    <w:t>Вплив на реалізацію проекту</w:t>
                  </w:r>
                </w:p>
              </w:tc>
            </w:tr>
          </w:tbl>
          <w:p w:rsidR="00247CBD" w:rsidRPr="00B213CF" w:rsidRDefault="00247CBD" w:rsidP="00000916">
            <w:pPr>
              <w:spacing w:after="200" w:line="276" w:lineRule="auto"/>
              <w:ind w:firstLine="708"/>
              <w:jc w:val="center"/>
              <w:rPr>
                <w:rFonts w:ascii="Times New Roman" w:hAnsi="Times New Roman" w:cs="Times New Roman"/>
                <w:sz w:val="28"/>
                <w:szCs w:val="28"/>
                <w:lang w:val="uk-UA"/>
              </w:rPr>
            </w:pPr>
          </w:p>
        </w:tc>
        <w:tc>
          <w:tcPr>
            <w:tcW w:w="2311" w:type="dxa"/>
            <w:gridSpan w:val="2"/>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bCs/>
                <w:sz w:val="28"/>
                <w:szCs w:val="28"/>
                <w:lang w:val="uk-UA"/>
              </w:rPr>
              <w:t>Цікавість до проекту</w:t>
            </w:r>
          </w:p>
        </w:tc>
        <w:tc>
          <w:tcPr>
            <w:tcW w:w="1837"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bCs/>
                <w:sz w:val="28"/>
                <w:szCs w:val="28"/>
                <w:lang w:val="uk-UA"/>
              </w:rPr>
              <w:t>Загальний коефіцієнт впливу на проект</w:t>
            </w:r>
          </w:p>
        </w:tc>
      </w:tr>
      <w:tr w:rsidR="00247CBD" w:rsidRPr="00B213CF" w:rsidTr="00000916">
        <w:trPr>
          <w:jc w:val="center"/>
        </w:trPr>
        <w:tc>
          <w:tcPr>
            <w:tcW w:w="9208" w:type="dxa"/>
            <w:gridSpan w:val="5"/>
            <w:vAlign w:val="center"/>
          </w:tcPr>
          <w:p w:rsidR="00247CBD" w:rsidRPr="00B213CF" w:rsidRDefault="00247CBD" w:rsidP="00000916">
            <w:pPr>
              <w:spacing w:after="200" w:line="276" w:lineRule="auto"/>
              <w:ind w:firstLine="708"/>
              <w:jc w:val="center"/>
              <w:rPr>
                <w:rFonts w:ascii="Times New Roman" w:hAnsi="Times New Roman" w:cs="Times New Roman"/>
                <w:sz w:val="28"/>
                <w:szCs w:val="28"/>
                <w:lang w:val="uk-UA"/>
              </w:rPr>
            </w:pPr>
            <w:r w:rsidRPr="00B213CF">
              <w:rPr>
                <w:rFonts w:ascii="Times New Roman" w:hAnsi="Times New Roman" w:cs="Times New Roman"/>
                <w:bCs/>
                <w:sz w:val="28"/>
                <w:szCs w:val="28"/>
                <w:lang w:val="uk-UA"/>
              </w:rPr>
              <w:t>Суб’єкти зовнішнього оперативного середовища</w:t>
            </w:r>
          </w:p>
        </w:tc>
      </w:tr>
      <w:tr w:rsidR="00247CBD" w:rsidRPr="00B213CF" w:rsidTr="00000916">
        <w:trPr>
          <w:jc w:val="center"/>
        </w:trPr>
        <w:tc>
          <w:tcPr>
            <w:tcW w:w="2410"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Конкурент</w:t>
            </w:r>
          </w:p>
        </w:tc>
        <w:tc>
          <w:tcPr>
            <w:tcW w:w="2650"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Негативна реклама</w:t>
            </w:r>
          </w:p>
        </w:tc>
        <w:tc>
          <w:tcPr>
            <w:tcW w:w="2311" w:type="dxa"/>
            <w:gridSpan w:val="2"/>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 зацікавлений в успіху проекту, через те що втратить багато клієнтів</w:t>
            </w:r>
          </w:p>
        </w:tc>
        <w:tc>
          <w:tcPr>
            <w:tcW w:w="1837" w:type="dxa"/>
            <w:vAlign w:val="center"/>
          </w:tcPr>
          <w:p w:rsidR="00247CBD" w:rsidRPr="00B213CF" w:rsidRDefault="00247CBD" w:rsidP="00000916">
            <w:pPr>
              <w:spacing w:after="200" w:line="276" w:lineRule="auto"/>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t>0,1</w:t>
            </w:r>
          </w:p>
        </w:tc>
      </w:tr>
      <w:tr w:rsidR="00247CBD" w:rsidRPr="00B213CF" w:rsidTr="00000916">
        <w:trPr>
          <w:jc w:val="center"/>
        </w:trPr>
        <w:tc>
          <w:tcPr>
            <w:tcW w:w="2410"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Постачальник</w:t>
            </w:r>
          </w:p>
        </w:tc>
        <w:tc>
          <w:tcPr>
            <w:tcW w:w="2650"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Ціни на сировину та упаковку можуть зрости, що тягне за собою подорожчання кінцевого продукту.</w:t>
            </w:r>
          </w:p>
        </w:tc>
        <w:tc>
          <w:tcPr>
            <w:tcW w:w="2311" w:type="dxa"/>
            <w:gridSpan w:val="2"/>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Регулярні закупки є метою постачальника. Зацікавленість в розвитку підприємства. </w:t>
            </w:r>
          </w:p>
        </w:tc>
        <w:tc>
          <w:tcPr>
            <w:tcW w:w="1837" w:type="dxa"/>
            <w:vAlign w:val="center"/>
          </w:tcPr>
          <w:p w:rsidR="00247CBD" w:rsidRPr="00B213CF" w:rsidRDefault="00247CBD" w:rsidP="00000916">
            <w:pPr>
              <w:spacing w:after="200" w:line="276" w:lineRule="auto"/>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t>0,2</w:t>
            </w:r>
          </w:p>
        </w:tc>
      </w:tr>
      <w:tr w:rsidR="00247CBD" w:rsidRPr="00B213CF" w:rsidTr="00000916">
        <w:trPr>
          <w:jc w:val="center"/>
        </w:trPr>
        <w:tc>
          <w:tcPr>
            <w:tcW w:w="2410"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Споживачі</w:t>
            </w:r>
          </w:p>
        </w:tc>
        <w:tc>
          <w:tcPr>
            <w:tcW w:w="2688" w:type="dxa"/>
            <w:gridSpan w:val="2"/>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Формують попит, що впливає на обсяги виробництва та продажу</w:t>
            </w:r>
          </w:p>
        </w:tc>
        <w:tc>
          <w:tcPr>
            <w:tcW w:w="2273"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Зацікавлені у покупці ефективного товару за прийнятною ціною (нижчою, ніж в аналогічних товарів)</w:t>
            </w:r>
          </w:p>
        </w:tc>
        <w:tc>
          <w:tcPr>
            <w:tcW w:w="1837" w:type="dxa"/>
            <w:vAlign w:val="center"/>
          </w:tcPr>
          <w:p w:rsidR="00247CBD" w:rsidRPr="00B213CF" w:rsidRDefault="00247CBD" w:rsidP="00000916">
            <w:pPr>
              <w:spacing w:after="200" w:line="276" w:lineRule="auto"/>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t>0,2</w:t>
            </w:r>
          </w:p>
        </w:tc>
      </w:tr>
      <w:tr w:rsidR="00247CBD" w:rsidRPr="00B213CF" w:rsidTr="00000916">
        <w:trPr>
          <w:jc w:val="center"/>
        </w:trPr>
        <w:tc>
          <w:tcPr>
            <w:tcW w:w="9208" w:type="dxa"/>
            <w:gridSpan w:val="5"/>
            <w:vAlign w:val="center"/>
          </w:tcPr>
          <w:p w:rsidR="00247CBD" w:rsidRPr="00B213CF" w:rsidRDefault="00247CBD" w:rsidP="00000916">
            <w:pPr>
              <w:spacing w:after="200" w:line="276" w:lineRule="auto"/>
              <w:ind w:firstLine="708"/>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Суб’єкти зовнішнього середовища</w:t>
            </w:r>
          </w:p>
        </w:tc>
      </w:tr>
      <w:tr w:rsidR="00247CBD" w:rsidRPr="00B213CF" w:rsidTr="00000916">
        <w:trPr>
          <w:trHeight w:val="85"/>
          <w:jc w:val="center"/>
        </w:trPr>
        <w:tc>
          <w:tcPr>
            <w:tcW w:w="2410"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Суб’єкти економічного середовища</w:t>
            </w:r>
          </w:p>
        </w:tc>
        <w:tc>
          <w:tcPr>
            <w:tcW w:w="2688" w:type="dxa"/>
            <w:gridSpan w:val="2"/>
            <w:vAlign w:val="center"/>
          </w:tcPr>
          <w:p w:rsidR="00247CBD" w:rsidRPr="00B213CF" w:rsidRDefault="00247CBD" w:rsidP="00000916">
            <w:pPr>
              <w:spacing w:after="200" w:line="276"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Інвестиції в проект, зміна курсу валют, інфляція.</w:t>
            </w:r>
          </w:p>
        </w:tc>
        <w:tc>
          <w:tcPr>
            <w:tcW w:w="2273"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Виробник є платником податків.</w:t>
            </w:r>
          </w:p>
        </w:tc>
        <w:tc>
          <w:tcPr>
            <w:tcW w:w="1837" w:type="dxa"/>
            <w:vAlign w:val="center"/>
          </w:tcPr>
          <w:p w:rsidR="00247CBD" w:rsidRPr="00B213CF" w:rsidRDefault="00247CBD" w:rsidP="00000916">
            <w:pPr>
              <w:spacing w:after="200" w:line="276" w:lineRule="auto"/>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t>0,2</w:t>
            </w:r>
          </w:p>
        </w:tc>
      </w:tr>
      <w:tr w:rsidR="00247CBD" w:rsidRPr="00B213CF" w:rsidTr="00000916">
        <w:trPr>
          <w:trHeight w:val="85"/>
          <w:jc w:val="center"/>
        </w:trPr>
        <w:tc>
          <w:tcPr>
            <w:tcW w:w="2410"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Суб’єкти географії</w:t>
            </w:r>
          </w:p>
        </w:tc>
        <w:tc>
          <w:tcPr>
            <w:tcW w:w="2688" w:type="dxa"/>
            <w:gridSpan w:val="2"/>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Доставка сировини входить в ціну препарату. </w:t>
            </w:r>
          </w:p>
        </w:tc>
        <w:tc>
          <w:tcPr>
            <w:tcW w:w="2273"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1837" w:type="dxa"/>
            <w:vAlign w:val="center"/>
          </w:tcPr>
          <w:p w:rsidR="00247CBD" w:rsidRPr="00B213CF" w:rsidRDefault="00247CBD" w:rsidP="00000916">
            <w:pPr>
              <w:spacing w:after="200" w:line="276" w:lineRule="auto"/>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t>0,05</w:t>
            </w:r>
          </w:p>
        </w:tc>
      </w:tr>
    </w:tbl>
    <w:p w:rsidR="000F3454" w:rsidRPr="00B213CF" w:rsidRDefault="000F3454">
      <w:pPr>
        <w:rPr>
          <w:lang w:val="uk-UA"/>
        </w:rPr>
      </w:pPr>
    </w:p>
    <w:p w:rsidR="000F3454" w:rsidRPr="00B213CF" w:rsidRDefault="000F3454" w:rsidP="000F3454">
      <w:pPr>
        <w:pStyle w:val="16"/>
        <w:spacing w:before="100" w:beforeAutospacing="1" w:after="100" w:afterAutospacing="1"/>
        <w:jc w:val="right"/>
        <w:rPr>
          <w:color w:val="000000"/>
        </w:rPr>
      </w:pPr>
      <w:r w:rsidRPr="00B213CF">
        <w:rPr>
          <w:color w:val="000000"/>
        </w:rPr>
        <w:lastRenderedPageBreak/>
        <w:t>Продовження таблиці 4.4</w:t>
      </w:r>
    </w:p>
    <w:tbl>
      <w:tblPr>
        <w:tblStyle w:val="a3"/>
        <w:tblW w:w="9208" w:type="dxa"/>
        <w:tblLayout w:type="fixed"/>
        <w:tblLook w:val="04A0" w:firstRow="1" w:lastRow="0" w:firstColumn="1" w:lastColumn="0" w:noHBand="0" w:noVBand="1"/>
      </w:tblPr>
      <w:tblGrid>
        <w:gridCol w:w="2410"/>
        <w:gridCol w:w="2688"/>
        <w:gridCol w:w="2273"/>
        <w:gridCol w:w="1837"/>
      </w:tblGrid>
      <w:tr w:rsidR="00247CBD" w:rsidRPr="00B213CF" w:rsidTr="00000916">
        <w:trPr>
          <w:trHeight w:val="85"/>
        </w:trPr>
        <w:tc>
          <w:tcPr>
            <w:tcW w:w="2410" w:type="dxa"/>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Суб’єкти демографії</w:t>
            </w:r>
          </w:p>
        </w:tc>
        <w:tc>
          <w:tcPr>
            <w:tcW w:w="2688" w:type="dxa"/>
          </w:tcPr>
          <w:p w:rsidR="00247CBD" w:rsidRPr="00B213CF" w:rsidRDefault="00247CBD" w:rsidP="00000916">
            <w:pPr>
              <w:spacing w:after="200" w:line="276" w:lineRule="auto"/>
              <w:ind w:firstLine="29"/>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Демографічна криза знижує кількість робітників та спеціалістів.</w:t>
            </w:r>
          </w:p>
          <w:p w:rsidR="00247CBD" w:rsidRPr="00B213CF" w:rsidRDefault="00247CBD" w:rsidP="00000916">
            <w:pPr>
              <w:spacing w:after="200" w:line="276" w:lineRule="auto"/>
              <w:ind w:firstLine="29"/>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Недостача кваліфікованих спеціалістів погано вплине на виробництво. </w:t>
            </w:r>
          </w:p>
          <w:p w:rsidR="00247CBD" w:rsidRPr="00B213CF" w:rsidRDefault="00247CBD" w:rsidP="00000916">
            <w:pPr>
              <w:spacing w:after="200" w:line="276" w:lineRule="auto"/>
              <w:ind w:firstLine="708"/>
              <w:jc w:val="center"/>
              <w:rPr>
                <w:rFonts w:ascii="Times New Roman" w:hAnsi="Times New Roman" w:cs="Times New Roman"/>
                <w:sz w:val="28"/>
                <w:szCs w:val="28"/>
                <w:lang w:val="uk-UA"/>
              </w:rPr>
            </w:pPr>
          </w:p>
        </w:tc>
        <w:tc>
          <w:tcPr>
            <w:tcW w:w="2273" w:type="dxa"/>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Пацієнти зацікавлені у безпечному та доступному лікуванні від ХМЛ. </w:t>
            </w:r>
          </w:p>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Спеціалісти зацікавлені в робочих місцях з достойною заробітною платою.</w:t>
            </w:r>
          </w:p>
        </w:tc>
        <w:tc>
          <w:tcPr>
            <w:tcW w:w="1837" w:type="dxa"/>
          </w:tcPr>
          <w:p w:rsidR="00247CBD" w:rsidRPr="00B213CF" w:rsidRDefault="00247CBD" w:rsidP="00000916">
            <w:pPr>
              <w:spacing w:after="200" w:line="276" w:lineRule="auto"/>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t>0,1</w:t>
            </w:r>
          </w:p>
        </w:tc>
      </w:tr>
      <w:tr w:rsidR="00247CBD" w:rsidRPr="00B213CF" w:rsidTr="00000916">
        <w:trPr>
          <w:trHeight w:val="85"/>
        </w:trPr>
        <w:tc>
          <w:tcPr>
            <w:tcW w:w="2410" w:type="dxa"/>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Суб’єкти культурного середовища</w:t>
            </w:r>
          </w:p>
        </w:tc>
        <w:tc>
          <w:tcPr>
            <w:tcW w:w="2688" w:type="dxa"/>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Реклама може впливати на обсяги реалізації.</w:t>
            </w:r>
          </w:p>
        </w:tc>
        <w:tc>
          <w:tcPr>
            <w:tcW w:w="2273" w:type="dxa"/>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Зацікавленість в нових дієвих препаратах.</w:t>
            </w:r>
          </w:p>
        </w:tc>
        <w:tc>
          <w:tcPr>
            <w:tcW w:w="1837" w:type="dxa"/>
          </w:tcPr>
          <w:p w:rsidR="00247CBD" w:rsidRPr="00B213CF" w:rsidRDefault="00247CBD" w:rsidP="00000916">
            <w:pPr>
              <w:spacing w:after="200" w:line="276" w:lineRule="auto"/>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t>0,1</w:t>
            </w:r>
          </w:p>
        </w:tc>
      </w:tr>
      <w:tr w:rsidR="00247CBD" w:rsidRPr="00B213CF" w:rsidTr="00000916">
        <w:trPr>
          <w:trHeight w:val="85"/>
        </w:trPr>
        <w:tc>
          <w:tcPr>
            <w:tcW w:w="2410" w:type="dxa"/>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Суб’єкти НТП</w:t>
            </w:r>
          </w:p>
        </w:tc>
        <w:tc>
          <w:tcPr>
            <w:tcW w:w="2688" w:type="dxa"/>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Підвищення якості освіти пришвидшує удосконалення виробництва.</w:t>
            </w:r>
          </w:p>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Клінічні випробування препарату пришвидшать використання в медичній практиці.</w:t>
            </w:r>
          </w:p>
        </w:tc>
        <w:tc>
          <w:tcPr>
            <w:tcW w:w="2273" w:type="dxa"/>
          </w:tcPr>
          <w:p w:rsidR="00247CBD" w:rsidRPr="00B213CF" w:rsidRDefault="00247CBD" w:rsidP="00000916">
            <w:pPr>
              <w:spacing w:after="200" w:line="276"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Зацікавленість науковців у пошуку нових сучасних рішень, здобуття робочих місць та використання свого творчого потенціалу.</w:t>
            </w:r>
          </w:p>
        </w:tc>
        <w:tc>
          <w:tcPr>
            <w:tcW w:w="1837" w:type="dxa"/>
          </w:tcPr>
          <w:p w:rsidR="00247CBD" w:rsidRPr="00B213CF" w:rsidRDefault="00247CBD" w:rsidP="00000916">
            <w:pPr>
              <w:spacing w:after="200" w:line="276" w:lineRule="auto"/>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t>0,1</w:t>
            </w:r>
          </w:p>
        </w:tc>
      </w:tr>
    </w:tbl>
    <w:p w:rsidR="00247CBD" w:rsidRPr="00B213CF" w:rsidRDefault="00247CBD" w:rsidP="000F3454">
      <w:pPr>
        <w:spacing w:before="100" w:beforeAutospacing="1" w:after="0"/>
        <w:ind w:firstLine="708"/>
        <w:jc w:val="both"/>
        <w:rPr>
          <w:rFonts w:ascii="Times New Roman" w:hAnsi="Times New Roman" w:cs="Times New Roman"/>
          <w:bCs/>
          <w:sz w:val="28"/>
          <w:szCs w:val="28"/>
          <w:lang w:val="uk-UA"/>
        </w:rPr>
      </w:pPr>
      <w:r w:rsidRPr="00B213CF">
        <w:rPr>
          <w:rFonts w:ascii="Times New Roman" w:hAnsi="Times New Roman" w:cs="Times New Roman"/>
          <w:bCs/>
          <w:sz w:val="28"/>
          <w:szCs w:val="28"/>
          <w:lang w:val="uk-UA"/>
        </w:rPr>
        <w:t>Також було проведено аналіз внутрішнього середовища, що забезпечує визначення сильних та слабких сторін в процесі реалізац</w:t>
      </w:r>
      <w:r w:rsidR="00DA605B" w:rsidRPr="00B213CF">
        <w:rPr>
          <w:rFonts w:ascii="Times New Roman" w:hAnsi="Times New Roman" w:cs="Times New Roman"/>
          <w:bCs/>
          <w:sz w:val="28"/>
          <w:szCs w:val="28"/>
          <w:lang w:val="uk-UA"/>
        </w:rPr>
        <w:t>ії стартап-проекту (табл. 4.5).</w:t>
      </w:r>
    </w:p>
    <w:p w:rsidR="000F3454" w:rsidRPr="00B213CF" w:rsidRDefault="000F3454" w:rsidP="000F3454">
      <w:pPr>
        <w:spacing w:before="100" w:beforeAutospacing="1" w:after="0"/>
        <w:ind w:firstLine="708"/>
        <w:jc w:val="both"/>
        <w:rPr>
          <w:rFonts w:ascii="Times New Roman" w:hAnsi="Times New Roman" w:cs="Times New Roman"/>
          <w:bCs/>
          <w:sz w:val="28"/>
          <w:szCs w:val="28"/>
          <w:lang w:val="uk-UA"/>
        </w:rPr>
      </w:pPr>
    </w:p>
    <w:p w:rsidR="000F3454" w:rsidRPr="00B213CF" w:rsidRDefault="000F3454" w:rsidP="000F3454">
      <w:pPr>
        <w:spacing w:before="100" w:beforeAutospacing="1" w:after="0"/>
        <w:ind w:firstLine="708"/>
        <w:jc w:val="both"/>
        <w:rPr>
          <w:rFonts w:ascii="Times New Roman" w:hAnsi="Times New Roman" w:cs="Times New Roman"/>
          <w:bCs/>
          <w:sz w:val="28"/>
          <w:szCs w:val="28"/>
          <w:lang w:val="uk-UA"/>
        </w:rPr>
      </w:pPr>
    </w:p>
    <w:p w:rsidR="000F3454" w:rsidRPr="00B213CF" w:rsidRDefault="000F3454" w:rsidP="000F3454">
      <w:pPr>
        <w:spacing w:before="100" w:beforeAutospacing="1" w:after="0"/>
        <w:ind w:firstLine="708"/>
        <w:jc w:val="both"/>
        <w:rPr>
          <w:rFonts w:ascii="Times New Roman" w:hAnsi="Times New Roman" w:cs="Times New Roman"/>
          <w:bCs/>
          <w:sz w:val="28"/>
          <w:szCs w:val="28"/>
          <w:lang w:val="uk-UA"/>
        </w:rPr>
      </w:pPr>
    </w:p>
    <w:p w:rsidR="00247CBD" w:rsidRPr="00B213CF" w:rsidRDefault="005C02E6" w:rsidP="000F3454">
      <w:pPr>
        <w:spacing w:before="100" w:beforeAutospacing="1" w:after="100" w:afterAutospacing="1"/>
        <w:ind w:firstLine="708"/>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Таблиця 4.5</w:t>
      </w:r>
      <w:r w:rsidR="000F3454" w:rsidRPr="00B213CF">
        <w:rPr>
          <w:rFonts w:ascii="Times New Roman" w:hAnsi="Times New Roman" w:cs="Times New Roman"/>
          <w:sz w:val="28"/>
          <w:szCs w:val="28"/>
          <w:lang w:val="uk-UA"/>
        </w:rPr>
        <w:t xml:space="preserve"> –</w:t>
      </w:r>
      <w:r w:rsidR="00247CBD" w:rsidRPr="00B213CF">
        <w:rPr>
          <w:rFonts w:ascii="Times New Roman" w:hAnsi="Times New Roman" w:cs="Times New Roman"/>
          <w:sz w:val="28"/>
          <w:szCs w:val="28"/>
          <w:lang w:val="uk-UA"/>
        </w:rPr>
        <w:t>Переваги і недоліки внутрішнього середовища</w:t>
      </w:r>
    </w:p>
    <w:tbl>
      <w:tblPr>
        <w:tblStyle w:val="a3"/>
        <w:tblW w:w="0" w:type="auto"/>
        <w:tblLook w:val="04A0" w:firstRow="1" w:lastRow="0" w:firstColumn="1" w:lastColumn="0" w:noHBand="0" w:noVBand="1"/>
      </w:tblPr>
      <w:tblGrid>
        <w:gridCol w:w="2875"/>
        <w:gridCol w:w="3140"/>
        <w:gridCol w:w="3046"/>
      </w:tblGrid>
      <w:tr w:rsidR="00247CBD" w:rsidRPr="00B213CF" w:rsidTr="00000916">
        <w:tc>
          <w:tcPr>
            <w:tcW w:w="2972"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Складові внутрішнього середовища</w:t>
            </w:r>
          </w:p>
        </w:tc>
        <w:tc>
          <w:tcPr>
            <w:tcW w:w="3258"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Переваги</w:t>
            </w:r>
          </w:p>
        </w:tc>
        <w:tc>
          <w:tcPr>
            <w:tcW w:w="3115"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Недоліки</w:t>
            </w:r>
          </w:p>
        </w:tc>
      </w:tr>
      <w:tr w:rsidR="00247CBD" w:rsidRPr="00B213CF" w:rsidTr="00000916">
        <w:trPr>
          <w:trHeight w:val="2541"/>
        </w:trPr>
        <w:tc>
          <w:tcPr>
            <w:tcW w:w="2972"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Реклама</w:t>
            </w:r>
          </w:p>
        </w:tc>
        <w:tc>
          <w:tcPr>
            <w:tcW w:w="3258"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Розміщення реклами на сайтах, бюлетені в лікарнях, реклама на телебаченні.</w:t>
            </w:r>
          </w:p>
        </w:tc>
        <w:tc>
          <w:tcPr>
            <w:tcW w:w="3115"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Ціни на рекламу високі.</w:t>
            </w:r>
          </w:p>
        </w:tc>
      </w:tr>
      <w:tr w:rsidR="00247CBD" w:rsidRPr="00B213CF" w:rsidTr="00000916">
        <w:tc>
          <w:tcPr>
            <w:tcW w:w="2972"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Фінанси</w:t>
            </w:r>
          </w:p>
        </w:tc>
        <w:tc>
          <w:tcPr>
            <w:tcW w:w="3258"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Фінанси компанії та залучення інвесторів.</w:t>
            </w:r>
          </w:p>
        </w:tc>
        <w:tc>
          <w:tcPr>
            <w:tcW w:w="3115"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 xml:space="preserve">Кризова ситуація не приваблює інвесторів. </w:t>
            </w:r>
          </w:p>
        </w:tc>
      </w:tr>
      <w:tr w:rsidR="00247CBD" w:rsidRPr="00B213CF" w:rsidTr="00000916">
        <w:tc>
          <w:tcPr>
            <w:tcW w:w="2972"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Виробництво</w:t>
            </w:r>
          </w:p>
        </w:tc>
        <w:tc>
          <w:tcPr>
            <w:tcW w:w="3258"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Обладнання вже наявне, сучасне.</w:t>
            </w:r>
          </w:p>
        </w:tc>
        <w:tc>
          <w:tcPr>
            <w:tcW w:w="3115"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Витрати на амортизацію.</w:t>
            </w:r>
          </w:p>
        </w:tc>
      </w:tr>
      <w:tr w:rsidR="00247CBD" w:rsidRPr="00B213CF" w:rsidTr="00000916">
        <w:tc>
          <w:tcPr>
            <w:tcW w:w="2972"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Персонал</w:t>
            </w:r>
          </w:p>
        </w:tc>
        <w:tc>
          <w:tcPr>
            <w:tcW w:w="3258"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Персонал має високу кваліфікацію, через високий рівень вітчизняної освіти.</w:t>
            </w:r>
          </w:p>
        </w:tc>
        <w:tc>
          <w:tcPr>
            <w:tcW w:w="3115"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Мало досвіду у виготовленні протипухлинного препарату (на початку).</w:t>
            </w:r>
          </w:p>
        </w:tc>
      </w:tr>
      <w:tr w:rsidR="00247CBD" w:rsidRPr="00B213CF" w:rsidTr="00000916">
        <w:tc>
          <w:tcPr>
            <w:tcW w:w="2972" w:type="dxa"/>
            <w:vAlign w:val="center"/>
          </w:tcPr>
          <w:p w:rsidR="00247CBD" w:rsidRPr="00B213CF" w:rsidRDefault="00247CBD" w:rsidP="00000916">
            <w:pPr>
              <w:spacing w:after="200" w:line="276"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Організація управління</w:t>
            </w:r>
          </w:p>
        </w:tc>
        <w:tc>
          <w:tcPr>
            <w:tcW w:w="3258"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На момент розробки проекту та впровадження у виробництво розробник співпрацює з компанією.</w:t>
            </w:r>
          </w:p>
        </w:tc>
        <w:tc>
          <w:tcPr>
            <w:tcW w:w="3115" w:type="dxa"/>
            <w:vAlign w:val="center"/>
          </w:tcPr>
          <w:p w:rsidR="00247CBD" w:rsidRPr="00B213CF" w:rsidRDefault="00247CBD" w:rsidP="00000916">
            <w:pPr>
              <w:spacing w:after="200" w:line="276"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Розробник сам все не вирішує.</w:t>
            </w:r>
          </w:p>
        </w:tc>
      </w:tr>
    </w:tbl>
    <w:p w:rsidR="00DA605B" w:rsidRPr="00B213CF" w:rsidRDefault="00DA605B" w:rsidP="005C02E6">
      <w:pPr>
        <w:pStyle w:val="21"/>
      </w:pPr>
    </w:p>
    <w:p w:rsidR="00DA605B" w:rsidRPr="00B213CF" w:rsidRDefault="00DA605B" w:rsidP="005C02E6">
      <w:pPr>
        <w:pStyle w:val="21"/>
      </w:pPr>
    </w:p>
    <w:p w:rsidR="00DA605B" w:rsidRPr="00B213CF" w:rsidRDefault="00DA605B" w:rsidP="005C02E6">
      <w:pPr>
        <w:pStyle w:val="21"/>
      </w:pPr>
    </w:p>
    <w:p w:rsidR="00DA605B" w:rsidRPr="00B213CF" w:rsidRDefault="00DA605B" w:rsidP="005C02E6">
      <w:pPr>
        <w:pStyle w:val="21"/>
      </w:pPr>
    </w:p>
    <w:p w:rsidR="000F3454" w:rsidRPr="00B213CF" w:rsidRDefault="000F3454" w:rsidP="005C02E6">
      <w:pPr>
        <w:pStyle w:val="21"/>
      </w:pPr>
    </w:p>
    <w:p w:rsidR="000F3454" w:rsidRPr="00B213CF" w:rsidRDefault="000F3454" w:rsidP="005C02E6">
      <w:pPr>
        <w:pStyle w:val="21"/>
      </w:pPr>
    </w:p>
    <w:p w:rsidR="00247CBD" w:rsidRPr="00B213CF" w:rsidRDefault="00247CBD" w:rsidP="000F3454">
      <w:pPr>
        <w:pStyle w:val="21"/>
        <w:spacing w:before="100" w:beforeAutospacing="1" w:after="100" w:afterAutospacing="1"/>
        <w:rPr>
          <w:b/>
        </w:rPr>
      </w:pPr>
      <w:bookmarkStart w:id="77" w:name="_Toc58791615"/>
      <w:r w:rsidRPr="00B213CF">
        <w:rPr>
          <w:b/>
        </w:rPr>
        <w:lastRenderedPageBreak/>
        <w:t>4.3. Визначення ключових факторів успіху проекту</w:t>
      </w:r>
      <w:bookmarkEnd w:id="77"/>
    </w:p>
    <w:p w:rsidR="00247CBD" w:rsidRPr="00B213CF" w:rsidRDefault="00247CBD" w:rsidP="000F3454">
      <w:pPr>
        <w:spacing w:after="0"/>
        <w:ind w:firstLine="708"/>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Ключові фактори успіху – ті, на які підприємство може самостійно впливати під час виробництва і реалізації продукту. Ключові фактори успіху надаєм</w:t>
      </w:r>
      <w:r w:rsidR="003E41E4" w:rsidRPr="00B213CF">
        <w:rPr>
          <w:rFonts w:ascii="Times New Roman" w:hAnsi="Times New Roman" w:cs="Times New Roman"/>
          <w:sz w:val="28"/>
          <w:szCs w:val="28"/>
          <w:lang w:val="uk-UA"/>
        </w:rPr>
        <w:t xml:space="preserve">о у вигляді діаграми Шонфільда </w:t>
      </w:r>
      <w:r w:rsidRPr="00B213CF">
        <w:rPr>
          <w:rFonts w:ascii="Times New Roman" w:hAnsi="Times New Roman" w:cs="Times New Roman"/>
          <w:sz w:val="28"/>
          <w:szCs w:val="28"/>
          <w:lang w:val="uk-UA"/>
        </w:rPr>
        <w:t>(табл. 4.6</w:t>
      </w:r>
      <w:r w:rsidR="003E41E4" w:rsidRPr="00B213CF">
        <w:rPr>
          <w:rFonts w:ascii="Times New Roman" w:hAnsi="Times New Roman" w:cs="Times New Roman"/>
          <w:sz w:val="28"/>
          <w:szCs w:val="28"/>
          <w:lang w:val="uk-UA"/>
        </w:rPr>
        <w:t>, рис. 4.1</w:t>
      </w:r>
      <w:r w:rsidRPr="00B213CF">
        <w:rPr>
          <w:rFonts w:ascii="Times New Roman" w:hAnsi="Times New Roman" w:cs="Times New Roman"/>
          <w:sz w:val="28"/>
          <w:szCs w:val="28"/>
          <w:lang w:val="uk-UA"/>
        </w:rPr>
        <w:t>).</w:t>
      </w:r>
    </w:p>
    <w:p w:rsidR="00247CBD" w:rsidRPr="00B213CF" w:rsidRDefault="00247CBD" w:rsidP="000F3454">
      <w:pPr>
        <w:spacing w:before="100" w:beforeAutospacing="1" w:after="100" w:afterAutospacing="1"/>
        <w:ind w:firstLine="709"/>
        <w:rPr>
          <w:rFonts w:ascii="Times New Roman" w:hAnsi="Times New Roman"/>
          <w:sz w:val="28"/>
          <w:szCs w:val="28"/>
          <w:lang w:val="uk-UA"/>
        </w:rPr>
      </w:pPr>
      <w:r w:rsidRPr="00B213CF">
        <w:rPr>
          <w:rFonts w:ascii="Times New Roman" w:hAnsi="Times New Roman"/>
          <w:sz w:val="28"/>
          <w:szCs w:val="28"/>
          <w:lang w:val="uk-UA"/>
        </w:rPr>
        <w:t>Таблиця 4.6</w:t>
      </w:r>
      <w:r w:rsidR="000F3454" w:rsidRPr="00B213CF">
        <w:rPr>
          <w:rFonts w:ascii="Times New Roman" w:hAnsi="Times New Roman"/>
          <w:sz w:val="28"/>
          <w:szCs w:val="28"/>
          <w:lang w:val="uk-UA"/>
        </w:rPr>
        <w:t xml:space="preserve"> – </w:t>
      </w:r>
      <w:r w:rsidRPr="00B213CF">
        <w:rPr>
          <w:rFonts w:ascii="Times New Roman" w:hAnsi="Times New Roman" w:cs="Times New Roman"/>
          <w:sz w:val="28"/>
          <w:szCs w:val="28"/>
          <w:lang w:val="uk-UA"/>
        </w:rPr>
        <w:t>Визначення ключових факторів успіху проекту методом Шонфільда</w:t>
      </w:r>
    </w:p>
    <w:tbl>
      <w:tblPr>
        <w:tblStyle w:val="a3"/>
        <w:tblW w:w="0" w:type="auto"/>
        <w:jc w:val="center"/>
        <w:tblLook w:val="04A0" w:firstRow="1" w:lastRow="0" w:firstColumn="1" w:lastColumn="0" w:noHBand="0" w:noVBand="1"/>
      </w:tblPr>
      <w:tblGrid>
        <w:gridCol w:w="480"/>
        <w:gridCol w:w="2124"/>
        <w:gridCol w:w="2063"/>
        <w:gridCol w:w="1563"/>
        <w:gridCol w:w="1361"/>
        <w:gridCol w:w="1470"/>
      </w:tblGrid>
      <w:tr w:rsidR="00247CBD" w:rsidRPr="00B213CF" w:rsidTr="00000916">
        <w:trPr>
          <w:trHeight w:val="1349"/>
          <w:jc w:val="center"/>
        </w:trPr>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Характеристики</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Вагомість характеристики</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«Імбрувіка, США</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«Зіделіг», ЄС</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«Ізатізон», Україна</w:t>
            </w:r>
          </w:p>
        </w:tc>
      </w:tr>
      <w:tr w:rsidR="00247CBD" w:rsidRPr="00B213CF" w:rsidTr="00000916">
        <w:trPr>
          <w:jc w:val="center"/>
        </w:trPr>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Ефективність дії</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0,3</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w:t>
            </w:r>
          </w:p>
        </w:tc>
      </w:tr>
      <w:tr w:rsidR="00247CBD" w:rsidRPr="00B213CF" w:rsidTr="00000916">
        <w:trPr>
          <w:jc w:val="center"/>
        </w:trPr>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Токсичність</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0,3</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w:t>
            </w:r>
          </w:p>
        </w:tc>
      </w:tr>
      <w:tr w:rsidR="00247CBD" w:rsidRPr="00B213CF" w:rsidTr="00000916">
        <w:trPr>
          <w:jc w:val="center"/>
        </w:trPr>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Ціна, грн</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0,25</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w:t>
            </w:r>
          </w:p>
        </w:tc>
      </w:tr>
      <w:tr w:rsidR="00247CBD" w:rsidRPr="00B213CF" w:rsidTr="00000916">
        <w:trPr>
          <w:jc w:val="center"/>
        </w:trPr>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Форма випуску</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0,05</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w:t>
            </w:r>
          </w:p>
        </w:tc>
        <w:tc>
          <w:tcPr>
            <w:tcW w:w="0" w:type="auto"/>
            <w:vAlign w:val="center"/>
          </w:tcPr>
          <w:p w:rsidR="00247CBD" w:rsidRPr="00B213CF" w:rsidRDefault="00247CBD" w:rsidP="000F3454">
            <w:pPr>
              <w:spacing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w:t>
            </w:r>
          </w:p>
        </w:tc>
      </w:tr>
    </w:tbl>
    <w:p w:rsidR="00247CBD" w:rsidRPr="00B213CF" w:rsidRDefault="005C02E6" w:rsidP="000F3454">
      <w:pPr>
        <w:pStyle w:val="af2"/>
        <w:spacing w:before="100" w:beforeAutospacing="1" w:after="100" w:afterAutospacing="1" w:line="360" w:lineRule="auto"/>
        <w:ind w:firstLine="709"/>
        <w:rPr>
          <w:rFonts w:ascii="Times New Roman" w:hAnsi="Times New Roman"/>
          <w:bCs/>
          <w:sz w:val="28"/>
          <w:szCs w:val="28"/>
          <w:lang w:val="uk-UA"/>
        </w:rPr>
      </w:pPr>
      <w:r w:rsidRPr="00B213CF">
        <w:rPr>
          <w:rFonts w:ascii="Times New Roman" w:hAnsi="Times New Roman"/>
          <w:bCs/>
          <w:sz w:val="28"/>
          <w:szCs w:val="28"/>
          <w:lang w:val="uk-UA"/>
        </w:rPr>
        <w:t>Таблиця 4.7</w:t>
      </w:r>
      <w:r w:rsidR="00247CBD" w:rsidRPr="00B213CF">
        <w:rPr>
          <w:rFonts w:ascii="Times New Roman" w:hAnsi="Times New Roman"/>
          <w:bCs/>
          <w:sz w:val="28"/>
          <w:szCs w:val="28"/>
          <w:lang w:val="uk-UA"/>
        </w:rPr>
        <w:t xml:space="preserve"> </w:t>
      </w:r>
      <w:r w:rsidR="000F3454" w:rsidRPr="00B213CF">
        <w:rPr>
          <w:rFonts w:ascii="Times New Roman" w:hAnsi="Times New Roman"/>
          <w:bCs/>
          <w:sz w:val="28"/>
          <w:szCs w:val="28"/>
          <w:lang w:val="uk-UA"/>
        </w:rPr>
        <w:t xml:space="preserve">– </w:t>
      </w:r>
      <w:r w:rsidR="00247CBD" w:rsidRPr="00B213CF">
        <w:rPr>
          <w:rFonts w:ascii="Times New Roman" w:hAnsi="Times New Roman"/>
          <w:bCs/>
          <w:sz w:val="28"/>
          <w:szCs w:val="28"/>
          <w:lang w:val="uk-UA"/>
        </w:rPr>
        <w:t>Бальна оцінка характеристик за методом Шонфільда</w:t>
      </w:r>
    </w:p>
    <w:tbl>
      <w:tblPr>
        <w:tblStyle w:val="a3"/>
        <w:tblW w:w="0" w:type="auto"/>
        <w:tblLook w:val="04A0" w:firstRow="1" w:lastRow="0" w:firstColumn="1" w:lastColumn="0" w:noHBand="0" w:noVBand="1"/>
      </w:tblPr>
      <w:tblGrid>
        <w:gridCol w:w="484"/>
        <w:gridCol w:w="2195"/>
        <w:gridCol w:w="2233"/>
        <w:gridCol w:w="1767"/>
        <w:gridCol w:w="2382"/>
      </w:tblGrid>
      <w:tr w:rsidR="00247CBD" w:rsidRPr="00B213CF" w:rsidTr="00000916">
        <w:tc>
          <w:tcPr>
            <w:tcW w:w="0" w:type="auto"/>
            <w:vMerge w:val="restart"/>
            <w:vAlign w:val="center"/>
          </w:tcPr>
          <w:p w:rsidR="00247CBD" w:rsidRPr="00B213CF" w:rsidRDefault="00247CBD" w:rsidP="00000916">
            <w:pPr>
              <w:spacing w:line="360" w:lineRule="auto"/>
              <w:jc w:val="center"/>
              <w:rPr>
                <w:rFonts w:ascii="Times New Roman" w:hAnsi="Times New Roman" w:cs="Times New Roman"/>
                <w:bCs/>
                <w:sz w:val="28"/>
                <w:szCs w:val="28"/>
                <w:lang w:val="uk-UA"/>
              </w:rPr>
            </w:pPr>
            <w:r w:rsidRPr="00B213CF">
              <w:rPr>
                <w:rFonts w:ascii="Times New Roman" w:hAnsi="Times New Roman" w:cs="Times New Roman"/>
                <w:sz w:val="28"/>
                <w:szCs w:val="28"/>
                <w:lang w:val="uk-UA"/>
              </w:rPr>
              <w:t>№</w:t>
            </w:r>
          </w:p>
        </w:tc>
        <w:tc>
          <w:tcPr>
            <w:tcW w:w="0" w:type="auto"/>
            <w:vMerge w:val="restart"/>
            <w:vAlign w:val="center"/>
          </w:tcPr>
          <w:p w:rsidR="00247CBD" w:rsidRPr="00B213CF" w:rsidRDefault="00247CBD" w:rsidP="00000916">
            <w:pPr>
              <w:spacing w:line="360"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Характеристика</w:t>
            </w:r>
          </w:p>
        </w:tc>
        <w:tc>
          <w:tcPr>
            <w:tcW w:w="0" w:type="auto"/>
            <w:gridSpan w:val="3"/>
            <w:vAlign w:val="center"/>
          </w:tcPr>
          <w:p w:rsidR="00247CBD" w:rsidRPr="00B213CF" w:rsidRDefault="00247CBD" w:rsidP="00000916">
            <w:pPr>
              <w:spacing w:line="360"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Бальна оцінка характеристик</w:t>
            </w:r>
          </w:p>
        </w:tc>
      </w:tr>
      <w:tr w:rsidR="00247CBD" w:rsidRPr="00B213CF" w:rsidTr="00000916">
        <w:tc>
          <w:tcPr>
            <w:tcW w:w="0" w:type="auto"/>
            <w:vMerge/>
            <w:vAlign w:val="center"/>
          </w:tcPr>
          <w:p w:rsidR="00247CBD" w:rsidRPr="00B213CF" w:rsidRDefault="00247CBD" w:rsidP="00000916">
            <w:pPr>
              <w:spacing w:line="360" w:lineRule="auto"/>
              <w:jc w:val="center"/>
              <w:rPr>
                <w:rFonts w:ascii="Times New Roman" w:hAnsi="Times New Roman" w:cs="Times New Roman"/>
                <w:sz w:val="28"/>
                <w:szCs w:val="28"/>
                <w:lang w:val="uk-UA"/>
              </w:rPr>
            </w:pPr>
          </w:p>
        </w:tc>
        <w:tc>
          <w:tcPr>
            <w:tcW w:w="0" w:type="auto"/>
            <w:vMerge/>
            <w:vAlign w:val="center"/>
          </w:tcPr>
          <w:p w:rsidR="00247CBD" w:rsidRPr="00B213CF" w:rsidRDefault="00247CBD" w:rsidP="00000916">
            <w:pPr>
              <w:spacing w:line="360" w:lineRule="auto"/>
              <w:jc w:val="center"/>
              <w:rPr>
                <w:rFonts w:ascii="Times New Roman" w:hAnsi="Times New Roman" w:cs="Times New Roman"/>
                <w:bCs/>
                <w:sz w:val="28"/>
                <w:szCs w:val="28"/>
                <w:lang w:val="uk-UA"/>
              </w:rPr>
            </w:pP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«Імбрувіка, США</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«Зіделіг», ЄС</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«Ізатізон», Україна</w:t>
            </w:r>
          </w:p>
        </w:tc>
      </w:tr>
      <w:tr w:rsidR="00247CBD" w:rsidRPr="00B213CF" w:rsidTr="00000916">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Ефективність дії</w:t>
            </w:r>
          </w:p>
        </w:tc>
        <w:tc>
          <w:tcPr>
            <w:tcW w:w="0" w:type="auto"/>
            <w:vAlign w:val="center"/>
          </w:tcPr>
          <w:p w:rsidR="00247CBD" w:rsidRPr="00B213CF" w:rsidRDefault="00247CBD" w:rsidP="00000916">
            <w:pPr>
              <w:suppressAutoHyphens/>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1,2</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0,9</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1,5</w:t>
            </w:r>
          </w:p>
        </w:tc>
      </w:tr>
      <w:tr w:rsidR="00247CBD" w:rsidRPr="00B213CF" w:rsidTr="00000916">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Токсичність</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0,9</w:t>
            </w:r>
          </w:p>
        </w:tc>
        <w:tc>
          <w:tcPr>
            <w:tcW w:w="0" w:type="auto"/>
            <w:vAlign w:val="center"/>
          </w:tcPr>
          <w:p w:rsidR="00247CBD" w:rsidRPr="00B213CF" w:rsidRDefault="00247CBD" w:rsidP="00000916">
            <w:pPr>
              <w:suppressAutoHyphens/>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0,3</w:t>
            </w:r>
          </w:p>
        </w:tc>
        <w:tc>
          <w:tcPr>
            <w:tcW w:w="0" w:type="auto"/>
            <w:vAlign w:val="center"/>
          </w:tcPr>
          <w:p w:rsidR="00247CBD" w:rsidRPr="00B213CF" w:rsidRDefault="00247CBD" w:rsidP="00000916">
            <w:pPr>
              <w:suppressAutoHyphens/>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1,5</w:t>
            </w:r>
          </w:p>
        </w:tc>
      </w:tr>
      <w:tr w:rsidR="00247CBD" w:rsidRPr="00B213CF" w:rsidTr="00000916">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Ціна, грн</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0,25</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0,5</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1,25</w:t>
            </w:r>
          </w:p>
        </w:tc>
      </w:tr>
      <w:tr w:rsidR="00247CBD" w:rsidRPr="00B213CF" w:rsidTr="00000916">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Форма випуску</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0,25</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0,25</w:t>
            </w:r>
          </w:p>
        </w:tc>
        <w:tc>
          <w:tcPr>
            <w:tcW w:w="0" w:type="auto"/>
            <w:vAlign w:val="center"/>
          </w:tcPr>
          <w:p w:rsidR="00247CBD" w:rsidRPr="00B213CF" w:rsidRDefault="00247CBD" w:rsidP="00000916">
            <w:pPr>
              <w:spacing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0,2</w:t>
            </w:r>
          </w:p>
        </w:tc>
      </w:tr>
    </w:tbl>
    <w:p w:rsidR="00247CBD" w:rsidRPr="00B213CF" w:rsidRDefault="00247CBD" w:rsidP="00247CBD">
      <w:pPr>
        <w:spacing w:line="360" w:lineRule="auto"/>
        <w:ind w:firstLine="567"/>
        <w:rPr>
          <w:sz w:val="28"/>
          <w:szCs w:val="28"/>
          <w:lang w:val="uk-UA"/>
        </w:rPr>
      </w:pPr>
    </w:p>
    <w:p w:rsidR="00247CBD" w:rsidRPr="00B213CF" w:rsidRDefault="00247CBD" w:rsidP="003E41E4">
      <w:pPr>
        <w:spacing w:before="100" w:beforeAutospacing="1" w:after="100" w:afterAutospacing="1"/>
        <w:jc w:val="center"/>
        <w:rPr>
          <w:rFonts w:ascii="Times New Roman" w:hAnsi="Times New Roman" w:cs="Times New Roman"/>
          <w:sz w:val="28"/>
          <w:szCs w:val="28"/>
          <w:highlight w:val="yellow"/>
          <w:lang w:val="uk-UA"/>
        </w:rPr>
      </w:pPr>
      <w:r w:rsidRPr="00B213CF">
        <w:rPr>
          <w:noProof/>
          <w:lang w:eastAsia="ru-RU"/>
        </w:rPr>
        <w:lastRenderedPageBreak/>
        <w:drawing>
          <wp:inline distT="0" distB="0" distL="0" distR="0" wp14:anchorId="632DE3CA" wp14:editId="7288A534">
            <wp:extent cx="5940425" cy="3067685"/>
            <wp:effectExtent l="0" t="0" r="3175" b="18415"/>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47CBD" w:rsidRPr="00B213CF" w:rsidRDefault="000F3454" w:rsidP="003E41E4">
      <w:pPr>
        <w:spacing w:before="100" w:beforeAutospacing="1" w:after="100" w:afterAutospacing="1" w:line="360" w:lineRule="auto"/>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Рисунок </w:t>
      </w:r>
      <w:r w:rsidR="00DA605B" w:rsidRPr="00B213CF">
        <w:rPr>
          <w:rFonts w:ascii="Times New Roman" w:hAnsi="Times New Roman" w:cs="Times New Roman"/>
          <w:sz w:val="28"/>
          <w:szCs w:val="28"/>
          <w:lang w:val="uk-UA"/>
        </w:rPr>
        <w:t>4.1</w:t>
      </w:r>
      <w:r w:rsidR="00247CBD" w:rsidRPr="00B213CF">
        <w:rPr>
          <w:rFonts w:ascii="Times New Roman" w:hAnsi="Times New Roman" w:cs="Times New Roman"/>
          <w:sz w:val="28"/>
          <w:szCs w:val="28"/>
          <w:lang w:val="uk-UA"/>
        </w:rPr>
        <w:t xml:space="preserve"> </w:t>
      </w:r>
      <w:r w:rsidR="00247CBD" w:rsidRPr="00B213CF">
        <w:rPr>
          <w:rFonts w:ascii="Times New Roman" w:hAnsi="Times New Roman"/>
          <w:bCs/>
          <w:sz w:val="28"/>
          <w:szCs w:val="28"/>
          <w:lang w:val="uk-UA"/>
        </w:rPr>
        <w:t>–</w:t>
      </w:r>
      <w:r w:rsidR="00247CBD" w:rsidRPr="00B213CF">
        <w:rPr>
          <w:rFonts w:ascii="Times New Roman" w:hAnsi="Times New Roman" w:cs="Times New Roman"/>
          <w:sz w:val="28"/>
          <w:szCs w:val="28"/>
          <w:lang w:val="uk-UA"/>
        </w:rPr>
        <w:t xml:space="preserve"> Аналіз ключових факторів успі</w:t>
      </w:r>
      <w:r w:rsidR="003E41E4" w:rsidRPr="00B213CF">
        <w:rPr>
          <w:rFonts w:ascii="Times New Roman" w:hAnsi="Times New Roman" w:cs="Times New Roman"/>
          <w:sz w:val="28"/>
          <w:szCs w:val="28"/>
          <w:lang w:val="uk-UA"/>
        </w:rPr>
        <w:t>ху проекту</w:t>
      </w:r>
    </w:p>
    <w:p w:rsidR="00247CBD" w:rsidRPr="00B213CF" w:rsidRDefault="00247CBD" w:rsidP="005C02E6">
      <w:pPr>
        <w:spacing w:after="0" w:line="360" w:lineRule="auto"/>
        <w:ind w:firstLine="851"/>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Виконавши аналіз факторів успіху бачимо, що ключовими факторами є ефективність, мала токсичність і доступна ціна. Форма випуску уступає конкурентам, проте завдяки розвитку науково-технічного прогресу вона може бути згодом покращена. Форма випуску не є ключовим фактором при виборі протипухлинного препарату. </w:t>
      </w:r>
    </w:p>
    <w:p w:rsidR="005C02E6" w:rsidRPr="00B213CF" w:rsidRDefault="00247CBD" w:rsidP="003E41E4">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На основі аналізу ключових факторів успіху стартап-проекту визначалися можливі варіанти розвитку інноваційної ідеї (табл. 4.</w:t>
      </w:r>
      <w:r w:rsidR="003E41E4" w:rsidRPr="00B213CF">
        <w:rPr>
          <w:rFonts w:ascii="Times New Roman" w:hAnsi="Times New Roman" w:cs="Times New Roman"/>
          <w:sz w:val="28"/>
          <w:szCs w:val="28"/>
          <w:lang w:val="uk-UA"/>
        </w:rPr>
        <w:t>8</w:t>
      </w:r>
      <w:r w:rsidRPr="00B213CF">
        <w:rPr>
          <w:rFonts w:ascii="Times New Roman" w:hAnsi="Times New Roman" w:cs="Times New Roman"/>
          <w:sz w:val="28"/>
          <w:szCs w:val="28"/>
          <w:lang w:val="uk-UA"/>
        </w:rPr>
        <w:t>).</w:t>
      </w:r>
    </w:p>
    <w:p w:rsidR="00247CBD" w:rsidRPr="00B213CF" w:rsidRDefault="005C02E6" w:rsidP="003E41E4">
      <w:pPr>
        <w:spacing w:before="100" w:beforeAutospacing="1" w:after="100" w:afterAutospacing="1" w:line="360" w:lineRule="auto"/>
        <w:ind w:firstLine="709"/>
        <w:rPr>
          <w:rFonts w:ascii="Times New Roman" w:hAnsi="Times New Roman" w:cs="Times New Roman"/>
          <w:sz w:val="28"/>
          <w:szCs w:val="28"/>
          <w:lang w:val="uk-UA"/>
        </w:rPr>
      </w:pPr>
      <w:r w:rsidRPr="00B213CF">
        <w:rPr>
          <w:rFonts w:ascii="Times New Roman" w:hAnsi="Times New Roman" w:cs="Times New Roman"/>
          <w:sz w:val="28"/>
          <w:szCs w:val="28"/>
          <w:lang w:val="uk-UA"/>
        </w:rPr>
        <w:t>Таблиця 4.</w:t>
      </w:r>
      <w:r w:rsidR="00DA605B" w:rsidRPr="00B213CF">
        <w:rPr>
          <w:rFonts w:ascii="Times New Roman" w:hAnsi="Times New Roman" w:cs="Times New Roman"/>
          <w:sz w:val="28"/>
          <w:szCs w:val="28"/>
          <w:lang w:val="uk-UA"/>
        </w:rPr>
        <w:t>8</w:t>
      </w:r>
      <w:r w:rsidR="003E41E4" w:rsidRPr="00B213CF">
        <w:rPr>
          <w:rFonts w:ascii="Times New Roman" w:hAnsi="Times New Roman" w:cs="Times New Roman"/>
          <w:sz w:val="28"/>
          <w:szCs w:val="28"/>
          <w:lang w:val="uk-UA"/>
        </w:rPr>
        <w:t xml:space="preserve"> – </w:t>
      </w:r>
      <w:r w:rsidR="00247CBD" w:rsidRPr="00B213CF">
        <w:rPr>
          <w:rFonts w:ascii="Times New Roman" w:hAnsi="Times New Roman" w:cs="Times New Roman"/>
          <w:sz w:val="28"/>
          <w:szCs w:val="28"/>
          <w:lang w:val="uk-UA"/>
        </w:rPr>
        <w:t>Варіанти розвитку ідеї стартапу</w:t>
      </w:r>
    </w:p>
    <w:tbl>
      <w:tblPr>
        <w:tblStyle w:val="a3"/>
        <w:tblW w:w="0" w:type="auto"/>
        <w:tblLook w:val="04A0" w:firstRow="1" w:lastRow="0" w:firstColumn="1" w:lastColumn="0" w:noHBand="0" w:noVBand="1"/>
      </w:tblPr>
      <w:tblGrid>
        <w:gridCol w:w="4540"/>
        <w:gridCol w:w="4521"/>
      </w:tblGrid>
      <w:tr w:rsidR="00247CBD" w:rsidRPr="00B213CF" w:rsidTr="00000916">
        <w:tc>
          <w:tcPr>
            <w:tcW w:w="4672" w:type="dxa"/>
          </w:tcPr>
          <w:p w:rsidR="00247CBD" w:rsidRPr="00B213CF" w:rsidRDefault="00247CBD" w:rsidP="00000916">
            <w:pPr>
              <w:suppressAutoHyphens/>
              <w:spacing w:line="312"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Варіант</w:t>
            </w:r>
          </w:p>
        </w:tc>
        <w:tc>
          <w:tcPr>
            <w:tcW w:w="4673" w:type="dxa"/>
          </w:tcPr>
          <w:p w:rsidR="00247CBD" w:rsidRPr="00B213CF" w:rsidRDefault="00247CBD" w:rsidP="00000916">
            <w:pPr>
              <w:suppressAutoHyphens/>
              <w:spacing w:line="312"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Стислий опис можливого розвитку</w:t>
            </w:r>
          </w:p>
        </w:tc>
      </w:tr>
      <w:tr w:rsidR="00247CBD" w:rsidRPr="00B213CF" w:rsidTr="00000916">
        <w:tc>
          <w:tcPr>
            <w:tcW w:w="4672" w:type="dxa"/>
          </w:tcPr>
          <w:p w:rsidR="00247CBD" w:rsidRPr="00B213CF" w:rsidRDefault="00247CBD" w:rsidP="00000916">
            <w:pPr>
              <w:spacing w:line="312" w:lineRule="auto"/>
              <w:rPr>
                <w:rFonts w:ascii="Times New Roman" w:hAnsi="Times New Roman" w:cs="Times New Roman"/>
                <w:color w:val="FF0000"/>
                <w:sz w:val="28"/>
                <w:szCs w:val="28"/>
                <w:lang w:val="uk-UA"/>
              </w:rPr>
            </w:pPr>
            <w:r w:rsidRPr="00B213CF">
              <w:rPr>
                <w:rFonts w:ascii="Times New Roman" w:hAnsi="Times New Roman" w:cs="Times New Roman"/>
                <w:sz w:val="28"/>
                <w:szCs w:val="28"/>
                <w:lang w:val="uk-UA"/>
              </w:rPr>
              <w:t xml:space="preserve">Продаж технології фармацевтичній компанії </w:t>
            </w:r>
          </w:p>
        </w:tc>
        <w:tc>
          <w:tcPr>
            <w:tcW w:w="467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eastAsia="Calibri" w:hAnsi="Times New Roman" w:cs="Times New Roman"/>
                <w:sz w:val="28"/>
                <w:szCs w:val="28"/>
                <w:lang w:val="uk-UA"/>
              </w:rPr>
              <w:t xml:space="preserve">Продаж стартап розробки. </w:t>
            </w:r>
          </w:p>
        </w:tc>
      </w:tr>
      <w:tr w:rsidR="00247CBD" w:rsidRPr="00B213CF" w:rsidTr="00000916">
        <w:tc>
          <w:tcPr>
            <w:tcW w:w="4672"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Вихід на міжнародний ринок</w:t>
            </w:r>
          </w:p>
        </w:tc>
        <w:tc>
          <w:tcPr>
            <w:tcW w:w="467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Приваблення споживачів з закордону.</w:t>
            </w:r>
          </w:p>
        </w:tc>
      </w:tr>
    </w:tbl>
    <w:p w:rsidR="00247CBD" w:rsidRPr="00B213CF" w:rsidRDefault="00247CBD" w:rsidP="00247CBD">
      <w:pPr>
        <w:rPr>
          <w:lang w:val="uk-UA"/>
        </w:rPr>
      </w:pPr>
    </w:p>
    <w:p w:rsidR="00247CBD" w:rsidRPr="00B213CF" w:rsidRDefault="00247CBD" w:rsidP="00247CBD">
      <w:pPr>
        <w:rPr>
          <w:lang w:val="uk-UA"/>
        </w:rPr>
      </w:pPr>
    </w:p>
    <w:p w:rsidR="00DA605B" w:rsidRPr="00B213CF" w:rsidRDefault="00DA605B" w:rsidP="00247CBD">
      <w:pPr>
        <w:rPr>
          <w:lang w:val="uk-UA"/>
        </w:rPr>
      </w:pPr>
    </w:p>
    <w:p w:rsidR="003E41E4" w:rsidRPr="00B213CF" w:rsidRDefault="003E41E4" w:rsidP="00247CBD">
      <w:pPr>
        <w:rPr>
          <w:lang w:val="uk-UA"/>
        </w:rPr>
      </w:pPr>
    </w:p>
    <w:p w:rsidR="00247CBD" w:rsidRPr="00B213CF" w:rsidRDefault="00247CBD" w:rsidP="003E41E4">
      <w:pPr>
        <w:pStyle w:val="21"/>
        <w:spacing w:before="100" w:beforeAutospacing="1" w:after="100" w:afterAutospacing="1"/>
        <w:rPr>
          <w:b/>
        </w:rPr>
      </w:pPr>
      <w:bookmarkStart w:id="78" w:name="_Toc58791616"/>
      <w:r w:rsidRPr="00B213CF">
        <w:rPr>
          <w:b/>
        </w:rPr>
        <w:lastRenderedPageBreak/>
        <w:t>4.4. Визначення потенційних споживачі</w:t>
      </w:r>
      <w:r w:rsidR="003E41E4" w:rsidRPr="00B213CF">
        <w:rPr>
          <w:b/>
        </w:rPr>
        <w:t>в</w:t>
      </w:r>
      <w:bookmarkEnd w:id="78"/>
    </w:p>
    <w:p w:rsidR="00247CBD" w:rsidRPr="00B213CF" w:rsidRDefault="00247CBD" w:rsidP="00247CBD">
      <w:pPr>
        <w:pStyle w:val="af2"/>
        <w:spacing w:line="360" w:lineRule="auto"/>
        <w:ind w:firstLine="709"/>
        <w:rPr>
          <w:rFonts w:ascii="Times New Roman" w:hAnsi="Times New Roman"/>
          <w:bCs/>
          <w:sz w:val="28"/>
          <w:szCs w:val="28"/>
          <w:lang w:val="uk-UA"/>
        </w:rPr>
      </w:pPr>
      <w:r w:rsidRPr="00B213CF">
        <w:rPr>
          <w:rFonts w:ascii="Times New Roman" w:hAnsi="Times New Roman"/>
          <w:bCs/>
          <w:sz w:val="28"/>
          <w:szCs w:val="28"/>
          <w:lang w:val="uk-UA"/>
        </w:rPr>
        <w:t>Огляд основних груп потенційних споживачів та</w:t>
      </w:r>
      <w:r w:rsidR="00DA605B" w:rsidRPr="00B213CF">
        <w:rPr>
          <w:rFonts w:ascii="Times New Roman" w:hAnsi="Times New Roman"/>
          <w:bCs/>
          <w:sz w:val="28"/>
          <w:szCs w:val="28"/>
          <w:lang w:val="uk-UA"/>
        </w:rPr>
        <w:t xml:space="preserve"> їх потреб наведено у табл. 4.9</w:t>
      </w:r>
      <w:r w:rsidRPr="00B213CF">
        <w:rPr>
          <w:rFonts w:ascii="Times New Roman" w:hAnsi="Times New Roman"/>
          <w:bCs/>
          <w:sz w:val="28"/>
          <w:szCs w:val="28"/>
          <w:lang w:val="uk-UA"/>
        </w:rPr>
        <w:t xml:space="preserve">. </w:t>
      </w:r>
    </w:p>
    <w:p w:rsidR="00247CBD" w:rsidRPr="00B213CF" w:rsidRDefault="00247CBD" w:rsidP="003E41E4">
      <w:pPr>
        <w:spacing w:before="100" w:beforeAutospacing="1" w:after="100" w:afterAutospacing="1" w:line="360" w:lineRule="auto"/>
        <w:ind w:firstLine="709"/>
        <w:rPr>
          <w:rFonts w:ascii="Times New Roman" w:hAnsi="Times New Roman"/>
          <w:sz w:val="28"/>
          <w:szCs w:val="28"/>
          <w:lang w:val="uk-UA"/>
        </w:rPr>
      </w:pPr>
      <w:r w:rsidRPr="00B213CF">
        <w:rPr>
          <w:rFonts w:ascii="Times New Roman" w:hAnsi="Times New Roman"/>
          <w:sz w:val="28"/>
          <w:szCs w:val="28"/>
          <w:lang w:val="uk-UA"/>
        </w:rPr>
        <w:t xml:space="preserve">Таблиця </w:t>
      </w:r>
      <w:r w:rsidR="00DA605B" w:rsidRPr="00B213CF">
        <w:rPr>
          <w:rFonts w:ascii="Times New Roman" w:hAnsi="Times New Roman"/>
          <w:sz w:val="28"/>
          <w:szCs w:val="28"/>
          <w:lang w:val="uk-UA"/>
        </w:rPr>
        <w:t>4.9</w:t>
      </w:r>
      <w:r w:rsidR="003E41E4" w:rsidRPr="00B213CF">
        <w:rPr>
          <w:rFonts w:ascii="Times New Roman" w:hAnsi="Times New Roman"/>
          <w:sz w:val="28"/>
          <w:szCs w:val="28"/>
          <w:lang w:val="uk-UA"/>
        </w:rPr>
        <w:t xml:space="preserve"> – </w:t>
      </w:r>
      <w:r w:rsidRPr="00B213CF">
        <w:rPr>
          <w:rFonts w:ascii="Times New Roman" w:hAnsi="Times New Roman" w:cs="Times New Roman"/>
          <w:sz w:val="28"/>
          <w:szCs w:val="28"/>
          <w:lang w:val="uk-UA" w:bidi="uk-UA"/>
        </w:rPr>
        <w:t>Основні групи потенційних споживачів і їх потреби</w:t>
      </w:r>
    </w:p>
    <w:tbl>
      <w:tblPr>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681"/>
        <w:gridCol w:w="5899"/>
      </w:tblGrid>
      <w:tr w:rsidR="00247CBD" w:rsidRPr="00B213CF" w:rsidTr="00000916">
        <w:trPr>
          <w:trHeight w:hRule="exact" w:val="866"/>
          <w:jc w:val="center"/>
        </w:trPr>
        <w:tc>
          <w:tcPr>
            <w:tcW w:w="3681" w:type="dxa"/>
            <w:shd w:val="clear" w:color="auto" w:fill="FFFFFF"/>
            <w:vAlign w:val="center"/>
          </w:tcPr>
          <w:p w:rsidR="00247CBD" w:rsidRPr="00B213CF" w:rsidRDefault="00247CBD" w:rsidP="00000916">
            <w:pPr>
              <w:spacing w:after="0" w:line="360" w:lineRule="auto"/>
              <w:jc w:val="center"/>
              <w:rPr>
                <w:rFonts w:ascii="Times New Roman" w:hAnsi="Times New Roman" w:cs="Times New Roman"/>
                <w:bCs/>
                <w:sz w:val="28"/>
                <w:szCs w:val="28"/>
                <w:lang w:val="uk-UA" w:bidi="uk-UA"/>
              </w:rPr>
            </w:pPr>
            <w:r w:rsidRPr="00B213CF">
              <w:rPr>
                <w:rFonts w:ascii="Times New Roman" w:hAnsi="Times New Roman" w:cs="Times New Roman"/>
                <w:bCs/>
                <w:sz w:val="28"/>
                <w:szCs w:val="28"/>
                <w:lang w:val="uk-UA" w:bidi="uk-UA"/>
              </w:rPr>
              <w:t>Категорія (група) клієнтів</w:t>
            </w:r>
          </w:p>
        </w:tc>
        <w:tc>
          <w:tcPr>
            <w:tcW w:w="5899" w:type="dxa"/>
            <w:shd w:val="clear" w:color="auto" w:fill="FFFFFF"/>
            <w:vAlign w:val="center"/>
          </w:tcPr>
          <w:p w:rsidR="00247CBD" w:rsidRPr="00B213CF" w:rsidRDefault="00247CBD" w:rsidP="00000916">
            <w:pPr>
              <w:spacing w:after="0" w:line="360" w:lineRule="auto"/>
              <w:jc w:val="center"/>
              <w:rPr>
                <w:rFonts w:ascii="Times New Roman" w:hAnsi="Times New Roman" w:cs="Times New Roman"/>
                <w:bCs/>
                <w:sz w:val="28"/>
                <w:szCs w:val="28"/>
                <w:lang w:val="uk-UA" w:bidi="uk-UA"/>
              </w:rPr>
            </w:pPr>
            <w:r w:rsidRPr="00B213CF">
              <w:rPr>
                <w:rFonts w:ascii="Times New Roman" w:hAnsi="Times New Roman" w:cs="Times New Roman"/>
                <w:bCs/>
                <w:sz w:val="28"/>
                <w:szCs w:val="28"/>
                <w:lang w:val="uk-UA" w:bidi="uk-UA"/>
              </w:rPr>
              <w:t>Потреби, як</w:t>
            </w:r>
            <w:r w:rsidR="005C02E6" w:rsidRPr="00B213CF">
              <w:rPr>
                <w:rFonts w:ascii="Times New Roman" w:hAnsi="Times New Roman" w:cs="Times New Roman"/>
                <w:bCs/>
                <w:sz w:val="28"/>
                <w:szCs w:val="28"/>
                <w:lang w:val="uk-UA" w:bidi="uk-UA"/>
              </w:rPr>
              <w:t>і він задовольняє за допомогою н</w:t>
            </w:r>
            <w:r w:rsidRPr="00B213CF">
              <w:rPr>
                <w:rFonts w:ascii="Times New Roman" w:hAnsi="Times New Roman" w:cs="Times New Roman"/>
                <w:bCs/>
                <w:sz w:val="28"/>
                <w:szCs w:val="28"/>
                <w:lang w:val="uk-UA" w:bidi="uk-UA"/>
              </w:rPr>
              <w:t>ашого продукту</w:t>
            </w:r>
          </w:p>
        </w:tc>
      </w:tr>
      <w:tr w:rsidR="00247CBD" w:rsidRPr="00F2354C" w:rsidTr="00000916">
        <w:trPr>
          <w:trHeight w:hRule="exact" w:val="1421"/>
          <w:jc w:val="center"/>
        </w:trPr>
        <w:tc>
          <w:tcPr>
            <w:tcW w:w="3681" w:type="dxa"/>
            <w:shd w:val="clear" w:color="auto" w:fill="FFFFFF"/>
            <w:vAlign w:val="center"/>
          </w:tcPr>
          <w:p w:rsidR="00247CBD" w:rsidRPr="00B213CF" w:rsidRDefault="00247CBD" w:rsidP="00000916">
            <w:pPr>
              <w:spacing w:after="0" w:line="360" w:lineRule="auto"/>
              <w:jc w:val="center"/>
              <w:rPr>
                <w:rFonts w:ascii="Times New Roman" w:hAnsi="Times New Roman" w:cs="Times New Roman"/>
                <w:sz w:val="28"/>
                <w:szCs w:val="28"/>
                <w:lang w:val="uk-UA" w:bidi="uk-UA"/>
              </w:rPr>
            </w:pPr>
            <w:r w:rsidRPr="00B213CF">
              <w:rPr>
                <w:rFonts w:ascii="Times New Roman" w:hAnsi="Times New Roman" w:cs="Times New Roman"/>
                <w:sz w:val="28"/>
                <w:szCs w:val="28"/>
                <w:lang w:val="uk-UA" w:bidi="uk-UA"/>
              </w:rPr>
              <w:t>Юридична особа – аптеки, медичні заклади</w:t>
            </w:r>
          </w:p>
        </w:tc>
        <w:tc>
          <w:tcPr>
            <w:tcW w:w="5899" w:type="dxa"/>
            <w:shd w:val="clear" w:color="auto" w:fill="FFFFFF"/>
            <w:vAlign w:val="center"/>
          </w:tcPr>
          <w:p w:rsidR="00247CBD" w:rsidRPr="00B213CF" w:rsidRDefault="00247CBD" w:rsidP="00000916">
            <w:pPr>
              <w:spacing w:after="0" w:line="360" w:lineRule="auto"/>
              <w:jc w:val="center"/>
              <w:rPr>
                <w:rFonts w:ascii="Times New Roman" w:hAnsi="Times New Roman" w:cs="Times New Roman"/>
                <w:sz w:val="28"/>
                <w:szCs w:val="28"/>
                <w:lang w:val="uk-UA" w:bidi="uk-UA"/>
              </w:rPr>
            </w:pPr>
            <w:r w:rsidRPr="00B213CF">
              <w:rPr>
                <w:rFonts w:ascii="Times New Roman" w:hAnsi="Times New Roman" w:cs="Times New Roman"/>
                <w:sz w:val="28"/>
                <w:szCs w:val="28"/>
                <w:lang w:val="uk-UA" w:bidi="uk-UA"/>
              </w:rPr>
              <w:t>Наявність ефективних ліків проти ХМЛ, які доступні для більшості пацієнтів</w:t>
            </w:r>
          </w:p>
        </w:tc>
      </w:tr>
    </w:tbl>
    <w:p w:rsidR="00247CBD" w:rsidRPr="00B213CF" w:rsidRDefault="00247CBD" w:rsidP="003E41E4">
      <w:pPr>
        <w:spacing w:before="100" w:beforeAutospacing="1" w:after="0" w:line="360" w:lineRule="auto"/>
        <w:ind w:firstLine="709"/>
        <w:jc w:val="both"/>
        <w:rPr>
          <w:rFonts w:ascii="Times New Roman" w:hAnsi="Times New Roman"/>
          <w:bCs/>
          <w:sz w:val="28"/>
          <w:szCs w:val="28"/>
          <w:lang w:val="uk-UA"/>
        </w:rPr>
      </w:pPr>
      <w:r w:rsidRPr="00B213CF">
        <w:rPr>
          <w:rFonts w:ascii="Times New Roman" w:hAnsi="Times New Roman" w:cs="Times New Roman"/>
          <w:bCs/>
          <w:sz w:val="28"/>
          <w:szCs w:val="28"/>
          <w:lang w:val="uk-UA"/>
        </w:rPr>
        <w:t>Компанія передбачає оптову торгівлю посередникам, тож споживач</w:t>
      </w:r>
      <w:r w:rsidR="00DA605B" w:rsidRPr="00B213CF">
        <w:rPr>
          <w:rFonts w:ascii="Times New Roman" w:hAnsi="Times New Roman" w:cs="Times New Roman"/>
          <w:bCs/>
          <w:sz w:val="28"/>
          <w:szCs w:val="28"/>
          <w:lang w:val="uk-UA"/>
        </w:rPr>
        <w:t>ами є юридичні особи (табл. 4.10</w:t>
      </w:r>
      <w:r w:rsidRPr="00B213CF">
        <w:rPr>
          <w:rFonts w:ascii="Times New Roman" w:hAnsi="Times New Roman" w:cs="Times New Roman"/>
          <w:bCs/>
          <w:sz w:val="28"/>
          <w:szCs w:val="28"/>
          <w:lang w:val="uk-UA"/>
        </w:rPr>
        <w:t>)</w:t>
      </w:r>
      <w:r w:rsidR="00DA605B" w:rsidRPr="00B213CF">
        <w:rPr>
          <w:rFonts w:ascii="Times New Roman" w:hAnsi="Times New Roman"/>
          <w:bCs/>
          <w:sz w:val="28"/>
          <w:szCs w:val="28"/>
          <w:lang w:val="uk-UA"/>
        </w:rPr>
        <w:t>.</w:t>
      </w:r>
    </w:p>
    <w:p w:rsidR="00247CBD" w:rsidRPr="00B213CF" w:rsidRDefault="00247CBD" w:rsidP="003E41E4">
      <w:pPr>
        <w:spacing w:before="100" w:beforeAutospacing="1" w:after="100" w:afterAutospacing="1" w:line="360" w:lineRule="auto"/>
        <w:ind w:firstLine="709"/>
        <w:rPr>
          <w:rFonts w:ascii="Times New Roman" w:hAnsi="Times New Roman"/>
          <w:sz w:val="28"/>
          <w:szCs w:val="28"/>
          <w:lang w:val="uk-UA"/>
        </w:rPr>
      </w:pPr>
      <w:r w:rsidRPr="00B213CF">
        <w:rPr>
          <w:rFonts w:ascii="Times New Roman" w:hAnsi="Times New Roman"/>
          <w:sz w:val="28"/>
          <w:szCs w:val="28"/>
          <w:lang w:val="uk-UA"/>
        </w:rPr>
        <w:t xml:space="preserve">Таблиця </w:t>
      </w:r>
      <w:r w:rsidR="00DA605B" w:rsidRPr="00B213CF">
        <w:rPr>
          <w:rFonts w:ascii="Times New Roman" w:hAnsi="Times New Roman"/>
          <w:sz w:val="28"/>
          <w:szCs w:val="28"/>
          <w:lang w:val="uk-UA"/>
        </w:rPr>
        <w:t>4.10</w:t>
      </w:r>
      <w:r w:rsidR="003E41E4" w:rsidRPr="00B213CF">
        <w:rPr>
          <w:rFonts w:ascii="Times New Roman" w:hAnsi="Times New Roman"/>
          <w:sz w:val="28"/>
          <w:szCs w:val="28"/>
          <w:lang w:val="uk-UA"/>
        </w:rPr>
        <w:t xml:space="preserve"> – </w:t>
      </w:r>
      <w:r w:rsidRPr="00B213CF">
        <w:rPr>
          <w:rFonts w:ascii="Times New Roman" w:hAnsi="Times New Roman"/>
          <w:sz w:val="28"/>
          <w:szCs w:val="28"/>
          <w:lang w:val="uk-UA"/>
        </w:rPr>
        <w:t>Класифікація потенційних споживачів</w:t>
      </w:r>
    </w:p>
    <w:tbl>
      <w:tblPr>
        <w:tblStyle w:val="a3"/>
        <w:tblW w:w="9070" w:type="dxa"/>
        <w:tblLook w:val="04A0" w:firstRow="1" w:lastRow="0" w:firstColumn="1" w:lastColumn="0" w:noHBand="0" w:noVBand="1"/>
      </w:tblPr>
      <w:tblGrid>
        <w:gridCol w:w="3823"/>
        <w:gridCol w:w="5247"/>
      </w:tblGrid>
      <w:tr w:rsidR="00247CBD" w:rsidRPr="00B213CF" w:rsidTr="00000916">
        <w:tc>
          <w:tcPr>
            <w:tcW w:w="3823" w:type="dxa"/>
          </w:tcPr>
          <w:p w:rsidR="00247CBD" w:rsidRPr="00B213CF" w:rsidRDefault="00247CBD" w:rsidP="00000916">
            <w:pPr>
              <w:spacing w:line="360"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Критерій</w:t>
            </w:r>
          </w:p>
        </w:tc>
        <w:tc>
          <w:tcPr>
            <w:tcW w:w="5247" w:type="dxa"/>
          </w:tcPr>
          <w:p w:rsidR="00247CBD" w:rsidRPr="00B213CF" w:rsidRDefault="00247CBD" w:rsidP="00000916">
            <w:pPr>
              <w:spacing w:line="360"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Значення</w:t>
            </w:r>
          </w:p>
        </w:tc>
      </w:tr>
      <w:tr w:rsidR="00247CBD" w:rsidRPr="00B213CF" w:rsidTr="00000916">
        <w:tc>
          <w:tcPr>
            <w:tcW w:w="9070" w:type="dxa"/>
            <w:gridSpan w:val="2"/>
          </w:tcPr>
          <w:p w:rsidR="00247CBD" w:rsidRPr="00B213CF" w:rsidRDefault="00247CBD" w:rsidP="00000916">
            <w:pPr>
              <w:spacing w:line="360" w:lineRule="auto"/>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Юридична особа</w:t>
            </w:r>
          </w:p>
        </w:tc>
      </w:tr>
      <w:tr w:rsidR="00247CBD" w:rsidRPr="00B213CF" w:rsidTr="00000916">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 Форма власності</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Державні, приватні</w:t>
            </w:r>
          </w:p>
        </w:tc>
      </w:tr>
      <w:tr w:rsidR="00247CBD" w:rsidRPr="00B213CF" w:rsidTr="00000916">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2. КВЕД</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86.10 Діяльність лікарняних закладів</w:t>
            </w:r>
          </w:p>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47.73 Роздрібна торгівля фармацевтичними товарами в спеціалізованих магазинах</w:t>
            </w:r>
          </w:p>
        </w:tc>
      </w:tr>
      <w:tr w:rsidR="00247CBD" w:rsidRPr="00B213CF" w:rsidTr="00000916">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3. За потужністю</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малі, середні, великі</w:t>
            </w:r>
          </w:p>
        </w:tc>
      </w:tr>
      <w:tr w:rsidR="00247CBD" w:rsidRPr="00B213CF" w:rsidTr="00000916">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4. За масштабом виробництва</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 масові</w:t>
            </w:r>
          </w:p>
        </w:tc>
      </w:tr>
      <w:tr w:rsidR="00247CBD" w:rsidRPr="00B213CF" w:rsidTr="00000916">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5. За рівнем спеціалізації</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Вузькопрофільні</w:t>
            </w:r>
          </w:p>
        </w:tc>
      </w:tr>
      <w:tr w:rsidR="00247CBD" w:rsidRPr="00B213CF" w:rsidTr="00000916">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6. За ресурсами, що споживаються </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Працемісткі</w:t>
            </w:r>
          </w:p>
        </w:tc>
      </w:tr>
      <w:tr w:rsidR="00247CBD" w:rsidRPr="00B213CF" w:rsidTr="00000916">
        <w:trPr>
          <w:trHeight w:val="65"/>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7. За чисельністю персоналу</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Малі, середні, великі</w:t>
            </w:r>
          </w:p>
        </w:tc>
      </w:tr>
      <w:tr w:rsidR="00247CBD" w:rsidRPr="00B213CF" w:rsidTr="00000916">
        <w:trPr>
          <w:trHeight w:val="65"/>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8. За сферою діяльності</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Роздрібна торгівля</w:t>
            </w:r>
          </w:p>
        </w:tc>
      </w:tr>
      <w:tr w:rsidR="00247CBD" w:rsidRPr="00B213CF" w:rsidTr="00000916">
        <w:trPr>
          <w:trHeight w:val="65"/>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9. За приналежністю капіталу і контролю</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Національні, іноземні</w:t>
            </w:r>
          </w:p>
        </w:tc>
      </w:tr>
    </w:tbl>
    <w:p w:rsidR="003E41E4" w:rsidRPr="00B213CF" w:rsidRDefault="003E41E4" w:rsidP="003E41E4">
      <w:pPr>
        <w:pStyle w:val="16"/>
        <w:spacing w:before="100" w:beforeAutospacing="1" w:after="100" w:afterAutospacing="1"/>
        <w:jc w:val="right"/>
        <w:rPr>
          <w:color w:val="000000"/>
        </w:rPr>
      </w:pPr>
      <w:r w:rsidRPr="00B213CF">
        <w:rPr>
          <w:color w:val="000000"/>
        </w:rPr>
        <w:lastRenderedPageBreak/>
        <w:t>Продовження таблиці 4.10</w:t>
      </w:r>
    </w:p>
    <w:tbl>
      <w:tblPr>
        <w:tblStyle w:val="a3"/>
        <w:tblW w:w="9070" w:type="dxa"/>
        <w:tblLook w:val="04A0" w:firstRow="1" w:lastRow="0" w:firstColumn="1" w:lastColumn="0" w:noHBand="0" w:noVBand="1"/>
      </w:tblPr>
      <w:tblGrid>
        <w:gridCol w:w="3823"/>
        <w:gridCol w:w="5247"/>
      </w:tblGrid>
      <w:tr w:rsidR="00247CBD" w:rsidRPr="00B213CF" w:rsidTr="00000916">
        <w:trPr>
          <w:trHeight w:val="65"/>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10. За географічним розташуванням</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Україна, інші країни (згодом)</w:t>
            </w:r>
          </w:p>
        </w:tc>
      </w:tr>
      <w:tr w:rsidR="00247CBD" w:rsidRPr="00B213CF" w:rsidTr="00000916">
        <w:trPr>
          <w:trHeight w:val="65"/>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11. За віддаленістю органів управління</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Національні, іноземні, інтернаціональні</w:t>
            </w:r>
          </w:p>
        </w:tc>
      </w:tr>
      <w:tr w:rsidR="00247CBD" w:rsidRPr="00B213CF" w:rsidTr="00000916">
        <w:trPr>
          <w:trHeight w:val="65"/>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12. За характером господарської діяльності</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Фармацевтичні</w:t>
            </w:r>
          </w:p>
        </w:tc>
      </w:tr>
      <w:tr w:rsidR="00247CBD" w:rsidRPr="00B213CF" w:rsidTr="00000916">
        <w:trPr>
          <w:trHeight w:val="65"/>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13. За рівнем технологічної цілісності</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Провідні, дочірні, філії</w:t>
            </w:r>
          </w:p>
        </w:tc>
      </w:tr>
      <w:tr w:rsidR="00247CBD" w:rsidRPr="00F2354C" w:rsidTr="00000916">
        <w:trPr>
          <w:trHeight w:val="65"/>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14. За долею іноземного капіталу</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Без іноземних інвестицій, з іноземними інвестиціями, іноземні</w:t>
            </w:r>
          </w:p>
        </w:tc>
      </w:tr>
      <w:tr w:rsidR="00247CBD" w:rsidRPr="00B213CF" w:rsidTr="00000916">
        <w:trPr>
          <w:trHeight w:val="111"/>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15. За формуванням статутного капіталу</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Унітарні, корпоративні</w:t>
            </w:r>
          </w:p>
        </w:tc>
      </w:tr>
      <w:tr w:rsidR="00247CBD" w:rsidRPr="00B213CF" w:rsidTr="00000916">
        <w:trPr>
          <w:trHeight w:val="111"/>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16. За організацією виробничих процесів</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Періодичні, безперервні</w:t>
            </w:r>
          </w:p>
        </w:tc>
      </w:tr>
      <w:tr w:rsidR="00247CBD" w:rsidRPr="00B213CF" w:rsidTr="00000916">
        <w:trPr>
          <w:trHeight w:val="109"/>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17. За роботою протягом року</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Позасезонні</w:t>
            </w:r>
          </w:p>
        </w:tc>
      </w:tr>
      <w:tr w:rsidR="00247CBD" w:rsidRPr="00B213CF" w:rsidTr="00000916">
        <w:trPr>
          <w:trHeight w:val="109"/>
        </w:trPr>
        <w:tc>
          <w:tcPr>
            <w:tcW w:w="3823"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18. За географічним розташуванням на території України</w:t>
            </w:r>
          </w:p>
        </w:tc>
        <w:tc>
          <w:tcPr>
            <w:tcW w:w="5247" w:type="dxa"/>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Великі міста, обласні центри</w:t>
            </w:r>
          </w:p>
        </w:tc>
      </w:tr>
      <w:tr w:rsidR="00247CBD" w:rsidRPr="00B213CF" w:rsidTr="00000916">
        <w:trPr>
          <w:trHeight w:val="739"/>
        </w:trPr>
        <w:tc>
          <w:tcPr>
            <w:tcW w:w="3823" w:type="dxa"/>
            <w:tcBorders>
              <w:top w:val="single" w:sz="4" w:space="0" w:color="auto"/>
              <w:left w:val="single" w:sz="4" w:space="0" w:color="auto"/>
              <w:bottom w:val="single" w:sz="4" w:space="0" w:color="auto"/>
              <w:right w:val="single" w:sz="4" w:space="0" w:color="auto"/>
            </w:tcBorders>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19. За динамікою розвитку регіону розташування юридичної особи:</w:t>
            </w:r>
          </w:p>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 Регіон</w:t>
            </w:r>
          </w:p>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 Чисельність населення</w:t>
            </w:r>
          </w:p>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 Динаміка росту регіону</w:t>
            </w:r>
          </w:p>
        </w:tc>
        <w:tc>
          <w:tcPr>
            <w:tcW w:w="5247" w:type="dxa"/>
            <w:tcBorders>
              <w:top w:val="single" w:sz="4" w:space="0" w:color="auto"/>
              <w:left w:val="single" w:sz="4" w:space="0" w:color="auto"/>
              <w:bottom w:val="single" w:sz="4" w:space="0" w:color="auto"/>
              <w:right w:val="single" w:sz="4" w:space="0" w:color="auto"/>
            </w:tcBorders>
          </w:tcPr>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У столиці, обласних центрах, населення від 50 тис. осіб</w:t>
            </w:r>
          </w:p>
          <w:p w:rsidR="00247CBD" w:rsidRPr="00B213CF" w:rsidRDefault="00247CBD" w:rsidP="00000916">
            <w:pPr>
              <w:spacing w:line="312" w:lineRule="auto"/>
              <w:rPr>
                <w:rFonts w:ascii="Times New Roman" w:hAnsi="Times New Roman" w:cs="Times New Roman"/>
                <w:sz w:val="28"/>
                <w:szCs w:val="28"/>
                <w:lang w:val="uk-UA"/>
              </w:rPr>
            </w:pPr>
            <w:r w:rsidRPr="00B213CF">
              <w:rPr>
                <w:rFonts w:ascii="Times New Roman" w:hAnsi="Times New Roman" w:cs="Times New Roman"/>
                <w:sz w:val="28"/>
                <w:szCs w:val="28"/>
                <w:lang w:val="uk-UA"/>
              </w:rPr>
              <w:t>Приріст населення 1,5-3%/рік</w:t>
            </w:r>
          </w:p>
          <w:p w:rsidR="00247CBD" w:rsidRPr="00B213CF" w:rsidRDefault="00247CBD" w:rsidP="00000916">
            <w:pPr>
              <w:spacing w:line="312" w:lineRule="auto"/>
              <w:rPr>
                <w:rFonts w:ascii="Times New Roman" w:hAnsi="Times New Roman" w:cs="Times New Roman"/>
                <w:sz w:val="28"/>
                <w:szCs w:val="28"/>
                <w:lang w:val="uk-UA"/>
              </w:rPr>
            </w:pPr>
          </w:p>
        </w:tc>
      </w:tr>
    </w:tbl>
    <w:p w:rsidR="00247CBD" w:rsidRPr="00B213CF" w:rsidRDefault="00247CBD" w:rsidP="003E41E4">
      <w:pPr>
        <w:spacing w:before="100" w:beforeAutospacing="1" w:after="0" w:line="360" w:lineRule="auto"/>
        <w:ind w:firstLine="709"/>
        <w:rPr>
          <w:rFonts w:ascii="Times New Roman" w:hAnsi="Times New Roman" w:cs="Times New Roman"/>
          <w:sz w:val="28"/>
          <w:szCs w:val="28"/>
          <w:lang w:val="uk-UA"/>
        </w:rPr>
      </w:pPr>
      <w:r w:rsidRPr="00B213CF">
        <w:rPr>
          <w:rFonts w:ascii="Times New Roman" w:hAnsi="Times New Roman" w:cs="Times New Roman"/>
          <w:sz w:val="28"/>
          <w:szCs w:val="28"/>
          <w:lang w:val="uk-UA"/>
        </w:rPr>
        <w:t>Проведено планування обсягу реалізації продукції у початковому періоді – на перший рік виробництва (табл. 4.1</w:t>
      </w:r>
      <w:r w:rsidR="003E41E4" w:rsidRPr="00B213CF">
        <w:rPr>
          <w:rFonts w:ascii="Times New Roman" w:hAnsi="Times New Roman" w:cs="Times New Roman"/>
          <w:sz w:val="28"/>
          <w:szCs w:val="28"/>
          <w:lang w:val="uk-UA"/>
        </w:rPr>
        <w:t>1</w:t>
      </w:r>
      <w:r w:rsidRPr="00B213CF">
        <w:rPr>
          <w:rFonts w:ascii="Times New Roman" w:hAnsi="Times New Roman" w:cs="Times New Roman"/>
          <w:sz w:val="28"/>
          <w:szCs w:val="28"/>
          <w:lang w:val="uk-UA"/>
        </w:rPr>
        <w:t xml:space="preserve">). Було враховано статистику захворюваності на лейкемію за 2018 рік (захворіли 2992 осіб, з них 289 дітей до 17 років). </w:t>
      </w:r>
    </w:p>
    <w:p w:rsidR="003E41E4" w:rsidRPr="00B213CF" w:rsidRDefault="003E41E4" w:rsidP="003E41E4">
      <w:pPr>
        <w:spacing w:line="360" w:lineRule="auto"/>
        <w:ind w:firstLine="709"/>
        <w:rPr>
          <w:rFonts w:ascii="Times New Roman" w:hAnsi="Times New Roman" w:cs="Times New Roman"/>
          <w:sz w:val="28"/>
          <w:szCs w:val="28"/>
          <w:lang w:val="uk-UA"/>
        </w:rPr>
      </w:pPr>
    </w:p>
    <w:p w:rsidR="003E41E4" w:rsidRPr="00B213CF" w:rsidRDefault="003E41E4" w:rsidP="003E41E4">
      <w:pPr>
        <w:spacing w:line="360" w:lineRule="auto"/>
        <w:ind w:firstLine="709"/>
        <w:rPr>
          <w:rFonts w:ascii="Times New Roman" w:hAnsi="Times New Roman" w:cs="Times New Roman"/>
          <w:sz w:val="28"/>
          <w:szCs w:val="28"/>
          <w:lang w:val="uk-UA"/>
        </w:rPr>
      </w:pPr>
    </w:p>
    <w:p w:rsidR="00247CBD" w:rsidRPr="00B213CF" w:rsidRDefault="00247CBD" w:rsidP="003E41E4">
      <w:pPr>
        <w:spacing w:line="360" w:lineRule="auto"/>
        <w:ind w:firstLine="709"/>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Таблиця 4.1</w:t>
      </w:r>
      <w:r w:rsidR="00DA605B" w:rsidRPr="00B213CF">
        <w:rPr>
          <w:rFonts w:ascii="Times New Roman" w:hAnsi="Times New Roman" w:cs="Times New Roman"/>
          <w:sz w:val="28"/>
          <w:szCs w:val="28"/>
          <w:lang w:val="uk-UA"/>
        </w:rPr>
        <w:t>1</w:t>
      </w:r>
      <w:r w:rsidR="003E41E4" w:rsidRPr="00B213CF">
        <w:rPr>
          <w:rFonts w:ascii="Times New Roman" w:hAnsi="Times New Roman" w:cs="Times New Roman"/>
          <w:sz w:val="28"/>
          <w:szCs w:val="28"/>
          <w:lang w:val="uk-UA"/>
        </w:rPr>
        <w:t xml:space="preserve"> – </w:t>
      </w:r>
      <w:r w:rsidRPr="00B213CF">
        <w:rPr>
          <w:rFonts w:ascii="Times New Roman" w:hAnsi="Times New Roman" w:cs="Times New Roman"/>
          <w:sz w:val="28"/>
          <w:szCs w:val="28"/>
          <w:lang w:val="uk-UA"/>
        </w:rPr>
        <w:t xml:space="preserve">Обсяг реалізації, запланований для стартап-продукту на перший рік виробництва </w:t>
      </w:r>
    </w:p>
    <w:tbl>
      <w:tblPr>
        <w:tblStyle w:val="-1"/>
        <w:tblW w:w="0" w:type="auto"/>
        <w:jc w:val="center"/>
        <w:tblLook w:val="06E0" w:firstRow="1" w:lastRow="1" w:firstColumn="1" w:lastColumn="0" w:noHBand="1" w:noVBand="1"/>
      </w:tblPr>
      <w:tblGrid>
        <w:gridCol w:w="1989"/>
        <w:gridCol w:w="3104"/>
      </w:tblGrid>
      <w:tr w:rsidR="00247CBD" w:rsidRPr="00B213CF" w:rsidTr="00000916">
        <w:trPr>
          <w:cnfStyle w:val="100000000000" w:firstRow="1" w:lastRow="0" w:firstColumn="0" w:lastColumn="0" w:oddVBand="0" w:evenVBand="0" w:oddHBand="0" w:evenHBand="0" w:firstRowFirstColumn="0" w:firstRowLastColumn="0" w:lastRowFirstColumn="0" w:lastRowLastColumn="0"/>
          <w:trHeight w:val="372"/>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bCs w:val="0"/>
                <w:sz w:val="28"/>
                <w:szCs w:val="28"/>
                <w:lang w:val="uk-UA"/>
              </w:rPr>
            </w:pPr>
            <w:r w:rsidRPr="00B213CF">
              <w:rPr>
                <w:rFonts w:ascii="Times New Roman" w:hAnsi="Times New Roman" w:cs="Times New Roman"/>
                <w:b w:val="0"/>
                <w:sz w:val="28"/>
                <w:szCs w:val="28"/>
                <w:lang w:val="uk-UA"/>
              </w:rPr>
              <w:t>Період</w:t>
            </w:r>
          </w:p>
        </w:tc>
        <w:tc>
          <w:tcPr>
            <w:tcW w:w="0" w:type="auto"/>
          </w:tcPr>
          <w:p w:rsidR="00247CBD" w:rsidRPr="00B213CF" w:rsidRDefault="00247CBD" w:rsidP="00000916">
            <w:pPr>
              <w:spacing w:line="312"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8"/>
                <w:szCs w:val="28"/>
                <w:lang w:val="uk-UA"/>
              </w:rPr>
            </w:pPr>
            <w:r w:rsidRPr="00B213CF">
              <w:rPr>
                <w:rFonts w:ascii="Times New Roman" w:hAnsi="Times New Roman" w:cs="Times New Roman"/>
                <w:b w:val="0"/>
                <w:sz w:val="28"/>
                <w:szCs w:val="28"/>
                <w:lang w:val="uk-UA"/>
              </w:rPr>
              <w:t>Запланований обсяг, од.</w:t>
            </w:r>
          </w:p>
        </w:tc>
      </w:tr>
      <w:tr w:rsidR="00247CBD" w:rsidRPr="00B213CF" w:rsidTr="00000916">
        <w:trPr>
          <w:trHeight w:val="142"/>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Січень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1000</w:t>
            </w:r>
          </w:p>
        </w:tc>
      </w:tr>
      <w:tr w:rsidR="00247CBD" w:rsidRPr="00B213CF" w:rsidTr="00000916">
        <w:trPr>
          <w:trHeight w:val="106"/>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Лютий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1000</w:t>
            </w:r>
          </w:p>
        </w:tc>
      </w:tr>
      <w:tr w:rsidR="00247CBD" w:rsidRPr="00B213CF" w:rsidTr="00000916">
        <w:trPr>
          <w:trHeight w:val="106"/>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Березень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1200</w:t>
            </w:r>
          </w:p>
        </w:tc>
      </w:tr>
      <w:tr w:rsidR="00247CBD" w:rsidRPr="00B213CF" w:rsidTr="00000916">
        <w:trPr>
          <w:trHeight w:val="106"/>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Квітень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1200</w:t>
            </w:r>
          </w:p>
        </w:tc>
      </w:tr>
      <w:tr w:rsidR="00247CBD" w:rsidRPr="00B213CF" w:rsidTr="00000916">
        <w:trPr>
          <w:trHeight w:val="106"/>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Травень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1500</w:t>
            </w:r>
          </w:p>
        </w:tc>
      </w:tr>
      <w:tr w:rsidR="00247CBD" w:rsidRPr="00B213CF" w:rsidTr="00000916">
        <w:trPr>
          <w:trHeight w:val="142"/>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Червень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1500</w:t>
            </w:r>
          </w:p>
        </w:tc>
      </w:tr>
      <w:tr w:rsidR="00247CBD" w:rsidRPr="00B213CF" w:rsidTr="00000916">
        <w:trPr>
          <w:trHeight w:val="372"/>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Липень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1900</w:t>
            </w:r>
          </w:p>
        </w:tc>
      </w:tr>
      <w:tr w:rsidR="00247CBD" w:rsidRPr="00B213CF" w:rsidTr="00000916">
        <w:trPr>
          <w:trHeight w:val="359"/>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Серпень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1900</w:t>
            </w:r>
          </w:p>
        </w:tc>
      </w:tr>
      <w:tr w:rsidR="00247CBD" w:rsidRPr="00B213CF" w:rsidTr="00000916">
        <w:trPr>
          <w:trHeight w:val="372"/>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Вересень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1900</w:t>
            </w:r>
          </w:p>
        </w:tc>
      </w:tr>
      <w:tr w:rsidR="00247CBD" w:rsidRPr="00B213CF" w:rsidTr="00000916">
        <w:trPr>
          <w:trHeight w:val="359"/>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Жовтень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2100</w:t>
            </w:r>
          </w:p>
        </w:tc>
      </w:tr>
      <w:tr w:rsidR="00247CBD" w:rsidRPr="00B213CF" w:rsidTr="00000916">
        <w:trPr>
          <w:trHeight w:val="372"/>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Листопад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2500</w:t>
            </w:r>
          </w:p>
        </w:tc>
      </w:tr>
      <w:tr w:rsidR="00247CBD" w:rsidRPr="00B213CF" w:rsidTr="00000916">
        <w:trPr>
          <w:trHeight w:val="185"/>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sz w:val="28"/>
                <w:szCs w:val="28"/>
                <w:lang w:val="uk-UA"/>
              </w:rPr>
            </w:pPr>
            <w:r w:rsidRPr="00B213CF">
              <w:rPr>
                <w:rFonts w:ascii="Times New Roman" w:hAnsi="Times New Roman" w:cs="Times New Roman"/>
                <w:b w:val="0"/>
                <w:sz w:val="28"/>
                <w:szCs w:val="28"/>
                <w:lang w:val="uk-UA"/>
              </w:rPr>
              <w:t>Грудень 2021</w:t>
            </w:r>
          </w:p>
        </w:tc>
        <w:tc>
          <w:tcPr>
            <w:tcW w:w="0" w:type="auto"/>
          </w:tcPr>
          <w:p w:rsidR="00247CBD" w:rsidRPr="00B213CF" w:rsidRDefault="00247CBD" w:rsidP="00000916">
            <w:pPr>
              <w:spacing w:line="312"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B213CF">
              <w:rPr>
                <w:rFonts w:ascii="Times New Roman" w:hAnsi="Times New Roman" w:cs="Times New Roman"/>
                <w:sz w:val="28"/>
                <w:szCs w:val="28"/>
                <w:lang w:val="uk-UA"/>
              </w:rPr>
              <w:t>3000</w:t>
            </w:r>
          </w:p>
        </w:tc>
      </w:tr>
      <w:tr w:rsidR="00247CBD" w:rsidRPr="00B213CF" w:rsidTr="00000916">
        <w:trPr>
          <w:cnfStyle w:val="010000000000" w:firstRow="0" w:lastRow="1" w:firstColumn="0" w:lastColumn="0" w:oddVBand="0" w:evenVBand="0" w:oddHBand="0" w:evenHBand="0" w:firstRowFirstColumn="0" w:firstRowLastColumn="0" w:lastRowFirstColumn="0" w:lastRowLastColumn="0"/>
          <w:trHeight w:val="372"/>
          <w:jc w:val="center"/>
        </w:trPr>
        <w:tc>
          <w:tcPr>
            <w:cnfStyle w:val="001000000000" w:firstRow="0" w:lastRow="0" w:firstColumn="1" w:lastColumn="0" w:oddVBand="0" w:evenVBand="0" w:oddHBand="0" w:evenHBand="0" w:firstRowFirstColumn="0" w:firstRowLastColumn="0" w:lastRowFirstColumn="0" w:lastRowLastColumn="0"/>
            <w:tcW w:w="0" w:type="auto"/>
          </w:tcPr>
          <w:p w:rsidR="00247CBD" w:rsidRPr="00B213CF" w:rsidRDefault="00247CBD" w:rsidP="00000916">
            <w:pPr>
              <w:spacing w:line="312" w:lineRule="auto"/>
              <w:jc w:val="center"/>
              <w:rPr>
                <w:rFonts w:ascii="Times New Roman" w:hAnsi="Times New Roman" w:cs="Times New Roman"/>
                <w:b w:val="0"/>
                <w:bCs w:val="0"/>
                <w:sz w:val="28"/>
                <w:szCs w:val="28"/>
                <w:lang w:val="uk-UA"/>
              </w:rPr>
            </w:pPr>
            <w:r w:rsidRPr="00B213CF">
              <w:rPr>
                <w:rFonts w:ascii="Times New Roman" w:hAnsi="Times New Roman" w:cs="Times New Roman"/>
                <w:b w:val="0"/>
                <w:sz w:val="28"/>
                <w:szCs w:val="28"/>
                <w:lang w:val="uk-UA"/>
              </w:rPr>
              <w:t>Всього:</w:t>
            </w:r>
          </w:p>
        </w:tc>
        <w:tc>
          <w:tcPr>
            <w:tcW w:w="0" w:type="auto"/>
          </w:tcPr>
          <w:p w:rsidR="00247CBD" w:rsidRPr="00C770EC" w:rsidRDefault="00247CBD" w:rsidP="00C770EC">
            <w:pPr>
              <w:pStyle w:val="a5"/>
              <w:numPr>
                <w:ilvl w:val="0"/>
                <w:numId w:val="25"/>
              </w:numPr>
              <w:spacing w:line="312" w:lineRule="auto"/>
              <w:jc w:val="center"/>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C770EC">
              <w:rPr>
                <w:rFonts w:ascii="Times New Roman" w:hAnsi="Times New Roman" w:cs="Times New Roman"/>
                <w:sz w:val="28"/>
                <w:szCs w:val="28"/>
                <w:lang w:val="uk-UA"/>
              </w:rPr>
              <w:t>00</w:t>
            </w:r>
          </w:p>
        </w:tc>
      </w:tr>
    </w:tbl>
    <w:p w:rsidR="005C02E6" w:rsidRPr="00B213CF" w:rsidRDefault="00C770EC" w:rsidP="00C770EC">
      <w:pPr>
        <w:pStyle w:val="21"/>
        <w:spacing w:before="100" w:beforeAutospacing="1" w:after="100" w:afterAutospacing="1"/>
        <w:ind w:left="709" w:firstLine="0"/>
        <w:rPr>
          <w:b/>
        </w:rPr>
      </w:pPr>
      <w:bookmarkStart w:id="79" w:name="_Toc56796440"/>
      <w:bookmarkStart w:id="80" w:name="_Toc58791617"/>
      <w:r>
        <w:rPr>
          <w:b/>
        </w:rPr>
        <w:t xml:space="preserve">4.5 </w:t>
      </w:r>
      <w:r w:rsidR="00247CBD" w:rsidRPr="00B213CF">
        <w:rPr>
          <w:b/>
        </w:rPr>
        <w:t>Оцінка ринкових позицій інноваційної розробки</w:t>
      </w:r>
      <w:bookmarkEnd w:id="79"/>
      <w:bookmarkEnd w:id="80"/>
    </w:p>
    <w:p w:rsidR="00247CBD" w:rsidRPr="00B213CF" w:rsidRDefault="00247CBD" w:rsidP="003E41E4">
      <w:pPr>
        <w:pStyle w:val="33"/>
        <w:spacing w:before="100" w:beforeAutospacing="1" w:after="100" w:afterAutospacing="1"/>
        <w:rPr>
          <w:b/>
          <w:bCs/>
        </w:rPr>
      </w:pPr>
      <w:bookmarkStart w:id="81" w:name="_Toc56796441"/>
      <w:bookmarkStart w:id="82" w:name="_Toc58791618"/>
      <w:r w:rsidRPr="00B213CF">
        <w:rPr>
          <w:b/>
        </w:rPr>
        <w:t>4.5.1 Джерела фінансування</w:t>
      </w:r>
      <w:bookmarkEnd w:id="81"/>
      <w:bookmarkEnd w:id="82"/>
      <w:r w:rsidRPr="00B213CF">
        <w:rPr>
          <w:b/>
        </w:rPr>
        <w:t xml:space="preserve"> </w:t>
      </w:r>
    </w:p>
    <w:p w:rsidR="00247CBD" w:rsidRPr="00B213CF" w:rsidRDefault="00247CBD" w:rsidP="003E41E4">
      <w:pPr>
        <w:spacing w:after="0" w:line="360" w:lineRule="auto"/>
        <w:ind w:firstLine="851"/>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Основним джерелом фінансування виступатиме фармацевтична компанія, на базі якої виконуватиметься випуск препарату. Не виключено отримання державного гранту на виробництво ліків та залучення як українських, так і іноземних інвесторів. Зацікавленість інвесторів полягає у виробленні препарату з успішними показниками якості і ціни, що буде цінитися н</w:t>
      </w:r>
      <w:r w:rsidR="003E41E4" w:rsidRPr="00B213CF">
        <w:rPr>
          <w:rFonts w:ascii="Times New Roman" w:hAnsi="Times New Roman" w:cs="Times New Roman"/>
          <w:sz w:val="28"/>
          <w:szCs w:val="28"/>
          <w:lang w:val="uk-UA"/>
        </w:rPr>
        <w:t xml:space="preserve">а ринку.  </w:t>
      </w:r>
    </w:p>
    <w:p w:rsidR="00247CBD" w:rsidRPr="00B213CF" w:rsidRDefault="00247CBD" w:rsidP="003E41E4">
      <w:pPr>
        <w:pStyle w:val="33"/>
        <w:spacing w:before="100" w:beforeAutospacing="1" w:after="100" w:afterAutospacing="1"/>
        <w:rPr>
          <w:b/>
          <w:bCs/>
        </w:rPr>
      </w:pPr>
      <w:bookmarkStart w:id="83" w:name="_Toc56796442"/>
      <w:bookmarkStart w:id="84" w:name="_Toc58791619"/>
      <w:r w:rsidRPr="00B213CF">
        <w:rPr>
          <w:b/>
        </w:rPr>
        <w:t>4.5.2 Розрахунок ціни інноваційної пропозиці</w:t>
      </w:r>
      <w:bookmarkEnd w:id="83"/>
      <w:r w:rsidR="003E41E4" w:rsidRPr="00B213CF">
        <w:rPr>
          <w:b/>
        </w:rPr>
        <w:t>ї</w:t>
      </w:r>
      <w:bookmarkEnd w:id="84"/>
    </w:p>
    <w:p w:rsidR="00247CBD" w:rsidRPr="00B213CF" w:rsidRDefault="00247CBD" w:rsidP="00247CBD">
      <w:pPr>
        <w:pStyle w:val="af2"/>
        <w:spacing w:line="360" w:lineRule="auto"/>
        <w:ind w:firstLine="851"/>
        <w:jc w:val="both"/>
        <w:rPr>
          <w:rFonts w:ascii="Times New Roman" w:hAnsi="Times New Roman"/>
          <w:sz w:val="28"/>
          <w:szCs w:val="28"/>
          <w:lang w:val="uk-UA"/>
        </w:rPr>
      </w:pPr>
      <w:r w:rsidRPr="00B213CF">
        <w:rPr>
          <w:rFonts w:ascii="Times New Roman" w:hAnsi="Times New Roman"/>
          <w:sz w:val="28"/>
          <w:szCs w:val="28"/>
          <w:lang w:val="uk-UA"/>
        </w:rPr>
        <w:t xml:space="preserve">Проведено розрахунки ціни інноваційної пропозиції на ринку за різними методами. Для розрахунку розміру амортизаційних відрахувань </w:t>
      </w:r>
      <w:r w:rsidRPr="00B213CF">
        <w:rPr>
          <w:rFonts w:ascii="Times New Roman" w:hAnsi="Times New Roman"/>
          <w:sz w:val="28"/>
          <w:szCs w:val="28"/>
          <w:lang w:val="uk-UA"/>
        </w:rPr>
        <w:lastRenderedPageBreak/>
        <w:t xml:space="preserve">необхідно розрахувати розмір основних фондів стартапу, що наведені у таблиці </w:t>
      </w:r>
      <w:r w:rsidR="00DA605B" w:rsidRPr="00B213CF">
        <w:rPr>
          <w:rFonts w:ascii="Times New Roman" w:hAnsi="Times New Roman"/>
          <w:sz w:val="28"/>
          <w:szCs w:val="28"/>
          <w:lang w:val="uk-UA"/>
        </w:rPr>
        <w:t>4.12</w:t>
      </w:r>
      <w:r w:rsidRPr="00B213CF">
        <w:rPr>
          <w:rFonts w:ascii="Times New Roman" w:hAnsi="Times New Roman"/>
          <w:sz w:val="28"/>
          <w:szCs w:val="28"/>
          <w:lang w:val="uk-UA"/>
        </w:rPr>
        <w:t>.</w:t>
      </w:r>
    </w:p>
    <w:p w:rsidR="00247CBD" w:rsidRPr="00B213CF" w:rsidRDefault="00247CBD" w:rsidP="003E41E4">
      <w:pPr>
        <w:pStyle w:val="af2"/>
        <w:spacing w:line="360" w:lineRule="auto"/>
        <w:ind w:firstLine="851"/>
        <w:rPr>
          <w:rFonts w:ascii="Times New Roman" w:hAnsi="Times New Roman"/>
          <w:sz w:val="28"/>
          <w:szCs w:val="28"/>
          <w:lang w:val="uk-UA"/>
        </w:rPr>
      </w:pPr>
      <w:r w:rsidRPr="00B213CF">
        <w:rPr>
          <w:rFonts w:ascii="Times New Roman" w:hAnsi="Times New Roman"/>
          <w:sz w:val="28"/>
          <w:szCs w:val="28"/>
          <w:lang w:val="uk-UA"/>
        </w:rPr>
        <w:t>Таблиця 4.1</w:t>
      </w:r>
      <w:r w:rsidR="00DA605B" w:rsidRPr="00B213CF">
        <w:rPr>
          <w:rFonts w:ascii="Times New Roman" w:hAnsi="Times New Roman"/>
          <w:sz w:val="28"/>
          <w:szCs w:val="28"/>
          <w:lang w:val="uk-UA"/>
        </w:rPr>
        <w:t>2</w:t>
      </w:r>
      <w:r w:rsidR="003E41E4" w:rsidRPr="00B213CF">
        <w:rPr>
          <w:rFonts w:ascii="Times New Roman" w:hAnsi="Times New Roman"/>
          <w:sz w:val="28"/>
          <w:szCs w:val="28"/>
          <w:lang w:val="uk-UA"/>
        </w:rPr>
        <w:t xml:space="preserve"> – </w:t>
      </w:r>
      <w:r w:rsidRPr="00B213CF">
        <w:rPr>
          <w:rFonts w:ascii="Times New Roman" w:hAnsi="Times New Roman"/>
          <w:sz w:val="28"/>
          <w:szCs w:val="28"/>
          <w:lang w:val="uk-UA"/>
        </w:rPr>
        <w:t>Вартість основних фондів стартапу</w:t>
      </w:r>
    </w:p>
    <w:tbl>
      <w:tblPr>
        <w:tblStyle w:val="a3"/>
        <w:tblW w:w="0" w:type="auto"/>
        <w:tblLook w:val="04A0" w:firstRow="1" w:lastRow="0" w:firstColumn="1" w:lastColumn="0" w:noHBand="0" w:noVBand="1"/>
      </w:tblPr>
      <w:tblGrid>
        <w:gridCol w:w="2238"/>
        <w:gridCol w:w="1547"/>
        <w:gridCol w:w="2567"/>
        <w:gridCol w:w="2709"/>
      </w:tblGrid>
      <w:tr w:rsidR="00247CBD" w:rsidRPr="00B213CF" w:rsidTr="00000916">
        <w:trPr>
          <w:trHeight w:val="1163"/>
        </w:trPr>
        <w:tc>
          <w:tcPr>
            <w:tcW w:w="0" w:type="auto"/>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Одиниця</w:t>
            </w:r>
          </w:p>
        </w:tc>
        <w:tc>
          <w:tcPr>
            <w:tcW w:w="0" w:type="auto"/>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Кількість, шт</w:t>
            </w:r>
          </w:p>
        </w:tc>
        <w:tc>
          <w:tcPr>
            <w:tcW w:w="0" w:type="auto"/>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Вартість одиниці обладнання, грн</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Вартість за кількість обладнання, грн</w:t>
            </w:r>
          </w:p>
        </w:tc>
      </w:tr>
      <w:tr w:rsidR="00247CBD" w:rsidRPr="00B213CF" w:rsidTr="00000916">
        <w:trPr>
          <w:trHeight w:val="227"/>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Реактор-змішувач</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20 000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20000</w:t>
            </w:r>
          </w:p>
        </w:tc>
      </w:tr>
      <w:tr w:rsidR="00247CBD" w:rsidRPr="00B213CF" w:rsidTr="00000916">
        <w:trPr>
          <w:trHeight w:val="227"/>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Ваги</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5 000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5000</w:t>
            </w:r>
          </w:p>
        </w:tc>
      </w:tr>
      <w:tr w:rsidR="00247CBD" w:rsidRPr="00B213CF" w:rsidTr="00000916">
        <w:trPr>
          <w:trHeight w:val="278"/>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Ємності для компонентів</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900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9000</w:t>
            </w:r>
          </w:p>
        </w:tc>
      </w:tr>
      <w:tr w:rsidR="00247CBD" w:rsidRPr="00B213CF" w:rsidTr="00000916">
        <w:trPr>
          <w:trHeight w:val="227"/>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Посуд мірний</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5</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400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2000</w:t>
            </w:r>
          </w:p>
        </w:tc>
      </w:tr>
      <w:tr w:rsidR="00247CBD" w:rsidRPr="00B213CF" w:rsidTr="00000916">
        <w:trPr>
          <w:trHeight w:val="227"/>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Колби конічні</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340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3400</w:t>
            </w:r>
          </w:p>
        </w:tc>
      </w:tr>
      <w:tr w:rsidR="00247CBD" w:rsidRPr="00B213CF" w:rsidTr="00000916">
        <w:trPr>
          <w:trHeight w:val="240"/>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 xml:space="preserve">Пробірки </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 xml:space="preserve">100 </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1,7</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170</w:t>
            </w:r>
          </w:p>
        </w:tc>
      </w:tr>
      <w:tr w:rsidR="00247CBD" w:rsidRPr="00B213CF" w:rsidTr="00000916">
        <w:trPr>
          <w:trHeight w:val="227"/>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Чашки Петрі</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25</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250</w:t>
            </w:r>
          </w:p>
        </w:tc>
      </w:tr>
      <w:tr w:rsidR="00247CBD" w:rsidRPr="00B213CF" w:rsidTr="00000916">
        <w:trPr>
          <w:trHeight w:val="227"/>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Піпетки</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50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15</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750</w:t>
            </w:r>
          </w:p>
        </w:tc>
      </w:tr>
      <w:tr w:rsidR="00247CBD" w:rsidRPr="00B213CF" w:rsidTr="00000916">
        <w:trPr>
          <w:trHeight w:val="455"/>
        </w:trPr>
        <w:tc>
          <w:tcPr>
            <w:tcW w:w="0" w:type="auto"/>
            <w:gridSpan w:val="3"/>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Загальна вартість</w:t>
            </w:r>
          </w:p>
        </w:tc>
        <w:tc>
          <w:tcPr>
            <w:tcW w:w="0" w:type="auto"/>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40 570 грн</w:t>
            </w:r>
          </w:p>
        </w:tc>
      </w:tr>
    </w:tbl>
    <w:p w:rsidR="00247CBD" w:rsidRPr="00B213CF" w:rsidRDefault="00247CBD" w:rsidP="003E41E4">
      <w:pPr>
        <w:pStyle w:val="af2"/>
        <w:spacing w:before="100" w:beforeAutospacing="1" w:line="360" w:lineRule="auto"/>
        <w:ind w:firstLine="851"/>
        <w:jc w:val="both"/>
        <w:rPr>
          <w:rFonts w:ascii="Times New Roman" w:hAnsi="Times New Roman"/>
          <w:sz w:val="28"/>
          <w:szCs w:val="28"/>
          <w:lang w:val="uk-UA"/>
        </w:rPr>
      </w:pPr>
      <w:r w:rsidRPr="00B213CF">
        <w:rPr>
          <w:rFonts w:ascii="Times New Roman" w:hAnsi="Times New Roman"/>
          <w:sz w:val="28"/>
          <w:szCs w:val="28"/>
          <w:lang w:val="uk-UA"/>
        </w:rPr>
        <w:t>Амортизація приладів, інвентарю – термін експлуатації 3 роки:</w:t>
      </w:r>
    </w:p>
    <w:p w:rsidR="00247CBD" w:rsidRPr="00B213CF" w:rsidRDefault="00247CBD" w:rsidP="00247CBD">
      <w:pPr>
        <w:pStyle w:val="af2"/>
        <w:spacing w:line="360" w:lineRule="auto"/>
        <w:ind w:firstLine="851"/>
        <w:jc w:val="both"/>
        <w:rPr>
          <w:rFonts w:ascii="Times New Roman" w:hAnsi="Times New Roman"/>
          <w:sz w:val="28"/>
          <w:szCs w:val="28"/>
          <w:lang w:val="uk-UA"/>
        </w:rPr>
      </w:pPr>
      <w:r w:rsidRPr="00B213CF">
        <w:rPr>
          <w:rFonts w:ascii="Times New Roman" w:hAnsi="Times New Roman"/>
          <w:sz w:val="28"/>
          <w:szCs w:val="28"/>
          <w:lang w:val="uk-UA"/>
        </w:rPr>
        <w:t>А=ОЗ/Т</w:t>
      </w:r>
      <w:r w:rsidRPr="00B213CF">
        <w:rPr>
          <w:rFonts w:ascii="Times New Roman" w:hAnsi="Times New Roman"/>
          <w:sz w:val="28"/>
          <w:szCs w:val="28"/>
          <w:vertAlign w:val="subscript"/>
          <w:lang w:val="uk-UA"/>
        </w:rPr>
        <w:t>експл</w:t>
      </w:r>
      <w:r w:rsidRPr="00B213CF">
        <w:rPr>
          <w:rFonts w:ascii="Times New Roman" w:hAnsi="Times New Roman"/>
          <w:sz w:val="28"/>
          <w:szCs w:val="28"/>
          <w:lang w:val="uk-UA"/>
        </w:rPr>
        <w:t>=40 570/3 = 13 525 грн/рік.</w:t>
      </w:r>
    </w:p>
    <w:p w:rsidR="00247CBD" w:rsidRPr="00B213CF" w:rsidRDefault="00247CBD" w:rsidP="00DA605B">
      <w:pPr>
        <w:pStyle w:val="af2"/>
        <w:spacing w:line="360" w:lineRule="auto"/>
        <w:ind w:firstLine="851"/>
        <w:jc w:val="both"/>
        <w:rPr>
          <w:rFonts w:ascii="Times New Roman" w:hAnsi="Times New Roman"/>
          <w:sz w:val="28"/>
          <w:szCs w:val="28"/>
          <w:lang w:val="uk-UA"/>
        </w:rPr>
      </w:pPr>
      <w:r w:rsidRPr="00B213CF">
        <w:rPr>
          <w:rFonts w:ascii="Times New Roman" w:hAnsi="Times New Roman"/>
          <w:sz w:val="28"/>
          <w:szCs w:val="28"/>
          <w:lang w:val="uk-UA"/>
        </w:rPr>
        <w:t xml:space="preserve">В таблиці </w:t>
      </w:r>
      <w:r w:rsidR="00DA605B" w:rsidRPr="00B213CF">
        <w:rPr>
          <w:rFonts w:ascii="Times New Roman" w:hAnsi="Times New Roman"/>
          <w:sz w:val="28"/>
          <w:szCs w:val="28"/>
          <w:lang w:val="uk-UA"/>
        </w:rPr>
        <w:t>4.13</w:t>
      </w:r>
      <w:r w:rsidRPr="00B213CF">
        <w:rPr>
          <w:rFonts w:ascii="Times New Roman" w:hAnsi="Times New Roman"/>
          <w:sz w:val="28"/>
          <w:szCs w:val="28"/>
          <w:lang w:val="uk-UA"/>
        </w:rPr>
        <w:t xml:space="preserve"> наведені заробітні плати працівників для розрахунку фонду о</w:t>
      </w:r>
      <w:r w:rsidR="00DA605B" w:rsidRPr="00B213CF">
        <w:rPr>
          <w:rFonts w:ascii="Times New Roman" w:hAnsi="Times New Roman"/>
          <w:sz w:val="28"/>
          <w:szCs w:val="28"/>
          <w:lang w:val="uk-UA"/>
        </w:rPr>
        <w:t>плати праці.</w:t>
      </w:r>
    </w:p>
    <w:p w:rsidR="003E41E4" w:rsidRPr="00B213CF" w:rsidRDefault="003E41E4" w:rsidP="003E41E4">
      <w:pPr>
        <w:pStyle w:val="af2"/>
        <w:spacing w:before="100" w:beforeAutospacing="1" w:after="100" w:afterAutospacing="1" w:line="360" w:lineRule="auto"/>
        <w:ind w:firstLine="851"/>
        <w:rPr>
          <w:rFonts w:ascii="Times New Roman" w:hAnsi="Times New Roman"/>
          <w:sz w:val="28"/>
          <w:szCs w:val="28"/>
          <w:lang w:val="uk-UA"/>
        </w:rPr>
      </w:pPr>
    </w:p>
    <w:p w:rsidR="003E41E4" w:rsidRPr="00B213CF" w:rsidRDefault="003E41E4" w:rsidP="003E41E4">
      <w:pPr>
        <w:pStyle w:val="af2"/>
        <w:spacing w:before="100" w:beforeAutospacing="1" w:after="100" w:afterAutospacing="1" w:line="360" w:lineRule="auto"/>
        <w:ind w:firstLine="851"/>
        <w:rPr>
          <w:rFonts w:ascii="Times New Roman" w:hAnsi="Times New Roman"/>
          <w:sz w:val="28"/>
          <w:szCs w:val="28"/>
          <w:lang w:val="uk-UA"/>
        </w:rPr>
      </w:pPr>
    </w:p>
    <w:p w:rsidR="003E41E4" w:rsidRPr="00B213CF" w:rsidRDefault="003E41E4" w:rsidP="003E41E4">
      <w:pPr>
        <w:pStyle w:val="af2"/>
        <w:spacing w:before="100" w:beforeAutospacing="1" w:after="100" w:afterAutospacing="1" w:line="360" w:lineRule="auto"/>
        <w:ind w:firstLine="851"/>
        <w:rPr>
          <w:rFonts w:ascii="Times New Roman" w:hAnsi="Times New Roman"/>
          <w:sz w:val="28"/>
          <w:szCs w:val="28"/>
          <w:lang w:val="uk-UA"/>
        </w:rPr>
      </w:pPr>
    </w:p>
    <w:p w:rsidR="003E41E4" w:rsidRPr="00B213CF" w:rsidRDefault="003E41E4" w:rsidP="003E41E4">
      <w:pPr>
        <w:pStyle w:val="af2"/>
        <w:spacing w:before="100" w:beforeAutospacing="1" w:after="100" w:afterAutospacing="1" w:line="360" w:lineRule="auto"/>
        <w:ind w:firstLine="851"/>
        <w:rPr>
          <w:rFonts w:ascii="Times New Roman" w:hAnsi="Times New Roman"/>
          <w:sz w:val="28"/>
          <w:szCs w:val="28"/>
          <w:lang w:val="uk-UA"/>
        </w:rPr>
      </w:pPr>
    </w:p>
    <w:p w:rsidR="003E41E4" w:rsidRPr="00B213CF" w:rsidRDefault="003E41E4" w:rsidP="003E41E4">
      <w:pPr>
        <w:pStyle w:val="af2"/>
        <w:spacing w:before="100" w:beforeAutospacing="1" w:after="100" w:afterAutospacing="1" w:line="360" w:lineRule="auto"/>
        <w:ind w:firstLine="851"/>
        <w:rPr>
          <w:rFonts w:ascii="Times New Roman" w:hAnsi="Times New Roman"/>
          <w:sz w:val="28"/>
          <w:szCs w:val="28"/>
          <w:lang w:val="uk-UA"/>
        </w:rPr>
      </w:pPr>
    </w:p>
    <w:p w:rsidR="003E41E4" w:rsidRPr="00B213CF" w:rsidRDefault="003E41E4" w:rsidP="003E41E4">
      <w:pPr>
        <w:pStyle w:val="af2"/>
        <w:spacing w:before="100" w:beforeAutospacing="1" w:after="100" w:afterAutospacing="1" w:line="360" w:lineRule="auto"/>
        <w:ind w:firstLine="851"/>
        <w:rPr>
          <w:rFonts w:ascii="Times New Roman" w:hAnsi="Times New Roman"/>
          <w:sz w:val="28"/>
          <w:szCs w:val="28"/>
          <w:lang w:val="uk-UA"/>
        </w:rPr>
      </w:pPr>
    </w:p>
    <w:p w:rsidR="003E41E4" w:rsidRPr="00B213CF" w:rsidRDefault="003E41E4" w:rsidP="003E41E4">
      <w:pPr>
        <w:pStyle w:val="af2"/>
        <w:spacing w:before="100" w:beforeAutospacing="1" w:after="100" w:afterAutospacing="1" w:line="360" w:lineRule="auto"/>
        <w:ind w:firstLine="851"/>
        <w:rPr>
          <w:rFonts w:ascii="Times New Roman" w:hAnsi="Times New Roman"/>
          <w:sz w:val="28"/>
          <w:szCs w:val="28"/>
          <w:lang w:val="uk-UA"/>
        </w:rPr>
      </w:pPr>
    </w:p>
    <w:p w:rsidR="00247CBD" w:rsidRPr="00B213CF" w:rsidRDefault="00247CBD" w:rsidP="003E41E4">
      <w:pPr>
        <w:pStyle w:val="af2"/>
        <w:spacing w:before="100" w:beforeAutospacing="1" w:after="100" w:afterAutospacing="1" w:line="360" w:lineRule="auto"/>
        <w:ind w:firstLine="851"/>
        <w:rPr>
          <w:rFonts w:ascii="Times New Roman" w:hAnsi="Times New Roman"/>
          <w:sz w:val="28"/>
          <w:szCs w:val="28"/>
          <w:lang w:val="uk-UA"/>
        </w:rPr>
      </w:pPr>
      <w:r w:rsidRPr="00B213CF">
        <w:rPr>
          <w:rFonts w:ascii="Times New Roman" w:hAnsi="Times New Roman"/>
          <w:sz w:val="28"/>
          <w:szCs w:val="28"/>
          <w:lang w:val="uk-UA"/>
        </w:rPr>
        <w:lastRenderedPageBreak/>
        <w:t>Таблиця 4.1</w:t>
      </w:r>
      <w:r w:rsidR="00DA605B" w:rsidRPr="00B213CF">
        <w:rPr>
          <w:rFonts w:ascii="Times New Roman" w:hAnsi="Times New Roman"/>
          <w:sz w:val="28"/>
          <w:szCs w:val="28"/>
          <w:lang w:val="uk-UA"/>
        </w:rPr>
        <w:t>3</w:t>
      </w:r>
      <w:r w:rsidR="003E41E4" w:rsidRPr="00B213CF">
        <w:rPr>
          <w:rFonts w:ascii="Times New Roman" w:hAnsi="Times New Roman"/>
          <w:sz w:val="28"/>
          <w:szCs w:val="28"/>
          <w:lang w:val="uk-UA"/>
        </w:rPr>
        <w:t xml:space="preserve"> – </w:t>
      </w:r>
      <w:r w:rsidRPr="00B213CF">
        <w:rPr>
          <w:rFonts w:ascii="Times New Roman" w:hAnsi="Times New Roman"/>
          <w:sz w:val="28"/>
          <w:szCs w:val="28"/>
          <w:lang w:val="uk-UA"/>
        </w:rPr>
        <w:t>Заробітні плати працівників</w:t>
      </w:r>
    </w:p>
    <w:tbl>
      <w:tblPr>
        <w:tblStyle w:val="a3"/>
        <w:tblW w:w="0" w:type="auto"/>
        <w:tblLook w:val="04A0" w:firstRow="1" w:lastRow="0" w:firstColumn="1" w:lastColumn="0" w:noHBand="0" w:noVBand="1"/>
      </w:tblPr>
      <w:tblGrid>
        <w:gridCol w:w="2344"/>
        <w:gridCol w:w="2144"/>
        <w:gridCol w:w="3162"/>
        <w:gridCol w:w="1411"/>
      </w:tblGrid>
      <w:tr w:rsidR="00247CBD" w:rsidRPr="00B213CF" w:rsidTr="003E41E4">
        <w:tc>
          <w:tcPr>
            <w:tcW w:w="0" w:type="auto"/>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Посада</w:t>
            </w:r>
          </w:p>
        </w:tc>
        <w:tc>
          <w:tcPr>
            <w:tcW w:w="0" w:type="auto"/>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Кількість працівників</w:t>
            </w:r>
          </w:p>
        </w:tc>
        <w:tc>
          <w:tcPr>
            <w:tcW w:w="3162"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Заробітна плата на одного працівника грн/міс</w:t>
            </w:r>
          </w:p>
        </w:tc>
        <w:tc>
          <w:tcPr>
            <w:tcW w:w="1411"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ЗП, грн/рік</w:t>
            </w:r>
          </w:p>
        </w:tc>
      </w:tr>
      <w:tr w:rsidR="00247CBD" w:rsidRPr="00B213CF" w:rsidTr="003E41E4">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Розробник проекту</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w:t>
            </w:r>
          </w:p>
        </w:tc>
        <w:tc>
          <w:tcPr>
            <w:tcW w:w="3162"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30 000</w:t>
            </w:r>
          </w:p>
        </w:tc>
        <w:tc>
          <w:tcPr>
            <w:tcW w:w="1411"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360 000</w:t>
            </w:r>
          </w:p>
        </w:tc>
      </w:tr>
      <w:tr w:rsidR="00247CBD" w:rsidRPr="00B213CF" w:rsidTr="003E41E4">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Директор підприємства</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w:t>
            </w:r>
          </w:p>
        </w:tc>
        <w:tc>
          <w:tcPr>
            <w:tcW w:w="3162"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30 000</w:t>
            </w:r>
          </w:p>
        </w:tc>
        <w:tc>
          <w:tcPr>
            <w:tcW w:w="1411"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360 000</w:t>
            </w:r>
          </w:p>
        </w:tc>
      </w:tr>
      <w:tr w:rsidR="00247CBD" w:rsidRPr="00B213CF" w:rsidTr="003E41E4">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Науковий консультант</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w:t>
            </w:r>
          </w:p>
        </w:tc>
        <w:tc>
          <w:tcPr>
            <w:tcW w:w="3162"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6 000 (2 міс.)</w:t>
            </w:r>
          </w:p>
        </w:tc>
        <w:tc>
          <w:tcPr>
            <w:tcW w:w="1411"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12 000</w:t>
            </w:r>
          </w:p>
        </w:tc>
      </w:tr>
      <w:tr w:rsidR="00247CBD" w:rsidRPr="00B213CF" w:rsidTr="003E41E4">
        <w:trPr>
          <w:trHeight w:val="465"/>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Технолог</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w:t>
            </w:r>
          </w:p>
        </w:tc>
        <w:tc>
          <w:tcPr>
            <w:tcW w:w="3162"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14 000</w:t>
            </w:r>
          </w:p>
        </w:tc>
        <w:tc>
          <w:tcPr>
            <w:tcW w:w="1411"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168 000</w:t>
            </w:r>
          </w:p>
        </w:tc>
      </w:tr>
      <w:tr w:rsidR="00247CBD" w:rsidRPr="00B213CF" w:rsidTr="003E41E4">
        <w:trPr>
          <w:trHeight w:val="465"/>
        </w:trPr>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Технолог з якості</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w:t>
            </w:r>
          </w:p>
        </w:tc>
        <w:tc>
          <w:tcPr>
            <w:tcW w:w="3162"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14 000</w:t>
            </w:r>
          </w:p>
        </w:tc>
        <w:tc>
          <w:tcPr>
            <w:tcW w:w="1411"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168 000</w:t>
            </w:r>
          </w:p>
        </w:tc>
      </w:tr>
      <w:tr w:rsidR="00247CBD" w:rsidRPr="00B213CF" w:rsidTr="003E41E4">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 xml:space="preserve">Лаборант </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2</w:t>
            </w:r>
          </w:p>
        </w:tc>
        <w:tc>
          <w:tcPr>
            <w:tcW w:w="3162"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8 000</w:t>
            </w:r>
          </w:p>
        </w:tc>
        <w:tc>
          <w:tcPr>
            <w:tcW w:w="1411"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192 000</w:t>
            </w:r>
          </w:p>
        </w:tc>
      </w:tr>
      <w:tr w:rsidR="00247CBD" w:rsidRPr="00B213CF" w:rsidTr="003E41E4">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Пакувальник</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w:t>
            </w:r>
          </w:p>
        </w:tc>
        <w:tc>
          <w:tcPr>
            <w:tcW w:w="3162"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4 500</w:t>
            </w:r>
          </w:p>
        </w:tc>
        <w:tc>
          <w:tcPr>
            <w:tcW w:w="1411"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54 000</w:t>
            </w:r>
          </w:p>
        </w:tc>
      </w:tr>
      <w:tr w:rsidR="00247CBD" w:rsidRPr="00B213CF" w:rsidTr="003E41E4">
        <w:tc>
          <w:tcPr>
            <w:tcW w:w="0" w:type="auto"/>
          </w:tcPr>
          <w:p w:rsidR="00247CBD" w:rsidRPr="00B213CF" w:rsidRDefault="00247CBD" w:rsidP="00000916">
            <w:pPr>
              <w:pStyle w:val="af2"/>
              <w:jc w:val="both"/>
              <w:rPr>
                <w:rFonts w:ascii="Times New Roman" w:hAnsi="Times New Roman"/>
                <w:sz w:val="28"/>
                <w:szCs w:val="28"/>
                <w:lang w:val="uk-UA"/>
              </w:rPr>
            </w:pPr>
          </w:p>
        </w:tc>
        <w:tc>
          <w:tcPr>
            <w:tcW w:w="0" w:type="auto"/>
          </w:tcPr>
          <w:p w:rsidR="00247CBD" w:rsidRPr="00B213CF" w:rsidRDefault="00247CBD" w:rsidP="00000916">
            <w:pPr>
              <w:pStyle w:val="af2"/>
              <w:jc w:val="center"/>
              <w:rPr>
                <w:rFonts w:ascii="Times New Roman" w:hAnsi="Times New Roman"/>
                <w:sz w:val="28"/>
                <w:szCs w:val="28"/>
                <w:lang w:val="uk-UA"/>
              </w:rPr>
            </w:pPr>
          </w:p>
        </w:tc>
        <w:tc>
          <w:tcPr>
            <w:tcW w:w="3162" w:type="dxa"/>
          </w:tcPr>
          <w:p w:rsidR="00247CBD" w:rsidRPr="00B213CF" w:rsidRDefault="00247CBD" w:rsidP="00000916">
            <w:pPr>
              <w:pStyle w:val="af2"/>
              <w:jc w:val="center"/>
              <w:rPr>
                <w:rFonts w:ascii="Times New Roman" w:hAnsi="Times New Roman"/>
                <w:sz w:val="28"/>
                <w:szCs w:val="28"/>
                <w:lang w:val="uk-UA"/>
              </w:rPr>
            </w:pPr>
          </w:p>
        </w:tc>
        <w:tc>
          <w:tcPr>
            <w:tcW w:w="1411" w:type="dxa"/>
          </w:tcPr>
          <w:p w:rsidR="00247CBD" w:rsidRPr="00B213CF" w:rsidRDefault="00247CBD" w:rsidP="00000916">
            <w:pPr>
              <w:pStyle w:val="af2"/>
              <w:jc w:val="both"/>
              <w:rPr>
                <w:rFonts w:ascii="Times New Roman" w:hAnsi="Times New Roman"/>
                <w:sz w:val="28"/>
                <w:szCs w:val="28"/>
                <w:lang w:val="uk-UA"/>
              </w:rPr>
            </w:pPr>
          </w:p>
        </w:tc>
      </w:tr>
      <w:tr w:rsidR="00247CBD" w:rsidRPr="00B213CF" w:rsidTr="003E41E4">
        <w:tc>
          <w:tcPr>
            <w:tcW w:w="7650" w:type="dxa"/>
            <w:gridSpan w:val="3"/>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Всього</w:t>
            </w:r>
          </w:p>
        </w:tc>
        <w:tc>
          <w:tcPr>
            <w:tcW w:w="1411" w:type="dxa"/>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1 314 000</w:t>
            </w:r>
          </w:p>
        </w:tc>
      </w:tr>
    </w:tbl>
    <w:p w:rsidR="00247CBD" w:rsidRPr="00B213CF" w:rsidRDefault="00247CBD" w:rsidP="003E41E4">
      <w:pPr>
        <w:pStyle w:val="af2"/>
        <w:spacing w:before="100" w:beforeAutospacing="1" w:after="100" w:afterAutospacing="1" w:line="360" w:lineRule="auto"/>
        <w:ind w:firstLine="851"/>
        <w:rPr>
          <w:rFonts w:ascii="Times New Roman" w:hAnsi="Times New Roman"/>
          <w:sz w:val="28"/>
          <w:szCs w:val="28"/>
          <w:lang w:val="uk-UA"/>
        </w:rPr>
      </w:pPr>
      <w:r w:rsidRPr="00B213CF">
        <w:rPr>
          <w:rFonts w:ascii="Times New Roman" w:hAnsi="Times New Roman"/>
          <w:sz w:val="28"/>
          <w:szCs w:val="28"/>
          <w:lang w:val="uk-UA"/>
        </w:rPr>
        <w:t>Таблиця 4.1</w:t>
      </w:r>
      <w:r w:rsidR="00DA605B" w:rsidRPr="00B213CF">
        <w:rPr>
          <w:rFonts w:ascii="Times New Roman" w:hAnsi="Times New Roman"/>
          <w:sz w:val="28"/>
          <w:szCs w:val="28"/>
          <w:lang w:val="uk-UA"/>
        </w:rPr>
        <w:t>4</w:t>
      </w:r>
      <w:r w:rsidR="003E41E4" w:rsidRPr="00B213CF">
        <w:rPr>
          <w:rFonts w:ascii="Times New Roman" w:hAnsi="Times New Roman"/>
          <w:sz w:val="28"/>
          <w:szCs w:val="28"/>
          <w:lang w:val="uk-UA"/>
        </w:rPr>
        <w:t xml:space="preserve"> – </w:t>
      </w:r>
      <w:r w:rsidRPr="00B213CF">
        <w:rPr>
          <w:rFonts w:ascii="Times New Roman" w:hAnsi="Times New Roman"/>
          <w:sz w:val="28"/>
          <w:szCs w:val="28"/>
          <w:lang w:val="uk-UA"/>
        </w:rPr>
        <w:t>Вартість оборотних засобів</w:t>
      </w:r>
    </w:p>
    <w:tbl>
      <w:tblPr>
        <w:tblStyle w:val="a3"/>
        <w:tblW w:w="0" w:type="auto"/>
        <w:tblLook w:val="04A0" w:firstRow="1" w:lastRow="0" w:firstColumn="1" w:lastColumn="0" w:noHBand="0" w:noVBand="1"/>
      </w:tblPr>
      <w:tblGrid>
        <w:gridCol w:w="2850"/>
        <w:gridCol w:w="1931"/>
        <w:gridCol w:w="1866"/>
        <w:gridCol w:w="2414"/>
      </w:tblGrid>
      <w:tr w:rsidR="00247CBD" w:rsidRPr="00B213CF" w:rsidTr="00000916">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Оборотні засоби</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Ціна</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Кількість</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Загальна вартість, грн/рік</w:t>
            </w:r>
          </w:p>
        </w:tc>
      </w:tr>
      <w:tr w:rsidR="00247CBD" w:rsidRPr="00B213CF" w:rsidTr="00000916">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Ізатин</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190 грн/л</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5 л</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950</w:t>
            </w:r>
          </w:p>
        </w:tc>
      </w:tr>
      <w:tr w:rsidR="00247CBD" w:rsidRPr="00B213CF" w:rsidTr="00000916">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 xml:space="preserve">Диметилсульоксид </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3 000 грн/л</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48 л</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144 000</w:t>
            </w:r>
          </w:p>
        </w:tc>
      </w:tr>
      <w:tr w:rsidR="00247CBD" w:rsidRPr="00B213CF" w:rsidTr="00000916">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Поліетиленгліколь - 400</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100 грн/л</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156 л</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15 600</w:t>
            </w:r>
          </w:p>
        </w:tc>
      </w:tr>
      <w:tr w:rsidR="00247CBD" w:rsidRPr="00B213CF" w:rsidTr="00000916">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Скляні флакони</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12 грн/од.</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20 700 шт.</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248 400</w:t>
            </w:r>
          </w:p>
        </w:tc>
      </w:tr>
      <w:tr w:rsidR="00247CBD" w:rsidRPr="00B213CF" w:rsidTr="00000916">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Упаковка</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7 грн/од.</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20 700 шт.</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144 900</w:t>
            </w:r>
          </w:p>
        </w:tc>
      </w:tr>
      <w:tr w:rsidR="00247CBD" w:rsidRPr="00B213CF" w:rsidTr="00000916">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Електроенергія</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1,68 грн/кВт∙год</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800 кВт∙год/міс</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16 128</w:t>
            </w:r>
          </w:p>
        </w:tc>
      </w:tr>
      <w:tr w:rsidR="00247CBD" w:rsidRPr="00B213CF" w:rsidTr="00000916">
        <w:tc>
          <w:tcPr>
            <w:tcW w:w="0" w:type="auto"/>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Водопостачання</w:t>
            </w:r>
          </w:p>
        </w:tc>
        <w:tc>
          <w:tcPr>
            <w:tcW w:w="0" w:type="auto"/>
          </w:tcPr>
          <w:p w:rsidR="00247CBD" w:rsidRPr="00B213CF" w:rsidRDefault="00247CBD" w:rsidP="00000916">
            <w:pPr>
              <w:pStyle w:val="af2"/>
              <w:jc w:val="center"/>
              <w:rPr>
                <w:rFonts w:ascii="Times New Roman" w:hAnsi="Times New Roman"/>
                <w:sz w:val="28"/>
                <w:szCs w:val="28"/>
                <w:vertAlign w:val="superscript"/>
                <w:lang w:val="uk-UA"/>
              </w:rPr>
            </w:pPr>
            <w:r w:rsidRPr="00B213CF">
              <w:rPr>
                <w:rFonts w:ascii="Times New Roman" w:hAnsi="Times New Roman"/>
                <w:sz w:val="28"/>
                <w:szCs w:val="28"/>
                <w:lang w:val="uk-UA"/>
              </w:rPr>
              <w:t>21,7 грн/м</w:t>
            </w:r>
            <w:r w:rsidRPr="00B213CF">
              <w:rPr>
                <w:rFonts w:ascii="Times New Roman" w:hAnsi="Times New Roman"/>
                <w:sz w:val="28"/>
                <w:szCs w:val="28"/>
                <w:vertAlign w:val="superscript"/>
                <w:lang w:val="uk-UA"/>
              </w:rPr>
              <w:t>3</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10 м</w:t>
            </w:r>
            <w:r w:rsidRPr="00B213CF">
              <w:rPr>
                <w:rFonts w:ascii="Times New Roman" w:hAnsi="Times New Roman"/>
                <w:sz w:val="28"/>
                <w:szCs w:val="28"/>
                <w:vertAlign w:val="superscript"/>
                <w:lang w:val="uk-UA"/>
              </w:rPr>
              <w:t>3</w:t>
            </w:r>
            <w:r w:rsidRPr="00B213CF">
              <w:rPr>
                <w:rFonts w:ascii="Times New Roman" w:hAnsi="Times New Roman"/>
                <w:sz w:val="28"/>
                <w:szCs w:val="28"/>
                <w:lang w:val="uk-UA"/>
              </w:rPr>
              <w:t>/міс</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2 604</w:t>
            </w:r>
          </w:p>
        </w:tc>
      </w:tr>
      <w:tr w:rsidR="00247CBD" w:rsidRPr="00B213CF" w:rsidTr="00000916">
        <w:tc>
          <w:tcPr>
            <w:tcW w:w="0" w:type="auto"/>
            <w:gridSpan w:val="3"/>
          </w:tcPr>
          <w:p w:rsidR="00247CBD" w:rsidRPr="00B213CF" w:rsidRDefault="00247CBD" w:rsidP="00000916">
            <w:pPr>
              <w:pStyle w:val="af2"/>
              <w:jc w:val="both"/>
              <w:rPr>
                <w:rFonts w:ascii="Times New Roman" w:hAnsi="Times New Roman"/>
                <w:sz w:val="28"/>
                <w:szCs w:val="28"/>
                <w:lang w:val="uk-UA"/>
              </w:rPr>
            </w:pPr>
            <w:r w:rsidRPr="00B213CF">
              <w:rPr>
                <w:rFonts w:ascii="Times New Roman" w:hAnsi="Times New Roman"/>
                <w:sz w:val="28"/>
                <w:szCs w:val="28"/>
                <w:lang w:val="uk-UA"/>
              </w:rPr>
              <w:t>Реклама в масс-медіа, інтернеті</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50 000</w:t>
            </w:r>
          </w:p>
        </w:tc>
      </w:tr>
      <w:tr w:rsidR="00247CBD" w:rsidRPr="00B213CF" w:rsidTr="00000916">
        <w:tc>
          <w:tcPr>
            <w:tcW w:w="0" w:type="auto"/>
            <w:gridSpan w:val="3"/>
          </w:tcPr>
          <w:p w:rsidR="00247CBD" w:rsidRPr="00B213CF" w:rsidRDefault="00247CBD" w:rsidP="00000916">
            <w:pPr>
              <w:pStyle w:val="af2"/>
              <w:rPr>
                <w:rFonts w:ascii="Times New Roman" w:hAnsi="Times New Roman"/>
                <w:sz w:val="28"/>
                <w:szCs w:val="28"/>
                <w:lang w:val="uk-UA"/>
              </w:rPr>
            </w:pPr>
            <w:r w:rsidRPr="00B213CF">
              <w:rPr>
                <w:rFonts w:ascii="Times New Roman" w:hAnsi="Times New Roman"/>
                <w:sz w:val="28"/>
                <w:szCs w:val="28"/>
                <w:lang w:val="uk-UA"/>
              </w:rPr>
              <w:t>ФОП</w:t>
            </w:r>
          </w:p>
        </w:tc>
        <w:tc>
          <w:tcPr>
            <w:tcW w:w="0" w:type="auto"/>
          </w:tcPr>
          <w:p w:rsidR="00247CBD" w:rsidRPr="00B213CF" w:rsidRDefault="00247CBD" w:rsidP="00000916">
            <w:pPr>
              <w:pStyle w:val="af2"/>
              <w:jc w:val="right"/>
              <w:rPr>
                <w:rFonts w:ascii="Times New Roman" w:hAnsi="Times New Roman"/>
                <w:sz w:val="28"/>
                <w:szCs w:val="28"/>
                <w:lang w:val="uk-UA"/>
              </w:rPr>
            </w:pPr>
            <w:r w:rsidRPr="00B213CF">
              <w:rPr>
                <w:rFonts w:ascii="Times New Roman" w:hAnsi="Times New Roman"/>
                <w:sz w:val="28"/>
                <w:szCs w:val="28"/>
                <w:lang w:val="uk-UA"/>
              </w:rPr>
              <w:t>1 314 000</w:t>
            </w:r>
          </w:p>
        </w:tc>
      </w:tr>
      <w:tr w:rsidR="00247CBD" w:rsidRPr="00B213CF" w:rsidTr="00000916">
        <w:tc>
          <w:tcPr>
            <w:tcW w:w="0" w:type="auto"/>
            <w:gridSpan w:val="3"/>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Оборотні засоби</w:t>
            </w:r>
          </w:p>
        </w:tc>
        <w:tc>
          <w:tcPr>
            <w:tcW w:w="0" w:type="auto"/>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1 936 582</w:t>
            </w:r>
          </w:p>
        </w:tc>
      </w:tr>
    </w:tbl>
    <w:p w:rsidR="00247CBD" w:rsidRPr="00B213CF" w:rsidRDefault="00247CBD" w:rsidP="003E41E4">
      <w:pPr>
        <w:pStyle w:val="af2"/>
        <w:spacing w:before="100" w:beforeAutospacing="1"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Отже собівартість проекту складає:</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С = А + ОбЗ = 13 525 + 1 936 582 = 1 950 107 грн/рік.</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Препарат буде випускатися у скляних флаконах 10 мл, планується випустити 20 700 флаконів за рік. </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Розрахунок ціни за одиницю препарату:</w:t>
      </w:r>
    </w:p>
    <w:p w:rsidR="00247CBD" w:rsidRPr="00B213CF" w:rsidRDefault="00247CBD" w:rsidP="00247CBD">
      <w:pPr>
        <w:pStyle w:val="a5"/>
        <w:numPr>
          <w:ilvl w:val="0"/>
          <w:numId w:val="17"/>
        </w:numPr>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Витратний метод.</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Ц = С + %П = </w:t>
      </w:r>
      <m:oMath>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1950107</m:t>
            </m:r>
          </m:num>
          <m:den>
            <m:r>
              <m:rPr>
                <m:sty m:val="p"/>
              </m:rPr>
              <w:rPr>
                <w:rFonts w:ascii="Cambria Math" w:hAnsi="Cambria Math" w:cs="Times New Roman"/>
                <w:sz w:val="28"/>
                <w:szCs w:val="28"/>
                <w:lang w:val="uk-UA"/>
              </w:rPr>
              <m:t>20700</m:t>
            </m:r>
          </m:den>
        </m:f>
      </m:oMath>
      <w:r w:rsidRPr="00B213CF">
        <w:rPr>
          <w:rFonts w:ascii="Times New Roman" w:hAnsi="Times New Roman" w:cs="Times New Roman"/>
          <w:sz w:val="28"/>
          <w:szCs w:val="28"/>
          <w:lang w:val="uk-UA"/>
        </w:rPr>
        <w:t xml:space="preserve"> + 3% = 97 грн.</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Де Ц – ціна одиниці товару, грн., С – собівартість одиниці, грн., %П – відсоток прибутку, %П = 1-3%.</w:t>
      </w:r>
    </w:p>
    <w:p w:rsidR="00247CBD" w:rsidRPr="00B213CF" w:rsidRDefault="00247CBD" w:rsidP="00247CBD">
      <w:pPr>
        <w:pStyle w:val="a5"/>
        <w:numPr>
          <w:ilvl w:val="0"/>
          <w:numId w:val="17"/>
        </w:numPr>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Агрегатний метод.</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Ц = Ц</w:t>
      </w:r>
      <w:r w:rsidRPr="00B213CF">
        <w:rPr>
          <w:rFonts w:ascii="Times New Roman" w:hAnsi="Times New Roman" w:cs="Times New Roman"/>
          <w:sz w:val="28"/>
          <w:szCs w:val="28"/>
          <w:vertAlign w:val="subscript"/>
          <w:lang w:val="uk-UA"/>
        </w:rPr>
        <w:t>1</w:t>
      </w:r>
      <w:r w:rsidRPr="00B213CF">
        <w:rPr>
          <w:rFonts w:ascii="Times New Roman" w:hAnsi="Times New Roman" w:cs="Times New Roman"/>
          <w:sz w:val="28"/>
          <w:szCs w:val="28"/>
          <w:lang w:val="uk-UA"/>
        </w:rPr>
        <w:t xml:space="preserve"> + Ц</w:t>
      </w:r>
      <w:r w:rsidRPr="00B213CF">
        <w:rPr>
          <w:rFonts w:ascii="Times New Roman" w:hAnsi="Times New Roman" w:cs="Times New Roman"/>
          <w:sz w:val="28"/>
          <w:szCs w:val="28"/>
          <w:vertAlign w:val="subscript"/>
          <w:lang w:val="uk-UA"/>
        </w:rPr>
        <w:t>2</w:t>
      </w:r>
      <w:r w:rsidRPr="00B213CF">
        <w:rPr>
          <w:rFonts w:ascii="Times New Roman" w:hAnsi="Times New Roman" w:cs="Times New Roman"/>
          <w:sz w:val="28"/>
          <w:szCs w:val="28"/>
          <w:lang w:val="uk-UA"/>
        </w:rPr>
        <w:t xml:space="preserve"> + … + Ц</w:t>
      </w:r>
      <w:r w:rsidRPr="00B213CF">
        <w:rPr>
          <w:rFonts w:ascii="Times New Roman" w:hAnsi="Times New Roman" w:cs="Times New Roman"/>
          <w:sz w:val="28"/>
          <w:szCs w:val="28"/>
          <w:vertAlign w:val="subscript"/>
          <w:lang w:val="uk-UA"/>
        </w:rPr>
        <w:t>n</w:t>
      </w:r>
      <w:r w:rsidRPr="00B213CF">
        <w:rPr>
          <w:rFonts w:ascii="Times New Roman" w:hAnsi="Times New Roman" w:cs="Times New Roman"/>
          <w:sz w:val="28"/>
          <w:szCs w:val="28"/>
          <w:lang w:val="uk-UA"/>
        </w:rPr>
        <w:t xml:space="preserve"> = 0,1 грн + 7 грн + 0,75 грн +12 грн+7 грн = 26,85 грн.</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Де Ц - ціна одиниці товару, грн., Ц</w:t>
      </w:r>
      <w:r w:rsidRPr="00B213CF">
        <w:rPr>
          <w:rFonts w:ascii="Times New Roman" w:hAnsi="Times New Roman" w:cs="Times New Roman"/>
          <w:sz w:val="28"/>
          <w:szCs w:val="28"/>
          <w:vertAlign w:val="subscript"/>
          <w:lang w:val="uk-UA"/>
        </w:rPr>
        <w:t xml:space="preserve">1…n </w:t>
      </w:r>
      <w:r w:rsidRPr="00B213CF">
        <w:rPr>
          <w:rFonts w:ascii="Times New Roman" w:hAnsi="Times New Roman" w:cs="Times New Roman"/>
          <w:sz w:val="28"/>
          <w:szCs w:val="28"/>
          <w:lang w:val="uk-UA"/>
        </w:rPr>
        <w:t>– ціни складових частин, грн.</w:t>
      </w:r>
    </w:p>
    <w:p w:rsidR="00247CBD" w:rsidRPr="00B213CF" w:rsidRDefault="00247CBD" w:rsidP="00247CBD">
      <w:pPr>
        <w:pStyle w:val="a5"/>
        <w:numPr>
          <w:ilvl w:val="0"/>
          <w:numId w:val="17"/>
        </w:numPr>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Параметричний метод.</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Ц</w:t>
      </w:r>
      <w:r w:rsidRPr="00B213CF">
        <w:rPr>
          <w:rFonts w:ascii="Times New Roman" w:hAnsi="Times New Roman" w:cs="Times New Roman"/>
          <w:sz w:val="28"/>
          <w:szCs w:val="28"/>
          <w:vertAlign w:val="subscript"/>
          <w:lang w:val="uk-UA"/>
        </w:rPr>
        <w:t>н</w:t>
      </w:r>
      <w:r w:rsidRPr="00B213CF">
        <w:rPr>
          <w:rFonts w:ascii="Times New Roman" w:hAnsi="Times New Roman" w:cs="Times New Roman"/>
          <w:sz w:val="28"/>
          <w:szCs w:val="28"/>
          <w:lang w:val="uk-UA"/>
        </w:rPr>
        <w:t xml:space="preserve"> = </w:t>
      </w:r>
      <m:oMath>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Бн</m:t>
            </m:r>
          </m:num>
          <m:den>
            <m:r>
              <m:rPr>
                <m:sty m:val="p"/>
              </m:rPr>
              <w:rPr>
                <w:rFonts w:ascii="Cambria Math" w:hAnsi="Cambria Math" w:cs="Times New Roman"/>
                <w:sz w:val="28"/>
                <w:szCs w:val="28"/>
                <w:lang w:val="uk-UA"/>
              </w:rPr>
              <m:t>Бб</m:t>
            </m:r>
          </m:den>
        </m:f>
        <m:r>
          <w:rPr>
            <w:rFonts w:ascii="Cambria Math" w:hAnsi="Cambria Math" w:cs="Times New Roman"/>
            <w:sz w:val="28"/>
            <w:szCs w:val="28"/>
            <w:lang w:val="uk-UA"/>
          </w:rPr>
          <m:t>∙</m:t>
        </m:r>
      </m:oMath>
      <w:r w:rsidRPr="00B213CF">
        <w:rPr>
          <w:rFonts w:ascii="Times New Roman" w:hAnsi="Times New Roman" w:cs="Times New Roman"/>
          <w:sz w:val="28"/>
          <w:szCs w:val="28"/>
          <w:lang w:val="uk-UA"/>
        </w:rPr>
        <w:t>Ц</w:t>
      </w:r>
      <w:r w:rsidRPr="00B213CF">
        <w:rPr>
          <w:rFonts w:ascii="Times New Roman" w:hAnsi="Times New Roman" w:cs="Times New Roman"/>
          <w:sz w:val="28"/>
          <w:szCs w:val="28"/>
          <w:vertAlign w:val="subscript"/>
          <w:lang w:val="uk-UA"/>
        </w:rPr>
        <w:t>б</w:t>
      </w:r>
      <w:r w:rsidRPr="00B213CF">
        <w:rPr>
          <w:rFonts w:ascii="Times New Roman" w:hAnsi="Times New Roman" w:cs="Times New Roman"/>
          <w:sz w:val="28"/>
          <w:szCs w:val="28"/>
          <w:lang w:val="uk-UA"/>
        </w:rPr>
        <w:t xml:space="preserve"> = </w:t>
      </w:r>
      <m:oMath>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10</m:t>
            </m:r>
          </m:num>
          <m:den>
            <m:r>
              <m:rPr>
                <m:sty m:val="p"/>
              </m:rPr>
              <w:rPr>
                <w:rFonts w:ascii="Cambria Math" w:hAnsi="Cambria Math" w:cs="Times New Roman"/>
                <w:sz w:val="28"/>
                <w:szCs w:val="28"/>
                <w:lang w:val="uk-UA"/>
              </w:rPr>
              <m:t>6</m:t>
            </m:r>
          </m:den>
        </m:f>
        <m:r>
          <m:rPr>
            <m:sty m:val="p"/>
          </m:rPr>
          <w:rPr>
            <w:rFonts w:ascii="Cambria Math" w:hAnsi="Cambria Math" w:cs="Times New Roman"/>
            <w:sz w:val="28"/>
            <w:szCs w:val="28"/>
            <w:lang w:val="uk-UA"/>
          </w:rPr>
          <m:t>∙145 663</m:t>
        </m:r>
      </m:oMath>
      <w:r w:rsidRPr="00B213CF">
        <w:rPr>
          <w:rFonts w:ascii="Times New Roman" w:hAnsi="Times New Roman" w:cs="Times New Roman"/>
          <w:sz w:val="28"/>
          <w:szCs w:val="28"/>
          <w:lang w:val="uk-UA"/>
        </w:rPr>
        <w:t xml:space="preserve"> = 242 772 грн.</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Де Ц</w:t>
      </w:r>
      <w:r w:rsidRPr="00B213CF">
        <w:rPr>
          <w:rFonts w:ascii="Times New Roman" w:hAnsi="Times New Roman" w:cs="Times New Roman"/>
          <w:sz w:val="28"/>
          <w:szCs w:val="28"/>
          <w:vertAlign w:val="subscript"/>
          <w:lang w:val="uk-UA"/>
        </w:rPr>
        <w:t>н</w:t>
      </w:r>
      <w:r w:rsidRPr="00B213CF">
        <w:rPr>
          <w:rFonts w:ascii="Times New Roman" w:hAnsi="Times New Roman" w:cs="Times New Roman"/>
          <w:sz w:val="28"/>
          <w:szCs w:val="28"/>
          <w:lang w:val="uk-UA"/>
        </w:rPr>
        <w:t xml:space="preserve"> – ціна нового продукту, грн., Ц</w:t>
      </w:r>
      <w:r w:rsidRPr="00B213CF">
        <w:rPr>
          <w:rFonts w:ascii="Times New Roman" w:hAnsi="Times New Roman" w:cs="Times New Roman"/>
          <w:sz w:val="28"/>
          <w:szCs w:val="28"/>
          <w:vertAlign w:val="subscript"/>
          <w:lang w:val="uk-UA"/>
        </w:rPr>
        <w:t>б</w:t>
      </w:r>
      <w:r w:rsidRPr="00B213CF">
        <w:rPr>
          <w:rFonts w:ascii="Times New Roman" w:hAnsi="Times New Roman" w:cs="Times New Roman"/>
          <w:sz w:val="28"/>
          <w:szCs w:val="28"/>
          <w:lang w:val="uk-UA"/>
        </w:rPr>
        <w:t xml:space="preserve"> – ціна базового продукту (був взятий пробіотичний препарат Флорин), грн., Б</w:t>
      </w:r>
      <w:r w:rsidRPr="00B213CF">
        <w:rPr>
          <w:rFonts w:ascii="Times New Roman" w:hAnsi="Times New Roman" w:cs="Times New Roman"/>
          <w:sz w:val="28"/>
          <w:szCs w:val="28"/>
          <w:vertAlign w:val="subscript"/>
          <w:lang w:val="uk-UA"/>
        </w:rPr>
        <w:t>б</w:t>
      </w:r>
      <w:r w:rsidRPr="00B213CF">
        <w:rPr>
          <w:rFonts w:ascii="Times New Roman" w:hAnsi="Times New Roman" w:cs="Times New Roman"/>
          <w:sz w:val="28"/>
          <w:szCs w:val="28"/>
          <w:lang w:val="uk-UA"/>
        </w:rPr>
        <w:t xml:space="preserve"> – бали за властивості базового продукту, Б</w:t>
      </w:r>
      <w:r w:rsidRPr="00B213CF">
        <w:rPr>
          <w:rFonts w:ascii="Times New Roman" w:hAnsi="Times New Roman" w:cs="Times New Roman"/>
          <w:sz w:val="28"/>
          <w:szCs w:val="28"/>
          <w:vertAlign w:val="subscript"/>
          <w:lang w:val="uk-UA"/>
        </w:rPr>
        <w:t>н</w:t>
      </w:r>
      <w:r w:rsidRPr="00B213CF">
        <w:rPr>
          <w:rFonts w:ascii="Times New Roman" w:hAnsi="Times New Roman" w:cs="Times New Roman"/>
          <w:sz w:val="28"/>
          <w:szCs w:val="28"/>
          <w:lang w:val="uk-UA"/>
        </w:rPr>
        <w:t xml:space="preserve"> – бали за властивості нового продукту. За базовий продукт взято перпарат «Зіделіг», виробництво ЄС. </w:t>
      </w:r>
    </w:p>
    <w:p w:rsidR="00247CBD" w:rsidRPr="00B213CF" w:rsidRDefault="00247CBD" w:rsidP="00247CBD">
      <w:pPr>
        <w:pStyle w:val="a5"/>
        <w:numPr>
          <w:ilvl w:val="0"/>
          <w:numId w:val="17"/>
        </w:numPr>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Метод точки беззбитковості.</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Ц = С = </w:t>
      </w:r>
      <m:oMath>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1950107</m:t>
            </m:r>
          </m:num>
          <m:den>
            <m:r>
              <m:rPr>
                <m:sty m:val="p"/>
              </m:rPr>
              <w:rPr>
                <w:rFonts w:ascii="Cambria Math" w:hAnsi="Cambria Math" w:cs="Times New Roman"/>
                <w:sz w:val="28"/>
                <w:szCs w:val="28"/>
                <w:lang w:val="uk-UA"/>
              </w:rPr>
              <m:t>20700</m:t>
            </m:r>
          </m:den>
        </m:f>
      </m:oMath>
      <w:r w:rsidRPr="00B213CF">
        <w:rPr>
          <w:rFonts w:ascii="Times New Roman" w:hAnsi="Times New Roman" w:cs="Times New Roman"/>
          <w:sz w:val="28"/>
          <w:szCs w:val="28"/>
          <w:lang w:val="uk-UA"/>
        </w:rPr>
        <w:t xml:space="preserve"> = 95 грн.</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Де Ц – ціна одиниці товару, грн., С – собівартість одиниці, грн.</w:t>
      </w:r>
    </w:p>
    <w:p w:rsidR="00247CBD" w:rsidRPr="00B213CF" w:rsidRDefault="00247CBD" w:rsidP="00247CBD">
      <w:pPr>
        <w:pStyle w:val="a5"/>
        <w:numPr>
          <w:ilvl w:val="0"/>
          <w:numId w:val="17"/>
        </w:numPr>
        <w:spacing w:after="0" w:line="360" w:lineRule="auto"/>
        <w:ind w:left="0"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Метод конкурентних цін.</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Ц = </w:t>
      </w:r>
      <m:oMath>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Ц</m:t>
            </m:r>
            <m:r>
              <m:rPr>
                <m:sty m:val="p"/>
              </m:rPr>
              <w:rPr>
                <w:rFonts w:ascii="Cambria Math" w:hAnsi="Cambria Math" w:cs="Times New Roman"/>
                <w:sz w:val="28"/>
                <w:szCs w:val="28"/>
                <w:vertAlign w:val="subscript"/>
                <w:lang w:val="uk-UA"/>
              </w:rPr>
              <m:t>х1</m:t>
            </m:r>
            <m:r>
              <m:rPr>
                <m:sty m:val="p"/>
              </m:rPr>
              <w:rPr>
                <w:rFonts w:ascii="Cambria Math" w:hAnsi="Cambria Math" w:cs="Times New Roman"/>
                <w:sz w:val="28"/>
                <w:szCs w:val="28"/>
                <w:lang w:val="uk-UA"/>
              </w:rPr>
              <m:t xml:space="preserve"> + Ц</m:t>
            </m:r>
            <m:r>
              <m:rPr>
                <m:sty m:val="p"/>
              </m:rPr>
              <w:rPr>
                <w:rFonts w:ascii="Cambria Math" w:hAnsi="Cambria Math" w:cs="Times New Roman"/>
                <w:sz w:val="28"/>
                <w:szCs w:val="28"/>
                <w:vertAlign w:val="subscript"/>
                <w:lang w:val="uk-UA"/>
              </w:rPr>
              <m:t>х2</m:t>
            </m:r>
            <m:r>
              <m:rPr>
                <m:sty m:val="p"/>
              </m:rPr>
              <w:rPr>
                <w:rFonts w:ascii="Cambria Math" w:hAnsi="Cambria Math" w:cs="Times New Roman"/>
                <w:sz w:val="28"/>
                <w:szCs w:val="28"/>
                <w:lang w:val="uk-UA"/>
              </w:rPr>
              <m:t xml:space="preserve"> + Ц</m:t>
            </m:r>
            <m:r>
              <m:rPr>
                <m:sty m:val="p"/>
              </m:rPr>
              <w:rPr>
                <w:rFonts w:ascii="Cambria Math" w:hAnsi="Cambria Math" w:cs="Times New Roman"/>
                <w:sz w:val="28"/>
                <w:szCs w:val="28"/>
                <w:vertAlign w:val="subscript"/>
                <w:lang w:val="uk-UA"/>
              </w:rPr>
              <m:t>х3</m:t>
            </m:r>
          </m:num>
          <m:den>
            <m:r>
              <w:rPr>
                <w:rFonts w:ascii="Cambria Math" w:hAnsi="Cambria Math" w:cs="Times New Roman"/>
                <w:sz w:val="28"/>
                <w:szCs w:val="28"/>
                <w:lang w:val="uk-UA"/>
              </w:rPr>
              <m:t>N</m:t>
            </m:r>
          </m:den>
        </m:f>
      </m:oMath>
      <w:r w:rsidRPr="00B213CF">
        <w:rPr>
          <w:rFonts w:ascii="Times New Roman" w:hAnsi="Times New Roman" w:cs="Times New Roman"/>
          <w:sz w:val="28"/>
          <w:szCs w:val="28"/>
          <w:lang w:val="uk-UA"/>
        </w:rPr>
        <w:t xml:space="preserve">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327319+145663</m:t>
            </m:r>
          </m:num>
          <m:den>
            <m:r>
              <w:rPr>
                <w:rFonts w:ascii="Cambria Math" w:hAnsi="Cambria Math" w:cs="Times New Roman"/>
                <w:sz w:val="28"/>
                <w:szCs w:val="28"/>
                <w:lang w:val="uk-UA"/>
              </w:rPr>
              <m:t>2</m:t>
            </m:r>
          </m:den>
        </m:f>
      </m:oMath>
      <w:r w:rsidRPr="00B213CF">
        <w:rPr>
          <w:rFonts w:ascii="Times New Roman" w:hAnsi="Times New Roman" w:cs="Times New Roman"/>
          <w:sz w:val="28"/>
          <w:szCs w:val="28"/>
          <w:lang w:val="uk-UA"/>
        </w:rPr>
        <w:t xml:space="preserve"> =236 491 грн.</w:t>
      </w:r>
    </w:p>
    <w:p w:rsidR="00247CBD" w:rsidRPr="00B213CF" w:rsidRDefault="00247CBD" w:rsidP="00247CBD">
      <w:pPr>
        <w:spacing w:after="0"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Де Ц – ціна одиниці товару, грн., Ц</w:t>
      </w:r>
      <w:r w:rsidRPr="00B213CF">
        <w:rPr>
          <w:rFonts w:ascii="Times New Roman" w:hAnsi="Times New Roman" w:cs="Times New Roman"/>
          <w:sz w:val="28"/>
          <w:szCs w:val="28"/>
          <w:vertAlign w:val="subscript"/>
          <w:lang w:val="uk-UA"/>
        </w:rPr>
        <w:t xml:space="preserve">x1,x2 </w:t>
      </w:r>
      <w:r w:rsidRPr="00B213CF">
        <w:rPr>
          <w:rFonts w:ascii="Times New Roman" w:hAnsi="Times New Roman" w:cs="Times New Roman"/>
          <w:sz w:val="28"/>
          <w:szCs w:val="28"/>
          <w:lang w:val="uk-UA"/>
        </w:rPr>
        <w:t>– ціни конкурентів, грн., N – кількість використаних цін конкурентів.</w:t>
      </w:r>
    </w:p>
    <w:p w:rsidR="005C02E6" w:rsidRPr="00B213CF" w:rsidRDefault="00247CBD" w:rsidP="003E41E4">
      <w:pPr>
        <w:spacing w:line="360" w:lineRule="auto"/>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Проаналізувавши методи утворення ціни, вибираємо ціну в 300 грн за флакон, що відповідає витратному методу. Прибуток буде використаний для розширення виробництва в майбутньому. Очевидно, що на українському ринку препарат буде затребуваний, через набагато меншу ціну</w:t>
      </w:r>
      <w:r w:rsidR="003E41E4" w:rsidRPr="00B213CF">
        <w:rPr>
          <w:rFonts w:ascii="Times New Roman" w:hAnsi="Times New Roman" w:cs="Times New Roman"/>
          <w:sz w:val="28"/>
          <w:szCs w:val="28"/>
          <w:lang w:val="uk-UA"/>
        </w:rPr>
        <w:t xml:space="preserve">, в порівнянні з конкурентами. </w:t>
      </w:r>
    </w:p>
    <w:p w:rsidR="003E41E4" w:rsidRPr="00B213CF" w:rsidRDefault="003E41E4" w:rsidP="003E41E4">
      <w:pPr>
        <w:pStyle w:val="33"/>
        <w:spacing w:before="100" w:beforeAutospacing="1" w:after="100" w:afterAutospacing="1"/>
      </w:pPr>
      <w:bookmarkStart w:id="85" w:name="_Toc56796443"/>
    </w:p>
    <w:p w:rsidR="00247CBD" w:rsidRPr="00B213CF" w:rsidRDefault="00247CBD" w:rsidP="003E41E4">
      <w:pPr>
        <w:pStyle w:val="33"/>
        <w:spacing w:before="100" w:beforeAutospacing="1" w:after="100" w:afterAutospacing="1"/>
        <w:rPr>
          <w:b/>
        </w:rPr>
      </w:pPr>
      <w:bookmarkStart w:id="86" w:name="_Toc58791620"/>
      <w:r w:rsidRPr="00B213CF">
        <w:rPr>
          <w:b/>
        </w:rPr>
        <w:lastRenderedPageBreak/>
        <w:t>4.5.3 Техніко-економічні показники стартап-проекту</w:t>
      </w:r>
      <w:bookmarkEnd w:id="85"/>
      <w:bookmarkEnd w:id="86"/>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1. Річний обсяг реалізації ідеї:</w:t>
      </w:r>
    </w:p>
    <w:p w:rsidR="00247CBD" w:rsidRPr="00B213CF" w:rsidRDefault="00247CBD" w:rsidP="00247CBD">
      <w:pPr>
        <w:pStyle w:val="af2"/>
        <w:spacing w:line="360" w:lineRule="auto"/>
        <w:ind w:left="720" w:firstLine="709"/>
        <w:jc w:val="both"/>
        <w:rPr>
          <w:rFonts w:ascii="Times New Roman" w:hAnsi="Times New Roman"/>
          <w:sz w:val="28"/>
          <w:szCs w:val="28"/>
          <w:lang w:val="uk-UA"/>
        </w:rPr>
      </w:pPr>
      <w:r w:rsidRPr="00B213CF">
        <w:rPr>
          <w:rFonts w:ascii="Times New Roman" w:hAnsi="Times New Roman"/>
          <w:sz w:val="28"/>
          <w:szCs w:val="28"/>
          <w:lang w:val="uk-UA"/>
        </w:rPr>
        <w:t>В = 20 700 флаконів.</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2. Капіталовкладення у проект:</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К = ОФ + ОбЗ = 40 570 + 1 936 582= 1 977 152 грн;</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на одиницю продукції:</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К = 1 977 152꞉20 700 = 96 грн/шт.</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3. Повна собівартість:</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С = А + ОбЗ = 13 525 + 1 936 582= 1 950 107 грн;</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на одиницю продукції:</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С = 1 950 107 ꞉ 20 700 = 95 грн/шт.</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4. Відносний прибуток:</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П = Ц – С = 300 – 95 = 205 грн/од.</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5. Рентабельність:</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Р = (П/С) ˟ 100% = (205/95) ˟ 100% = 216%.</w:t>
      </w:r>
    </w:p>
    <w:p w:rsidR="00247CBD" w:rsidRPr="00B213CF" w:rsidRDefault="00247CBD" w:rsidP="00247CBD">
      <w:pPr>
        <w:pStyle w:val="af2"/>
        <w:numPr>
          <w:ilvl w:val="0"/>
          <w:numId w:val="17"/>
        </w:numPr>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 xml:space="preserve"> Період повернення капіталовкладень:</w:t>
      </w:r>
    </w:p>
    <w:p w:rsidR="00247CBD" w:rsidRPr="00B213CF" w:rsidRDefault="00247CBD" w:rsidP="00247CBD">
      <w:pPr>
        <w:pStyle w:val="af2"/>
        <w:spacing w:line="360" w:lineRule="auto"/>
        <w:ind w:left="851" w:firstLine="709"/>
        <w:jc w:val="both"/>
        <w:rPr>
          <w:rFonts w:ascii="Times New Roman" w:hAnsi="Times New Roman"/>
          <w:sz w:val="28"/>
          <w:szCs w:val="28"/>
          <w:lang w:val="uk-UA"/>
        </w:rPr>
      </w:pPr>
      <w:r w:rsidRPr="00B213CF">
        <w:rPr>
          <w:rFonts w:ascii="Times New Roman" w:hAnsi="Times New Roman"/>
          <w:sz w:val="28"/>
          <w:szCs w:val="28"/>
          <w:lang w:val="uk-UA"/>
        </w:rPr>
        <w:t>Т</w:t>
      </w:r>
      <w:r w:rsidRPr="00B213CF">
        <w:rPr>
          <w:rFonts w:ascii="Times New Roman" w:hAnsi="Times New Roman"/>
          <w:sz w:val="28"/>
          <w:szCs w:val="28"/>
          <w:vertAlign w:val="subscript"/>
          <w:lang w:val="uk-UA"/>
        </w:rPr>
        <w:t>пов</w:t>
      </w:r>
      <w:r w:rsidRPr="00B213CF">
        <w:rPr>
          <w:rFonts w:ascii="Times New Roman" w:hAnsi="Times New Roman"/>
          <w:sz w:val="28"/>
          <w:szCs w:val="28"/>
          <w:lang w:val="uk-UA"/>
        </w:rPr>
        <w:t xml:space="preserve"> = К/П = 1 977 152/205~ 6 місяців</w:t>
      </w:r>
    </w:p>
    <w:p w:rsidR="00247CBD" w:rsidRPr="00B213CF" w:rsidRDefault="00247CBD" w:rsidP="00247CBD">
      <w:pPr>
        <w:pStyle w:val="af2"/>
        <w:numPr>
          <w:ilvl w:val="0"/>
          <w:numId w:val="17"/>
        </w:numPr>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Фондовіддача виробничих фондів:</w:t>
      </w:r>
    </w:p>
    <w:p w:rsidR="00247CBD" w:rsidRPr="00B213CF" w:rsidRDefault="00247CBD" w:rsidP="00247CBD">
      <w:pPr>
        <w:pStyle w:val="af2"/>
        <w:spacing w:line="360" w:lineRule="auto"/>
        <w:ind w:left="851" w:firstLine="709"/>
        <w:jc w:val="both"/>
        <w:rPr>
          <w:rFonts w:ascii="Times New Roman" w:hAnsi="Times New Roman"/>
          <w:sz w:val="28"/>
          <w:szCs w:val="28"/>
          <w:lang w:val="uk-UA"/>
        </w:rPr>
      </w:pPr>
      <w:r w:rsidRPr="00B213CF">
        <w:rPr>
          <w:rFonts w:ascii="Times New Roman" w:hAnsi="Times New Roman"/>
          <w:sz w:val="28"/>
          <w:szCs w:val="28"/>
          <w:lang w:val="uk-UA"/>
        </w:rPr>
        <w:t>ФВ = (Ц˟В)/ОФ = (300*20700)/ 40570  = 153 грн/грн.</w:t>
      </w:r>
    </w:p>
    <w:p w:rsidR="00247CBD" w:rsidRPr="00B213CF" w:rsidRDefault="00247CBD" w:rsidP="00247CBD">
      <w:pPr>
        <w:pStyle w:val="af2"/>
        <w:numPr>
          <w:ilvl w:val="0"/>
          <w:numId w:val="17"/>
        </w:numPr>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Фондоємність:</w:t>
      </w:r>
    </w:p>
    <w:p w:rsidR="00247CBD" w:rsidRPr="00B213CF" w:rsidRDefault="00247CBD" w:rsidP="00247CBD">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ФЄ = 1/ФВ = 1/153 = 0,006 грн/грн.</w:t>
      </w:r>
    </w:p>
    <w:p w:rsidR="00247CBD" w:rsidRPr="00B213CF" w:rsidRDefault="00247CBD" w:rsidP="00247CBD">
      <w:pPr>
        <w:pStyle w:val="af2"/>
        <w:numPr>
          <w:ilvl w:val="0"/>
          <w:numId w:val="17"/>
        </w:numPr>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Коефіцієнт економічної ефективності:</w:t>
      </w:r>
    </w:p>
    <w:p w:rsidR="00247CBD" w:rsidRPr="00B213CF" w:rsidRDefault="003E41E4" w:rsidP="003E41E4">
      <w:pPr>
        <w:pStyle w:val="af2"/>
        <w:spacing w:line="360" w:lineRule="auto"/>
        <w:ind w:firstLine="709"/>
        <w:jc w:val="both"/>
        <w:rPr>
          <w:rFonts w:ascii="Times New Roman" w:hAnsi="Times New Roman"/>
          <w:sz w:val="28"/>
          <w:szCs w:val="28"/>
          <w:lang w:val="uk-UA"/>
        </w:rPr>
      </w:pPr>
      <w:r w:rsidRPr="00B213CF">
        <w:rPr>
          <w:rFonts w:ascii="Times New Roman" w:hAnsi="Times New Roman"/>
          <w:sz w:val="28"/>
          <w:szCs w:val="28"/>
          <w:lang w:val="uk-UA"/>
        </w:rPr>
        <w:t>Е = П/К = 205/96= 2,14.</w:t>
      </w:r>
    </w:p>
    <w:p w:rsidR="00247CBD" w:rsidRPr="00B213CF" w:rsidRDefault="00247CBD" w:rsidP="003E41E4">
      <w:pPr>
        <w:pStyle w:val="af2"/>
        <w:spacing w:line="312" w:lineRule="auto"/>
        <w:ind w:firstLine="708"/>
        <w:jc w:val="both"/>
        <w:rPr>
          <w:rFonts w:ascii="Times New Roman" w:hAnsi="Times New Roman"/>
          <w:sz w:val="28"/>
          <w:szCs w:val="28"/>
          <w:lang w:val="uk-UA"/>
        </w:rPr>
      </w:pPr>
      <w:r w:rsidRPr="00B213CF">
        <w:rPr>
          <w:rFonts w:ascii="Times New Roman" w:hAnsi="Times New Roman"/>
          <w:sz w:val="28"/>
          <w:szCs w:val="28"/>
          <w:lang w:val="uk-UA"/>
        </w:rPr>
        <w:t>Усі техніко-економічні показники зібрано до таблиці 4.1</w:t>
      </w:r>
      <w:r w:rsidR="00DA605B" w:rsidRPr="00B213CF">
        <w:rPr>
          <w:rFonts w:ascii="Times New Roman" w:hAnsi="Times New Roman"/>
          <w:sz w:val="28"/>
          <w:szCs w:val="28"/>
          <w:lang w:val="uk-UA"/>
        </w:rPr>
        <w:t>5</w:t>
      </w:r>
      <w:r w:rsidR="003E41E4" w:rsidRPr="00B213CF">
        <w:rPr>
          <w:rFonts w:ascii="Times New Roman" w:hAnsi="Times New Roman"/>
          <w:sz w:val="28"/>
          <w:szCs w:val="28"/>
          <w:lang w:val="uk-UA"/>
        </w:rPr>
        <w:t>.</w:t>
      </w:r>
    </w:p>
    <w:p w:rsidR="003E41E4" w:rsidRPr="00B213CF" w:rsidRDefault="003E41E4" w:rsidP="003E41E4">
      <w:pPr>
        <w:pStyle w:val="af2"/>
        <w:spacing w:before="100" w:beforeAutospacing="1" w:after="100" w:afterAutospacing="1" w:line="312" w:lineRule="auto"/>
        <w:ind w:firstLine="851"/>
        <w:rPr>
          <w:rFonts w:ascii="Times New Roman" w:hAnsi="Times New Roman"/>
          <w:sz w:val="28"/>
          <w:szCs w:val="28"/>
          <w:lang w:val="uk-UA"/>
        </w:rPr>
      </w:pPr>
    </w:p>
    <w:p w:rsidR="003E41E4" w:rsidRPr="00B213CF" w:rsidRDefault="003E41E4" w:rsidP="003E41E4">
      <w:pPr>
        <w:pStyle w:val="af2"/>
        <w:spacing w:before="100" w:beforeAutospacing="1" w:after="100" w:afterAutospacing="1" w:line="312" w:lineRule="auto"/>
        <w:ind w:firstLine="851"/>
        <w:rPr>
          <w:rFonts w:ascii="Times New Roman" w:hAnsi="Times New Roman"/>
          <w:sz w:val="28"/>
          <w:szCs w:val="28"/>
          <w:lang w:val="uk-UA"/>
        </w:rPr>
      </w:pPr>
    </w:p>
    <w:p w:rsidR="003E41E4" w:rsidRPr="00B213CF" w:rsidRDefault="003E41E4" w:rsidP="003E41E4">
      <w:pPr>
        <w:pStyle w:val="af2"/>
        <w:spacing w:before="100" w:beforeAutospacing="1" w:after="100" w:afterAutospacing="1" w:line="312" w:lineRule="auto"/>
        <w:ind w:firstLine="851"/>
        <w:rPr>
          <w:rFonts w:ascii="Times New Roman" w:hAnsi="Times New Roman"/>
          <w:sz w:val="28"/>
          <w:szCs w:val="28"/>
          <w:lang w:val="uk-UA"/>
        </w:rPr>
      </w:pPr>
    </w:p>
    <w:p w:rsidR="00247CBD" w:rsidRPr="00B213CF" w:rsidRDefault="00247CBD" w:rsidP="003E41E4">
      <w:pPr>
        <w:pStyle w:val="af2"/>
        <w:spacing w:before="100" w:beforeAutospacing="1" w:after="100" w:afterAutospacing="1" w:line="312" w:lineRule="auto"/>
        <w:ind w:firstLine="851"/>
        <w:rPr>
          <w:rFonts w:ascii="Times New Roman" w:hAnsi="Times New Roman"/>
          <w:sz w:val="28"/>
          <w:szCs w:val="28"/>
          <w:lang w:val="uk-UA"/>
        </w:rPr>
      </w:pPr>
      <w:r w:rsidRPr="00B213CF">
        <w:rPr>
          <w:rFonts w:ascii="Times New Roman" w:hAnsi="Times New Roman"/>
          <w:sz w:val="28"/>
          <w:szCs w:val="28"/>
          <w:lang w:val="uk-UA"/>
        </w:rPr>
        <w:lastRenderedPageBreak/>
        <w:t>Таблиця 4.1</w:t>
      </w:r>
      <w:r w:rsidR="00DA605B" w:rsidRPr="00B213CF">
        <w:rPr>
          <w:rFonts w:ascii="Times New Roman" w:hAnsi="Times New Roman"/>
          <w:sz w:val="28"/>
          <w:szCs w:val="28"/>
          <w:lang w:val="uk-UA"/>
        </w:rPr>
        <w:t>5</w:t>
      </w:r>
      <w:r w:rsidR="003E41E4" w:rsidRPr="00B213CF">
        <w:rPr>
          <w:rFonts w:ascii="Times New Roman" w:hAnsi="Times New Roman"/>
          <w:sz w:val="28"/>
          <w:szCs w:val="28"/>
          <w:lang w:val="uk-UA"/>
        </w:rPr>
        <w:t xml:space="preserve"> – </w:t>
      </w:r>
      <w:r w:rsidRPr="00B213CF">
        <w:rPr>
          <w:rFonts w:ascii="Times New Roman" w:hAnsi="Times New Roman"/>
          <w:sz w:val="28"/>
          <w:szCs w:val="28"/>
          <w:lang w:val="uk-UA"/>
        </w:rPr>
        <w:t>Техніко-економічні показники про</w:t>
      </w:r>
      <w:r w:rsidR="005C02E6" w:rsidRPr="00B213CF">
        <w:rPr>
          <w:rFonts w:ascii="Times New Roman" w:hAnsi="Times New Roman"/>
          <w:sz w:val="28"/>
          <w:szCs w:val="28"/>
          <w:lang w:val="uk-UA"/>
        </w:rPr>
        <w:t>є</w:t>
      </w:r>
      <w:r w:rsidRPr="00B213CF">
        <w:rPr>
          <w:rFonts w:ascii="Times New Roman" w:hAnsi="Times New Roman"/>
          <w:sz w:val="28"/>
          <w:szCs w:val="28"/>
          <w:lang w:val="uk-UA"/>
        </w:rPr>
        <w:t>кту</w:t>
      </w:r>
      <w:bookmarkStart w:id="87" w:name="_Toc257072"/>
    </w:p>
    <w:tbl>
      <w:tblPr>
        <w:tblW w:w="9389" w:type="dxa"/>
        <w:jc w:val="center"/>
        <w:tblLayout w:type="fixed"/>
        <w:tblCellMar>
          <w:top w:w="6" w:type="dxa"/>
          <w:left w:w="41" w:type="dxa"/>
          <w:right w:w="0" w:type="dxa"/>
        </w:tblCellMar>
        <w:tblLook w:val="04A0" w:firstRow="1" w:lastRow="0" w:firstColumn="1" w:lastColumn="0" w:noHBand="0" w:noVBand="1"/>
      </w:tblPr>
      <w:tblGrid>
        <w:gridCol w:w="5787"/>
        <w:gridCol w:w="1589"/>
        <w:gridCol w:w="2013"/>
      </w:tblGrid>
      <w:tr w:rsidR="00247CBD" w:rsidRPr="00B213CF" w:rsidTr="00000916">
        <w:trPr>
          <w:trHeight w:val="706"/>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Показники</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Одиниця виміру</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Значення</w:t>
            </w:r>
          </w:p>
        </w:tc>
      </w:tr>
      <w:tr w:rsidR="00247CBD" w:rsidRPr="00B213CF" w:rsidTr="00000916">
        <w:trPr>
          <w:trHeight w:val="563"/>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1. Річний обсяг реалізації ідеї, технології, методики</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одиниці</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20 700</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2. Середньорічна чисельність персоналу за списком</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осіб</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8</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3. у тому числі</w:t>
            </w:r>
          </w:p>
          <w:p w:rsidR="00247CBD" w:rsidRPr="00B213CF" w:rsidRDefault="00247CBD" w:rsidP="00247CBD">
            <w:pPr>
              <w:pStyle w:val="af2"/>
              <w:numPr>
                <w:ilvl w:val="0"/>
                <w:numId w:val="19"/>
              </w:numPr>
              <w:spacing w:line="312" w:lineRule="auto"/>
              <w:jc w:val="center"/>
              <w:rPr>
                <w:rFonts w:ascii="Times New Roman" w:hAnsi="Times New Roman"/>
                <w:sz w:val="28"/>
                <w:szCs w:val="28"/>
                <w:lang w:val="uk-UA"/>
              </w:rPr>
            </w:pPr>
            <w:r w:rsidRPr="00B213CF">
              <w:rPr>
                <w:rFonts w:ascii="Times New Roman" w:hAnsi="Times New Roman"/>
                <w:sz w:val="28"/>
                <w:szCs w:val="28"/>
                <w:lang w:val="uk-UA"/>
              </w:rPr>
              <w:t>основних</w:t>
            </w:r>
          </w:p>
          <w:p w:rsidR="00247CBD" w:rsidRPr="00B213CF" w:rsidRDefault="00247CBD" w:rsidP="00247CBD">
            <w:pPr>
              <w:pStyle w:val="af2"/>
              <w:numPr>
                <w:ilvl w:val="0"/>
                <w:numId w:val="19"/>
              </w:numPr>
              <w:spacing w:line="312" w:lineRule="auto"/>
              <w:jc w:val="center"/>
              <w:rPr>
                <w:rFonts w:ascii="Times New Roman" w:hAnsi="Times New Roman"/>
                <w:sz w:val="28"/>
                <w:szCs w:val="28"/>
                <w:lang w:val="uk-UA"/>
              </w:rPr>
            </w:pPr>
            <w:r w:rsidRPr="00B213CF">
              <w:rPr>
                <w:rFonts w:ascii="Times New Roman" w:hAnsi="Times New Roman"/>
                <w:sz w:val="28"/>
                <w:szCs w:val="28"/>
                <w:lang w:val="uk-UA"/>
              </w:rPr>
              <w:t>інженерно-технічного персоналу</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осіб</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5</w:t>
            </w: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3</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4. Середньорічний виробіток робітника</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од/особу</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5175</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5. Капіталовкладення у проект:</w:t>
            </w:r>
          </w:p>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 всього</w:t>
            </w:r>
          </w:p>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 на одиницю продукції</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w:t>
            </w: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грн/од</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 xml:space="preserve">1 977 152 </w:t>
            </w: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96</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6. Повна собівартість</w:t>
            </w:r>
          </w:p>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 всього</w:t>
            </w:r>
          </w:p>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 на одиницю продукції</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w:t>
            </w: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грн/од</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 xml:space="preserve">1 950 107 </w:t>
            </w: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95</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7. Відносний прибуток</w:t>
            </w:r>
          </w:p>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 всього</w:t>
            </w:r>
          </w:p>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 на одиницю продукції</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w:t>
            </w: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грн/од</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4 243 500</w:t>
            </w:r>
          </w:p>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205</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8. Рентабельність</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216</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9. Період повернення капіталовкладень</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місяців</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6</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10. Фондовіддача виробничих фондів</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грн/грн</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153</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11. Фондоємність</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грн/грн</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0,006</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12. Продуктивність праці</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грн/особу</w:t>
            </w: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1470</w:t>
            </w:r>
          </w:p>
        </w:tc>
      </w:tr>
      <w:tr w:rsidR="00247CBD" w:rsidRPr="00B213CF" w:rsidTr="00000916">
        <w:trPr>
          <w:trHeight w:val="400"/>
          <w:jc w:val="center"/>
        </w:trPr>
        <w:tc>
          <w:tcPr>
            <w:tcW w:w="5787"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ind w:firstLine="851"/>
              <w:jc w:val="center"/>
              <w:rPr>
                <w:rFonts w:ascii="Times New Roman" w:hAnsi="Times New Roman"/>
                <w:sz w:val="28"/>
                <w:szCs w:val="28"/>
                <w:lang w:val="uk-UA"/>
              </w:rPr>
            </w:pPr>
            <w:r w:rsidRPr="00B213CF">
              <w:rPr>
                <w:rFonts w:ascii="Times New Roman" w:hAnsi="Times New Roman"/>
                <w:sz w:val="28"/>
                <w:szCs w:val="28"/>
                <w:lang w:val="uk-UA"/>
              </w:rPr>
              <w:t>13. Коефіцієнт економічної ефективності</w:t>
            </w:r>
          </w:p>
        </w:tc>
        <w:tc>
          <w:tcPr>
            <w:tcW w:w="1589"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p>
        </w:tc>
        <w:tc>
          <w:tcPr>
            <w:tcW w:w="201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7CBD" w:rsidRPr="00B213CF" w:rsidRDefault="00247CBD" w:rsidP="00000916">
            <w:pPr>
              <w:pStyle w:val="af2"/>
              <w:spacing w:line="312" w:lineRule="auto"/>
              <w:jc w:val="center"/>
              <w:rPr>
                <w:rFonts w:ascii="Times New Roman" w:hAnsi="Times New Roman"/>
                <w:sz w:val="28"/>
                <w:szCs w:val="28"/>
                <w:lang w:val="uk-UA"/>
              </w:rPr>
            </w:pPr>
            <w:r w:rsidRPr="00B213CF">
              <w:rPr>
                <w:rFonts w:ascii="Times New Roman" w:hAnsi="Times New Roman"/>
                <w:sz w:val="28"/>
                <w:szCs w:val="28"/>
                <w:lang w:val="uk-UA"/>
              </w:rPr>
              <w:t>2,14</w:t>
            </w:r>
          </w:p>
        </w:tc>
      </w:tr>
    </w:tbl>
    <w:p w:rsidR="00247CBD" w:rsidRPr="00B213CF" w:rsidRDefault="00247CBD" w:rsidP="00247CBD">
      <w:pPr>
        <w:rPr>
          <w:lang w:val="uk-UA"/>
        </w:rPr>
      </w:pPr>
    </w:p>
    <w:bookmarkEnd w:id="87"/>
    <w:p w:rsidR="00247CBD" w:rsidRPr="00B213CF" w:rsidRDefault="00247CBD" w:rsidP="00247CBD">
      <w:pPr>
        <w:pStyle w:val="af2"/>
        <w:spacing w:line="312" w:lineRule="auto"/>
        <w:rPr>
          <w:rFonts w:ascii="Times New Roman" w:hAnsi="Times New Roman"/>
          <w:sz w:val="28"/>
          <w:szCs w:val="28"/>
          <w:lang w:val="uk-UA"/>
        </w:rPr>
      </w:pPr>
    </w:p>
    <w:p w:rsidR="003E41E4" w:rsidRPr="00B213CF" w:rsidRDefault="003E41E4" w:rsidP="00247CBD">
      <w:pPr>
        <w:pStyle w:val="af2"/>
        <w:spacing w:line="312" w:lineRule="auto"/>
        <w:rPr>
          <w:rFonts w:ascii="Times New Roman" w:hAnsi="Times New Roman"/>
          <w:sz w:val="28"/>
          <w:szCs w:val="28"/>
          <w:lang w:val="uk-UA"/>
        </w:rPr>
      </w:pPr>
    </w:p>
    <w:p w:rsidR="003E41E4" w:rsidRPr="00B213CF" w:rsidRDefault="003E41E4" w:rsidP="00247CBD">
      <w:pPr>
        <w:pStyle w:val="af2"/>
        <w:spacing w:line="312" w:lineRule="auto"/>
        <w:rPr>
          <w:rFonts w:ascii="Times New Roman" w:hAnsi="Times New Roman"/>
          <w:sz w:val="28"/>
          <w:szCs w:val="28"/>
          <w:lang w:val="uk-UA"/>
        </w:rPr>
      </w:pPr>
    </w:p>
    <w:p w:rsidR="003E41E4" w:rsidRPr="00B213CF" w:rsidRDefault="003E41E4" w:rsidP="00247CBD">
      <w:pPr>
        <w:pStyle w:val="af2"/>
        <w:spacing w:line="312" w:lineRule="auto"/>
        <w:rPr>
          <w:rFonts w:ascii="Times New Roman" w:hAnsi="Times New Roman"/>
          <w:sz w:val="28"/>
          <w:szCs w:val="28"/>
          <w:lang w:val="uk-UA"/>
        </w:rPr>
      </w:pPr>
    </w:p>
    <w:p w:rsidR="003E41E4" w:rsidRPr="00B213CF" w:rsidRDefault="003E41E4" w:rsidP="00247CBD">
      <w:pPr>
        <w:pStyle w:val="af2"/>
        <w:spacing w:line="312" w:lineRule="auto"/>
        <w:rPr>
          <w:rFonts w:ascii="Times New Roman" w:hAnsi="Times New Roman"/>
          <w:sz w:val="28"/>
          <w:szCs w:val="28"/>
          <w:lang w:val="uk-UA"/>
        </w:rPr>
      </w:pPr>
    </w:p>
    <w:p w:rsidR="00247CBD" w:rsidRPr="00B213CF" w:rsidRDefault="00247CBD" w:rsidP="003E41E4">
      <w:pPr>
        <w:pStyle w:val="33"/>
        <w:spacing w:before="100" w:beforeAutospacing="1" w:after="100" w:afterAutospacing="1"/>
        <w:rPr>
          <w:b/>
        </w:rPr>
      </w:pPr>
      <w:bookmarkStart w:id="88" w:name="_Toc26298247"/>
      <w:bookmarkStart w:id="89" w:name="_Toc56796444"/>
      <w:bookmarkStart w:id="90" w:name="_Toc58791621"/>
      <w:r w:rsidRPr="00B213CF">
        <w:rPr>
          <w:b/>
        </w:rPr>
        <w:lastRenderedPageBreak/>
        <w:t>4.5.4 Концепція бізнес-моделі проекту</w:t>
      </w:r>
      <w:bookmarkEnd w:id="88"/>
      <w:bookmarkEnd w:id="89"/>
      <w:r w:rsidRPr="00B213CF">
        <w:rPr>
          <w:b/>
        </w:rPr>
        <w:t xml:space="preserve"> та карта бізнес-процесів</w:t>
      </w:r>
      <w:bookmarkEnd w:id="90"/>
    </w:p>
    <w:p w:rsidR="00247CBD" w:rsidRPr="00B213CF" w:rsidRDefault="00247CBD" w:rsidP="003E41E4">
      <w:pPr>
        <w:pStyle w:val="af2"/>
        <w:spacing w:line="360" w:lineRule="auto"/>
        <w:ind w:firstLine="851"/>
        <w:jc w:val="both"/>
        <w:rPr>
          <w:rFonts w:ascii="Times New Roman" w:hAnsi="Times New Roman"/>
          <w:sz w:val="28"/>
          <w:szCs w:val="28"/>
          <w:lang w:val="uk-UA"/>
        </w:rPr>
      </w:pPr>
      <w:r w:rsidRPr="00B213CF">
        <w:rPr>
          <w:rFonts w:ascii="Times New Roman" w:hAnsi="Times New Roman"/>
          <w:sz w:val="28"/>
          <w:szCs w:val="28"/>
          <w:lang w:val="uk-UA"/>
        </w:rPr>
        <w:t xml:space="preserve">Як концепцію бізнес-моделі обрано В2В2С. Планується співпрацювати з оптовими закупівельниками лікарських засобів таких як аптеки, медичні заклади. </w:t>
      </w:r>
    </w:p>
    <w:p w:rsidR="00F52E3D" w:rsidRPr="00B213CF" w:rsidRDefault="00247CBD" w:rsidP="003E41E4">
      <w:pPr>
        <w:pStyle w:val="af2"/>
        <w:spacing w:line="360" w:lineRule="auto"/>
        <w:ind w:firstLine="851"/>
        <w:jc w:val="both"/>
        <w:rPr>
          <w:rFonts w:ascii="Times New Roman" w:hAnsi="Times New Roman"/>
          <w:sz w:val="28"/>
          <w:szCs w:val="28"/>
          <w:lang w:val="uk-UA"/>
        </w:rPr>
      </w:pPr>
      <w:r w:rsidRPr="00B213CF">
        <w:rPr>
          <w:rFonts w:ascii="Times New Roman" w:hAnsi="Times New Roman"/>
          <w:sz w:val="28"/>
          <w:szCs w:val="28"/>
          <w:lang w:val="uk-UA"/>
        </w:rPr>
        <w:t>Також було побудовано карту бізнес-процесів стартапу, де визначено основні характеристики процесів постадійно (табл. 4.1</w:t>
      </w:r>
      <w:r w:rsidR="00DA605B" w:rsidRPr="00B213CF">
        <w:rPr>
          <w:rFonts w:ascii="Times New Roman" w:hAnsi="Times New Roman"/>
          <w:sz w:val="28"/>
          <w:szCs w:val="28"/>
          <w:lang w:val="uk-UA"/>
        </w:rPr>
        <w:t>6</w:t>
      </w:r>
      <w:r w:rsidR="003E41E4" w:rsidRPr="00B213CF">
        <w:rPr>
          <w:rFonts w:ascii="Times New Roman" w:hAnsi="Times New Roman"/>
          <w:sz w:val="28"/>
          <w:szCs w:val="28"/>
          <w:lang w:val="uk-UA"/>
        </w:rPr>
        <w:t>).</w:t>
      </w:r>
    </w:p>
    <w:p w:rsidR="00247CBD" w:rsidRPr="00B213CF" w:rsidRDefault="00247CBD" w:rsidP="003E41E4">
      <w:pPr>
        <w:spacing w:before="100" w:beforeAutospacing="1" w:after="100" w:afterAutospacing="1"/>
        <w:ind w:firstLine="709"/>
        <w:rPr>
          <w:rFonts w:ascii="Times New Roman" w:hAnsi="Times New Roman" w:cs="Times New Roman"/>
          <w:sz w:val="28"/>
          <w:szCs w:val="28"/>
          <w:lang w:val="uk-UA"/>
        </w:rPr>
      </w:pPr>
      <w:r w:rsidRPr="00B213CF">
        <w:rPr>
          <w:rFonts w:ascii="Times New Roman" w:hAnsi="Times New Roman"/>
          <w:sz w:val="28"/>
          <w:szCs w:val="28"/>
          <w:lang w:val="uk-UA"/>
        </w:rPr>
        <w:t>Таблиця 4.1</w:t>
      </w:r>
      <w:r w:rsidR="00DA605B" w:rsidRPr="00B213CF">
        <w:rPr>
          <w:rFonts w:ascii="Times New Roman" w:hAnsi="Times New Roman"/>
          <w:sz w:val="28"/>
          <w:szCs w:val="28"/>
          <w:lang w:val="uk-UA"/>
        </w:rPr>
        <w:t>6</w:t>
      </w:r>
      <w:r w:rsidR="003E41E4" w:rsidRPr="00B213CF">
        <w:rPr>
          <w:rFonts w:ascii="Times New Roman" w:hAnsi="Times New Roman"/>
          <w:sz w:val="28"/>
          <w:szCs w:val="28"/>
          <w:lang w:val="uk-UA"/>
        </w:rPr>
        <w:t xml:space="preserve"> – </w:t>
      </w:r>
      <w:r w:rsidRPr="00B213CF">
        <w:rPr>
          <w:rFonts w:ascii="Times New Roman" w:hAnsi="Times New Roman" w:cs="Times New Roman"/>
          <w:sz w:val="28"/>
          <w:szCs w:val="28"/>
          <w:lang w:val="uk-UA"/>
        </w:rPr>
        <w:t>Карта бізнес-процесів</w:t>
      </w:r>
    </w:p>
    <w:tbl>
      <w:tblPr>
        <w:tblStyle w:val="a3"/>
        <w:tblW w:w="0" w:type="auto"/>
        <w:jc w:val="center"/>
        <w:tblLook w:val="04A0" w:firstRow="1" w:lastRow="0" w:firstColumn="1" w:lastColumn="0" w:noHBand="0" w:noVBand="1"/>
      </w:tblPr>
      <w:tblGrid>
        <w:gridCol w:w="1505"/>
        <w:gridCol w:w="2434"/>
        <w:gridCol w:w="1804"/>
        <w:gridCol w:w="1626"/>
        <w:gridCol w:w="1692"/>
      </w:tblGrid>
      <w:tr w:rsidR="00247CBD" w:rsidRPr="00B213CF" w:rsidTr="00000916">
        <w:trPr>
          <w:jc w:val="center"/>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Стадія реалізації стартап</w:t>
            </w:r>
          </w:p>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проекту</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Бізнес-процеси</w:t>
            </w:r>
          </w:p>
        </w:tc>
        <w:tc>
          <w:tcPr>
            <w:tcW w:w="0" w:type="auto"/>
            <w:gridSpan w:val="3"/>
            <w:tcBorders>
              <w:top w:val="single" w:sz="4" w:space="0" w:color="auto"/>
              <w:left w:val="single" w:sz="4" w:space="0" w:color="auto"/>
              <w:bottom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Характеристики</w:t>
            </w:r>
          </w:p>
        </w:tc>
      </w:tr>
      <w:tr w:rsidR="00247CBD" w:rsidRPr="00B213CF" w:rsidTr="00000916">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Задіяні ресурси</w:t>
            </w:r>
          </w:p>
        </w:tc>
        <w:tc>
          <w:tcPr>
            <w:tcW w:w="0" w:type="auto"/>
            <w:tcBorders>
              <w:top w:val="single" w:sz="4" w:space="0" w:color="auto"/>
              <w:left w:val="single" w:sz="4" w:space="0" w:color="auto"/>
              <w:bottom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Приблизна тривалість процесу</w:t>
            </w:r>
          </w:p>
        </w:tc>
        <w:tc>
          <w:tcPr>
            <w:tcW w:w="0" w:type="auto"/>
            <w:tcBorders>
              <w:top w:val="single" w:sz="4" w:space="0" w:color="auto"/>
              <w:left w:val="single" w:sz="4" w:space="0" w:color="auto"/>
              <w:bottom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Верхня межа фінансових витрат</w:t>
            </w:r>
          </w:p>
        </w:tc>
      </w:tr>
      <w:tr w:rsidR="00247CBD" w:rsidRPr="00B213CF" w:rsidTr="00000916">
        <w:trPr>
          <w:jc w:val="center"/>
        </w:trPr>
        <w:tc>
          <w:tcPr>
            <w:tcW w:w="0" w:type="auto"/>
            <w:vMerge w:val="restart"/>
            <w:tcBorders>
              <w:top w:val="single" w:sz="4" w:space="0" w:color="auto"/>
              <w:left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bookmarkStart w:id="91" w:name="_Hlk26927782"/>
            <w:r w:rsidRPr="00B213CF">
              <w:rPr>
                <w:rFonts w:ascii="Times New Roman" w:hAnsi="Times New Roman" w:cs="Times New Roman"/>
                <w:sz w:val="28"/>
                <w:szCs w:val="28"/>
                <w:lang w:val="uk-UA"/>
              </w:rPr>
              <w:t>Розробка ідеї</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Генерація ідеї</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10 год</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45 грн</w:t>
            </w:r>
          </w:p>
        </w:tc>
      </w:tr>
      <w:tr w:rsidR="00247CBD" w:rsidRPr="00B213CF" w:rsidTr="00000916">
        <w:trPr>
          <w:jc w:val="center"/>
        </w:trPr>
        <w:tc>
          <w:tcPr>
            <w:tcW w:w="0" w:type="auto"/>
            <w:vMerge/>
            <w:tcBorders>
              <w:left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Пошук наукової інформації</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Інтернет  </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10 год</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45 грн</w:t>
            </w:r>
          </w:p>
        </w:tc>
      </w:tr>
      <w:tr w:rsidR="00247CBD" w:rsidRPr="00B213CF" w:rsidTr="00000916">
        <w:trPr>
          <w:jc w:val="center"/>
        </w:trPr>
        <w:tc>
          <w:tcPr>
            <w:tcW w:w="0" w:type="auto"/>
            <w:vMerge/>
            <w:tcBorders>
              <w:left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Консультація спеціаліста</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 год</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165 грн</w:t>
            </w:r>
          </w:p>
        </w:tc>
      </w:tr>
      <w:tr w:rsidR="00247CBD" w:rsidRPr="00B213CF" w:rsidTr="00000916">
        <w:trPr>
          <w:jc w:val="center"/>
        </w:trPr>
        <w:tc>
          <w:tcPr>
            <w:tcW w:w="0" w:type="auto"/>
            <w:vMerge/>
            <w:tcBorders>
              <w:left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команди</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 год</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50 грн</w:t>
            </w:r>
          </w:p>
        </w:tc>
      </w:tr>
      <w:tr w:rsidR="00247CBD" w:rsidRPr="00B213CF" w:rsidTr="00000916">
        <w:trPr>
          <w:jc w:val="center"/>
        </w:trPr>
        <w:tc>
          <w:tcPr>
            <w:tcW w:w="0" w:type="auto"/>
            <w:vMerge/>
            <w:tcBorders>
              <w:left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Визначення структури доходів</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 годин</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28 грн</w:t>
            </w:r>
          </w:p>
        </w:tc>
      </w:tr>
      <w:tr w:rsidR="00247CBD" w:rsidRPr="00B213CF" w:rsidTr="00000916">
        <w:trPr>
          <w:jc w:val="center"/>
        </w:trPr>
        <w:tc>
          <w:tcPr>
            <w:tcW w:w="0" w:type="auto"/>
            <w:vMerge/>
            <w:tcBorders>
              <w:left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Визначення структури витрат</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4 годин</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28 грн</w:t>
            </w:r>
          </w:p>
        </w:tc>
      </w:tr>
      <w:tr w:rsidR="00247CBD" w:rsidRPr="00B213CF" w:rsidTr="00000916">
        <w:trPr>
          <w:jc w:val="center"/>
        </w:trPr>
        <w:tc>
          <w:tcPr>
            <w:tcW w:w="0" w:type="auto"/>
            <w:vMerge/>
            <w:tcBorders>
              <w:left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Залучення інвесторів</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Пошук інвесторів</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 тиждень</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210 грн</w:t>
            </w:r>
          </w:p>
        </w:tc>
      </w:tr>
      <w:tr w:rsidR="00247CBD" w:rsidRPr="00B213CF" w:rsidTr="00000916">
        <w:trPr>
          <w:jc w:val="center"/>
        </w:trPr>
        <w:tc>
          <w:tcPr>
            <w:tcW w:w="0" w:type="auto"/>
            <w:vMerge w:val="restart"/>
            <w:tcBorders>
              <w:top w:val="single" w:sz="4" w:space="0" w:color="auto"/>
              <w:left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Реалізація </w:t>
            </w:r>
            <w:r w:rsidRPr="00B213CF">
              <w:rPr>
                <w:rFonts w:ascii="Times New Roman" w:hAnsi="Times New Roman" w:cs="Times New Roman"/>
                <w:bCs/>
                <w:sz w:val="28"/>
                <w:szCs w:val="28"/>
                <w:lang w:val="uk-UA"/>
              </w:rPr>
              <w:t>ідеї</w:t>
            </w:r>
          </w:p>
        </w:tc>
        <w:tc>
          <w:tcPr>
            <w:tcW w:w="0" w:type="auto"/>
            <w:tcBorders>
              <w:top w:val="single" w:sz="4" w:space="0" w:color="auto"/>
              <w:left w:val="single" w:sz="4" w:space="0" w:color="auto"/>
              <w:bottom w:val="single" w:sz="4" w:space="0" w:color="auto"/>
              <w:right w:val="single" w:sz="4" w:space="0" w:color="auto"/>
            </w:tcBorders>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Закупівля лабораторного посуду, матеріалів</w:t>
            </w:r>
          </w:p>
        </w:tc>
        <w:tc>
          <w:tcPr>
            <w:tcW w:w="0" w:type="auto"/>
            <w:tcBorders>
              <w:top w:val="single" w:sz="4" w:space="0" w:color="auto"/>
              <w:left w:val="single" w:sz="4" w:space="0" w:color="auto"/>
              <w:bottom w:val="single" w:sz="4" w:space="0" w:color="auto"/>
              <w:right w:val="single" w:sz="4" w:space="0" w:color="auto"/>
            </w:tcBorders>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Магазини </w:t>
            </w:r>
          </w:p>
        </w:tc>
        <w:tc>
          <w:tcPr>
            <w:tcW w:w="0" w:type="auto"/>
            <w:tcBorders>
              <w:top w:val="single" w:sz="4" w:space="0" w:color="auto"/>
              <w:left w:val="single" w:sz="4" w:space="0" w:color="auto"/>
              <w:bottom w:val="single" w:sz="4" w:space="0" w:color="auto"/>
              <w:right w:val="single" w:sz="4" w:space="0" w:color="auto"/>
            </w:tcBorders>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 дні</w:t>
            </w:r>
          </w:p>
        </w:tc>
        <w:tc>
          <w:tcPr>
            <w:tcW w:w="0" w:type="auto"/>
            <w:tcBorders>
              <w:top w:val="single" w:sz="4" w:space="0" w:color="auto"/>
              <w:left w:val="single" w:sz="4" w:space="0" w:color="auto"/>
              <w:bottom w:val="single" w:sz="4" w:space="0" w:color="auto"/>
              <w:right w:val="single" w:sz="4" w:space="0" w:color="auto"/>
            </w:tcBorders>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20 570 грн</w:t>
            </w:r>
          </w:p>
        </w:tc>
      </w:tr>
      <w:tr w:rsidR="00247CBD" w:rsidRPr="00B213CF" w:rsidTr="00000916">
        <w:trPr>
          <w:jc w:val="center"/>
        </w:trPr>
        <w:tc>
          <w:tcPr>
            <w:tcW w:w="0" w:type="auto"/>
            <w:vMerge/>
            <w:tcBorders>
              <w:left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Вироблення пробних зразків</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Обладнання, лабораторія</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24 год</w:t>
            </w:r>
          </w:p>
        </w:tc>
        <w:tc>
          <w:tcPr>
            <w:tcW w:w="0" w:type="auto"/>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2 286 грн</w:t>
            </w:r>
          </w:p>
        </w:tc>
      </w:tr>
      <w:tr w:rsidR="00247CBD" w:rsidRPr="00B213CF" w:rsidTr="00000916">
        <w:trPr>
          <w:jc w:val="center"/>
        </w:trPr>
        <w:tc>
          <w:tcPr>
            <w:tcW w:w="0" w:type="auto"/>
            <w:vMerge/>
            <w:tcBorders>
              <w:left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договорів з постачальниками</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Юридичні послуги</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 день</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3 000 грн.</w:t>
            </w:r>
          </w:p>
        </w:tc>
      </w:tr>
    </w:tbl>
    <w:p w:rsidR="003E41E4" w:rsidRPr="00B213CF" w:rsidRDefault="003E41E4">
      <w:pPr>
        <w:rPr>
          <w:lang w:val="uk-UA"/>
        </w:rPr>
      </w:pPr>
    </w:p>
    <w:p w:rsidR="003E41E4" w:rsidRPr="00B213CF" w:rsidRDefault="003E41E4">
      <w:pPr>
        <w:rPr>
          <w:lang w:val="uk-UA"/>
        </w:rPr>
      </w:pPr>
    </w:p>
    <w:p w:rsidR="003E41E4" w:rsidRPr="00B213CF" w:rsidRDefault="003E41E4">
      <w:pPr>
        <w:rPr>
          <w:lang w:val="uk-UA"/>
        </w:rPr>
      </w:pPr>
    </w:p>
    <w:p w:rsidR="003E41E4" w:rsidRPr="00B213CF" w:rsidRDefault="003E41E4">
      <w:pPr>
        <w:rPr>
          <w:lang w:val="uk-UA"/>
        </w:rPr>
      </w:pPr>
    </w:p>
    <w:p w:rsidR="003E41E4" w:rsidRPr="00B213CF" w:rsidRDefault="003E41E4" w:rsidP="003E41E4">
      <w:pPr>
        <w:pStyle w:val="16"/>
        <w:spacing w:before="100" w:beforeAutospacing="1" w:after="100" w:afterAutospacing="1"/>
        <w:jc w:val="right"/>
        <w:rPr>
          <w:color w:val="000000"/>
        </w:rPr>
      </w:pPr>
      <w:r w:rsidRPr="00B213CF">
        <w:rPr>
          <w:color w:val="000000"/>
        </w:rPr>
        <w:lastRenderedPageBreak/>
        <w:t>Продовження таблиці 4.16</w:t>
      </w:r>
    </w:p>
    <w:tbl>
      <w:tblPr>
        <w:tblStyle w:val="a3"/>
        <w:tblW w:w="0" w:type="auto"/>
        <w:jc w:val="center"/>
        <w:tblLook w:val="04A0" w:firstRow="1" w:lastRow="0" w:firstColumn="1" w:lastColumn="0" w:noHBand="0" w:noVBand="1"/>
      </w:tblPr>
      <w:tblGrid>
        <w:gridCol w:w="2158"/>
        <w:gridCol w:w="2494"/>
        <w:gridCol w:w="1982"/>
        <w:gridCol w:w="1247"/>
        <w:gridCol w:w="1180"/>
      </w:tblGrid>
      <w:tr w:rsidR="00247CBD" w:rsidRPr="00B213CF" w:rsidTr="00000916">
        <w:trPr>
          <w:trHeight w:val="966"/>
          <w:jc w:val="center"/>
        </w:trPr>
        <w:tc>
          <w:tcPr>
            <w:tcW w:w="0" w:type="auto"/>
            <w:vMerge w:val="restart"/>
            <w:tcBorders>
              <w:top w:val="single" w:sz="4" w:space="0" w:color="auto"/>
              <w:left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Впровадження у виробництво</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Масштабування </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 день</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1000 грн</w:t>
            </w:r>
          </w:p>
        </w:tc>
      </w:tr>
      <w:tr w:rsidR="00247CBD" w:rsidRPr="00B213CF" w:rsidTr="00000916">
        <w:trPr>
          <w:trHeight w:val="1224"/>
          <w:jc w:val="center"/>
        </w:trPr>
        <w:tc>
          <w:tcPr>
            <w:tcW w:w="0" w:type="auto"/>
            <w:vMerge/>
            <w:tcBorders>
              <w:left w:val="single" w:sz="4" w:space="0" w:color="auto"/>
              <w:right w:val="single" w:sz="4" w:space="0" w:color="auto"/>
            </w:tcBorders>
            <w:vAlign w:val="center"/>
            <w:hideMark/>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Підготовка працівників</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 дні</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250 грн</w:t>
            </w:r>
          </w:p>
        </w:tc>
      </w:tr>
      <w:tr w:rsidR="00247CBD" w:rsidRPr="00B213CF" w:rsidTr="00000916">
        <w:trPr>
          <w:trHeight w:val="1224"/>
          <w:jc w:val="center"/>
        </w:trPr>
        <w:tc>
          <w:tcPr>
            <w:tcW w:w="0" w:type="auto"/>
            <w:vMerge/>
            <w:tcBorders>
              <w:left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Забезпечення працівників заробітною платою</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Робота банку</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місяць</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114 500 грн.</w:t>
            </w:r>
          </w:p>
        </w:tc>
      </w:tr>
      <w:tr w:rsidR="00247CBD" w:rsidRPr="00B213CF" w:rsidTr="00000916">
        <w:trPr>
          <w:trHeight w:val="1224"/>
          <w:jc w:val="center"/>
        </w:trPr>
        <w:tc>
          <w:tcPr>
            <w:tcW w:w="0" w:type="auto"/>
            <w:vMerge/>
            <w:tcBorders>
              <w:left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Підготовка  приміщень заводу, офісу</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Майстри </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 тиждень</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7000 грн.</w:t>
            </w:r>
          </w:p>
        </w:tc>
      </w:tr>
      <w:tr w:rsidR="00247CBD" w:rsidRPr="00B213CF" w:rsidTr="00000916">
        <w:trPr>
          <w:trHeight w:val="1224"/>
          <w:jc w:val="center"/>
        </w:trPr>
        <w:tc>
          <w:tcPr>
            <w:tcW w:w="0" w:type="auto"/>
            <w:vMerge/>
            <w:tcBorders>
              <w:left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Упаковка: флакони, коробки зі вкладишами</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Пошта, виробник флаконів, упаковок </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 днів</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38 000 грн.</w:t>
            </w:r>
          </w:p>
        </w:tc>
      </w:tr>
      <w:tr w:rsidR="00247CBD" w:rsidRPr="00B213CF" w:rsidTr="00000916">
        <w:tblPrEx>
          <w:jc w:val="left"/>
        </w:tblPrEx>
        <w:trPr>
          <w:trHeight w:val="517"/>
        </w:trPr>
        <w:tc>
          <w:tcPr>
            <w:tcW w:w="0" w:type="auto"/>
            <w:vMerge/>
            <w:tcBorders>
              <w:left w:val="single" w:sz="4" w:space="0" w:color="auto"/>
              <w:right w:val="single" w:sz="4" w:space="0" w:color="auto"/>
            </w:tcBorders>
          </w:tcPr>
          <w:p w:rsidR="00247CBD" w:rsidRPr="00B213CF" w:rsidRDefault="00247CBD" w:rsidP="00000916">
            <w:pPr>
              <w:jc w:val="center"/>
              <w:rPr>
                <w:rFonts w:ascii="Times New Roman" w:hAnsi="Times New Roman" w:cs="Times New Roman"/>
                <w:sz w:val="28"/>
                <w:szCs w:val="28"/>
                <w:lang w:val="uk-UA"/>
              </w:rPr>
            </w:pPr>
          </w:p>
        </w:tc>
        <w:tc>
          <w:tcPr>
            <w:tcW w:w="0" w:type="auto"/>
            <w:tcBorders>
              <w:left w:val="single" w:sz="4" w:space="0" w:color="auto"/>
            </w:tcBorders>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Контроль якості</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Лабораторія</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 день</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1 000 грн</w:t>
            </w:r>
          </w:p>
        </w:tc>
      </w:tr>
      <w:tr w:rsidR="00247CBD" w:rsidRPr="00B213CF" w:rsidTr="00000916">
        <w:tblPrEx>
          <w:jc w:val="left"/>
        </w:tblPrEx>
        <w:tc>
          <w:tcPr>
            <w:tcW w:w="0" w:type="auto"/>
            <w:vMerge w:val="restart"/>
            <w:hideMark/>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Масова реалізація</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Реклама в масс-медіа, на сайтах</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Весь рік</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50 000 грн</w:t>
            </w:r>
          </w:p>
        </w:tc>
      </w:tr>
      <w:tr w:rsidR="00247CBD" w:rsidRPr="00B213CF" w:rsidTr="00000916">
        <w:tblPrEx>
          <w:jc w:val="left"/>
        </w:tblPrEx>
        <w:tc>
          <w:tcPr>
            <w:tcW w:w="0" w:type="auto"/>
            <w:vMerge/>
            <w:hideMark/>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Пошук замовників продукції</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Інтернет </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20 год</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200 грн</w:t>
            </w:r>
          </w:p>
        </w:tc>
      </w:tr>
      <w:tr w:rsidR="00247CBD" w:rsidRPr="00B213CF" w:rsidTr="00000916">
        <w:tblPrEx>
          <w:jc w:val="left"/>
        </w:tblPrEx>
        <w:tc>
          <w:tcPr>
            <w:tcW w:w="0" w:type="auto"/>
            <w:vMerge/>
            <w:hideMark/>
          </w:tcPr>
          <w:p w:rsidR="00247CBD" w:rsidRPr="00B213CF" w:rsidRDefault="00247CBD" w:rsidP="00000916">
            <w:pPr>
              <w:jc w:val="center"/>
              <w:rPr>
                <w:rFonts w:ascii="Times New Roman" w:hAnsi="Times New Roman" w:cs="Times New Roman"/>
                <w:sz w:val="28"/>
                <w:szCs w:val="28"/>
                <w:lang w:val="uk-UA"/>
              </w:rPr>
            </w:pP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Формування договорів</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Юридичні послуги</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10 год</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1000 грн</w:t>
            </w:r>
          </w:p>
        </w:tc>
      </w:tr>
      <w:tr w:rsidR="00247CBD" w:rsidRPr="00B213CF" w:rsidTr="00000916">
        <w:tblPrEx>
          <w:jc w:val="left"/>
        </w:tblPrEx>
        <w:trPr>
          <w:trHeight w:val="831"/>
        </w:trPr>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Продаж проекту</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договору з фарм. компанією</w:t>
            </w:r>
          </w:p>
        </w:tc>
        <w:tc>
          <w:tcPr>
            <w:tcW w:w="0" w:type="auto"/>
          </w:tcPr>
          <w:p w:rsidR="00247CBD" w:rsidRPr="00B213CF" w:rsidRDefault="00247CBD" w:rsidP="00000916">
            <w:pPr>
              <w:tabs>
                <w:tab w:val="left" w:pos="626"/>
                <w:tab w:val="center" w:pos="742"/>
              </w:tabs>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Юридичні послуги</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8 год</w:t>
            </w:r>
          </w:p>
        </w:tc>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1000 грн</w:t>
            </w:r>
          </w:p>
        </w:tc>
      </w:tr>
    </w:tbl>
    <w:bookmarkEnd w:id="91"/>
    <w:p w:rsidR="00247CBD" w:rsidRPr="00B213CF" w:rsidRDefault="00247CBD" w:rsidP="003E41E4">
      <w:pPr>
        <w:pStyle w:val="af2"/>
        <w:tabs>
          <w:tab w:val="left" w:pos="3780"/>
        </w:tabs>
        <w:spacing w:before="100" w:beforeAutospacing="1" w:line="360" w:lineRule="auto"/>
        <w:ind w:firstLine="851"/>
        <w:jc w:val="both"/>
        <w:rPr>
          <w:rFonts w:ascii="Times New Roman" w:hAnsi="Times New Roman"/>
          <w:sz w:val="28"/>
          <w:szCs w:val="28"/>
          <w:lang w:val="uk-UA"/>
        </w:rPr>
      </w:pPr>
      <w:r w:rsidRPr="00B213CF">
        <w:rPr>
          <w:rFonts w:ascii="Times New Roman" w:hAnsi="Times New Roman"/>
          <w:sz w:val="28"/>
          <w:szCs w:val="28"/>
          <w:lang w:val="uk-UA"/>
        </w:rPr>
        <w:t>На основі визначених етапів стартапу визначені відповідальні за кожен процес, розписані кадрові потреби (табл. 4.</w:t>
      </w:r>
      <w:r w:rsidR="00DA605B" w:rsidRPr="00B213CF">
        <w:rPr>
          <w:rFonts w:ascii="Times New Roman" w:hAnsi="Times New Roman"/>
          <w:sz w:val="28"/>
          <w:szCs w:val="28"/>
          <w:lang w:val="uk-UA"/>
        </w:rPr>
        <w:t>17</w:t>
      </w:r>
      <w:r w:rsidRPr="00B213CF">
        <w:rPr>
          <w:rFonts w:ascii="Times New Roman" w:hAnsi="Times New Roman"/>
          <w:sz w:val="28"/>
          <w:szCs w:val="28"/>
          <w:lang w:val="uk-UA"/>
        </w:rPr>
        <w:t>).</w:t>
      </w:r>
    </w:p>
    <w:p w:rsidR="003E41E4" w:rsidRPr="00B213CF" w:rsidRDefault="003E41E4" w:rsidP="003E41E4">
      <w:pPr>
        <w:pStyle w:val="af2"/>
        <w:tabs>
          <w:tab w:val="left" w:pos="3780"/>
        </w:tabs>
        <w:spacing w:before="100" w:beforeAutospacing="1" w:after="100" w:afterAutospacing="1" w:line="360" w:lineRule="auto"/>
        <w:ind w:firstLine="851"/>
        <w:rPr>
          <w:rFonts w:ascii="Times New Roman" w:hAnsi="Times New Roman"/>
          <w:sz w:val="28"/>
          <w:szCs w:val="28"/>
          <w:lang w:val="uk-UA"/>
        </w:rPr>
      </w:pPr>
    </w:p>
    <w:p w:rsidR="003E41E4" w:rsidRPr="00B213CF" w:rsidRDefault="003E41E4" w:rsidP="003E41E4">
      <w:pPr>
        <w:pStyle w:val="af2"/>
        <w:tabs>
          <w:tab w:val="left" w:pos="3780"/>
        </w:tabs>
        <w:spacing w:before="100" w:beforeAutospacing="1" w:after="100" w:afterAutospacing="1" w:line="360" w:lineRule="auto"/>
        <w:ind w:firstLine="851"/>
        <w:rPr>
          <w:rFonts w:ascii="Times New Roman" w:hAnsi="Times New Roman"/>
          <w:sz w:val="28"/>
          <w:szCs w:val="28"/>
          <w:lang w:val="uk-UA"/>
        </w:rPr>
      </w:pPr>
    </w:p>
    <w:p w:rsidR="003E41E4" w:rsidRPr="00B213CF" w:rsidRDefault="003E41E4" w:rsidP="003E41E4">
      <w:pPr>
        <w:pStyle w:val="af2"/>
        <w:tabs>
          <w:tab w:val="left" w:pos="3780"/>
        </w:tabs>
        <w:spacing w:before="100" w:beforeAutospacing="1" w:after="100" w:afterAutospacing="1" w:line="360" w:lineRule="auto"/>
        <w:ind w:firstLine="851"/>
        <w:rPr>
          <w:rFonts w:ascii="Times New Roman" w:hAnsi="Times New Roman"/>
          <w:sz w:val="28"/>
          <w:szCs w:val="28"/>
          <w:lang w:val="uk-UA"/>
        </w:rPr>
      </w:pPr>
    </w:p>
    <w:p w:rsidR="00247CBD" w:rsidRPr="00B213CF" w:rsidRDefault="00247CBD" w:rsidP="003E41E4">
      <w:pPr>
        <w:pStyle w:val="af2"/>
        <w:tabs>
          <w:tab w:val="left" w:pos="3780"/>
        </w:tabs>
        <w:spacing w:before="100" w:beforeAutospacing="1" w:after="100" w:afterAutospacing="1" w:line="360" w:lineRule="auto"/>
        <w:ind w:firstLine="851"/>
        <w:rPr>
          <w:rFonts w:ascii="Times New Roman" w:hAnsi="Times New Roman"/>
          <w:sz w:val="28"/>
          <w:szCs w:val="28"/>
          <w:lang w:val="uk-UA"/>
        </w:rPr>
      </w:pPr>
      <w:r w:rsidRPr="00B213CF">
        <w:rPr>
          <w:rFonts w:ascii="Times New Roman" w:hAnsi="Times New Roman"/>
          <w:sz w:val="28"/>
          <w:szCs w:val="28"/>
          <w:lang w:val="uk-UA"/>
        </w:rPr>
        <w:lastRenderedPageBreak/>
        <w:t>Таблиця 4.1</w:t>
      </w:r>
      <w:r w:rsidR="003E41E4" w:rsidRPr="00B213CF">
        <w:rPr>
          <w:rFonts w:ascii="Times New Roman" w:hAnsi="Times New Roman"/>
          <w:sz w:val="28"/>
          <w:szCs w:val="28"/>
          <w:lang w:val="uk-UA"/>
        </w:rPr>
        <w:t xml:space="preserve">7 – </w:t>
      </w:r>
      <w:r w:rsidRPr="00B213CF">
        <w:rPr>
          <w:rFonts w:ascii="Times New Roman" w:hAnsi="Times New Roman"/>
          <w:sz w:val="28"/>
          <w:szCs w:val="28"/>
          <w:lang w:val="uk-UA"/>
        </w:rPr>
        <w:t>Системний аналіз бізнес-процесів стартапу</w:t>
      </w:r>
    </w:p>
    <w:tbl>
      <w:tblPr>
        <w:tblStyle w:val="a3"/>
        <w:tblW w:w="0" w:type="auto"/>
        <w:jc w:val="center"/>
        <w:tblLook w:val="04A0" w:firstRow="1" w:lastRow="0" w:firstColumn="1" w:lastColumn="0" w:noHBand="0" w:noVBand="1"/>
      </w:tblPr>
      <w:tblGrid>
        <w:gridCol w:w="2882"/>
        <w:gridCol w:w="857"/>
        <w:gridCol w:w="708"/>
        <w:gridCol w:w="750"/>
        <w:gridCol w:w="799"/>
        <w:gridCol w:w="858"/>
        <w:gridCol w:w="692"/>
        <w:gridCol w:w="720"/>
        <w:gridCol w:w="795"/>
      </w:tblGrid>
      <w:tr w:rsidR="00247CBD" w:rsidRPr="00B213CF" w:rsidTr="003E41E4">
        <w:trPr>
          <w:cantSplit/>
          <w:trHeight w:val="2004"/>
          <w:jc w:val="center"/>
        </w:trPr>
        <w:tc>
          <w:tcPr>
            <w:tcW w:w="2882" w:type="dxa"/>
            <w:textDirection w:val="btLr"/>
            <w:vAlign w:val="cente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Функції</w:t>
            </w:r>
          </w:p>
        </w:tc>
        <w:tc>
          <w:tcPr>
            <w:tcW w:w="857" w:type="dxa"/>
            <w:textDirection w:val="btLr"/>
            <w:vAlign w:val="cente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Розробник проекту</w:t>
            </w:r>
          </w:p>
        </w:tc>
        <w:tc>
          <w:tcPr>
            <w:tcW w:w="708" w:type="dxa"/>
            <w:textDirection w:val="btL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Директор підприємства</w:t>
            </w:r>
          </w:p>
        </w:tc>
        <w:tc>
          <w:tcPr>
            <w:tcW w:w="750" w:type="dxa"/>
            <w:textDirection w:val="btL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Науковий консультант</w:t>
            </w:r>
          </w:p>
        </w:tc>
        <w:tc>
          <w:tcPr>
            <w:tcW w:w="799" w:type="dxa"/>
            <w:textDirection w:val="btL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 xml:space="preserve">Технолог </w:t>
            </w:r>
          </w:p>
        </w:tc>
        <w:tc>
          <w:tcPr>
            <w:tcW w:w="858" w:type="dxa"/>
            <w:textDirection w:val="btLr"/>
            <w:vAlign w:val="cente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Технолог з якості</w:t>
            </w:r>
          </w:p>
        </w:tc>
        <w:tc>
          <w:tcPr>
            <w:tcW w:w="692" w:type="dxa"/>
            <w:textDirection w:val="btLr"/>
            <w:vAlign w:val="cente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Лаборант 1</w:t>
            </w:r>
          </w:p>
        </w:tc>
        <w:tc>
          <w:tcPr>
            <w:tcW w:w="720" w:type="dxa"/>
            <w:textDirection w:val="btLr"/>
            <w:vAlign w:val="cente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Лаборант 2</w:t>
            </w:r>
          </w:p>
        </w:tc>
        <w:tc>
          <w:tcPr>
            <w:tcW w:w="795" w:type="dxa"/>
            <w:textDirection w:val="btLr"/>
          </w:tcPr>
          <w:p w:rsidR="00247CBD" w:rsidRPr="00B213CF" w:rsidRDefault="00247CBD" w:rsidP="00000916">
            <w:pPr>
              <w:pStyle w:val="af2"/>
              <w:ind w:left="113" w:right="113"/>
              <w:jc w:val="center"/>
              <w:rPr>
                <w:rFonts w:ascii="Times New Roman" w:hAnsi="Times New Roman"/>
                <w:sz w:val="28"/>
                <w:szCs w:val="28"/>
                <w:lang w:val="uk-UA"/>
              </w:rPr>
            </w:pPr>
            <w:r w:rsidRPr="00B213CF">
              <w:rPr>
                <w:rFonts w:ascii="Times New Roman" w:hAnsi="Times New Roman"/>
                <w:sz w:val="28"/>
                <w:szCs w:val="28"/>
                <w:lang w:val="uk-UA"/>
              </w:rPr>
              <w:t>Пакувальник</w:t>
            </w:r>
          </w:p>
        </w:tc>
      </w:tr>
      <w:tr w:rsidR="00247CBD" w:rsidRPr="00B213CF" w:rsidTr="003E41E4">
        <w:trPr>
          <w:jc w:val="center"/>
        </w:trPr>
        <w:tc>
          <w:tcPr>
            <w:tcW w:w="2882" w:type="dxa"/>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Генерація ідеї</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Пошук наукової інформації</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99"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Консультація спеціаліста</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команди</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20"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Визначення структури доходів</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Визначення структури витрат</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Залучення інвесторів</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Borders>
              <w:top w:val="single" w:sz="4" w:space="0" w:color="auto"/>
              <w:left w:val="single" w:sz="4" w:space="0" w:color="auto"/>
              <w:bottom w:val="single" w:sz="4" w:space="0" w:color="auto"/>
              <w:right w:val="single" w:sz="4" w:space="0" w:color="auto"/>
            </w:tcBorders>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Закупівля лабораторного посуду, матеріалів</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Borders>
              <w:top w:val="single" w:sz="4" w:space="0" w:color="auto"/>
              <w:left w:val="single" w:sz="4" w:space="0" w:color="auto"/>
              <w:bottom w:val="single" w:sz="4" w:space="0" w:color="auto"/>
              <w:right w:val="single" w:sz="4" w:space="0" w:color="auto"/>
            </w:tcBorders>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Вироблення пробних зразків</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99"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договорів з постачальниками</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Масштабування </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Підготовка працівників</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858"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692"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20"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Забезпечення працівників заробітною платою</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Підготовка  приміщень заводу, офісу</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Упаковка: флакони, коробки зі вкладишами</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r>
      <w:tr w:rsidR="00247CBD" w:rsidRPr="00B213CF" w:rsidTr="003E41E4">
        <w:trPr>
          <w:jc w:val="center"/>
        </w:trPr>
        <w:tc>
          <w:tcPr>
            <w:tcW w:w="2882" w:type="dxa"/>
            <w:tcBorders>
              <w:left w:val="single" w:sz="4" w:space="0" w:color="auto"/>
            </w:tcBorders>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Контроль якості</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Реклама в масс-медіа, на сайтах</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Пошук замовників продукції</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bl>
    <w:p w:rsidR="003E41E4" w:rsidRPr="00B213CF" w:rsidRDefault="003E41E4" w:rsidP="003E41E4">
      <w:pPr>
        <w:pStyle w:val="16"/>
        <w:spacing w:before="100" w:beforeAutospacing="1" w:after="100" w:afterAutospacing="1"/>
        <w:jc w:val="right"/>
        <w:rPr>
          <w:color w:val="000000"/>
        </w:rPr>
      </w:pPr>
      <w:r w:rsidRPr="00B213CF">
        <w:rPr>
          <w:color w:val="000000"/>
        </w:rPr>
        <w:lastRenderedPageBreak/>
        <w:t>Продовження таблиці 4.17</w:t>
      </w:r>
    </w:p>
    <w:tbl>
      <w:tblPr>
        <w:tblStyle w:val="a3"/>
        <w:tblW w:w="0" w:type="auto"/>
        <w:jc w:val="center"/>
        <w:tblLook w:val="04A0" w:firstRow="1" w:lastRow="0" w:firstColumn="1" w:lastColumn="0" w:noHBand="0" w:noVBand="1"/>
      </w:tblPr>
      <w:tblGrid>
        <w:gridCol w:w="2882"/>
        <w:gridCol w:w="857"/>
        <w:gridCol w:w="708"/>
        <w:gridCol w:w="750"/>
        <w:gridCol w:w="799"/>
        <w:gridCol w:w="858"/>
        <w:gridCol w:w="692"/>
        <w:gridCol w:w="720"/>
        <w:gridCol w:w="795"/>
      </w:tblGrid>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Формування договорів</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r w:rsidR="00247CBD" w:rsidRPr="00B213CF" w:rsidTr="003E41E4">
        <w:trPr>
          <w:jc w:val="center"/>
        </w:trPr>
        <w:tc>
          <w:tcPr>
            <w:tcW w:w="2882" w:type="dxa"/>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договору з фарм. компанією</w:t>
            </w:r>
          </w:p>
        </w:tc>
        <w:tc>
          <w:tcPr>
            <w:tcW w:w="857" w:type="dxa"/>
            <w:vAlign w:val="center"/>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08" w:type="dxa"/>
          </w:tcPr>
          <w:p w:rsidR="00247CBD" w:rsidRPr="00B213CF" w:rsidRDefault="00247CBD" w:rsidP="00000916">
            <w:pPr>
              <w:pStyle w:val="af2"/>
              <w:jc w:val="center"/>
              <w:rPr>
                <w:rFonts w:ascii="Times New Roman" w:hAnsi="Times New Roman"/>
                <w:sz w:val="28"/>
                <w:szCs w:val="28"/>
                <w:lang w:val="uk-UA"/>
              </w:rPr>
            </w:pPr>
            <w:r w:rsidRPr="00B213CF">
              <w:rPr>
                <w:rFonts w:ascii="Times New Roman" w:hAnsi="Times New Roman"/>
                <w:sz w:val="28"/>
                <w:szCs w:val="28"/>
                <w:lang w:val="uk-UA"/>
              </w:rPr>
              <w:t>+</w:t>
            </w:r>
          </w:p>
        </w:tc>
        <w:tc>
          <w:tcPr>
            <w:tcW w:w="750" w:type="dxa"/>
          </w:tcPr>
          <w:p w:rsidR="00247CBD" w:rsidRPr="00B213CF" w:rsidRDefault="00247CBD" w:rsidP="00000916">
            <w:pPr>
              <w:pStyle w:val="af2"/>
              <w:jc w:val="center"/>
              <w:rPr>
                <w:rFonts w:ascii="Times New Roman" w:hAnsi="Times New Roman"/>
                <w:sz w:val="28"/>
                <w:szCs w:val="28"/>
                <w:lang w:val="uk-UA"/>
              </w:rPr>
            </w:pPr>
          </w:p>
        </w:tc>
        <w:tc>
          <w:tcPr>
            <w:tcW w:w="799" w:type="dxa"/>
          </w:tcPr>
          <w:p w:rsidR="00247CBD" w:rsidRPr="00B213CF" w:rsidRDefault="00247CBD" w:rsidP="00000916">
            <w:pPr>
              <w:pStyle w:val="af2"/>
              <w:jc w:val="center"/>
              <w:rPr>
                <w:rFonts w:ascii="Times New Roman" w:hAnsi="Times New Roman"/>
                <w:sz w:val="28"/>
                <w:szCs w:val="28"/>
                <w:lang w:val="uk-UA"/>
              </w:rPr>
            </w:pPr>
          </w:p>
        </w:tc>
        <w:tc>
          <w:tcPr>
            <w:tcW w:w="858" w:type="dxa"/>
            <w:vAlign w:val="center"/>
          </w:tcPr>
          <w:p w:rsidR="00247CBD" w:rsidRPr="00B213CF" w:rsidRDefault="00247CBD" w:rsidP="00000916">
            <w:pPr>
              <w:pStyle w:val="af2"/>
              <w:jc w:val="center"/>
              <w:rPr>
                <w:rFonts w:ascii="Times New Roman" w:hAnsi="Times New Roman"/>
                <w:sz w:val="28"/>
                <w:szCs w:val="28"/>
                <w:lang w:val="uk-UA"/>
              </w:rPr>
            </w:pPr>
          </w:p>
        </w:tc>
        <w:tc>
          <w:tcPr>
            <w:tcW w:w="692" w:type="dxa"/>
            <w:vAlign w:val="center"/>
          </w:tcPr>
          <w:p w:rsidR="00247CBD" w:rsidRPr="00B213CF" w:rsidRDefault="00247CBD" w:rsidP="00000916">
            <w:pPr>
              <w:pStyle w:val="af2"/>
              <w:jc w:val="center"/>
              <w:rPr>
                <w:rFonts w:ascii="Times New Roman" w:hAnsi="Times New Roman"/>
                <w:sz w:val="28"/>
                <w:szCs w:val="28"/>
                <w:lang w:val="uk-UA"/>
              </w:rPr>
            </w:pPr>
          </w:p>
        </w:tc>
        <w:tc>
          <w:tcPr>
            <w:tcW w:w="720" w:type="dxa"/>
            <w:vAlign w:val="center"/>
          </w:tcPr>
          <w:p w:rsidR="00247CBD" w:rsidRPr="00B213CF" w:rsidRDefault="00247CBD" w:rsidP="00000916">
            <w:pPr>
              <w:pStyle w:val="af2"/>
              <w:jc w:val="center"/>
              <w:rPr>
                <w:rFonts w:ascii="Times New Roman" w:hAnsi="Times New Roman"/>
                <w:sz w:val="28"/>
                <w:szCs w:val="28"/>
                <w:lang w:val="uk-UA"/>
              </w:rPr>
            </w:pPr>
          </w:p>
        </w:tc>
        <w:tc>
          <w:tcPr>
            <w:tcW w:w="795" w:type="dxa"/>
          </w:tcPr>
          <w:p w:rsidR="00247CBD" w:rsidRPr="00B213CF" w:rsidRDefault="00247CBD" w:rsidP="00000916">
            <w:pPr>
              <w:pStyle w:val="af2"/>
              <w:jc w:val="center"/>
              <w:rPr>
                <w:rFonts w:ascii="Times New Roman" w:hAnsi="Times New Roman"/>
                <w:sz w:val="28"/>
                <w:szCs w:val="28"/>
                <w:lang w:val="uk-UA"/>
              </w:rPr>
            </w:pPr>
          </w:p>
        </w:tc>
      </w:tr>
    </w:tbl>
    <w:p w:rsidR="003E41E4" w:rsidRPr="00B213CF" w:rsidRDefault="00247CBD" w:rsidP="00C770EC">
      <w:pPr>
        <w:pStyle w:val="21"/>
        <w:numPr>
          <w:ilvl w:val="1"/>
          <w:numId w:val="26"/>
        </w:numPr>
        <w:spacing w:before="100" w:beforeAutospacing="1" w:after="100" w:afterAutospacing="1"/>
        <w:rPr>
          <w:b/>
        </w:rPr>
      </w:pPr>
      <w:bookmarkStart w:id="92" w:name="_Toc56796446"/>
      <w:bookmarkStart w:id="93" w:name="_Toc58791622"/>
      <w:r w:rsidRPr="00B213CF">
        <w:rPr>
          <w:b/>
        </w:rPr>
        <w:t>Оцінка ризиків та страхування розробки</w:t>
      </w:r>
      <w:bookmarkEnd w:id="92"/>
      <w:bookmarkEnd w:id="93"/>
    </w:p>
    <w:p w:rsidR="00247CBD" w:rsidRPr="00C770EC" w:rsidRDefault="00F52E3D" w:rsidP="00C770EC">
      <w:pPr>
        <w:spacing w:after="100" w:afterAutospacing="1" w:line="360" w:lineRule="auto"/>
        <w:ind w:firstLine="709"/>
        <w:jc w:val="both"/>
        <w:rPr>
          <w:rFonts w:ascii="Times New Roman" w:hAnsi="Times New Roman" w:cs="Times New Roman"/>
          <w:b/>
          <w:sz w:val="28"/>
        </w:rPr>
      </w:pPr>
      <w:r w:rsidRPr="00C770EC">
        <w:rPr>
          <w:rFonts w:ascii="Times New Roman" w:hAnsi="Times New Roman" w:cs="Times New Roman"/>
          <w:sz w:val="28"/>
        </w:rPr>
        <w:t>Таблиця 4.18</w:t>
      </w:r>
      <w:r w:rsidR="003E41E4" w:rsidRPr="00C770EC">
        <w:rPr>
          <w:rFonts w:ascii="Times New Roman" w:hAnsi="Times New Roman" w:cs="Times New Roman"/>
          <w:sz w:val="28"/>
        </w:rPr>
        <w:t xml:space="preserve"> – </w:t>
      </w:r>
      <w:r w:rsidR="00247CBD" w:rsidRPr="00C770EC">
        <w:rPr>
          <w:rFonts w:ascii="Times New Roman" w:hAnsi="Times New Roman" w:cs="Times New Roman"/>
          <w:sz w:val="28"/>
        </w:rPr>
        <w:t>Ризики інноваційної розробки</w:t>
      </w:r>
    </w:p>
    <w:tbl>
      <w:tblPr>
        <w:tblStyle w:val="a3"/>
        <w:tblW w:w="0" w:type="auto"/>
        <w:tblLook w:val="04A0" w:firstRow="1" w:lastRow="0" w:firstColumn="1" w:lastColumn="0" w:noHBand="0" w:noVBand="1"/>
      </w:tblPr>
      <w:tblGrid>
        <w:gridCol w:w="2795"/>
        <w:gridCol w:w="2994"/>
        <w:gridCol w:w="1855"/>
        <w:gridCol w:w="1417"/>
      </w:tblGrid>
      <w:tr w:rsidR="00247CBD" w:rsidRPr="00B213CF" w:rsidTr="00000916">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Бізнес-процеси</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Ризики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Ймовірність настання</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Вплив на дохід</w:t>
            </w:r>
          </w:p>
        </w:tc>
      </w:tr>
      <w:tr w:rsidR="00247CBD" w:rsidRPr="00B213CF" w:rsidTr="00000916">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Генерація ідеї</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Втома автора</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Високий </w:t>
            </w:r>
          </w:p>
        </w:tc>
      </w:tr>
      <w:tr w:rsidR="00247CBD" w:rsidRPr="00B213CF" w:rsidTr="00000916">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Консультація спеціаліста</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Некомпетентність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Високий </w:t>
            </w:r>
          </w:p>
        </w:tc>
      </w:tr>
      <w:tr w:rsidR="00247CBD" w:rsidRPr="00B213CF" w:rsidTr="00000916">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команди</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Нівелювання ідеї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Середній </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Закупівля лабораторного посуду, матеріалів</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Ненадійний постачальник,</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Велика кількість браку</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Високий</w:t>
            </w:r>
          </w:p>
        </w:tc>
      </w:tr>
      <w:tr w:rsidR="00247CBD" w:rsidRPr="00B213CF" w:rsidTr="00000916">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Вироблення пробних зразків</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Невдале створення зразка</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Середній</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договорів з постачальниками</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Невигідні умови для підприємства</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Високий </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Масштабування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 вірне обладнання, недопрацьована технологія</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Середня</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Високий</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Підготовка працівників</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 бажання працівників вчитись новому</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Середній </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Забезпечення працівників заробітною платою</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 надійний банк</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Середній </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Підготовка  приміщень заводу, офісу</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Невдалий ремонт приміщень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Високий </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Упаковка: флакони, коробки зі вкладишами</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Невдале пакування</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Середній </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Контроль якості</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Некомпетентність, недбалість персоналу</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Низька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Високий </w:t>
            </w:r>
          </w:p>
        </w:tc>
      </w:tr>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Реклама в масс-медіа, на сайтах</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Не дієва, не приваблива реклама</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Середня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Високий </w:t>
            </w:r>
          </w:p>
        </w:tc>
      </w:tr>
    </w:tbl>
    <w:p w:rsidR="003E41E4" w:rsidRPr="00B213CF" w:rsidRDefault="003E41E4" w:rsidP="001D206F">
      <w:pPr>
        <w:pStyle w:val="16"/>
        <w:spacing w:before="100" w:beforeAutospacing="1" w:after="100" w:afterAutospacing="1"/>
        <w:jc w:val="right"/>
        <w:rPr>
          <w:color w:val="000000"/>
        </w:rPr>
      </w:pPr>
      <w:r w:rsidRPr="00B213CF">
        <w:rPr>
          <w:color w:val="000000"/>
        </w:rPr>
        <w:lastRenderedPageBreak/>
        <w:t>Продовження таблиці 4.18</w:t>
      </w:r>
    </w:p>
    <w:tbl>
      <w:tblPr>
        <w:tblStyle w:val="a3"/>
        <w:tblW w:w="0" w:type="auto"/>
        <w:tblLook w:val="04A0" w:firstRow="1" w:lastRow="0" w:firstColumn="1" w:lastColumn="0" w:noHBand="0" w:noVBand="1"/>
      </w:tblPr>
      <w:tblGrid>
        <w:gridCol w:w="3819"/>
        <w:gridCol w:w="2776"/>
        <w:gridCol w:w="1213"/>
        <w:gridCol w:w="1253"/>
      </w:tblGrid>
      <w:tr w:rsidR="00247CBD" w:rsidRPr="00B213CF" w:rsidTr="00000916">
        <w:tc>
          <w:tcPr>
            <w:tcW w:w="0" w:type="auto"/>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договору з фарм. компанією</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Занадто низька ціна</w:t>
            </w:r>
          </w:p>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Проект не приніс прибутку</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Середня </w:t>
            </w:r>
          </w:p>
        </w:tc>
        <w:tc>
          <w:tcPr>
            <w:tcW w:w="0" w:type="auto"/>
          </w:tcPr>
          <w:p w:rsidR="00247CBD" w:rsidRPr="00B213CF" w:rsidRDefault="00247CBD" w:rsidP="00000916">
            <w:pPr>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Високий </w:t>
            </w:r>
          </w:p>
        </w:tc>
      </w:tr>
    </w:tbl>
    <w:p w:rsidR="00247CBD" w:rsidRPr="00B213CF" w:rsidRDefault="00247CBD" w:rsidP="001D206F">
      <w:pPr>
        <w:spacing w:before="100" w:beforeAutospacing="1" w:after="0"/>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Результати оцінки ризиків за можливістю настання та впливом на прибуток наведено у ма</w:t>
      </w:r>
      <w:r w:rsidR="00F52E3D" w:rsidRPr="00B213CF">
        <w:rPr>
          <w:rFonts w:ascii="Times New Roman" w:hAnsi="Times New Roman" w:cs="Times New Roman"/>
          <w:sz w:val="28"/>
          <w:szCs w:val="28"/>
          <w:lang w:val="uk-UA"/>
        </w:rPr>
        <w:t>триці оцінки ризиків (табл. 4.19</w:t>
      </w:r>
      <w:r w:rsidRPr="00B213CF">
        <w:rPr>
          <w:rFonts w:ascii="Times New Roman" w:hAnsi="Times New Roman" w:cs="Times New Roman"/>
          <w:sz w:val="28"/>
          <w:szCs w:val="28"/>
          <w:lang w:val="uk-UA"/>
        </w:rPr>
        <w:t>).</w:t>
      </w:r>
    </w:p>
    <w:p w:rsidR="00247CBD" w:rsidRPr="00B213CF" w:rsidRDefault="00F52E3D" w:rsidP="001D206F">
      <w:pPr>
        <w:spacing w:before="100" w:beforeAutospacing="1" w:after="100" w:afterAutospacing="1"/>
        <w:ind w:firstLine="709"/>
        <w:rPr>
          <w:rFonts w:ascii="Times New Roman" w:hAnsi="Times New Roman" w:cs="Times New Roman"/>
          <w:sz w:val="28"/>
          <w:szCs w:val="28"/>
          <w:lang w:val="uk-UA"/>
        </w:rPr>
      </w:pPr>
      <w:r w:rsidRPr="00B213CF">
        <w:rPr>
          <w:rFonts w:ascii="Times New Roman" w:hAnsi="Times New Roman" w:cs="Times New Roman"/>
          <w:sz w:val="28"/>
          <w:szCs w:val="28"/>
          <w:lang w:val="uk-UA"/>
        </w:rPr>
        <w:t>Таблиця 4.19</w:t>
      </w:r>
      <w:r w:rsidR="001D206F" w:rsidRPr="00B213CF">
        <w:rPr>
          <w:rFonts w:ascii="Times New Roman" w:hAnsi="Times New Roman" w:cs="Times New Roman"/>
          <w:sz w:val="28"/>
          <w:szCs w:val="28"/>
          <w:lang w:val="uk-UA"/>
        </w:rPr>
        <w:t xml:space="preserve"> – </w:t>
      </w:r>
      <w:r w:rsidR="00247CBD" w:rsidRPr="00B213CF">
        <w:rPr>
          <w:rFonts w:ascii="Times New Roman" w:hAnsi="Times New Roman" w:cs="Times New Roman"/>
          <w:sz w:val="28"/>
          <w:szCs w:val="28"/>
          <w:lang w:val="uk-UA"/>
        </w:rPr>
        <w:t>Матриця оцінки ризиків</w:t>
      </w:r>
    </w:p>
    <w:tbl>
      <w:tblPr>
        <w:tblStyle w:val="a3"/>
        <w:tblW w:w="0" w:type="auto"/>
        <w:tblLook w:val="04A0" w:firstRow="1" w:lastRow="0" w:firstColumn="1" w:lastColumn="0" w:noHBand="0" w:noVBand="1"/>
      </w:tblPr>
      <w:tblGrid>
        <w:gridCol w:w="1233"/>
        <w:gridCol w:w="1223"/>
        <w:gridCol w:w="2923"/>
        <w:gridCol w:w="2141"/>
        <w:gridCol w:w="1541"/>
      </w:tblGrid>
      <w:tr w:rsidR="00247CBD" w:rsidRPr="00B213CF" w:rsidTr="00000916">
        <w:tc>
          <w:tcPr>
            <w:tcW w:w="0" w:type="auto"/>
            <w:gridSpan w:val="2"/>
            <w:vAlign w:val="center"/>
          </w:tcPr>
          <w:p w:rsidR="00247CBD" w:rsidRPr="00B213CF" w:rsidRDefault="00247CBD" w:rsidP="00000916">
            <w:pPr>
              <w:pStyle w:val="Default"/>
              <w:jc w:val="center"/>
              <w:rPr>
                <w:sz w:val="28"/>
                <w:szCs w:val="28"/>
                <w:lang w:val="uk-UA"/>
              </w:rPr>
            </w:pPr>
            <w:r w:rsidRPr="00B213CF">
              <w:rPr>
                <w:bCs/>
                <w:sz w:val="28"/>
                <w:szCs w:val="28"/>
                <w:lang w:val="uk-UA"/>
              </w:rPr>
              <w:t>За впливом ризиків на очікуваний результат</w:t>
            </w:r>
          </w:p>
          <w:p w:rsidR="00247CBD" w:rsidRPr="00B213CF" w:rsidRDefault="00247CBD" w:rsidP="00000916">
            <w:pPr>
              <w:jc w:val="center"/>
              <w:rPr>
                <w:rFonts w:ascii="Times New Roman" w:hAnsi="Times New Roman" w:cs="Times New Roman"/>
                <w:sz w:val="28"/>
                <w:szCs w:val="28"/>
                <w:lang w:val="uk-UA"/>
              </w:rPr>
            </w:pPr>
          </w:p>
        </w:tc>
        <w:tc>
          <w:tcPr>
            <w:tcW w:w="0" w:type="auto"/>
            <w:gridSpan w:val="3"/>
            <w:vAlign w:val="center"/>
          </w:tcPr>
          <w:p w:rsidR="00247CBD" w:rsidRPr="00B213CF" w:rsidRDefault="00247CBD" w:rsidP="00000916">
            <w:pPr>
              <w:pStyle w:val="Default"/>
              <w:jc w:val="center"/>
              <w:rPr>
                <w:sz w:val="28"/>
                <w:szCs w:val="28"/>
                <w:lang w:val="uk-UA"/>
              </w:rPr>
            </w:pPr>
            <w:r w:rsidRPr="00B213CF">
              <w:rPr>
                <w:bCs/>
                <w:sz w:val="28"/>
                <w:szCs w:val="28"/>
                <w:lang w:val="uk-UA"/>
              </w:rPr>
              <w:t>За ймовірністю настання ризиків</w:t>
            </w:r>
          </w:p>
          <w:p w:rsidR="00247CBD" w:rsidRPr="00B213CF" w:rsidRDefault="00247CBD" w:rsidP="00000916">
            <w:pPr>
              <w:jc w:val="center"/>
              <w:rPr>
                <w:rFonts w:ascii="Times New Roman" w:hAnsi="Times New Roman" w:cs="Times New Roman"/>
                <w:sz w:val="28"/>
                <w:szCs w:val="28"/>
                <w:lang w:val="uk-UA"/>
              </w:rPr>
            </w:pPr>
          </w:p>
        </w:tc>
      </w:tr>
      <w:tr w:rsidR="00247CBD" w:rsidRPr="00B213CF" w:rsidTr="00000916">
        <w:tc>
          <w:tcPr>
            <w:tcW w:w="0" w:type="auto"/>
            <w:vMerge w:val="restart"/>
            <w:vAlign w:val="center"/>
          </w:tcPr>
          <w:p w:rsidR="00247CBD" w:rsidRPr="00B213CF" w:rsidRDefault="00247CBD" w:rsidP="00000916">
            <w:pPr>
              <w:pStyle w:val="Default"/>
              <w:jc w:val="center"/>
              <w:rPr>
                <w:sz w:val="28"/>
                <w:szCs w:val="28"/>
                <w:lang w:val="uk-UA"/>
              </w:rPr>
            </w:pPr>
            <w:r w:rsidRPr="00B213CF">
              <w:rPr>
                <w:sz w:val="28"/>
                <w:szCs w:val="28"/>
                <w:lang w:val="uk-UA"/>
              </w:rPr>
              <w:t>Критерій ризику</w:t>
            </w:r>
          </w:p>
          <w:p w:rsidR="00247CBD" w:rsidRPr="00B213CF" w:rsidRDefault="00247CBD" w:rsidP="00000916">
            <w:pPr>
              <w:jc w:val="center"/>
              <w:rPr>
                <w:rFonts w:ascii="Times New Roman" w:hAnsi="Times New Roman" w:cs="Times New Roman"/>
                <w:sz w:val="28"/>
                <w:szCs w:val="28"/>
                <w:lang w:val="uk-UA"/>
              </w:rPr>
            </w:pPr>
          </w:p>
        </w:tc>
        <w:tc>
          <w:tcPr>
            <w:tcW w:w="0" w:type="auto"/>
            <w:vMerge w:val="restart"/>
            <w:vAlign w:val="center"/>
          </w:tcPr>
          <w:p w:rsidR="00247CBD" w:rsidRPr="00B213CF" w:rsidRDefault="00247CBD" w:rsidP="00000916">
            <w:pPr>
              <w:pStyle w:val="Default"/>
              <w:jc w:val="center"/>
              <w:rPr>
                <w:sz w:val="28"/>
                <w:szCs w:val="28"/>
                <w:lang w:val="uk-UA"/>
              </w:rPr>
            </w:pPr>
            <w:r w:rsidRPr="00B213CF">
              <w:rPr>
                <w:sz w:val="28"/>
                <w:szCs w:val="28"/>
                <w:lang w:val="uk-UA"/>
              </w:rPr>
              <w:t>Числове значення</w:t>
            </w:r>
          </w:p>
          <w:p w:rsidR="00247CBD" w:rsidRPr="00B213CF" w:rsidRDefault="00247CBD" w:rsidP="00000916">
            <w:pPr>
              <w:jc w:val="center"/>
              <w:rPr>
                <w:rFonts w:ascii="Times New Roman" w:hAnsi="Times New Roman" w:cs="Times New Roman"/>
                <w:sz w:val="28"/>
                <w:szCs w:val="28"/>
                <w:lang w:val="uk-UA"/>
              </w:rPr>
            </w:pPr>
          </w:p>
        </w:tc>
        <w:tc>
          <w:tcPr>
            <w:tcW w:w="0" w:type="auto"/>
            <w:vAlign w:val="center"/>
          </w:tcPr>
          <w:p w:rsidR="00247CBD" w:rsidRPr="00B213CF" w:rsidRDefault="00247CBD" w:rsidP="00000916">
            <w:pPr>
              <w:pStyle w:val="Default"/>
              <w:jc w:val="center"/>
              <w:rPr>
                <w:sz w:val="28"/>
                <w:szCs w:val="28"/>
                <w:lang w:val="uk-UA"/>
              </w:rPr>
            </w:pPr>
            <w:r w:rsidRPr="00B213CF">
              <w:rPr>
                <w:sz w:val="28"/>
                <w:szCs w:val="28"/>
                <w:lang w:val="uk-UA"/>
              </w:rPr>
              <w:t>Низька ймовірність</w:t>
            </w:r>
          </w:p>
          <w:p w:rsidR="00247CBD" w:rsidRPr="00B213CF" w:rsidRDefault="00247CBD" w:rsidP="00000916">
            <w:pPr>
              <w:jc w:val="center"/>
              <w:rPr>
                <w:rFonts w:ascii="Times New Roman" w:hAnsi="Times New Roman" w:cs="Times New Roman"/>
                <w:sz w:val="28"/>
                <w:szCs w:val="28"/>
                <w:lang w:val="uk-UA"/>
              </w:rPr>
            </w:pPr>
          </w:p>
        </w:tc>
        <w:tc>
          <w:tcPr>
            <w:tcW w:w="0" w:type="auto"/>
            <w:vAlign w:val="center"/>
          </w:tcPr>
          <w:p w:rsidR="00247CBD" w:rsidRPr="00B213CF" w:rsidRDefault="00247CBD" w:rsidP="00000916">
            <w:pPr>
              <w:pStyle w:val="Default"/>
              <w:jc w:val="center"/>
              <w:rPr>
                <w:sz w:val="28"/>
                <w:szCs w:val="28"/>
                <w:lang w:val="uk-UA"/>
              </w:rPr>
            </w:pPr>
            <w:r w:rsidRPr="00B213CF">
              <w:rPr>
                <w:sz w:val="28"/>
                <w:szCs w:val="28"/>
                <w:lang w:val="uk-UA"/>
              </w:rPr>
              <w:t>Середня ймовірність</w:t>
            </w:r>
          </w:p>
          <w:p w:rsidR="00247CBD" w:rsidRPr="00B213CF" w:rsidRDefault="00247CBD" w:rsidP="00000916">
            <w:pPr>
              <w:jc w:val="center"/>
              <w:rPr>
                <w:rFonts w:ascii="Times New Roman" w:hAnsi="Times New Roman" w:cs="Times New Roman"/>
                <w:sz w:val="28"/>
                <w:szCs w:val="28"/>
                <w:lang w:val="uk-UA"/>
              </w:rPr>
            </w:pPr>
          </w:p>
        </w:tc>
        <w:tc>
          <w:tcPr>
            <w:tcW w:w="0" w:type="auto"/>
            <w:vAlign w:val="center"/>
          </w:tcPr>
          <w:p w:rsidR="00247CBD" w:rsidRPr="00B213CF" w:rsidRDefault="00247CBD" w:rsidP="00000916">
            <w:pPr>
              <w:pStyle w:val="Default"/>
              <w:jc w:val="center"/>
              <w:rPr>
                <w:sz w:val="28"/>
                <w:szCs w:val="28"/>
                <w:lang w:val="uk-UA"/>
              </w:rPr>
            </w:pPr>
            <w:r w:rsidRPr="00B213CF">
              <w:rPr>
                <w:sz w:val="28"/>
                <w:szCs w:val="28"/>
                <w:lang w:val="uk-UA"/>
              </w:rPr>
              <w:t>Висока ймовірність</w:t>
            </w:r>
          </w:p>
          <w:p w:rsidR="00247CBD" w:rsidRPr="00B213CF" w:rsidRDefault="00247CBD" w:rsidP="00000916">
            <w:pPr>
              <w:jc w:val="center"/>
              <w:rPr>
                <w:rFonts w:ascii="Times New Roman" w:hAnsi="Times New Roman" w:cs="Times New Roman"/>
                <w:sz w:val="28"/>
                <w:szCs w:val="28"/>
                <w:lang w:val="uk-UA"/>
              </w:rPr>
            </w:pPr>
          </w:p>
        </w:tc>
      </w:tr>
      <w:tr w:rsidR="00247CBD" w:rsidRPr="00B213CF" w:rsidTr="00000916">
        <w:tc>
          <w:tcPr>
            <w:tcW w:w="0" w:type="auto"/>
            <w:vMerge/>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vMerge/>
            <w:vAlign w:val="center"/>
          </w:tcPr>
          <w:p w:rsidR="00247CBD" w:rsidRPr="00B213CF" w:rsidRDefault="00247CBD" w:rsidP="00000916">
            <w:pPr>
              <w:jc w:val="center"/>
              <w:rPr>
                <w:rFonts w:ascii="Times New Roman" w:hAnsi="Times New Roman" w:cs="Times New Roman"/>
                <w:sz w:val="28"/>
                <w:szCs w:val="28"/>
                <w:lang w:val="uk-UA"/>
              </w:rPr>
            </w:pP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w:t>
            </w:r>
          </w:p>
        </w:tc>
      </w:tr>
      <w:tr w:rsidR="00247CBD" w:rsidRPr="00B213CF" w:rsidTr="00F52E3D">
        <w:tc>
          <w:tcPr>
            <w:tcW w:w="0" w:type="auto"/>
            <w:vAlign w:val="center"/>
          </w:tcPr>
          <w:p w:rsidR="00247CBD" w:rsidRPr="00B213CF" w:rsidRDefault="00247CBD" w:rsidP="00000916">
            <w:pPr>
              <w:pStyle w:val="Default"/>
              <w:jc w:val="center"/>
              <w:rPr>
                <w:sz w:val="28"/>
                <w:szCs w:val="28"/>
                <w:lang w:val="uk-UA"/>
              </w:rPr>
            </w:pPr>
            <w:r w:rsidRPr="00B213CF">
              <w:rPr>
                <w:sz w:val="28"/>
                <w:szCs w:val="28"/>
                <w:lang w:val="uk-UA"/>
              </w:rPr>
              <w:t>Високий рівень впливу</w:t>
            </w:r>
          </w:p>
          <w:p w:rsidR="00247CBD" w:rsidRPr="00B213CF" w:rsidRDefault="00247CBD" w:rsidP="00000916">
            <w:pPr>
              <w:jc w:val="center"/>
              <w:rPr>
                <w:rFonts w:ascii="Times New Roman" w:hAnsi="Times New Roman" w:cs="Times New Roman"/>
                <w:sz w:val="28"/>
                <w:szCs w:val="28"/>
                <w:lang w:val="uk-UA"/>
              </w:rPr>
            </w:pP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3</w:t>
            </w:r>
          </w:p>
        </w:tc>
        <w:tc>
          <w:tcPr>
            <w:tcW w:w="0" w:type="auto"/>
            <w:shd w:val="clear" w:color="auto" w:fill="FFE599" w:themeFill="accent4" w:themeFillTint="66"/>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Жовта зона: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втома автора;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некомпетентність спеціаліста;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ненадійний постачальник,</w:t>
            </w:r>
          </w:p>
          <w:p w:rsidR="00247CBD" w:rsidRPr="00B213CF" w:rsidRDefault="00247CBD" w:rsidP="00000916">
            <w:pPr>
              <w:ind w:left="144"/>
              <w:rPr>
                <w:rFonts w:ascii="Times New Roman" w:hAnsi="Times New Roman" w:cs="Times New Roman"/>
                <w:sz w:val="28"/>
                <w:szCs w:val="28"/>
                <w:lang w:val="uk-UA"/>
              </w:rPr>
            </w:pPr>
            <w:r w:rsidRPr="00B213CF">
              <w:rPr>
                <w:rFonts w:ascii="Times New Roman" w:hAnsi="Times New Roman" w:cs="Times New Roman"/>
                <w:sz w:val="28"/>
                <w:szCs w:val="28"/>
                <w:lang w:val="uk-UA"/>
              </w:rPr>
              <w:t>велика кількість браку;</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невигідні умови договорів для підприємства;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невдалий ремонт приміщень;</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некомпетентність, недбалість персоналу.</w:t>
            </w:r>
          </w:p>
          <w:p w:rsidR="00247CBD" w:rsidRPr="00B213CF" w:rsidRDefault="00247CBD" w:rsidP="00000916">
            <w:pPr>
              <w:jc w:val="center"/>
              <w:rPr>
                <w:rFonts w:ascii="Times New Roman" w:hAnsi="Times New Roman" w:cs="Times New Roman"/>
                <w:sz w:val="28"/>
                <w:szCs w:val="28"/>
                <w:lang w:val="uk-UA"/>
              </w:rPr>
            </w:pPr>
          </w:p>
        </w:tc>
        <w:tc>
          <w:tcPr>
            <w:tcW w:w="0" w:type="auto"/>
            <w:shd w:val="clear" w:color="auto" w:fill="F7CAAC" w:themeFill="accent2" w:themeFillTint="66"/>
            <w:vAlign w:val="center"/>
          </w:tcPr>
          <w:p w:rsidR="00247CBD" w:rsidRPr="00B213CF" w:rsidRDefault="00247CBD" w:rsidP="00000916">
            <w:pPr>
              <w:rPr>
                <w:rFonts w:ascii="Times New Roman" w:hAnsi="Times New Roman" w:cs="Times New Roman"/>
                <w:sz w:val="28"/>
                <w:szCs w:val="28"/>
                <w:lang w:val="uk-UA"/>
              </w:rPr>
            </w:pPr>
            <w:r w:rsidRPr="00B213CF">
              <w:rPr>
                <w:rFonts w:ascii="Times New Roman" w:hAnsi="Times New Roman" w:cs="Times New Roman"/>
                <w:sz w:val="28"/>
                <w:szCs w:val="28"/>
                <w:lang w:val="uk-UA"/>
              </w:rPr>
              <w:t>Червона зона: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 вірне обладнання, недопрацьована технологія;</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 дієва, не приваблива реклама;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занадто низька ціна;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проект не приніс прибутку.</w:t>
            </w:r>
          </w:p>
        </w:tc>
        <w:tc>
          <w:tcPr>
            <w:tcW w:w="0" w:type="auto"/>
            <w:shd w:val="clear" w:color="auto" w:fill="F7CAAC" w:themeFill="accent2" w:themeFillTint="66"/>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r>
    </w:tbl>
    <w:p w:rsidR="001D206F" w:rsidRPr="00B213CF" w:rsidRDefault="001D206F">
      <w:pPr>
        <w:rPr>
          <w:lang w:val="uk-UA"/>
        </w:rPr>
      </w:pPr>
    </w:p>
    <w:p w:rsidR="001D206F" w:rsidRPr="00B213CF" w:rsidRDefault="001D206F">
      <w:pPr>
        <w:rPr>
          <w:lang w:val="uk-UA"/>
        </w:rPr>
      </w:pPr>
    </w:p>
    <w:p w:rsidR="001D206F" w:rsidRPr="00B213CF" w:rsidRDefault="001D206F">
      <w:pPr>
        <w:rPr>
          <w:lang w:val="uk-UA"/>
        </w:rPr>
      </w:pPr>
    </w:p>
    <w:p w:rsidR="001D206F" w:rsidRPr="00B213CF" w:rsidRDefault="001D206F">
      <w:pPr>
        <w:rPr>
          <w:lang w:val="uk-UA"/>
        </w:rPr>
      </w:pPr>
    </w:p>
    <w:p w:rsidR="001D206F" w:rsidRPr="00B213CF" w:rsidRDefault="001D206F">
      <w:pPr>
        <w:rPr>
          <w:lang w:val="uk-UA"/>
        </w:rPr>
      </w:pPr>
    </w:p>
    <w:p w:rsidR="001D206F" w:rsidRPr="00B213CF" w:rsidRDefault="001D206F" w:rsidP="001D206F">
      <w:pPr>
        <w:pStyle w:val="16"/>
        <w:spacing w:before="100" w:beforeAutospacing="1" w:after="100" w:afterAutospacing="1"/>
        <w:jc w:val="right"/>
        <w:rPr>
          <w:color w:val="000000"/>
        </w:rPr>
      </w:pPr>
      <w:r w:rsidRPr="00B213CF">
        <w:rPr>
          <w:color w:val="000000"/>
        </w:rPr>
        <w:lastRenderedPageBreak/>
        <w:t>Продовження таблиці 4.19</w:t>
      </w:r>
    </w:p>
    <w:tbl>
      <w:tblPr>
        <w:tblStyle w:val="a3"/>
        <w:tblW w:w="0" w:type="auto"/>
        <w:tblLook w:val="04A0" w:firstRow="1" w:lastRow="0" w:firstColumn="1" w:lastColumn="0" w:noHBand="0" w:noVBand="1"/>
      </w:tblPr>
      <w:tblGrid>
        <w:gridCol w:w="1312"/>
        <w:gridCol w:w="1235"/>
        <w:gridCol w:w="2835"/>
        <w:gridCol w:w="2126"/>
        <w:gridCol w:w="1553"/>
      </w:tblGrid>
      <w:tr w:rsidR="00247CBD" w:rsidRPr="00B213CF" w:rsidTr="001D206F">
        <w:tc>
          <w:tcPr>
            <w:tcW w:w="1312" w:type="dxa"/>
            <w:vAlign w:val="center"/>
          </w:tcPr>
          <w:p w:rsidR="00247CBD" w:rsidRPr="00B213CF" w:rsidRDefault="00247CBD" w:rsidP="00000916">
            <w:pPr>
              <w:pStyle w:val="Default"/>
              <w:jc w:val="center"/>
              <w:rPr>
                <w:sz w:val="28"/>
                <w:szCs w:val="28"/>
                <w:lang w:val="uk-UA"/>
              </w:rPr>
            </w:pPr>
            <w:r w:rsidRPr="00B213CF">
              <w:rPr>
                <w:sz w:val="28"/>
                <w:szCs w:val="28"/>
                <w:lang w:val="uk-UA"/>
              </w:rPr>
              <w:t>Середній рівень впливу</w:t>
            </w:r>
          </w:p>
          <w:p w:rsidR="00247CBD" w:rsidRPr="00B213CF" w:rsidRDefault="00247CBD" w:rsidP="00000916">
            <w:pPr>
              <w:jc w:val="center"/>
              <w:rPr>
                <w:rFonts w:ascii="Times New Roman" w:hAnsi="Times New Roman" w:cs="Times New Roman"/>
                <w:sz w:val="28"/>
                <w:szCs w:val="28"/>
                <w:lang w:val="uk-UA"/>
              </w:rPr>
            </w:pPr>
          </w:p>
        </w:tc>
        <w:tc>
          <w:tcPr>
            <w:tcW w:w="1235" w:type="dxa"/>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2</w:t>
            </w:r>
          </w:p>
        </w:tc>
        <w:tc>
          <w:tcPr>
            <w:tcW w:w="2835" w:type="dxa"/>
            <w:shd w:val="clear" w:color="auto" w:fill="C5E0B3" w:themeFill="accent6" w:themeFillTint="66"/>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Зелена зона: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нівелювання ідеї;</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невдале створення зразка;</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 бажання працівників вчитись новому;</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 надійний банк;</w:t>
            </w:r>
          </w:p>
          <w:p w:rsidR="00247CBD" w:rsidRPr="00B213CF" w:rsidRDefault="00247CBD" w:rsidP="00247CBD">
            <w:pPr>
              <w:pStyle w:val="a5"/>
              <w:numPr>
                <w:ilvl w:val="0"/>
                <w:numId w:val="19"/>
              </w:numPr>
              <w:rPr>
                <w:rFonts w:ascii="Times New Roman" w:hAnsi="Times New Roman" w:cs="Times New Roman"/>
                <w:sz w:val="28"/>
                <w:szCs w:val="28"/>
                <w:lang w:val="uk-UA"/>
              </w:rPr>
            </w:pPr>
            <w:r w:rsidRPr="00B213CF">
              <w:rPr>
                <w:rFonts w:ascii="Times New Roman" w:hAnsi="Times New Roman" w:cs="Times New Roman"/>
                <w:sz w:val="28"/>
                <w:szCs w:val="28"/>
                <w:lang w:val="uk-UA"/>
              </w:rPr>
              <w:t>невдале пакування.</w:t>
            </w:r>
          </w:p>
        </w:tc>
        <w:tc>
          <w:tcPr>
            <w:tcW w:w="2126" w:type="dxa"/>
            <w:shd w:val="clear" w:color="auto" w:fill="FFE599" w:themeFill="accent4" w:themeFillTint="66"/>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1553" w:type="dxa"/>
            <w:shd w:val="clear" w:color="auto" w:fill="F7CAAC" w:themeFill="accent2" w:themeFillTint="66"/>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r>
      <w:tr w:rsidR="00247CBD" w:rsidRPr="00B213CF" w:rsidTr="001D206F">
        <w:tc>
          <w:tcPr>
            <w:tcW w:w="1312" w:type="dxa"/>
            <w:vAlign w:val="center"/>
          </w:tcPr>
          <w:p w:rsidR="00247CBD" w:rsidRPr="00B213CF" w:rsidRDefault="00247CBD" w:rsidP="00000916">
            <w:pPr>
              <w:pStyle w:val="Default"/>
              <w:jc w:val="center"/>
              <w:rPr>
                <w:sz w:val="28"/>
                <w:szCs w:val="28"/>
                <w:lang w:val="uk-UA"/>
              </w:rPr>
            </w:pPr>
            <w:r w:rsidRPr="00B213CF">
              <w:rPr>
                <w:sz w:val="28"/>
                <w:szCs w:val="28"/>
                <w:lang w:val="uk-UA"/>
              </w:rPr>
              <w:t>Низький рівень впливу</w:t>
            </w:r>
          </w:p>
          <w:p w:rsidR="00247CBD" w:rsidRPr="00B213CF" w:rsidRDefault="00247CBD" w:rsidP="00000916">
            <w:pPr>
              <w:jc w:val="center"/>
              <w:rPr>
                <w:rFonts w:ascii="Times New Roman" w:hAnsi="Times New Roman" w:cs="Times New Roman"/>
                <w:sz w:val="28"/>
                <w:szCs w:val="28"/>
                <w:lang w:val="uk-UA"/>
              </w:rPr>
            </w:pPr>
          </w:p>
        </w:tc>
        <w:tc>
          <w:tcPr>
            <w:tcW w:w="1235" w:type="dxa"/>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1</w:t>
            </w:r>
          </w:p>
        </w:tc>
        <w:tc>
          <w:tcPr>
            <w:tcW w:w="2835" w:type="dxa"/>
            <w:shd w:val="clear" w:color="auto" w:fill="C5E0B3" w:themeFill="accent6" w:themeFillTint="66"/>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2126" w:type="dxa"/>
            <w:shd w:val="clear" w:color="auto" w:fill="C5E0B3" w:themeFill="accent6" w:themeFillTint="66"/>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c>
          <w:tcPr>
            <w:tcW w:w="1553" w:type="dxa"/>
            <w:shd w:val="clear" w:color="auto" w:fill="FFE599" w:themeFill="accent4" w:themeFillTint="66"/>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w:t>
            </w:r>
          </w:p>
        </w:tc>
      </w:tr>
    </w:tbl>
    <w:p w:rsidR="00247CBD" w:rsidRPr="00B213CF" w:rsidRDefault="00247CBD" w:rsidP="001D206F">
      <w:pPr>
        <w:spacing w:before="100" w:beforeAutospacing="1" w:after="0"/>
        <w:ind w:firstLine="709"/>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Методи управління запропонованими ризи</w:t>
      </w:r>
      <w:r w:rsidR="00F52E3D" w:rsidRPr="00B213CF">
        <w:rPr>
          <w:rFonts w:ascii="Times New Roman" w:hAnsi="Times New Roman" w:cs="Times New Roman"/>
          <w:sz w:val="28"/>
          <w:szCs w:val="28"/>
          <w:lang w:val="uk-UA"/>
        </w:rPr>
        <w:t>кам представлені  в таблиці 4.20</w:t>
      </w:r>
      <w:r w:rsidRPr="00B213CF">
        <w:rPr>
          <w:rFonts w:ascii="Times New Roman" w:hAnsi="Times New Roman" w:cs="Times New Roman"/>
          <w:sz w:val="28"/>
          <w:szCs w:val="28"/>
          <w:lang w:val="uk-UA"/>
        </w:rPr>
        <w:t>.</w:t>
      </w:r>
    </w:p>
    <w:p w:rsidR="00247CBD" w:rsidRPr="00B213CF" w:rsidRDefault="00247CBD" w:rsidP="001D206F">
      <w:pPr>
        <w:spacing w:before="100" w:beforeAutospacing="1" w:after="100" w:afterAutospacing="1" w:line="360" w:lineRule="auto"/>
        <w:ind w:firstLine="709"/>
        <w:rPr>
          <w:rFonts w:ascii="Times New Roman" w:hAnsi="Times New Roman" w:cs="Times New Roman"/>
          <w:sz w:val="28"/>
          <w:szCs w:val="28"/>
          <w:lang w:val="uk-UA"/>
        </w:rPr>
      </w:pPr>
      <w:r w:rsidRPr="00B213CF">
        <w:rPr>
          <w:rFonts w:ascii="Times New Roman" w:hAnsi="Times New Roman" w:cs="Times New Roman"/>
          <w:sz w:val="28"/>
          <w:szCs w:val="28"/>
          <w:lang w:val="uk-UA"/>
        </w:rPr>
        <w:t>Таблиця 4.2</w:t>
      </w:r>
      <w:r w:rsidR="00F52E3D" w:rsidRPr="00B213CF">
        <w:rPr>
          <w:rFonts w:ascii="Times New Roman" w:hAnsi="Times New Roman" w:cs="Times New Roman"/>
          <w:sz w:val="28"/>
          <w:szCs w:val="28"/>
          <w:lang w:val="uk-UA"/>
        </w:rPr>
        <w:t>0</w:t>
      </w:r>
      <w:r w:rsidR="001D206F" w:rsidRPr="00B213CF">
        <w:rPr>
          <w:rFonts w:ascii="Times New Roman" w:hAnsi="Times New Roman" w:cs="Times New Roman"/>
          <w:sz w:val="28"/>
          <w:szCs w:val="28"/>
          <w:lang w:val="uk-UA"/>
        </w:rPr>
        <w:t xml:space="preserve"> – </w:t>
      </w:r>
      <w:r w:rsidRPr="00B213CF">
        <w:rPr>
          <w:rFonts w:ascii="Times New Roman" w:hAnsi="Times New Roman" w:cs="Times New Roman"/>
          <w:sz w:val="28"/>
          <w:szCs w:val="28"/>
          <w:lang w:val="uk-UA"/>
        </w:rPr>
        <w:t>План заходів з управління ризиками</w:t>
      </w:r>
    </w:p>
    <w:tbl>
      <w:tblPr>
        <w:tblStyle w:val="a3"/>
        <w:tblW w:w="0" w:type="auto"/>
        <w:jc w:val="center"/>
        <w:tblLook w:val="04A0" w:firstRow="1" w:lastRow="0" w:firstColumn="1" w:lastColumn="0" w:noHBand="0" w:noVBand="1"/>
      </w:tblPr>
      <w:tblGrid>
        <w:gridCol w:w="2159"/>
        <w:gridCol w:w="1797"/>
        <w:gridCol w:w="1707"/>
        <w:gridCol w:w="1656"/>
        <w:gridCol w:w="1742"/>
      </w:tblGrid>
      <w:tr w:rsidR="00247CBD" w:rsidRPr="00B213CF" w:rsidTr="00000916">
        <w:trPr>
          <w:jc w:val="center"/>
        </w:trPr>
        <w:tc>
          <w:tcPr>
            <w:tcW w:w="0" w:type="auto"/>
            <w:vAlign w:val="center"/>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Назва ризику</w:t>
            </w:r>
          </w:p>
        </w:tc>
        <w:tc>
          <w:tcPr>
            <w:tcW w:w="0" w:type="auto"/>
            <w:vAlign w:val="center"/>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Назва методу</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управління</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ризиком</w:t>
            </w:r>
          </w:p>
        </w:tc>
        <w:tc>
          <w:tcPr>
            <w:tcW w:w="0" w:type="auto"/>
            <w:vAlign w:val="center"/>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Відповідальні</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виконавці</w:t>
            </w:r>
          </w:p>
        </w:tc>
        <w:tc>
          <w:tcPr>
            <w:tcW w:w="0" w:type="auto"/>
            <w:vAlign w:val="center"/>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Період</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виконання /</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застосування</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методу</w:t>
            </w:r>
          </w:p>
        </w:tc>
        <w:tc>
          <w:tcPr>
            <w:tcW w:w="0" w:type="auto"/>
            <w:vAlign w:val="center"/>
          </w:tcPr>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Очікувані</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результати від</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впровадження</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методів</w:t>
            </w:r>
          </w:p>
          <w:p w:rsidR="00247CBD" w:rsidRPr="00B213CF" w:rsidRDefault="00247CBD" w:rsidP="00000916">
            <w:pPr>
              <w:jc w:val="center"/>
              <w:rPr>
                <w:rFonts w:ascii="Times New Roman" w:hAnsi="Times New Roman" w:cs="Times New Roman"/>
                <w:bCs/>
                <w:sz w:val="28"/>
                <w:szCs w:val="28"/>
                <w:lang w:val="uk-UA"/>
              </w:rPr>
            </w:pPr>
            <w:r w:rsidRPr="00B213CF">
              <w:rPr>
                <w:rFonts w:ascii="Times New Roman" w:hAnsi="Times New Roman" w:cs="Times New Roman"/>
                <w:bCs/>
                <w:sz w:val="28"/>
                <w:szCs w:val="28"/>
                <w:lang w:val="uk-UA"/>
              </w:rPr>
              <w:t>управління</w:t>
            </w:r>
          </w:p>
        </w:tc>
      </w:tr>
      <w:tr w:rsidR="00247CBD" w:rsidRPr="00B213CF" w:rsidTr="00000916">
        <w:trPr>
          <w:jc w:val="center"/>
        </w:trPr>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Втома автора</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Попередження ризику</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Стадія генерування ідеї</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Забезпечення автора вихідними днями, відпочинком</w:t>
            </w:r>
          </w:p>
        </w:tc>
      </w:tr>
      <w:tr w:rsidR="00247CBD" w:rsidRPr="00B213CF" w:rsidTr="00000916">
        <w:trPr>
          <w:jc w:val="center"/>
        </w:trPr>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Некомпетентність спеціаліста</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Ухилення від ризику</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Консультація спеціаліста</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Забезпечення проекту науковцем з великим досвідом, гідна оплата його праці</w:t>
            </w:r>
          </w:p>
        </w:tc>
      </w:tr>
    </w:tbl>
    <w:p w:rsidR="001D206F" w:rsidRPr="00B213CF" w:rsidRDefault="001D206F" w:rsidP="001D206F">
      <w:pPr>
        <w:spacing w:before="100" w:beforeAutospacing="1" w:after="100" w:afterAutospacing="1" w:line="360" w:lineRule="auto"/>
        <w:jc w:val="right"/>
        <w:rPr>
          <w:rFonts w:ascii="Times New Roman" w:hAnsi="Times New Roman" w:cs="Times New Roman"/>
          <w:sz w:val="36"/>
          <w:lang w:val="uk-UA"/>
        </w:rPr>
      </w:pPr>
      <w:r w:rsidRPr="00B213CF">
        <w:rPr>
          <w:rFonts w:ascii="Times New Roman" w:hAnsi="Times New Roman" w:cs="Times New Roman"/>
          <w:color w:val="000000"/>
          <w:sz w:val="28"/>
          <w:lang w:val="uk-UA"/>
        </w:rPr>
        <w:lastRenderedPageBreak/>
        <w:t>Продовження таблиці 4.20</w:t>
      </w:r>
    </w:p>
    <w:tbl>
      <w:tblPr>
        <w:tblStyle w:val="a3"/>
        <w:tblW w:w="0" w:type="auto"/>
        <w:jc w:val="center"/>
        <w:tblLook w:val="04A0" w:firstRow="1" w:lastRow="0" w:firstColumn="1" w:lastColumn="0" w:noHBand="0" w:noVBand="1"/>
      </w:tblPr>
      <w:tblGrid>
        <w:gridCol w:w="2066"/>
        <w:gridCol w:w="1674"/>
        <w:gridCol w:w="1490"/>
        <w:gridCol w:w="1930"/>
        <w:gridCol w:w="1901"/>
      </w:tblGrid>
      <w:tr w:rsidR="00247CBD" w:rsidRPr="00B213CF" w:rsidTr="00000916">
        <w:trPr>
          <w:jc w:val="center"/>
        </w:trPr>
        <w:tc>
          <w:tcPr>
            <w:tcW w:w="0" w:type="auto"/>
            <w:vAlign w:val="center"/>
          </w:tcPr>
          <w:p w:rsidR="00247CBD" w:rsidRPr="00B213CF" w:rsidRDefault="00247CBD" w:rsidP="00000916">
            <w:pPr>
              <w:pStyle w:val="a5"/>
              <w:ind w:left="144"/>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Ненадійний постачальник,</w:t>
            </w:r>
          </w:p>
          <w:p w:rsidR="00247CBD" w:rsidRPr="00B213CF" w:rsidRDefault="00247CBD" w:rsidP="00000916">
            <w:pPr>
              <w:ind w:left="144"/>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велика кількість браку;</w:t>
            </w:r>
          </w:p>
          <w:p w:rsidR="00247CBD" w:rsidRPr="00B213CF" w:rsidRDefault="00247CBD" w:rsidP="00000916">
            <w:pPr>
              <w:jc w:val="center"/>
              <w:rPr>
                <w:rFonts w:ascii="Times New Roman" w:hAnsi="Times New Roman" w:cs="Times New Roman"/>
                <w:sz w:val="28"/>
                <w:szCs w:val="28"/>
                <w:lang w:val="uk-UA"/>
              </w:rPr>
            </w:pP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Ухилення від ризику</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 технолог</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Закупівля лабораторного посуду, матеріалів</w:t>
            </w:r>
          </w:p>
        </w:tc>
        <w:tc>
          <w:tcPr>
            <w:tcW w:w="0" w:type="auto"/>
            <w:vAlign w:val="center"/>
          </w:tcPr>
          <w:p w:rsidR="00247CBD" w:rsidRPr="00B213CF" w:rsidRDefault="00247CBD" w:rsidP="00000916">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Виключення ненадійних постачальників</w:t>
            </w:r>
          </w:p>
        </w:tc>
      </w:tr>
      <w:tr w:rsidR="001D206F" w:rsidRPr="00B213CF" w:rsidTr="001D206F">
        <w:tblPrEx>
          <w:jc w:val="left"/>
        </w:tblPrEx>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Невигідні умови договорів для підприємства</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Попередження ризику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 директор</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договорів з постачальниками</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Консультація юриста</w:t>
            </w:r>
          </w:p>
        </w:tc>
      </w:tr>
      <w:tr w:rsidR="001D206F" w:rsidRPr="00B213CF" w:rsidTr="001D206F">
        <w:tblPrEx>
          <w:jc w:val="left"/>
        </w:tblPrEx>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Невдалий ремонт приміщень</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Ухилення від ризику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Директор</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Підготовка  приміщень заводу, офісу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Лише надійна ремонтна бригада</w:t>
            </w:r>
          </w:p>
        </w:tc>
      </w:tr>
      <w:tr w:rsidR="001D206F" w:rsidRPr="00B213CF" w:rsidTr="001D206F">
        <w:tblPrEx>
          <w:jc w:val="left"/>
        </w:tblPrEx>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Некомпетентність, недбалість персоналу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Попередження ризику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 директор</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Контроль якості</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Прийняття на роботу кадрів з досвідом роботи на аналогічних посадах</w:t>
            </w:r>
          </w:p>
        </w:tc>
      </w:tr>
      <w:tr w:rsidR="001D206F" w:rsidRPr="00B213CF" w:rsidTr="001D206F">
        <w:tblPrEx>
          <w:jc w:val="left"/>
        </w:tblPrEx>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 вірне обладнання, недопрацьована технологія</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Попередження ризику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 консультант, технолог</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Масштабування</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Вибір обладнання згідно наукової літератури, скрупульозна підготовка технології</w:t>
            </w:r>
          </w:p>
        </w:tc>
      </w:tr>
      <w:tr w:rsidR="001D206F" w:rsidRPr="00B213CF" w:rsidTr="001D206F">
        <w:tblPrEx>
          <w:jc w:val="left"/>
        </w:tblPrEx>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Не дієва, не приваблива реклама</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Попередження ризику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Реклама в мас-медіа, на сайтах</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Вибір маркетингового агентства, яке зарекомендувало себе в цій сфері</w:t>
            </w:r>
          </w:p>
        </w:tc>
      </w:tr>
      <w:tr w:rsidR="001D206F" w:rsidRPr="00B213CF" w:rsidTr="001D206F">
        <w:tblPrEx>
          <w:jc w:val="left"/>
        </w:tblPrEx>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Занадто низька ціна проекту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Попередження ризику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договору з фарм. компанією</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Аналіз конкурентних цін на ринку стартапів</w:t>
            </w:r>
          </w:p>
        </w:tc>
      </w:tr>
      <w:tr w:rsidR="001D206F" w:rsidRPr="00B213CF" w:rsidTr="001D206F">
        <w:tblPrEx>
          <w:jc w:val="left"/>
        </w:tblPrEx>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Проект не приніс прибутку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Попередження ризику</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Розробник</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Створення договору з фарм. компанією</w:t>
            </w:r>
          </w:p>
        </w:tc>
        <w:tc>
          <w:tcPr>
            <w:tcW w:w="0" w:type="auto"/>
          </w:tcPr>
          <w:p w:rsidR="001D206F" w:rsidRPr="00B213CF" w:rsidRDefault="001D206F" w:rsidP="006C6990">
            <w:pPr>
              <w:jc w:val="center"/>
              <w:rPr>
                <w:rFonts w:ascii="Times New Roman" w:hAnsi="Times New Roman" w:cs="Times New Roman"/>
                <w:sz w:val="28"/>
                <w:szCs w:val="28"/>
                <w:lang w:val="uk-UA"/>
              </w:rPr>
            </w:pPr>
            <w:r w:rsidRPr="00B213CF">
              <w:rPr>
                <w:rFonts w:ascii="Times New Roman" w:hAnsi="Times New Roman" w:cs="Times New Roman"/>
                <w:sz w:val="28"/>
                <w:szCs w:val="28"/>
                <w:lang w:val="uk-UA"/>
              </w:rPr>
              <w:t>Аналіз всіх ризиків та попередження їх</w:t>
            </w:r>
          </w:p>
        </w:tc>
      </w:tr>
    </w:tbl>
    <w:p w:rsidR="00062AA7" w:rsidRPr="00B213CF" w:rsidRDefault="00062AA7" w:rsidP="00676C7E">
      <w:pPr>
        <w:pStyle w:val="13"/>
        <w:pageBreakBefore/>
        <w:spacing w:before="100" w:beforeAutospacing="1" w:after="100" w:afterAutospacing="1"/>
        <w:rPr>
          <w:b/>
        </w:rPr>
      </w:pPr>
      <w:bookmarkStart w:id="94" w:name="_Toc55286144"/>
      <w:bookmarkStart w:id="95" w:name="_Toc57594669"/>
      <w:bookmarkStart w:id="96" w:name="_Toc57661394"/>
      <w:bookmarkStart w:id="97" w:name="_Toc58593017"/>
      <w:bookmarkStart w:id="98" w:name="_Toc58791623"/>
      <w:r w:rsidRPr="00B213CF">
        <w:rPr>
          <w:b/>
        </w:rPr>
        <w:lastRenderedPageBreak/>
        <w:t>ВИСНОВОК</w:t>
      </w:r>
      <w:bookmarkEnd w:id="94"/>
      <w:bookmarkEnd w:id="95"/>
      <w:bookmarkEnd w:id="96"/>
      <w:bookmarkEnd w:id="97"/>
      <w:bookmarkEnd w:id="98"/>
    </w:p>
    <w:p w:rsidR="00062AA7" w:rsidRPr="00B213CF" w:rsidRDefault="00062AA7" w:rsidP="00084C7A">
      <w:pPr>
        <w:spacing w:after="0" w:line="360" w:lineRule="auto"/>
        <w:ind w:firstLine="709"/>
        <w:contextualSpacing/>
        <w:jc w:val="both"/>
        <w:rPr>
          <w:rFonts w:ascii="Times New Roman" w:hAnsi="Times New Roman" w:cs="Times New Roman"/>
          <w:sz w:val="28"/>
          <w:lang w:val="uk-UA"/>
        </w:rPr>
      </w:pPr>
      <w:r w:rsidRPr="00B213CF">
        <w:rPr>
          <w:rFonts w:ascii="Times New Roman" w:hAnsi="Times New Roman" w:cs="Times New Roman"/>
          <w:sz w:val="28"/>
          <w:lang w:val="uk-UA"/>
        </w:rPr>
        <w:t>Було проведено визначення цитотоксичної дії препарату Ізатізон за допомогою ММТ-методу. Співставили два зразки, один був інкубований в норм</w:t>
      </w:r>
      <w:r w:rsidR="00622755" w:rsidRPr="00B213CF">
        <w:rPr>
          <w:rFonts w:ascii="Times New Roman" w:hAnsi="Times New Roman" w:cs="Times New Roman"/>
          <w:sz w:val="28"/>
          <w:lang w:val="uk-UA"/>
        </w:rPr>
        <w:t>альних умовах, а інший в присутності магнітного поля</w:t>
      </w:r>
      <w:r w:rsidRPr="00B213CF">
        <w:rPr>
          <w:rFonts w:ascii="Times New Roman" w:hAnsi="Times New Roman" w:cs="Times New Roman"/>
          <w:sz w:val="28"/>
          <w:lang w:val="uk-UA"/>
        </w:rPr>
        <w:t xml:space="preserve">. В присутності магнітного поля підвищується проліферація клітин та їх виживаність в цілому при дії препарату. Можна сказати, що магнітне </w:t>
      </w:r>
      <w:r w:rsidR="00492D11" w:rsidRPr="00B213CF">
        <w:rPr>
          <w:rFonts w:ascii="Times New Roman" w:hAnsi="Times New Roman" w:cs="Times New Roman"/>
          <w:sz w:val="28"/>
          <w:lang w:val="uk-UA"/>
        </w:rPr>
        <w:t xml:space="preserve">  </w:t>
      </w:r>
      <w:r w:rsidRPr="00B213CF">
        <w:rPr>
          <w:rFonts w:ascii="Times New Roman" w:hAnsi="Times New Roman" w:cs="Times New Roman"/>
          <w:sz w:val="28"/>
          <w:lang w:val="uk-UA"/>
        </w:rPr>
        <w:t xml:space="preserve">поле </w:t>
      </w:r>
      <w:r w:rsidR="00930BD3" w:rsidRPr="00B213CF">
        <w:rPr>
          <w:rFonts w:ascii="Times New Roman" w:hAnsi="Times New Roman" w:cs="Times New Roman"/>
          <w:sz w:val="28"/>
          <w:lang w:val="uk-UA"/>
        </w:rPr>
        <w:t>впливає на клітини К562.</w:t>
      </w:r>
    </w:p>
    <w:p w:rsidR="00622755" w:rsidRPr="00B213CF" w:rsidRDefault="00622755" w:rsidP="00622755">
      <w:pPr>
        <w:tabs>
          <w:tab w:val="left" w:pos="142"/>
        </w:tabs>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lang w:val="uk-UA"/>
        </w:rPr>
        <w:t xml:space="preserve">Дослідження впливу магнітного поля на поліферацію клітин К562 показало, що </w:t>
      </w:r>
      <w:r w:rsidRPr="00B213CF">
        <w:rPr>
          <w:rFonts w:ascii="Times New Roman" w:hAnsi="Times New Roman" w:cs="Times New Roman"/>
          <w:sz w:val="28"/>
          <w:szCs w:val="28"/>
          <w:lang w:val="uk-UA"/>
        </w:rPr>
        <w:t>при короткотривалому впливі магнітного поля на клітини К562 відбувається значний ріст проліферації – 26% в порівнянні з контролем. На другу добу приріст клітин зменшується – 5% в порівнянні з контролем. При довготривалій інкубації в присутності магнітного поля спостерігається спад росту клітин на 43% менше, ніж в контролі.</w:t>
      </w:r>
    </w:p>
    <w:p w:rsidR="00622755" w:rsidRPr="00B213CF" w:rsidRDefault="00622755" w:rsidP="00622755">
      <w:pPr>
        <w:tabs>
          <w:tab w:val="left" w:pos="142"/>
        </w:tabs>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Проведенння Вестерн-блот аналізу підтвержує  здатність магнітного поля при короткотривалому впливі викликати активну проліферацію та здатність препарату індукувати апоптоз в клітинах хронічного мієлолейкозу. Це випливає із наявності білків p70S6K1 та кінази-3, маркерів активної проліферації та апоптозу, відповідно.</w:t>
      </w:r>
    </w:p>
    <w:p w:rsidR="00622755" w:rsidRPr="00B213CF" w:rsidRDefault="00622755" w:rsidP="00622755">
      <w:pPr>
        <w:tabs>
          <w:tab w:val="left" w:pos="142"/>
        </w:tabs>
        <w:spacing w:after="0" w:line="360" w:lineRule="auto"/>
        <w:ind w:firstLine="709"/>
        <w:contextualSpacing/>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Також було визначено, що клітини лінії К562 не володіють природними магнітокерованими властивостями, за допомогою системи з двох магнітів, на яку була подана заявка на патент «Спосіб експрес-детекції та виділення клітин з природними та штучними магнітокерованими властивостями».</w:t>
      </w:r>
    </w:p>
    <w:p w:rsidR="00062AA7" w:rsidRPr="00B213CF" w:rsidRDefault="00062AA7" w:rsidP="00084C7A">
      <w:pPr>
        <w:spacing w:after="0" w:line="360" w:lineRule="auto"/>
        <w:ind w:firstLine="709"/>
        <w:contextualSpacing/>
        <w:jc w:val="both"/>
        <w:rPr>
          <w:rFonts w:ascii="Times New Roman" w:hAnsi="Times New Roman" w:cs="Times New Roman"/>
          <w:sz w:val="28"/>
          <w:lang w:val="uk-UA"/>
        </w:rPr>
      </w:pPr>
      <w:r w:rsidRPr="00B213CF">
        <w:rPr>
          <w:rFonts w:ascii="Times New Roman" w:hAnsi="Times New Roman" w:cs="Times New Roman"/>
          <w:sz w:val="28"/>
          <w:lang w:val="uk-UA"/>
        </w:rPr>
        <w:t xml:space="preserve">  </w:t>
      </w:r>
    </w:p>
    <w:p w:rsidR="003B7274" w:rsidRPr="00B213CF" w:rsidRDefault="003B7274" w:rsidP="00084C7A">
      <w:pPr>
        <w:spacing w:after="0" w:line="360" w:lineRule="auto"/>
        <w:ind w:firstLine="709"/>
        <w:contextualSpacing/>
        <w:jc w:val="both"/>
        <w:rPr>
          <w:rFonts w:ascii="Times New Roman" w:hAnsi="Times New Roman" w:cs="Times New Roman"/>
          <w:sz w:val="28"/>
          <w:lang w:val="uk-UA"/>
        </w:rPr>
      </w:pPr>
    </w:p>
    <w:p w:rsidR="0000385A" w:rsidRPr="00B213CF" w:rsidRDefault="0000385A" w:rsidP="00084C7A">
      <w:pPr>
        <w:spacing w:after="0" w:line="360" w:lineRule="auto"/>
        <w:contextualSpacing/>
        <w:jc w:val="center"/>
        <w:rPr>
          <w:rFonts w:ascii="Times New Roman" w:hAnsi="Times New Roman" w:cs="Times New Roman"/>
          <w:sz w:val="28"/>
          <w:szCs w:val="28"/>
          <w:lang w:val="uk-UA"/>
        </w:rPr>
      </w:pPr>
    </w:p>
    <w:p w:rsidR="00FF6B78" w:rsidRPr="00B213CF" w:rsidRDefault="00FF6B78" w:rsidP="00084C7A">
      <w:pPr>
        <w:spacing w:after="0" w:line="360" w:lineRule="auto"/>
        <w:contextualSpacing/>
        <w:jc w:val="center"/>
        <w:rPr>
          <w:rFonts w:ascii="Times New Roman" w:hAnsi="Times New Roman" w:cs="Times New Roman"/>
          <w:sz w:val="28"/>
          <w:szCs w:val="28"/>
          <w:lang w:val="uk-UA"/>
        </w:rPr>
      </w:pPr>
    </w:p>
    <w:p w:rsidR="00F21F6A" w:rsidRPr="00B213CF" w:rsidRDefault="00F21F6A" w:rsidP="00084C7A">
      <w:pPr>
        <w:spacing w:after="0" w:line="360" w:lineRule="auto"/>
        <w:ind w:firstLine="709"/>
        <w:contextualSpacing/>
        <w:jc w:val="both"/>
        <w:rPr>
          <w:rFonts w:ascii="Times New Roman" w:eastAsia="Times New Roman" w:hAnsi="Times New Roman" w:cs="Times New Roman"/>
          <w:sz w:val="28"/>
          <w:szCs w:val="28"/>
          <w:lang w:val="uk-UA" w:eastAsia="ru-RU"/>
        </w:rPr>
      </w:pPr>
    </w:p>
    <w:p w:rsidR="00524901" w:rsidRPr="00B213CF" w:rsidRDefault="00524901" w:rsidP="00084C7A">
      <w:pPr>
        <w:tabs>
          <w:tab w:val="left" w:pos="1740"/>
        </w:tabs>
        <w:spacing w:after="0"/>
        <w:rPr>
          <w:rFonts w:ascii="Times New Roman" w:hAnsi="Times New Roman" w:cs="Times New Roman"/>
          <w:sz w:val="28"/>
          <w:szCs w:val="28"/>
          <w:lang w:val="uk-UA"/>
        </w:rPr>
      </w:pPr>
    </w:p>
    <w:p w:rsidR="0092193E" w:rsidRPr="00B213CF" w:rsidRDefault="0092193E" w:rsidP="001D206F">
      <w:pPr>
        <w:pStyle w:val="13"/>
        <w:pageBreakBefore/>
        <w:spacing w:before="100" w:beforeAutospacing="1" w:after="100" w:afterAutospacing="1"/>
        <w:rPr>
          <w:b/>
        </w:rPr>
      </w:pPr>
      <w:bookmarkStart w:id="99" w:name="_Toc55286145"/>
      <w:bookmarkStart w:id="100" w:name="_Toc57594670"/>
      <w:bookmarkStart w:id="101" w:name="_Toc57594817"/>
      <w:bookmarkStart w:id="102" w:name="_Toc57661395"/>
      <w:bookmarkStart w:id="103" w:name="_Toc58593018"/>
      <w:bookmarkStart w:id="104" w:name="_Toc58791624"/>
      <w:r w:rsidRPr="00B213CF">
        <w:rPr>
          <w:b/>
        </w:rPr>
        <w:lastRenderedPageBreak/>
        <w:t>СПИСОК ЛІТЕРАТУРИ</w:t>
      </w:r>
      <w:bookmarkEnd w:id="99"/>
      <w:bookmarkEnd w:id="100"/>
      <w:bookmarkEnd w:id="101"/>
      <w:bookmarkEnd w:id="102"/>
      <w:bookmarkEnd w:id="103"/>
      <w:bookmarkEnd w:id="104"/>
    </w:p>
    <w:p w:rsidR="0092193E" w:rsidRPr="00B213CF" w:rsidRDefault="001F0E51"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shd w:val="clear" w:color="auto" w:fill="FFFFFF"/>
          <w:lang w:val="uk-UA"/>
        </w:rPr>
        <w:t xml:space="preserve">С. В. Горобець, О. Ю. Горобець, Д. В. Сівенок, Ю. М. Чиж. Генетична регуляція та фенотиповий прояв властивостей біогенних магнітних наночастинок у магнітотаксисних бактерій і людини. </w:t>
      </w:r>
      <w:r w:rsidRPr="00B213CF">
        <w:rPr>
          <w:rFonts w:ascii="Times New Roman" w:hAnsi="Times New Roman" w:cs="Times New Roman"/>
          <w:i/>
          <w:color w:val="000000" w:themeColor="text1"/>
          <w:sz w:val="28"/>
          <w:szCs w:val="28"/>
          <w:shd w:val="clear" w:color="auto" w:fill="FFFFFF"/>
          <w:lang w:val="uk-UA"/>
        </w:rPr>
        <w:t>Наукові вісті НТУУ «КПІ» : міжнародний науково-технічний журнал</w:t>
      </w:r>
      <w:r w:rsidRPr="00B213CF">
        <w:rPr>
          <w:rFonts w:ascii="Times New Roman" w:hAnsi="Times New Roman" w:cs="Times New Roman"/>
          <w:color w:val="000000" w:themeColor="text1"/>
          <w:sz w:val="28"/>
          <w:szCs w:val="28"/>
          <w:shd w:val="clear" w:color="auto" w:fill="FFFFFF"/>
          <w:lang w:val="uk-UA"/>
        </w:rPr>
        <w:t>. – 2012. – № 3(83). – С. 18–23. – Бібліогр.: 26 назв.</w:t>
      </w:r>
    </w:p>
    <w:p w:rsidR="001F0E51" w:rsidRPr="00B213CF" w:rsidRDefault="001F0E51"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Alberts B, Johnson A, Lewis J, Raff M, Roberts K, Walter P. Molecular Biology of the Cell. 2007. Vol.5. 1392 p.</w:t>
      </w:r>
    </w:p>
    <w:p w:rsidR="001F0E51" w:rsidRPr="00B213CF" w:rsidRDefault="001F0E51"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Рябчикова Н.Р., Минниахметов И.Р., Сафуанова Г.Ш., Исламгулов Д.В., Карунас А.С., Хуснутдинова Э.К. Хронический миелолейкоз: молекулярный мониторинг в клинической практике. </w:t>
      </w:r>
      <w:r w:rsidRPr="00B213CF">
        <w:rPr>
          <w:rFonts w:ascii="Times New Roman" w:hAnsi="Times New Roman" w:cs="Times New Roman"/>
          <w:i/>
          <w:sz w:val="28"/>
          <w:szCs w:val="28"/>
          <w:lang w:val="uk-UA"/>
        </w:rPr>
        <w:t>Онкогематология</w:t>
      </w:r>
      <w:r w:rsidRPr="00B213CF">
        <w:rPr>
          <w:rFonts w:ascii="Times New Roman" w:hAnsi="Times New Roman" w:cs="Times New Roman"/>
          <w:sz w:val="28"/>
          <w:szCs w:val="28"/>
          <w:lang w:val="uk-UA"/>
        </w:rPr>
        <w:t>. 2013;8(1):7-16.</w:t>
      </w:r>
    </w:p>
    <w:p w:rsidR="001F0E51" w:rsidRPr="00B213CF" w:rsidRDefault="001F0E51"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Gorobets O, Gorobets S, Koralewski M. Physiological origin of biogenic magnetic nanoparticles in health and disease: from bacteria to humans. </w:t>
      </w:r>
      <w:r w:rsidRPr="00B213CF">
        <w:rPr>
          <w:rFonts w:ascii="Times New Roman" w:hAnsi="Times New Roman" w:cs="Times New Roman"/>
          <w:i/>
          <w:iCs/>
          <w:color w:val="000000" w:themeColor="text1"/>
          <w:sz w:val="28"/>
          <w:szCs w:val="28"/>
          <w:shd w:val="clear" w:color="auto" w:fill="FFFFFF"/>
          <w:lang w:val="uk-UA"/>
        </w:rPr>
        <w:t>Int J Nanomedicine</w:t>
      </w:r>
      <w:r w:rsidRPr="00B213CF">
        <w:rPr>
          <w:rFonts w:ascii="Times New Roman" w:hAnsi="Times New Roman" w:cs="Times New Roman"/>
          <w:color w:val="000000" w:themeColor="text1"/>
          <w:sz w:val="28"/>
          <w:szCs w:val="28"/>
          <w:shd w:val="clear" w:color="auto" w:fill="FFFFFF"/>
          <w:lang w:val="uk-UA"/>
        </w:rPr>
        <w:t xml:space="preserve">. 2017;12:4371-4395. Published 2017 Jun 12. </w:t>
      </w:r>
    </w:p>
    <w:p w:rsidR="00B2781C" w:rsidRPr="00B213CF" w:rsidRDefault="00B2781C"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Zhang Xin, Yarema Kevin, Xu An. Biological Effects of Static Magnetic Fields. Springer. 2017. P.220.</w:t>
      </w:r>
    </w:p>
    <w:p w:rsidR="00F34B5D" w:rsidRPr="00B213CF" w:rsidRDefault="00F34B5D" w:rsidP="001D206F">
      <w:pPr>
        <w:pStyle w:val="a5"/>
        <w:numPr>
          <w:ilvl w:val="0"/>
          <w:numId w:val="1"/>
        </w:numPr>
        <w:spacing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S. Ueno. Biological Effects of Magnetic and Electromagnetic Fields. Fukuoka: Springer US, 1996</w:t>
      </w:r>
      <w:r w:rsidR="00E855FF" w:rsidRPr="00B213CF">
        <w:rPr>
          <w:rFonts w:ascii="Times New Roman" w:hAnsi="Times New Roman" w:cs="Times New Roman"/>
          <w:color w:val="000000" w:themeColor="text1"/>
          <w:sz w:val="28"/>
          <w:szCs w:val="28"/>
          <w:shd w:val="clear" w:color="auto" w:fill="FFFFFF"/>
          <w:lang w:val="uk-UA"/>
        </w:rPr>
        <w:t>. P.244.</w:t>
      </w:r>
    </w:p>
    <w:p w:rsidR="00D00E90" w:rsidRPr="00B213CF" w:rsidRDefault="00D00E90" w:rsidP="001D206F">
      <w:pPr>
        <w:pStyle w:val="a5"/>
        <w:numPr>
          <w:ilvl w:val="0"/>
          <w:numId w:val="1"/>
        </w:numPr>
        <w:spacing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Aarholt, E., Flinn, E. A., &amp; Smith, C. W. Magnetic fields affect the lac operon system. </w:t>
      </w:r>
      <w:r w:rsidRPr="00B213CF">
        <w:rPr>
          <w:rFonts w:ascii="Times New Roman" w:hAnsi="Times New Roman" w:cs="Times New Roman"/>
          <w:i/>
          <w:color w:val="000000" w:themeColor="text1"/>
          <w:sz w:val="28"/>
          <w:szCs w:val="28"/>
          <w:shd w:val="clear" w:color="auto" w:fill="FFFFFF"/>
          <w:lang w:val="uk-UA"/>
        </w:rPr>
        <w:t>Physics in Medicine and Biology</w:t>
      </w:r>
      <w:r w:rsidRPr="00B213CF">
        <w:rPr>
          <w:rFonts w:ascii="Times New Roman" w:hAnsi="Times New Roman" w:cs="Times New Roman"/>
          <w:color w:val="000000" w:themeColor="text1"/>
          <w:sz w:val="28"/>
          <w:szCs w:val="28"/>
          <w:shd w:val="clear" w:color="auto" w:fill="FFFFFF"/>
          <w:lang w:val="uk-UA"/>
        </w:rPr>
        <w:t>. 1982. No.27. Vol. 4. P. 606–6.</w:t>
      </w:r>
    </w:p>
    <w:p w:rsidR="00D00E90" w:rsidRPr="00B213CF" w:rsidRDefault="00D00E90" w:rsidP="001D206F">
      <w:pPr>
        <w:pStyle w:val="a5"/>
        <w:numPr>
          <w:ilvl w:val="0"/>
          <w:numId w:val="1"/>
        </w:numPr>
        <w:spacing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Kohno M, Yamazaki M, Kimura I, Wada M. Effect of static magnetic fields on bacteria: Streptococcus mutans, Staphylococcus aureus, and Escherichia coli. </w:t>
      </w:r>
      <w:r w:rsidRPr="00B213CF">
        <w:rPr>
          <w:rFonts w:ascii="Times New Roman" w:hAnsi="Times New Roman" w:cs="Times New Roman"/>
          <w:i/>
          <w:color w:val="000000" w:themeColor="text1"/>
          <w:sz w:val="28"/>
          <w:szCs w:val="28"/>
          <w:shd w:val="clear" w:color="auto" w:fill="FFFFFF"/>
          <w:lang w:val="uk-UA"/>
        </w:rPr>
        <w:t>Pathophysiology</w:t>
      </w:r>
      <w:r w:rsidRPr="00B213CF">
        <w:rPr>
          <w:rFonts w:ascii="Times New Roman" w:hAnsi="Times New Roman" w:cs="Times New Roman"/>
          <w:color w:val="000000" w:themeColor="text1"/>
          <w:sz w:val="28"/>
          <w:szCs w:val="28"/>
          <w:shd w:val="clear" w:color="auto" w:fill="FFFFFF"/>
          <w:lang w:val="uk-UA"/>
        </w:rPr>
        <w:t>. 2000. No.7. P.143–148.</w:t>
      </w:r>
    </w:p>
    <w:p w:rsidR="00D00E90" w:rsidRPr="00B213CF" w:rsidRDefault="00D00E90" w:rsidP="001D206F">
      <w:pPr>
        <w:pStyle w:val="a5"/>
        <w:numPr>
          <w:ilvl w:val="0"/>
          <w:numId w:val="1"/>
        </w:numPr>
        <w:spacing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Stansell M, Winters W, Doe R, Dart B. Increased antibiotic resistance of E. coli exposed to static magnetic fields. </w:t>
      </w:r>
      <w:r w:rsidRPr="00B213CF">
        <w:rPr>
          <w:rFonts w:ascii="Times New Roman" w:hAnsi="Times New Roman" w:cs="Times New Roman"/>
          <w:i/>
          <w:color w:val="000000" w:themeColor="text1"/>
          <w:sz w:val="28"/>
          <w:szCs w:val="28"/>
          <w:shd w:val="clear" w:color="auto" w:fill="FFFFFF"/>
          <w:lang w:val="uk-UA"/>
        </w:rPr>
        <w:t>Bioelectromagnetics</w:t>
      </w:r>
      <w:r w:rsidRPr="00B213CF">
        <w:rPr>
          <w:rFonts w:ascii="Times New Roman" w:hAnsi="Times New Roman" w:cs="Times New Roman"/>
          <w:color w:val="000000" w:themeColor="text1"/>
          <w:sz w:val="28"/>
          <w:szCs w:val="28"/>
          <w:shd w:val="clear" w:color="auto" w:fill="FFFFFF"/>
          <w:lang w:val="uk-UA"/>
        </w:rPr>
        <w:t xml:space="preserve">. 2001. No. 22. P. 129–137. </w:t>
      </w:r>
    </w:p>
    <w:p w:rsidR="00D00E90" w:rsidRPr="00B213CF" w:rsidRDefault="00F366C1" w:rsidP="001D206F">
      <w:pPr>
        <w:pStyle w:val="a5"/>
        <w:numPr>
          <w:ilvl w:val="0"/>
          <w:numId w:val="1"/>
        </w:numPr>
        <w:spacing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lastRenderedPageBreak/>
        <w:t xml:space="preserve">Horiuchi S, Ishizaki Y, Okuno K, Ano T, Shoda M. Drastic high magnetic field effect on suppression of Escherichia coli death. </w:t>
      </w:r>
      <w:r w:rsidRPr="00B213CF">
        <w:rPr>
          <w:rFonts w:ascii="Times New Roman" w:hAnsi="Times New Roman" w:cs="Times New Roman"/>
          <w:i/>
          <w:color w:val="000000" w:themeColor="text1"/>
          <w:sz w:val="28"/>
          <w:szCs w:val="28"/>
          <w:shd w:val="clear" w:color="auto" w:fill="FFFFFF"/>
          <w:lang w:val="uk-UA"/>
        </w:rPr>
        <w:t>Bioelectrochemistry</w:t>
      </w:r>
      <w:r w:rsidRPr="00B213CF">
        <w:rPr>
          <w:rFonts w:ascii="Times New Roman" w:hAnsi="Times New Roman" w:cs="Times New Roman"/>
          <w:color w:val="000000" w:themeColor="text1"/>
          <w:sz w:val="28"/>
          <w:szCs w:val="28"/>
          <w:shd w:val="clear" w:color="auto" w:fill="FFFFFF"/>
          <w:lang w:val="uk-UA"/>
        </w:rPr>
        <w:t>. 2001. No. 53. P. 149–153.</w:t>
      </w:r>
    </w:p>
    <w:p w:rsidR="00AF1FD1" w:rsidRPr="00B213CF" w:rsidRDefault="00AF1FD1"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Masood S, Saleem I, Smith D, Chu WK. Growth Pattern of Magnetic</w:t>
      </w:r>
      <w:r w:rsidR="00D00E90" w:rsidRPr="00B213CF">
        <w:rPr>
          <w:rFonts w:ascii="Times New Roman" w:hAnsi="Times New Roman" w:cs="Times New Roman"/>
          <w:color w:val="000000" w:themeColor="text1"/>
          <w:sz w:val="28"/>
          <w:szCs w:val="28"/>
          <w:shd w:val="clear" w:color="auto" w:fill="FFFFFF"/>
          <w:lang w:val="uk-UA"/>
        </w:rPr>
        <w:t xml:space="preserve">. </w:t>
      </w:r>
      <w:r w:rsidRPr="00B213CF">
        <w:rPr>
          <w:rFonts w:ascii="Times New Roman" w:hAnsi="Times New Roman" w:cs="Times New Roman"/>
          <w:color w:val="000000" w:themeColor="text1"/>
          <w:sz w:val="28"/>
          <w:szCs w:val="28"/>
          <w:shd w:val="clear" w:color="auto" w:fill="FFFFFF"/>
          <w:lang w:val="uk-UA"/>
        </w:rPr>
        <w:t xml:space="preserve"> Field-Treated Bac</w:t>
      </w:r>
      <w:r w:rsidR="00D33C66" w:rsidRPr="00B213CF">
        <w:rPr>
          <w:rFonts w:ascii="Times New Roman" w:hAnsi="Times New Roman" w:cs="Times New Roman"/>
          <w:color w:val="000000" w:themeColor="text1"/>
          <w:sz w:val="28"/>
          <w:szCs w:val="28"/>
          <w:shd w:val="clear" w:color="auto" w:fill="FFFFFF"/>
          <w:lang w:val="uk-UA"/>
        </w:rPr>
        <w:t xml:space="preserve">teria. </w:t>
      </w:r>
      <w:r w:rsidR="00D33C66" w:rsidRPr="00B213CF">
        <w:rPr>
          <w:rFonts w:ascii="Times New Roman" w:hAnsi="Times New Roman" w:cs="Times New Roman"/>
          <w:i/>
          <w:color w:val="000000" w:themeColor="text1"/>
          <w:sz w:val="28"/>
          <w:szCs w:val="28"/>
          <w:shd w:val="clear" w:color="auto" w:fill="FFFFFF"/>
          <w:lang w:val="uk-UA"/>
        </w:rPr>
        <w:t>Curr Microbiol</w:t>
      </w:r>
      <w:r w:rsidR="00D33C66" w:rsidRPr="00B213CF">
        <w:rPr>
          <w:rFonts w:ascii="Times New Roman" w:hAnsi="Times New Roman" w:cs="Times New Roman"/>
          <w:color w:val="000000" w:themeColor="text1"/>
          <w:sz w:val="28"/>
          <w:szCs w:val="28"/>
          <w:shd w:val="clear" w:color="auto" w:fill="FFFFFF"/>
          <w:lang w:val="uk-UA"/>
        </w:rPr>
        <w:t>. 2020. No. 77. Vol.2. P.</w:t>
      </w:r>
      <w:r w:rsidRPr="00B213CF">
        <w:rPr>
          <w:rFonts w:ascii="Times New Roman" w:hAnsi="Times New Roman" w:cs="Times New Roman"/>
          <w:color w:val="000000" w:themeColor="text1"/>
          <w:sz w:val="28"/>
          <w:szCs w:val="28"/>
          <w:shd w:val="clear" w:color="auto" w:fill="FFFFFF"/>
          <w:lang w:val="uk-UA"/>
        </w:rPr>
        <w:t xml:space="preserve">194-203. </w:t>
      </w:r>
    </w:p>
    <w:p w:rsidR="00F366C1" w:rsidRPr="00B213CF" w:rsidRDefault="00F366C1"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Buchachenko AL, Orlov AP, Kuznetsov DA, Breslavskaya NN. Magnetic isotope and magnetic field effects on the DNA synthesis. </w:t>
      </w:r>
      <w:r w:rsidRPr="00B213CF">
        <w:rPr>
          <w:rFonts w:ascii="Times New Roman" w:hAnsi="Times New Roman" w:cs="Times New Roman"/>
          <w:i/>
          <w:color w:val="000000" w:themeColor="text1"/>
          <w:sz w:val="28"/>
          <w:szCs w:val="28"/>
          <w:shd w:val="clear" w:color="auto" w:fill="FFFFFF"/>
          <w:lang w:val="uk-UA"/>
        </w:rPr>
        <w:t>Nucleic Acids Res.</w:t>
      </w:r>
      <w:r w:rsidRPr="00B213CF">
        <w:rPr>
          <w:rFonts w:ascii="Times New Roman" w:hAnsi="Times New Roman" w:cs="Times New Roman"/>
          <w:color w:val="000000" w:themeColor="text1"/>
          <w:sz w:val="28"/>
          <w:szCs w:val="28"/>
          <w:shd w:val="clear" w:color="auto" w:fill="FFFFFF"/>
          <w:lang w:val="uk-UA"/>
        </w:rPr>
        <w:t xml:space="preserve"> 2013. No. 41. Vol.17. P. 8300-8307. </w:t>
      </w:r>
    </w:p>
    <w:p w:rsidR="00F366C1" w:rsidRPr="00B213CF" w:rsidRDefault="00F366C1"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Buchachenko AL, Kuznetsov DA, Breslavskaya NN. Chemistry of enzymatic ATP synthesis: an insight through the isotope window. </w:t>
      </w:r>
      <w:r w:rsidRPr="00B213CF">
        <w:rPr>
          <w:rFonts w:ascii="Times New Roman" w:hAnsi="Times New Roman" w:cs="Times New Roman"/>
          <w:i/>
          <w:color w:val="000000" w:themeColor="text1"/>
          <w:sz w:val="28"/>
          <w:szCs w:val="28"/>
          <w:shd w:val="clear" w:color="auto" w:fill="FFFFFF"/>
          <w:lang w:val="uk-UA"/>
        </w:rPr>
        <w:t>Chem Rev</w:t>
      </w:r>
      <w:r w:rsidRPr="00B213CF">
        <w:rPr>
          <w:rFonts w:ascii="Times New Roman" w:hAnsi="Times New Roman" w:cs="Times New Roman"/>
          <w:color w:val="000000" w:themeColor="text1"/>
          <w:sz w:val="28"/>
          <w:szCs w:val="28"/>
          <w:shd w:val="clear" w:color="auto" w:fill="FFFFFF"/>
          <w:lang w:val="uk-UA"/>
        </w:rPr>
        <w:t>. 2012. No.112. Vol.4. P. 2042-58.</w:t>
      </w:r>
    </w:p>
    <w:p w:rsidR="00D6781D" w:rsidRPr="00B213CF" w:rsidRDefault="00D6781D"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A. L. Buchachenko, D. A. Kuznetsov, A. P. Orlov, N. N. Breslavskaya. Magnetic control of the dna synthesis. </w:t>
      </w:r>
      <w:r w:rsidRPr="00B213CF">
        <w:rPr>
          <w:rFonts w:ascii="Times New Roman" w:hAnsi="Times New Roman" w:cs="Times New Roman"/>
          <w:i/>
          <w:color w:val="000000" w:themeColor="text1"/>
          <w:sz w:val="28"/>
          <w:szCs w:val="28"/>
          <w:shd w:val="clear" w:color="auto" w:fill="FFFFFF"/>
          <w:lang w:val="uk-UA"/>
        </w:rPr>
        <w:t>Chemical Physics Letters</w:t>
      </w:r>
      <w:r w:rsidRPr="00B213CF">
        <w:rPr>
          <w:rFonts w:ascii="Times New Roman" w:hAnsi="Times New Roman" w:cs="Times New Roman"/>
          <w:color w:val="000000" w:themeColor="text1"/>
          <w:sz w:val="28"/>
          <w:szCs w:val="28"/>
          <w:shd w:val="clear" w:color="auto" w:fill="FFFFFF"/>
          <w:lang w:val="uk-UA"/>
        </w:rPr>
        <w:t xml:space="preserve">. 2013. Vol. 586. P. 138–142. </w:t>
      </w:r>
    </w:p>
    <w:p w:rsidR="00D6781D" w:rsidRPr="00B213CF" w:rsidRDefault="00D6781D"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Авдеева Е. И., Летута У. Г. Влияние магнитного поля на колониеобразующую способность Escherichia coli в присутствии изотопов магния . </w:t>
      </w:r>
      <w:r w:rsidRPr="00B213CF">
        <w:rPr>
          <w:rFonts w:ascii="Times New Roman" w:hAnsi="Times New Roman" w:cs="Times New Roman"/>
          <w:i/>
          <w:color w:val="000000" w:themeColor="text1"/>
          <w:sz w:val="28"/>
          <w:szCs w:val="28"/>
          <w:shd w:val="clear" w:color="auto" w:fill="FFFFFF"/>
          <w:lang w:val="uk-UA"/>
        </w:rPr>
        <w:t>Вестник ОГУ</w:t>
      </w:r>
      <w:r w:rsidRPr="00B213CF">
        <w:rPr>
          <w:rFonts w:ascii="Times New Roman" w:hAnsi="Times New Roman" w:cs="Times New Roman"/>
          <w:color w:val="000000" w:themeColor="text1"/>
          <w:sz w:val="28"/>
          <w:szCs w:val="28"/>
          <w:shd w:val="clear" w:color="auto" w:fill="FFFFFF"/>
          <w:lang w:val="uk-UA"/>
        </w:rPr>
        <w:t xml:space="preserve">. 2015. №13 (188). C. 98-102.  </w:t>
      </w:r>
    </w:p>
    <w:p w:rsidR="00B9138A" w:rsidRPr="00B213CF" w:rsidRDefault="00B9138A"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Justo OR, Pérez VH, Alvarez DC, Alegre RM. Growth of Escherichia coli under extremely low-frequency electromagnetic felds. </w:t>
      </w:r>
      <w:r w:rsidRPr="00B213CF">
        <w:rPr>
          <w:rFonts w:ascii="Times New Roman" w:hAnsi="Times New Roman" w:cs="Times New Roman"/>
          <w:i/>
          <w:color w:val="000000" w:themeColor="text1"/>
          <w:sz w:val="28"/>
          <w:szCs w:val="28"/>
          <w:shd w:val="clear" w:color="auto" w:fill="FFFFFF"/>
          <w:lang w:val="uk-UA"/>
        </w:rPr>
        <w:t>Appl Biochem Biotechnol.</w:t>
      </w:r>
      <w:r w:rsidRPr="00B213CF">
        <w:rPr>
          <w:rFonts w:ascii="Times New Roman" w:hAnsi="Times New Roman" w:cs="Times New Roman"/>
          <w:color w:val="000000" w:themeColor="text1"/>
          <w:sz w:val="28"/>
          <w:szCs w:val="28"/>
          <w:shd w:val="clear" w:color="auto" w:fill="FFFFFF"/>
          <w:lang w:val="uk-UA"/>
        </w:rPr>
        <w:t xml:space="preserve"> 2006. No.134. vol. 2. P.155–163.  </w:t>
      </w:r>
    </w:p>
    <w:p w:rsidR="00AF1FD1" w:rsidRPr="00B213CF" w:rsidRDefault="00AF1FD1"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Cellini L. </w:t>
      </w:r>
      <w:r w:rsidR="00B9138A" w:rsidRPr="00B213CF">
        <w:rPr>
          <w:rFonts w:ascii="Times New Roman" w:hAnsi="Times New Roman" w:cs="Times New Roman"/>
          <w:color w:val="000000" w:themeColor="text1"/>
          <w:sz w:val="28"/>
          <w:szCs w:val="28"/>
          <w:shd w:val="clear" w:color="auto" w:fill="FFFFFF"/>
          <w:lang w:val="uk-UA"/>
        </w:rPr>
        <w:t xml:space="preserve">Bacterial response to the exposure of 50 Hz electromagnetic felds. </w:t>
      </w:r>
      <w:r w:rsidR="00B9138A" w:rsidRPr="00B213CF">
        <w:rPr>
          <w:rFonts w:ascii="Times New Roman" w:hAnsi="Times New Roman" w:cs="Times New Roman"/>
          <w:i/>
          <w:color w:val="000000" w:themeColor="text1"/>
          <w:sz w:val="28"/>
          <w:szCs w:val="28"/>
          <w:shd w:val="clear" w:color="auto" w:fill="FFFFFF"/>
          <w:lang w:val="uk-UA"/>
        </w:rPr>
        <w:t>Bioelectromagnetics</w:t>
      </w:r>
      <w:r w:rsidRPr="00B213CF">
        <w:rPr>
          <w:rFonts w:ascii="Times New Roman" w:hAnsi="Times New Roman" w:cs="Times New Roman"/>
          <w:color w:val="000000" w:themeColor="text1"/>
          <w:sz w:val="28"/>
          <w:szCs w:val="28"/>
          <w:shd w:val="clear" w:color="auto" w:fill="FFFFFF"/>
          <w:lang w:val="uk-UA"/>
        </w:rPr>
        <w:t>.</w:t>
      </w:r>
      <w:r w:rsidR="00B9138A" w:rsidRPr="00B213CF">
        <w:rPr>
          <w:rFonts w:ascii="Times New Roman" w:hAnsi="Times New Roman" w:cs="Times New Roman"/>
          <w:color w:val="000000" w:themeColor="text1"/>
          <w:sz w:val="28"/>
          <w:szCs w:val="28"/>
          <w:shd w:val="clear" w:color="auto" w:fill="FFFFFF"/>
          <w:lang w:val="uk-UA"/>
        </w:rPr>
        <w:t xml:space="preserve"> </w:t>
      </w:r>
      <w:r w:rsidRPr="00B213CF">
        <w:rPr>
          <w:rFonts w:ascii="Times New Roman" w:hAnsi="Times New Roman" w:cs="Times New Roman"/>
          <w:color w:val="000000" w:themeColor="text1"/>
          <w:sz w:val="28"/>
          <w:szCs w:val="28"/>
          <w:shd w:val="clear" w:color="auto" w:fill="FFFFFF"/>
          <w:lang w:val="uk-UA"/>
        </w:rPr>
        <w:t xml:space="preserve">2008 No.29. Vol. 4. P. </w:t>
      </w:r>
      <w:r w:rsidR="00B9138A" w:rsidRPr="00B213CF">
        <w:rPr>
          <w:rFonts w:ascii="Times New Roman" w:hAnsi="Times New Roman" w:cs="Times New Roman"/>
          <w:color w:val="000000" w:themeColor="text1"/>
          <w:sz w:val="28"/>
          <w:szCs w:val="28"/>
          <w:shd w:val="clear" w:color="auto" w:fill="FFFFFF"/>
          <w:lang w:val="uk-UA"/>
        </w:rPr>
        <w:t xml:space="preserve">302–311. </w:t>
      </w:r>
    </w:p>
    <w:p w:rsidR="00D33C66" w:rsidRPr="00B213CF" w:rsidRDefault="00D33C66"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Re BD, Bersani F, Agostini C, Mesirca P, Giorgi G. Various efects on transposition activity and survival of Escherichia coli cells due to diferent ELF-MF signals. </w:t>
      </w:r>
      <w:r w:rsidRPr="00B213CF">
        <w:rPr>
          <w:rFonts w:ascii="Times New Roman" w:hAnsi="Times New Roman" w:cs="Times New Roman"/>
          <w:i/>
          <w:color w:val="000000" w:themeColor="text1"/>
          <w:sz w:val="28"/>
          <w:szCs w:val="28"/>
          <w:shd w:val="clear" w:color="auto" w:fill="FFFFFF"/>
          <w:lang w:val="uk-UA"/>
        </w:rPr>
        <w:t>Radiat Environ Biophys</w:t>
      </w:r>
      <w:r w:rsidRPr="00B213CF">
        <w:rPr>
          <w:rFonts w:ascii="Times New Roman" w:hAnsi="Times New Roman" w:cs="Times New Roman"/>
          <w:color w:val="000000" w:themeColor="text1"/>
          <w:sz w:val="28"/>
          <w:szCs w:val="28"/>
          <w:shd w:val="clear" w:color="auto" w:fill="FFFFFF"/>
          <w:lang w:val="uk-UA"/>
        </w:rPr>
        <w:t xml:space="preserve"> 2004. No.43. Vol.4. P.265–270  </w:t>
      </w:r>
    </w:p>
    <w:p w:rsidR="00D33C66" w:rsidRPr="00B213CF" w:rsidRDefault="00D33C66"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Kohno M, Yamazaki M, Kimura I, Wada M. Efect of static magnetic felds on bacteria: Streptococcus mutans, Staphylococcus aureus, and Escherichia coli. </w:t>
      </w:r>
      <w:r w:rsidRPr="00B213CF">
        <w:rPr>
          <w:rFonts w:ascii="Times New Roman" w:hAnsi="Times New Roman" w:cs="Times New Roman"/>
          <w:i/>
          <w:color w:val="000000" w:themeColor="text1"/>
          <w:sz w:val="28"/>
          <w:szCs w:val="28"/>
          <w:shd w:val="clear" w:color="auto" w:fill="FFFFFF"/>
          <w:lang w:val="uk-UA"/>
        </w:rPr>
        <w:t>Pathophysiology.</w:t>
      </w:r>
      <w:r w:rsidRPr="00B213CF">
        <w:rPr>
          <w:rFonts w:ascii="Times New Roman" w:hAnsi="Times New Roman" w:cs="Times New Roman"/>
          <w:color w:val="000000" w:themeColor="text1"/>
          <w:sz w:val="28"/>
          <w:szCs w:val="28"/>
          <w:shd w:val="clear" w:color="auto" w:fill="FFFFFF"/>
          <w:lang w:val="uk-UA"/>
        </w:rPr>
        <w:t xml:space="preserve"> 2000. No. 7. Vol. 2. P.143–148. </w:t>
      </w:r>
    </w:p>
    <w:p w:rsidR="00D33C66" w:rsidRPr="00B213CF" w:rsidRDefault="00D33C66"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lastRenderedPageBreak/>
        <w:t xml:space="preserve">Brkovic S, Postic S, Ilic D. Infuence of the magnetic field on microorganisms in the oral cavity. </w:t>
      </w:r>
      <w:r w:rsidRPr="00B213CF">
        <w:rPr>
          <w:rFonts w:ascii="Times New Roman" w:hAnsi="Times New Roman" w:cs="Times New Roman"/>
          <w:i/>
          <w:color w:val="000000" w:themeColor="text1"/>
          <w:sz w:val="28"/>
          <w:szCs w:val="28"/>
          <w:shd w:val="clear" w:color="auto" w:fill="FFFFFF"/>
          <w:lang w:val="uk-UA"/>
        </w:rPr>
        <w:t>J Appl Oral Sci</w:t>
      </w:r>
      <w:r w:rsidRPr="00B213CF">
        <w:rPr>
          <w:rFonts w:ascii="Times New Roman" w:hAnsi="Times New Roman" w:cs="Times New Roman"/>
          <w:color w:val="000000" w:themeColor="text1"/>
          <w:sz w:val="28"/>
          <w:szCs w:val="28"/>
          <w:shd w:val="clear" w:color="auto" w:fill="FFFFFF"/>
          <w:lang w:val="uk-UA"/>
        </w:rPr>
        <w:t xml:space="preserve">. 2015. No.23 Vol.2. P.179–186 </w:t>
      </w:r>
    </w:p>
    <w:p w:rsidR="00D33C66" w:rsidRPr="00B213CF" w:rsidRDefault="00D33C66"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 Mornet S, Vasseur S, Grasseta F, Duguet E Magnetic nanoparticle design for medical diagnosis and therapy. </w:t>
      </w:r>
      <w:r w:rsidRPr="00B213CF">
        <w:rPr>
          <w:rFonts w:ascii="Times New Roman" w:hAnsi="Times New Roman" w:cs="Times New Roman"/>
          <w:i/>
          <w:color w:val="000000" w:themeColor="text1"/>
          <w:sz w:val="28"/>
          <w:szCs w:val="28"/>
          <w:shd w:val="clear" w:color="auto" w:fill="FFFFFF"/>
          <w:lang w:val="uk-UA"/>
        </w:rPr>
        <w:t>J Mater Chem</w:t>
      </w:r>
      <w:r w:rsidRPr="00B213CF">
        <w:rPr>
          <w:rFonts w:ascii="Times New Roman" w:hAnsi="Times New Roman" w:cs="Times New Roman"/>
          <w:color w:val="000000" w:themeColor="text1"/>
          <w:sz w:val="28"/>
          <w:szCs w:val="28"/>
          <w:shd w:val="clear" w:color="auto" w:fill="FFFFFF"/>
          <w:lang w:val="uk-UA"/>
        </w:rPr>
        <w:t xml:space="preserve">. 2004. no.14. P. 2161–2175. </w:t>
      </w:r>
    </w:p>
    <w:p w:rsidR="00AF1FD1" w:rsidRPr="00B213CF" w:rsidRDefault="00D33C66"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 Lai H, Singh NP. Magnetic-feld-induced DNA strand breaks in brain cells of the rat. </w:t>
      </w:r>
      <w:r w:rsidRPr="00B213CF">
        <w:rPr>
          <w:rFonts w:ascii="Times New Roman" w:hAnsi="Times New Roman" w:cs="Times New Roman"/>
          <w:i/>
          <w:color w:val="000000" w:themeColor="text1"/>
          <w:sz w:val="28"/>
          <w:szCs w:val="28"/>
          <w:shd w:val="clear" w:color="auto" w:fill="FFFFFF"/>
          <w:lang w:val="uk-UA"/>
        </w:rPr>
        <w:t>Environ Health Perspect</w:t>
      </w:r>
      <w:r w:rsidRPr="00B213CF">
        <w:rPr>
          <w:rFonts w:ascii="Times New Roman" w:hAnsi="Times New Roman" w:cs="Times New Roman"/>
          <w:color w:val="000000" w:themeColor="text1"/>
          <w:sz w:val="28"/>
          <w:szCs w:val="28"/>
          <w:shd w:val="clear" w:color="auto" w:fill="FFFFFF"/>
          <w:lang w:val="uk-UA"/>
        </w:rPr>
        <w:t>. 1991. No.112. Vol. 6. P.687–694.</w:t>
      </w:r>
    </w:p>
    <w:p w:rsidR="00D33C66" w:rsidRPr="00B213CF" w:rsidRDefault="00D33C66"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Adair RK . Constraints on biological effects of weak extremely-low-frequency electromagnetic felds. </w:t>
      </w:r>
      <w:r w:rsidRPr="00B213CF">
        <w:rPr>
          <w:rFonts w:ascii="Times New Roman" w:hAnsi="Times New Roman" w:cs="Times New Roman"/>
          <w:i/>
          <w:color w:val="000000" w:themeColor="text1"/>
          <w:sz w:val="28"/>
          <w:szCs w:val="28"/>
          <w:shd w:val="clear" w:color="auto" w:fill="FFFFFF"/>
          <w:lang w:val="uk-UA"/>
        </w:rPr>
        <w:t>Phys Rev</w:t>
      </w:r>
      <w:r w:rsidRPr="00B213CF">
        <w:rPr>
          <w:rFonts w:ascii="Times New Roman" w:hAnsi="Times New Roman" w:cs="Times New Roman"/>
          <w:color w:val="000000" w:themeColor="text1"/>
          <w:sz w:val="28"/>
          <w:szCs w:val="28"/>
          <w:shd w:val="clear" w:color="auto" w:fill="FFFFFF"/>
          <w:lang w:val="uk-UA"/>
        </w:rPr>
        <w:t xml:space="preserve"> .1991. no. 43. P.1039.</w:t>
      </w:r>
    </w:p>
    <w:p w:rsidR="00D33C66" w:rsidRPr="00B213CF" w:rsidRDefault="00180CAA"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Segatore B, Setacci D, Bennato F, Cardigno R, Amicosante G, Iorio R. “Evaluations of the efects of extremely low-frequency electromagnetic felds on growth and antibiotic susceptibility of Escherichia coli and Pseudomonas aeruginosa. </w:t>
      </w:r>
      <w:r w:rsidRPr="00B213CF">
        <w:rPr>
          <w:rFonts w:ascii="Times New Roman" w:hAnsi="Times New Roman" w:cs="Times New Roman"/>
          <w:i/>
          <w:color w:val="000000" w:themeColor="text1"/>
          <w:sz w:val="28"/>
          <w:szCs w:val="28"/>
          <w:shd w:val="clear" w:color="auto" w:fill="FFFFFF"/>
          <w:lang w:val="uk-UA"/>
        </w:rPr>
        <w:t>Int J Microbiol</w:t>
      </w:r>
      <w:r w:rsidRPr="00B213CF">
        <w:rPr>
          <w:rFonts w:ascii="Times New Roman" w:hAnsi="Times New Roman" w:cs="Times New Roman"/>
          <w:color w:val="000000" w:themeColor="text1"/>
          <w:sz w:val="28"/>
          <w:szCs w:val="28"/>
          <w:shd w:val="clear" w:color="auto" w:fill="FFFFFF"/>
          <w:lang w:val="uk-UA"/>
        </w:rPr>
        <w:t xml:space="preserve">. 2012. </w:t>
      </w:r>
      <w:hyperlink r:id="rId24" w:history="1">
        <w:r w:rsidRPr="00B213CF">
          <w:rPr>
            <w:rStyle w:val="a7"/>
            <w:rFonts w:ascii="Times New Roman" w:hAnsi="Times New Roman" w:cs="Times New Roman"/>
            <w:sz w:val="28"/>
            <w:szCs w:val="28"/>
            <w:shd w:val="clear" w:color="auto" w:fill="FFFFFF"/>
            <w:lang w:val="uk-UA"/>
          </w:rPr>
          <w:t>https://doi.org/10.1155/2012/587293</w:t>
        </w:r>
      </w:hyperlink>
      <w:r w:rsidRPr="00B213CF">
        <w:rPr>
          <w:rFonts w:ascii="Times New Roman" w:hAnsi="Times New Roman" w:cs="Times New Roman"/>
          <w:color w:val="000000" w:themeColor="text1"/>
          <w:sz w:val="28"/>
          <w:szCs w:val="28"/>
          <w:shd w:val="clear" w:color="auto" w:fill="FFFFFF"/>
          <w:lang w:val="uk-UA"/>
        </w:rPr>
        <w:t>.</w:t>
      </w:r>
    </w:p>
    <w:p w:rsidR="00180CAA" w:rsidRPr="00B213CF" w:rsidRDefault="00180CAA" w:rsidP="001D206F">
      <w:pPr>
        <w:pStyle w:val="a5"/>
        <w:numPr>
          <w:ilvl w:val="0"/>
          <w:numId w:val="1"/>
        </w:numPr>
        <w:spacing w:after="0" w:line="360" w:lineRule="auto"/>
        <w:jc w:val="both"/>
        <w:rPr>
          <w:rFonts w:ascii="Times New Roman" w:hAnsi="Times New Roman" w:cs="Times New Roman"/>
          <w:color w:val="000000" w:themeColor="text1"/>
          <w:sz w:val="28"/>
          <w:szCs w:val="28"/>
          <w:shd w:val="clear" w:color="auto" w:fill="FFFFFF"/>
          <w:lang w:val="uk-UA"/>
        </w:rPr>
      </w:pPr>
      <w:r w:rsidRPr="00B213CF">
        <w:rPr>
          <w:rFonts w:ascii="Times New Roman" w:hAnsi="Times New Roman" w:cs="Times New Roman"/>
          <w:color w:val="000000" w:themeColor="text1"/>
          <w:sz w:val="28"/>
          <w:szCs w:val="28"/>
          <w:shd w:val="clear" w:color="auto" w:fill="FFFFFF"/>
          <w:lang w:val="uk-UA"/>
        </w:rPr>
        <w:t xml:space="preserve">Gerencser VF, Barnothy MF, Barnothy JM. Inhibition of bacterial growth in felds of high paramagnetic strength. </w:t>
      </w:r>
      <w:r w:rsidRPr="00B213CF">
        <w:rPr>
          <w:rFonts w:ascii="Times New Roman" w:hAnsi="Times New Roman" w:cs="Times New Roman"/>
          <w:i/>
          <w:color w:val="000000" w:themeColor="text1"/>
          <w:sz w:val="28"/>
          <w:szCs w:val="28"/>
          <w:shd w:val="clear" w:color="auto" w:fill="FFFFFF"/>
          <w:lang w:val="uk-UA"/>
        </w:rPr>
        <w:t>Biol Ef Magn Fields</w:t>
      </w:r>
      <w:r w:rsidRPr="00B213CF">
        <w:rPr>
          <w:rFonts w:ascii="Times New Roman" w:hAnsi="Times New Roman" w:cs="Times New Roman"/>
          <w:color w:val="000000" w:themeColor="text1"/>
          <w:sz w:val="28"/>
          <w:szCs w:val="28"/>
          <w:shd w:val="clear" w:color="auto" w:fill="FFFFFF"/>
          <w:lang w:val="uk-UA"/>
        </w:rPr>
        <w:t xml:space="preserve">. 1964. No.2. Vol.39. https://doi.org/10.1007/978-1-4899-6578-3_21 </w:t>
      </w:r>
    </w:p>
    <w:p w:rsidR="00180CAA" w:rsidRPr="00B213CF" w:rsidRDefault="00180CAA"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shd w:val="clear" w:color="auto" w:fill="FFFFFF"/>
          <w:lang w:val="uk-UA"/>
        </w:rPr>
        <w:t xml:space="preserve"> Masood S. Efect of weak magnetic feld on bacterial growth. </w:t>
      </w:r>
      <w:r w:rsidRPr="00B213CF">
        <w:rPr>
          <w:rFonts w:ascii="Times New Roman" w:hAnsi="Times New Roman" w:cs="Times New Roman"/>
          <w:i/>
          <w:color w:val="000000" w:themeColor="text1"/>
          <w:sz w:val="28"/>
          <w:szCs w:val="28"/>
          <w:shd w:val="clear" w:color="auto" w:fill="FFFFFF"/>
          <w:lang w:val="uk-UA"/>
        </w:rPr>
        <w:t xml:space="preserve">Biophys Rev Lett </w:t>
      </w:r>
      <w:r w:rsidRPr="00B213CF">
        <w:rPr>
          <w:rFonts w:ascii="Times New Roman" w:hAnsi="Times New Roman" w:cs="Times New Roman"/>
          <w:color w:val="000000" w:themeColor="text1"/>
          <w:sz w:val="28"/>
          <w:szCs w:val="28"/>
          <w:shd w:val="clear" w:color="auto" w:fill="FFFFFF"/>
          <w:lang w:val="uk-UA"/>
        </w:rPr>
        <w:t xml:space="preserve">. 2017. No.12. Vol.04. P.177–186. </w:t>
      </w:r>
    </w:p>
    <w:p w:rsidR="003E05FC" w:rsidRPr="00B213CF" w:rsidRDefault="003E05FC"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Sn </w:t>
      </w:r>
      <w:r w:rsidR="0043258D" w:rsidRPr="00B213CF">
        <w:rPr>
          <w:rFonts w:ascii="Times New Roman" w:hAnsi="Times New Roman" w:cs="Times New Roman"/>
          <w:sz w:val="28"/>
          <w:szCs w:val="28"/>
          <w:lang w:val="uk-UA"/>
        </w:rPr>
        <w:t>Brkovic,</w:t>
      </w:r>
      <w:r w:rsidRPr="00B213CF">
        <w:rPr>
          <w:rFonts w:ascii="Times New Roman" w:hAnsi="Times New Roman" w:cs="Times New Roman"/>
          <w:sz w:val="28"/>
          <w:szCs w:val="28"/>
          <w:lang w:val="uk-UA"/>
        </w:rPr>
        <w:t xml:space="preserve"> Sr </w:t>
      </w:r>
      <w:r w:rsidR="0043258D" w:rsidRPr="00B213CF">
        <w:rPr>
          <w:rFonts w:ascii="Times New Roman" w:hAnsi="Times New Roman" w:cs="Times New Roman"/>
          <w:sz w:val="28"/>
          <w:szCs w:val="28"/>
          <w:lang w:val="uk-UA"/>
        </w:rPr>
        <w:t>Postic,</w:t>
      </w:r>
      <w:r w:rsidRPr="00B213CF">
        <w:rPr>
          <w:rFonts w:ascii="Times New Roman" w:hAnsi="Times New Roman" w:cs="Times New Roman"/>
          <w:sz w:val="28"/>
          <w:szCs w:val="28"/>
          <w:lang w:val="uk-UA"/>
        </w:rPr>
        <w:t xml:space="preserve"> Dr </w:t>
      </w:r>
      <w:r w:rsidR="0043258D" w:rsidRPr="00B213CF">
        <w:rPr>
          <w:rFonts w:ascii="Times New Roman" w:hAnsi="Times New Roman" w:cs="Times New Roman"/>
          <w:sz w:val="28"/>
          <w:szCs w:val="28"/>
          <w:lang w:val="uk-UA"/>
        </w:rPr>
        <w:t>Ilic.</w:t>
      </w:r>
      <w:r w:rsidRPr="00B213CF">
        <w:rPr>
          <w:rFonts w:ascii="Times New Roman" w:hAnsi="Times New Roman" w:cs="Times New Roman"/>
          <w:sz w:val="28"/>
          <w:szCs w:val="28"/>
          <w:lang w:val="uk-UA"/>
        </w:rPr>
        <w:t xml:space="preserve"> Influence of the magnetic field on microorganisms in the oral cavity. </w:t>
      </w:r>
      <w:r w:rsidRPr="00B213CF">
        <w:rPr>
          <w:rFonts w:ascii="Times New Roman" w:hAnsi="Times New Roman" w:cs="Times New Roman"/>
          <w:i/>
          <w:sz w:val="28"/>
          <w:szCs w:val="28"/>
          <w:lang w:val="uk-UA"/>
        </w:rPr>
        <w:t>J. Appl. Oral Sci.</w:t>
      </w:r>
      <w:r w:rsidRPr="00B213CF">
        <w:rPr>
          <w:rFonts w:ascii="Times New Roman" w:hAnsi="Times New Roman" w:cs="Times New Roman"/>
          <w:sz w:val="28"/>
          <w:szCs w:val="28"/>
          <w:lang w:val="uk-UA"/>
        </w:rPr>
        <w:t xml:space="preserve"> 2015. vol.23 no.2 . P. 179-186. </w:t>
      </w:r>
    </w:p>
    <w:p w:rsidR="001F0E51" w:rsidRPr="00B213CF" w:rsidRDefault="001F0E51"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Feychting M. Health effects of static magnetic fields--a review of the epidemiological evidence. </w:t>
      </w:r>
      <w:r w:rsidRPr="00B213CF">
        <w:rPr>
          <w:rFonts w:ascii="Times New Roman" w:hAnsi="Times New Roman" w:cs="Times New Roman"/>
          <w:i/>
          <w:sz w:val="28"/>
          <w:szCs w:val="28"/>
          <w:lang w:val="uk-UA"/>
        </w:rPr>
        <w:t>Prog Biophys Mol Biol</w:t>
      </w:r>
      <w:r w:rsidRPr="00B213CF">
        <w:rPr>
          <w:rFonts w:ascii="Times New Roman" w:hAnsi="Times New Roman" w:cs="Times New Roman"/>
          <w:sz w:val="28"/>
          <w:szCs w:val="28"/>
          <w:lang w:val="uk-UA"/>
        </w:rPr>
        <w:t xml:space="preserve">. 2005 Feb-Apr; No 87. Vol 2-3. P.241-6. </w:t>
      </w:r>
    </w:p>
    <w:p w:rsidR="001F0E51" w:rsidRPr="00B213CF" w:rsidRDefault="007068A5"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Andersen, A., Dahlberg, B.E., Magnus, K., Wannag, A. Risk ofcancer in the Norwegian aluminium industry. </w:t>
      </w:r>
      <w:r w:rsidRPr="00B213CF">
        <w:rPr>
          <w:rFonts w:ascii="Times New Roman" w:hAnsi="Times New Roman" w:cs="Times New Roman"/>
          <w:i/>
          <w:sz w:val="28"/>
          <w:szCs w:val="28"/>
          <w:lang w:val="uk-UA"/>
        </w:rPr>
        <w:t>Int. J. Cancer.</w:t>
      </w:r>
      <w:r w:rsidRPr="00B213CF">
        <w:rPr>
          <w:rFonts w:ascii="Times New Roman" w:hAnsi="Times New Roman" w:cs="Times New Roman"/>
          <w:sz w:val="28"/>
          <w:szCs w:val="28"/>
          <w:lang w:val="uk-UA"/>
        </w:rPr>
        <w:t xml:space="preserve"> 1982. No.29. P.295–298.</w:t>
      </w:r>
    </w:p>
    <w:p w:rsidR="007068A5" w:rsidRPr="00B213CF" w:rsidRDefault="007068A5"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 xml:space="preserve">Spinelli, J.J., Band, P.R., Svirchev, L.M., Gallagher, R.P. Mortality and cancer incidence in aluminum reduction plant workers. </w:t>
      </w:r>
      <w:r w:rsidRPr="00B213CF">
        <w:rPr>
          <w:rFonts w:ascii="Times New Roman" w:hAnsi="Times New Roman" w:cs="Times New Roman"/>
          <w:i/>
          <w:sz w:val="28"/>
          <w:szCs w:val="28"/>
          <w:lang w:val="uk-UA"/>
        </w:rPr>
        <w:t>J. Occup. Med</w:t>
      </w:r>
      <w:r w:rsidRPr="00B213CF">
        <w:rPr>
          <w:rFonts w:ascii="Times New Roman" w:hAnsi="Times New Roman" w:cs="Times New Roman"/>
          <w:sz w:val="28"/>
          <w:szCs w:val="28"/>
          <w:lang w:val="uk-UA"/>
        </w:rPr>
        <w:t>. 1991. No.33. P. 1150–1155.</w:t>
      </w:r>
    </w:p>
    <w:p w:rsidR="007068A5" w:rsidRPr="00B213CF" w:rsidRDefault="007068A5"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Mur, J.M., Moulin, J.J., Meyer-Bisch, C., Massin, N., Coulon, J.P., Loulergue, J. Mortality ofaluminium reduction plant workers in France. </w:t>
      </w:r>
      <w:r w:rsidRPr="00B213CF">
        <w:rPr>
          <w:rFonts w:ascii="Times New Roman" w:hAnsi="Times New Roman" w:cs="Times New Roman"/>
          <w:i/>
          <w:sz w:val="28"/>
          <w:szCs w:val="28"/>
          <w:lang w:val="uk-UA"/>
        </w:rPr>
        <w:t>Int. J. Epidemiol</w:t>
      </w:r>
      <w:r w:rsidRPr="00B213CF">
        <w:rPr>
          <w:rFonts w:ascii="Times New Roman" w:hAnsi="Times New Roman" w:cs="Times New Roman"/>
          <w:sz w:val="28"/>
          <w:szCs w:val="28"/>
          <w:lang w:val="uk-UA"/>
        </w:rPr>
        <w:t>. 1987. No.16. P. 257–264.</w:t>
      </w:r>
    </w:p>
    <w:p w:rsidR="007068A5" w:rsidRPr="00B213CF" w:rsidRDefault="007068A5"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Ronneberg, A., Andersen, A. Mortality and cancer morbidity in workers from an aluminium smelter with prebaked carbon anodes—Part II: cancer morbidity. </w:t>
      </w:r>
      <w:r w:rsidRPr="00B213CF">
        <w:rPr>
          <w:rFonts w:ascii="Times New Roman" w:hAnsi="Times New Roman" w:cs="Times New Roman"/>
          <w:i/>
          <w:sz w:val="28"/>
          <w:szCs w:val="28"/>
          <w:lang w:val="uk-UA"/>
        </w:rPr>
        <w:t>Occup. Environ. Med</w:t>
      </w:r>
      <w:r w:rsidRPr="00B213CF">
        <w:rPr>
          <w:rFonts w:ascii="Times New Roman" w:hAnsi="Times New Roman" w:cs="Times New Roman"/>
          <w:sz w:val="28"/>
          <w:szCs w:val="28"/>
          <w:lang w:val="uk-UA"/>
        </w:rPr>
        <w:t>. 1995. No.52. P.250–254.</w:t>
      </w:r>
    </w:p>
    <w:p w:rsidR="007068A5" w:rsidRPr="00B213CF" w:rsidRDefault="007068A5"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Rockette, H.E., Arena, V.C. Mortality studies ofaluminum reduction plant workers: potroom and carbon department. </w:t>
      </w:r>
      <w:r w:rsidRPr="00B213CF">
        <w:rPr>
          <w:rFonts w:ascii="Times New Roman" w:hAnsi="Times New Roman" w:cs="Times New Roman"/>
          <w:i/>
          <w:sz w:val="28"/>
          <w:szCs w:val="28"/>
          <w:lang w:val="uk-UA"/>
        </w:rPr>
        <w:t>J. Occup. Med</w:t>
      </w:r>
      <w:r w:rsidRPr="00B213CF">
        <w:rPr>
          <w:rFonts w:ascii="Times New Roman" w:hAnsi="Times New Roman" w:cs="Times New Roman"/>
          <w:sz w:val="28"/>
          <w:szCs w:val="28"/>
          <w:lang w:val="uk-UA"/>
        </w:rPr>
        <w:t>. 1983. No.25. P.549–557.</w:t>
      </w:r>
    </w:p>
    <w:p w:rsidR="00AD3298" w:rsidRPr="00B213CF" w:rsidRDefault="00AD3298"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Dini L, Abbro L. Bioeffects of moderate-intensity static magnetic fields on cell cultures. </w:t>
      </w:r>
      <w:r w:rsidRPr="00B213CF">
        <w:rPr>
          <w:rFonts w:ascii="Times New Roman" w:hAnsi="Times New Roman" w:cs="Times New Roman"/>
          <w:i/>
          <w:sz w:val="28"/>
          <w:szCs w:val="28"/>
          <w:lang w:val="uk-UA"/>
        </w:rPr>
        <w:t>Micron</w:t>
      </w:r>
      <w:r w:rsidRPr="00B213CF">
        <w:rPr>
          <w:rFonts w:ascii="Times New Roman" w:hAnsi="Times New Roman" w:cs="Times New Roman"/>
          <w:sz w:val="28"/>
          <w:szCs w:val="28"/>
          <w:lang w:val="uk-UA"/>
        </w:rPr>
        <w:t xml:space="preserve">. 2005. No.36. Vol.3. P. 195-217. </w:t>
      </w:r>
    </w:p>
    <w:p w:rsidR="00A40229" w:rsidRPr="00B213CF" w:rsidRDefault="00A40229"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Bian, X., Hughes Jr.., F.M., Huang, Y., Cidlowski, J.A., Putney Jr.., J.W. Roles of cytoplasmic Ca2C and intracellular Ca2C stores in induction and suppression of apoptosis in S49 cells. </w:t>
      </w:r>
      <w:r w:rsidRPr="00B213CF">
        <w:rPr>
          <w:rFonts w:ascii="Times New Roman" w:hAnsi="Times New Roman" w:cs="Times New Roman"/>
          <w:i/>
          <w:sz w:val="28"/>
          <w:szCs w:val="28"/>
          <w:lang w:val="uk-UA"/>
        </w:rPr>
        <w:t>American Journal of Physiology.</w:t>
      </w:r>
      <w:r w:rsidRPr="00B213CF">
        <w:rPr>
          <w:rFonts w:ascii="Times New Roman" w:hAnsi="Times New Roman" w:cs="Times New Roman"/>
          <w:sz w:val="28"/>
          <w:szCs w:val="28"/>
          <w:lang w:val="uk-UA"/>
        </w:rPr>
        <w:t xml:space="preserve"> 1997. No 272. P. C1241–C1249.</w:t>
      </w:r>
    </w:p>
    <w:p w:rsidR="00AD3298" w:rsidRPr="00B213CF" w:rsidRDefault="00AD3298"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Teodori, L., Gohde, W., Valente, M.G., Tagliaferri, F., Coletti, D., Perniconi, B., Bergamaschi, A., Cerella, C., Ghibelli, L. Static magnetic fields affect calcium fluxes and inhibit stress-induced apoptosis in human glioblastoma cells. </w:t>
      </w:r>
      <w:r w:rsidRPr="00B213CF">
        <w:rPr>
          <w:rFonts w:ascii="Times New Roman" w:hAnsi="Times New Roman" w:cs="Times New Roman"/>
          <w:i/>
          <w:sz w:val="28"/>
          <w:szCs w:val="28"/>
          <w:lang w:val="uk-UA"/>
        </w:rPr>
        <w:t>Cytometry</w:t>
      </w:r>
      <w:r w:rsidR="000D3B1E" w:rsidRPr="00B213CF">
        <w:rPr>
          <w:rFonts w:ascii="Times New Roman" w:hAnsi="Times New Roman" w:cs="Times New Roman"/>
          <w:sz w:val="28"/>
          <w:szCs w:val="28"/>
          <w:lang w:val="uk-UA"/>
        </w:rPr>
        <w:t>. 2002</w:t>
      </w:r>
      <w:r w:rsidRPr="00B213CF">
        <w:rPr>
          <w:rFonts w:ascii="Times New Roman" w:hAnsi="Times New Roman" w:cs="Times New Roman"/>
          <w:sz w:val="28"/>
          <w:szCs w:val="28"/>
          <w:lang w:val="uk-UA"/>
        </w:rPr>
        <w:t>.</w:t>
      </w:r>
      <w:r w:rsidR="000D3B1E" w:rsidRPr="00B213CF">
        <w:rPr>
          <w:rFonts w:ascii="Times New Roman" w:hAnsi="Times New Roman" w:cs="Times New Roman"/>
          <w:sz w:val="28"/>
          <w:szCs w:val="28"/>
          <w:lang w:val="uk-UA"/>
        </w:rPr>
        <w:t xml:space="preserve"> </w:t>
      </w:r>
      <w:r w:rsidRPr="00B213CF">
        <w:rPr>
          <w:rFonts w:ascii="Times New Roman" w:hAnsi="Times New Roman" w:cs="Times New Roman"/>
          <w:sz w:val="28"/>
          <w:szCs w:val="28"/>
          <w:lang w:val="uk-UA"/>
        </w:rPr>
        <w:t>No.49. P.143–149.</w:t>
      </w:r>
    </w:p>
    <w:p w:rsidR="0043258D" w:rsidRPr="00B213CF" w:rsidRDefault="0043258D"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lang w:val="uk-UA"/>
        </w:rPr>
        <w:t xml:space="preserve">V. Zablotskii, T. Syrovets, Z. W. Schmidt, A. Dejneka, Th. Simmet. Modulation of monocytic leukemia cell function and survival by high gradient magnetic fields and mathematical modeling studies. </w:t>
      </w:r>
      <w:r w:rsidRPr="00B213CF">
        <w:rPr>
          <w:rFonts w:ascii="Times New Roman" w:hAnsi="Times New Roman" w:cs="Times New Roman"/>
          <w:i/>
          <w:color w:val="000000" w:themeColor="text1"/>
          <w:sz w:val="28"/>
          <w:szCs w:val="28"/>
          <w:lang w:val="uk-UA"/>
        </w:rPr>
        <w:t xml:space="preserve">Biomaterials. </w:t>
      </w:r>
      <w:r w:rsidRPr="00B213CF">
        <w:rPr>
          <w:rFonts w:ascii="Times New Roman" w:hAnsi="Times New Roman" w:cs="Times New Roman"/>
          <w:color w:val="000000" w:themeColor="text1"/>
          <w:sz w:val="28"/>
          <w:szCs w:val="28"/>
          <w:lang w:val="uk-UA"/>
        </w:rPr>
        <w:t xml:space="preserve">2014. Vol. 35. No. 10. P. 3164-3171. </w:t>
      </w:r>
    </w:p>
    <w:p w:rsidR="0043258D" w:rsidRPr="00B213CF" w:rsidRDefault="0043258D"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lang w:val="uk-UA"/>
        </w:rPr>
        <w:t>Hoffmann E</w:t>
      </w:r>
      <w:r w:rsidR="00900EB2" w:rsidRPr="00B213CF">
        <w:rPr>
          <w:rFonts w:ascii="Times New Roman" w:hAnsi="Times New Roman" w:cs="Times New Roman"/>
          <w:color w:val="000000" w:themeColor="text1"/>
          <w:sz w:val="28"/>
          <w:szCs w:val="28"/>
          <w:lang w:val="uk-UA"/>
        </w:rPr>
        <w:t>.</w:t>
      </w:r>
      <w:r w:rsidRPr="00B213CF">
        <w:rPr>
          <w:rFonts w:ascii="Times New Roman" w:hAnsi="Times New Roman" w:cs="Times New Roman"/>
          <w:color w:val="000000" w:themeColor="text1"/>
          <w:sz w:val="28"/>
          <w:szCs w:val="28"/>
          <w:lang w:val="uk-UA"/>
        </w:rPr>
        <w:t>K, Pedersen S</w:t>
      </w:r>
      <w:r w:rsidR="00900EB2" w:rsidRPr="00B213CF">
        <w:rPr>
          <w:rFonts w:ascii="Times New Roman" w:hAnsi="Times New Roman" w:cs="Times New Roman"/>
          <w:color w:val="000000" w:themeColor="text1"/>
          <w:sz w:val="28"/>
          <w:szCs w:val="28"/>
          <w:lang w:val="uk-UA"/>
        </w:rPr>
        <w:t>.</w:t>
      </w:r>
      <w:r w:rsidRPr="00B213CF">
        <w:rPr>
          <w:rFonts w:ascii="Times New Roman" w:hAnsi="Times New Roman" w:cs="Times New Roman"/>
          <w:color w:val="000000" w:themeColor="text1"/>
          <w:sz w:val="28"/>
          <w:szCs w:val="28"/>
          <w:lang w:val="uk-UA"/>
        </w:rPr>
        <w:t xml:space="preserve">F. Sensors and signal transduction pathways in vertebrate cell volume regulation. </w:t>
      </w:r>
      <w:r w:rsidRPr="00B213CF">
        <w:rPr>
          <w:rFonts w:ascii="Times New Roman" w:hAnsi="Times New Roman" w:cs="Times New Roman"/>
          <w:i/>
          <w:color w:val="000000" w:themeColor="text1"/>
          <w:sz w:val="28"/>
          <w:szCs w:val="28"/>
          <w:lang w:val="uk-UA"/>
        </w:rPr>
        <w:t>Contrib Nephrol.</w:t>
      </w:r>
      <w:r w:rsidRPr="00B213CF">
        <w:rPr>
          <w:rFonts w:ascii="Times New Roman" w:hAnsi="Times New Roman" w:cs="Times New Roman"/>
          <w:color w:val="000000" w:themeColor="text1"/>
          <w:sz w:val="28"/>
          <w:szCs w:val="28"/>
          <w:lang w:val="uk-UA"/>
        </w:rPr>
        <w:t xml:space="preserve"> 2006. </w:t>
      </w:r>
      <w:r w:rsidR="00900EB2" w:rsidRPr="00B213CF">
        <w:rPr>
          <w:rFonts w:ascii="Times New Roman" w:hAnsi="Times New Roman" w:cs="Times New Roman"/>
          <w:color w:val="000000" w:themeColor="text1"/>
          <w:sz w:val="28"/>
          <w:szCs w:val="28"/>
          <w:lang w:val="uk-UA"/>
        </w:rPr>
        <w:t xml:space="preserve">No.152. P. </w:t>
      </w:r>
      <w:r w:rsidRPr="00B213CF">
        <w:rPr>
          <w:rFonts w:ascii="Times New Roman" w:hAnsi="Times New Roman" w:cs="Times New Roman"/>
          <w:color w:val="000000" w:themeColor="text1"/>
          <w:sz w:val="28"/>
          <w:szCs w:val="28"/>
          <w:lang w:val="uk-UA"/>
        </w:rPr>
        <w:t>54-104</w:t>
      </w:r>
      <w:r w:rsidR="00900EB2" w:rsidRPr="00B213CF">
        <w:rPr>
          <w:rFonts w:ascii="Times New Roman" w:hAnsi="Times New Roman" w:cs="Times New Roman"/>
          <w:color w:val="000000" w:themeColor="text1"/>
          <w:sz w:val="28"/>
          <w:szCs w:val="28"/>
          <w:lang w:val="uk-UA"/>
        </w:rPr>
        <w:t>.</w:t>
      </w:r>
    </w:p>
    <w:p w:rsidR="000D3B1E" w:rsidRPr="00B213CF" w:rsidRDefault="000D3B1E"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lang w:val="uk-UA"/>
        </w:rPr>
        <w:lastRenderedPageBreak/>
        <w:t xml:space="preserve">Anastasiou D., Poulogiannis G., Asara J.M., Boxer M.B., Jiang J.K., Shen M., et al. Inhibition of pyruvate kinase M2 by reactive oxygen species contributes to cellular antioxidant responses. </w:t>
      </w:r>
      <w:r w:rsidRPr="00B213CF">
        <w:rPr>
          <w:rFonts w:ascii="Times New Roman" w:hAnsi="Times New Roman" w:cs="Times New Roman"/>
          <w:i/>
          <w:color w:val="000000" w:themeColor="text1"/>
          <w:sz w:val="28"/>
          <w:szCs w:val="28"/>
          <w:lang w:val="uk-UA"/>
        </w:rPr>
        <w:t>Science</w:t>
      </w:r>
      <w:r w:rsidRPr="00B213CF">
        <w:rPr>
          <w:rFonts w:ascii="Times New Roman" w:hAnsi="Times New Roman" w:cs="Times New Roman"/>
          <w:color w:val="000000" w:themeColor="text1"/>
          <w:sz w:val="28"/>
          <w:szCs w:val="28"/>
          <w:lang w:val="uk-UA"/>
        </w:rPr>
        <w:t>. 2011. Vol.334. P.1278-83.</w:t>
      </w:r>
    </w:p>
    <w:p w:rsidR="000D3B1E" w:rsidRPr="00B213CF" w:rsidRDefault="000D3B1E"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lang w:val="uk-UA"/>
        </w:rPr>
        <w:t xml:space="preserve">Trachootham D, Alexandre J, Huang P. Targeting cancer cells by ROS-mediated mechanisms: a radical therapeutic approach. </w:t>
      </w:r>
      <w:r w:rsidRPr="00B213CF">
        <w:rPr>
          <w:rFonts w:ascii="Times New Roman" w:hAnsi="Times New Roman" w:cs="Times New Roman"/>
          <w:i/>
          <w:color w:val="000000" w:themeColor="text1"/>
          <w:sz w:val="28"/>
          <w:szCs w:val="28"/>
          <w:lang w:val="uk-UA"/>
        </w:rPr>
        <w:t>Nat Rev Drug Discov.</w:t>
      </w:r>
      <w:r w:rsidRPr="00B213CF">
        <w:rPr>
          <w:rFonts w:ascii="Times New Roman" w:hAnsi="Times New Roman" w:cs="Times New Roman"/>
          <w:color w:val="000000" w:themeColor="text1"/>
          <w:sz w:val="28"/>
          <w:szCs w:val="28"/>
          <w:lang w:val="uk-UA"/>
        </w:rPr>
        <w:t xml:space="preserve"> 2009. No.8. P. 579-91.</w:t>
      </w:r>
    </w:p>
    <w:p w:rsidR="000D3B1E" w:rsidRPr="00B213CF" w:rsidRDefault="000D3B1E"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lang w:val="uk-UA"/>
        </w:rPr>
        <w:t>Zhou F, Shen Q, Claret FX. Novel roles of reactive oxygen species in the pathogenesis of acute myeloid leukemia</w:t>
      </w:r>
      <w:r w:rsidRPr="00B213CF">
        <w:rPr>
          <w:rFonts w:ascii="Times New Roman" w:hAnsi="Times New Roman" w:cs="Times New Roman"/>
          <w:i/>
          <w:color w:val="000000" w:themeColor="text1"/>
          <w:sz w:val="28"/>
          <w:szCs w:val="28"/>
          <w:lang w:val="uk-UA"/>
        </w:rPr>
        <w:t>. J Leukoc Biol</w:t>
      </w:r>
      <w:r w:rsidRPr="00B213CF">
        <w:rPr>
          <w:rFonts w:ascii="Times New Roman" w:hAnsi="Times New Roman" w:cs="Times New Roman"/>
          <w:color w:val="000000" w:themeColor="text1"/>
          <w:sz w:val="28"/>
          <w:szCs w:val="28"/>
          <w:lang w:val="uk-UA"/>
        </w:rPr>
        <w:t xml:space="preserve">. 2013. </w:t>
      </w:r>
      <w:r w:rsidR="002A1536" w:rsidRPr="00B213CF">
        <w:rPr>
          <w:rFonts w:ascii="Times New Roman" w:hAnsi="Times New Roman" w:cs="Times New Roman"/>
          <w:color w:val="000000" w:themeColor="text1"/>
          <w:sz w:val="28"/>
          <w:szCs w:val="28"/>
          <w:lang w:val="uk-UA"/>
        </w:rPr>
        <w:t>No.94. Vol. 3. P. 423-</w:t>
      </w:r>
      <w:r w:rsidRPr="00B213CF">
        <w:rPr>
          <w:rFonts w:ascii="Times New Roman" w:hAnsi="Times New Roman" w:cs="Times New Roman"/>
          <w:color w:val="000000" w:themeColor="text1"/>
          <w:sz w:val="28"/>
          <w:szCs w:val="28"/>
          <w:lang w:val="uk-UA"/>
        </w:rPr>
        <w:t>9</w:t>
      </w:r>
      <w:r w:rsidR="002A1536" w:rsidRPr="00B213CF">
        <w:rPr>
          <w:rFonts w:ascii="Times New Roman" w:hAnsi="Times New Roman" w:cs="Times New Roman"/>
          <w:color w:val="000000" w:themeColor="text1"/>
          <w:sz w:val="28"/>
          <w:szCs w:val="28"/>
          <w:lang w:val="uk-UA"/>
        </w:rPr>
        <w:t>.</w:t>
      </w:r>
    </w:p>
    <w:p w:rsidR="00742D6B" w:rsidRPr="00B213CF" w:rsidRDefault="00742D6B"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lang w:val="uk-UA"/>
        </w:rPr>
        <w:t xml:space="preserve">Li, W., Liu, Y., Qian, Z. et al. Evaluation of Tumor Treatment of Magnetic Nanoparticles Driven by Extremely Low Frequency Magnetic Field. </w:t>
      </w:r>
      <w:r w:rsidRPr="00B213CF">
        <w:rPr>
          <w:rFonts w:ascii="Times New Roman" w:hAnsi="Times New Roman" w:cs="Times New Roman"/>
          <w:i/>
          <w:color w:val="000000" w:themeColor="text1"/>
          <w:sz w:val="28"/>
          <w:szCs w:val="28"/>
          <w:lang w:val="uk-UA"/>
        </w:rPr>
        <w:t>Sci Rep</w:t>
      </w:r>
      <w:r w:rsidRPr="00B213CF">
        <w:rPr>
          <w:rFonts w:ascii="Times New Roman" w:hAnsi="Times New Roman" w:cs="Times New Roman"/>
          <w:color w:val="000000" w:themeColor="text1"/>
          <w:sz w:val="28"/>
          <w:szCs w:val="28"/>
          <w:lang w:val="uk-UA"/>
        </w:rPr>
        <w:t>. 2017. No. 7, 46287.</w:t>
      </w:r>
    </w:p>
    <w:p w:rsidR="00742D6B" w:rsidRPr="00B213CF" w:rsidRDefault="00742D6B"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Magnuson,</w:t>
      </w:r>
      <w:r w:rsidR="00AC3878" w:rsidRPr="00B213CF">
        <w:rPr>
          <w:rFonts w:ascii="Times New Roman" w:hAnsi="Times New Roman" w:cs="Times New Roman"/>
          <w:sz w:val="28"/>
          <w:szCs w:val="28"/>
          <w:lang w:val="uk-UA"/>
        </w:rPr>
        <w:t xml:space="preserve"> B., Ekim, B., Fingar, D. C.</w:t>
      </w:r>
      <w:r w:rsidRPr="00B213CF">
        <w:rPr>
          <w:rFonts w:ascii="Times New Roman" w:hAnsi="Times New Roman" w:cs="Times New Roman"/>
          <w:sz w:val="28"/>
          <w:szCs w:val="28"/>
          <w:lang w:val="uk-UA"/>
        </w:rPr>
        <w:t xml:space="preserve"> Regulation and function of ribosomal protein S6 kinase (S6K) within mTOR signalling net</w:t>
      </w:r>
      <w:r w:rsidR="00AC3878" w:rsidRPr="00B213CF">
        <w:rPr>
          <w:rFonts w:ascii="Times New Roman" w:hAnsi="Times New Roman" w:cs="Times New Roman"/>
          <w:sz w:val="28"/>
          <w:szCs w:val="28"/>
          <w:lang w:val="uk-UA"/>
        </w:rPr>
        <w:t xml:space="preserve">works. </w:t>
      </w:r>
      <w:r w:rsidR="00AC3878" w:rsidRPr="00B213CF">
        <w:rPr>
          <w:rFonts w:ascii="Times New Roman" w:hAnsi="Times New Roman" w:cs="Times New Roman"/>
          <w:i/>
          <w:sz w:val="28"/>
          <w:szCs w:val="28"/>
          <w:lang w:val="uk-UA"/>
        </w:rPr>
        <w:t>The Biochemical journal</w:t>
      </w:r>
      <w:r w:rsidR="00AC3878" w:rsidRPr="00B213CF">
        <w:rPr>
          <w:rFonts w:ascii="Times New Roman" w:hAnsi="Times New Roman" w:cs="Times New Roman"/>
          <w:sz w:val="28"/>
          <w:szCs w:val="28"/>
          <w:lang w:val="uk-UA"/>
        </w:rPr>
        <w:t xml:space="preserve">. 2012. No. 441. Vol.1. P. </w:t>
      </w:r>
      <w:r w:rsidRPr="00B213CF">
        <w:rPr>
          <w:rFonts w:ascii="Times New Roman" w:hAnsi="Times New Roman" w:cs="Times New Roman"/>
          <w:sz w:val="28"/>
          <w:szCs w:val="28"/>
          <w:lang w:val="uk-UA"/>
        </w:rPr>
        <w:t>1–21.</w:t>
      </w:r>
    </w:p>
    <w:p w:rsidR="00CD1E34" w:rsidRPr="00B213CF" w:rsidRDefault="00CD1E34"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Heikamp EB, Patel CH, Collins S, et al. The AGC kinase SGK1 regulates TH1 and TH2 differentiation downstream of the mTORC2 complex. </w:t>
      </w:r>
      <w:r w:rsidRPr="00B213CF">
        <w:rPr>
          <w:rFonts w:ascii="Times New Roman" w:hAnsi="Times New Roman" w:cs="Times New Roman"/>
          <w:i/>
          <w:sz w:val="28"/>
          <w:szCs w:val="28"/>
          <w:lang w:val="uk-UA"/>
        </w:rPr>
        <w:t>Nat Immunol</w:t>
      </w:r>
      <w:r w:rsidRPr="00B213CF">
        <w:rPr>
          <w:rFonts w:ascii="Times New Roman" w:hAnsi="Times New Roman" w:cs="Times New Roman"/>
          <w:sz w:val="28"/>
          <w:szCs w:val="28"/>
          <w:lang w:val="uk-UA"/>
        </w:rPr>
        <w:t>. 2014. No.15. Vol. 5. P. 457-464.</w:t>
      </w:r>
    </w:p>
    <w:p w:rsidR="00CD1E34" w:rsidRPr="00B213CF" w:rsidRDefault="00CD1E34"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Grove J.R., Banerjee P., Balasubramanyam A., Coffer P.J., Price D.J., Avruch J., Woodgett J.R. Cloning and expression of two human p70 S6 kinase polypeptides differing only at their amino termini. </w:t>
      </w:r>
      <w:r w:rsidRPr="00B213CF">
        <w:rPr>
          <w:rFonts w:ascii="Times New Roman" w:hAnsi="Times New Roman" w:cs="Times New Roman"/>
          <w:i/>
          <w:sz w:val="28"/>
          <w:szCs w:val="28"/>
          <w:lang w:val="uk-UA"/>
        </w:rPr>
        <w:t>Mol Cell Biol</w:t>
      </w:r>
      <w:r w:rsidRPr="00B213CF">
        <w:rPr>
          <w:rFonts w:ascii="Times New Roman" w:hAnsi="Times New Roman" w:cs="Times New Roman"/>
          <w:sz w:val="28"/>
          <w:szCs w:val="28"/>
          <w:lang w:val="uk-UA"/>
        </w:rPr>
        <w:t>. 1991. No.11. Vol. 11. P. 5541-50.</w:t>
      </w:r>
    </w:p>
    <w:p w:rsidR="00770DB9" w:rsidRPr="00B213CF" w:rsidRDefault="00255C45"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Tavares, Mariana R et al. The S6K protein family in health and disease. </w:t>
      </w:r>
      <w:r w:rsidRPr="00B213CF">
        <w:rPr>
          <w:rFonts w:ascii="Times New Roman" w:hAnsi="Times New Roman" w:cs="Times New Roman"/>
          <w:i/>
          <w:sz w:val="28"/>
          <w:szCs w:val="28"/>
          <w:lang w:val="uk-UA"/>
        </w:rPr>
        <w:t>Life sciences</w:t>
      </w:r>
      <w:r w:rsidRPr="00B213CF">
        <w:rPr>
          <w:rFonts w:ascii="Times New Roman" w:hAnsi="Times New Roman" w:cs="Times New Roman"/>
          <w:sz w:val="28"/>
          <w:szCs w:val="28"/>
          <w:lang w:val="uk-UA"/>
        </w:rPr>
        <w:t>. 2015. vol. 131. Р. 1-10.</w:t>
      </w:r>
    </w:p>
    <w:p w:rsidR="000C5A0B" w:rsidRDefault="000C5A0B" w:rsidP="000C5A0B">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Hong, Sungki et al. Cross-talk between sirtuin and mammalian target of rapamycin complex 1 (mTORC1) signaling in the regulation of S6 kinase 1 (S6K1) phosphorylation. </w:t>
      </w:r>
      <w:r w:rsidRPr="00B213CF">
        <w:rPr>
          <w:rFonts w:ascii="Times New Roman" w:hAnsi="Times New Roman" w:cs="Times New Roman"/>
          <w:i/>
          <w:sz w:val="28"/>
          <w:szCs w:val="28"/>
          <w:lang w:val="uk-UA"/>
        </w:rPr>
        <w:t>The Journal of biological chemistry</w:t>
      </w:r>
      <w:r w:rsidRPr="00B213CF">
        <w:rPr>
          <w:rFonts w:ascii="Times New Roman" w:hAnsi="Times New Roman" w:cs="Times New Roman"/>
          <w:sz w:val="28"/>
          <w:szCs w:val="28"/>
          <w:lang w:val="uk-UA"/>
        </w:rPr>
        <w:t>. 2014. No.19. vol. 289. P. 13132-41.</w:t>
      </w:r>
    </w:p>
    <w:p w:rsidR="000C5A0B" w:rsidRPr="000C5A0B" w:rsidRDefault="000C5A0B" w:rsidP="000C5A0B">
      <w:pPr>
        <w:pStyle w:val="a5"/>
        <w:numPr>
          <w:ilvl w:val="0"/>
          <w:numId w:val="1"/>
        </w:numPr>
        <w:spacing w:line="360" w:lineRule="auto"/>
        <w:rPr>
          <w:rFonts w:ascii="Times New Roman" w:hAnsi="Times New Roman" w:cs="Times New Roman"/>
          <w:sz w:val="28"/>
          <w:szCs w:val="28"/>
          <w:lang w:val="uk-UA"/>
        </w:rPr>
      </w:pPr>
      <w:r w:rsidRPr="000C5A0B">
        <w:rPr>
          <w:rFonts w:ascii="Times New Roman" w:hAnsi="Times New Roman" w:cs="Times New Roman"/>
          <w:sz w:val="28"/>
          <w:szCs w:val="28"/>
          <w:lang w:val="uk-UA"/>
        </w:rPr>
        <w:lastRenderedPageBreak/>
        <w:t xml:space="preserve">Pardo O.E., Seckl M.J. S6K2: The Neglected S6 Kinase Family Member. </w:t>
      </w:r>
      <w:r w:rsidRPr="000C5A0B">
        <w:rPr>
          <w:rFonts w:ascii="Times New Roman" w:hAnsi="Times New Roman" w:cs="Times New Roman"/>
          <w:i/>
          <w:sz w:val="28"/>
          <w:szCs w:val="28"/>
          <w:lang w:val="uk-UA"/>
        </w:rPr>
        <w:t>Front Oncol</w:t>
      </w:r>
      <w:r w:rsidRPr="000C5A0B">
        <w:rPr>
          <w:rFonts w:ascii="Times New Roman" w:hAnsi="Times New Roman" w:cs="Times New Roman"/>
          <w:sz w:val="28"/>
          <w:szCs w:val="28"/>
          <w:lang w:val="uk-UA"/>
        </w:rPr>
        <w:t>. 2013. No.24. Vol.3. P. 191.</w:t>
      </w:r>
    </w:p>
    <w:p w:rsidR="00BA69EE" w:rsidRPr="00B213CF" w:rsidRDefault="00BA69EE" w:rsidP="00BA69EE">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Chauvin C, Koka V, Nouschi A, Mieulet V, Hoareau-Aveilla C, Dreazen A, Cagnard N, Carpentier W, Kiss T, Meyuhas O, Pende M. Ribosomal protein S6 kinase activity controls the ribosome biogenesis transcriptional program. </w:t>
      </w:r>
      <w:r w:rsidRPr="00B213CF">
        <w:rPr>
          <w:rFonts w:ascii="Times New Roman" w:hAnsi="Times New Roman" w:cs="Times New Roman"/>
          <w:i/>
          <w:sz w:val="28"/>
          <w:szCs w:val="28"/>
          <w:lang w:val="uk-UA"/>
        </w:rPr>
        <w:t>Oncogene</w:t>
      </w:r>
      <w:r w:rsidRPr="00B213CF">
        <w:rPr>
          <w:rFonts w:ascii="Times New Roman" w:hAnsi="Times New Roman" w:cs="Times New Roman"/>
          <w:sz w:val="28"/>
          <w:szCs w:val="28"/>
          <w:lang w:val="uk-UA"/>
        </w:rPr>
        <w:t>. 2014. No.33. Vol.4. P.474-83.</w:t>
      </w:r>
    </w:p>
    <w:p w:rsidR="00BA69EE" w:rsidRPr="00B213CF" w:rsidRDefault="00BA69EE" w:rsidP="00BA69EE">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Jastrzebski K, Hannan KM, Tchoubrieva EB, Hannan RD, Pearson RB. Coordinate regulation of ribosome biogenesis and function by the ribosomal protein S6 kinase, a key mediator of mTOR function. </w:t>
      </w:r>
      <w:r w:rsidRPr="00B213CF">
        <w:rPr>
          <w:rFonts w:ascii="Times New Roman" w:hAnsi="Times New Roman" w:cs="Times New Roman"/>
          <w:i/>
          <w:sz w:val="28"/>
          <w:szCs w:val="28"/>
          <w:lang w:val="uk-UA"/>
        </w:rPr>
        <w:t>Growth Factors</w:t>
      </w:r>
      <w:r w:rsidRPr="00B213CF">
        <w:rPr>
          <w:rFonts w:ascii="Times New Roman" w:hAnsi="Times New Roman" w:cs="Times New Roman"/>
          <w:sz w:val="28"/>
          <w:szCs w:val="28"/>
          <w:lang w:val="uk-UA"/>
        </w:rPr>
        <w:t>. 2007. No.25. Vol. 4. P. 209-26.</w:t>
      </w:r>
    </w:p>
    <w:p w:rsidR="00BA69EE" w:rsidRPr="00B213CF" w:rsidRDefault="00BA69EE" w:rsidP="00BA69EE">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Ismail HM, Myronova O, Tsuchiya Y, Niewiarowski A, Tsaneva I, Gout I. Identification of the general transcription factor Yin Yang 1 as a novel and specific binding partner for S6 kinase 2. </w:t>
      </w:r>
      <w:r w:rsidRPr="00B213CF">
        <w:rPr>
          <w:rFonts w:ascii="Times New Roman" w:hAnsi="Times New Roman" w:cs="Times New Roman"/>
          <w:i/>
          <w:sz w:val="28"/>
          <w:szCs w:val="28"/>
          <w:lang w:val="uk-UA"/>
        </w:rPr>
        <w:t>Cell Signal</w:t>
      </w:r>
      <w:r w:rsidRPr="00B213CF">
        <w:rPr>
          <w:rFonts w:ascii="Times New Roman" w:hAnsi="Times New Roman" w:cs="Times New Roman"/>
          <w:sz w:val="28"/>
          <w:szCs w:val="28"/>
          <w:lang w:val="uk-UA"/>
        </w:rPr>
        <w:t>. 2013. No.25. Vol. 5. P. 1054-63.</w:t>
      </w:r>
    </w:p>
    <w:p w:rsidR="00BA69EE" w:rsidRPr="00B213CF" w:rsidRDefault="00BA69EE" w:rsidP="00BA69EE">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Lazaris-Karatzas A, Montine KS, Sonenberg N. Malignant transformation by a eukaryotic initiation factor subunit that binds to mRNA 5' cap. </w:t>
      </w:r>
      <w:r w:rsidRPr="00B213CF">
        <w:rPr>
          <w:rFonts w:ascii="Times New Roman" w:hAnsi="Times New Roman" w:cs="Times New Roman"/>
          <w:i/>
          <w:sz w:val="28"/>
          <w:szCs w:val="28"/>
          <w:lang w:val="uk-UA"/>
        </w:rPr>
        <w:t>Nature</w:t>
      </w:r>
      <w:r w:rsidRPr="00B213CF">
        <w:rPr>
          <w:rFonts w:ascii="Times New Roman" w:hAnsi="Times New Roman" w:cs="Times New Roman"/>
          <w:sz w:val="28"/>
          <w:szCs w:val="28"/>
          <w:lang w:val="uk-UA"/>
        </w:rPr>
        <w:t>. 1990. No.6275. Vol.345. P.544-7.</w:t>
      </w:r>
    </w:p>
    <w:p w:rsidR="00F22073" w:rsidRPr="00B213CF" w:rsidRDefault="00F22073" w:rsidP="00F22073">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Fukuchi-Shimogori T, Ishii I, Kashiwagi K, Mashiba H, Ekimoto H, Igarashi K. Malignant transformation by overproduction of translation initiation factor eIF4G. </w:t>
      </w:r>
      <w:r w:rsidRPr="00B213CF">
        <w:rPr>
          <w:rFonts w:ascii="Times New Roman" w:hAnsi="Times New Roman" w:cs="Times New Roman"/>
          <w:i/>
          <w:sz w:val="28"/>
          <w:szCs w:val="28"/>
          <w:lang w:val="uk-UA"/>
        </w:rPr>
        <w:t>Cancer Res.</w:t>
      </w:r>
      <w:r w:rsidRPr="00B213CF">
        <w:rPr>
          <w:rFonts w:ascii="Times New Roman" w:hAnsi="Times New Roman" w:cs="Times New Roman"/>
          <w:sz w:val="28"/>
          <w:szCs w:val="28"/>
          <w:lang w:val="uk-UA"/>
        </w:rPr>
        <w:t xml:space="preserve"> 1997. No. 22. Vol.57. P. 5041-4.</w:t>
      </w:r>
    </w:p>
    <w:p w:rsidR="00F22073" w:rsidRPr="00B213CF" w:rsidRDefault="00F22073" w:rsidP="00F22073">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Jau Min Wong, Ken-ichi Mafune, Hsiukang Yow, Elissa N. Rivers, T. S. Ravikumar, Glenn D. Steele Jr. and Lan Bo Chen. Ubiquitin-Ribosomal Protein S27a Gene Overexpressed in Human Colorectal Carcinoma Is an Early Growth Response Gene. </w:t>
      </w:r>
      <w:r w:rsidRPr="00B213CF">
        <w:rPr>
          <w:rFonts w:ascii="Times New Roman" w:hAnsi="Times New Roman" w:cs="Times New Roman"/>
          <w:i/>
          <w:sz w:val="28"/>
          <w:szCs w:val="28"/>
          <w:lang w:val="uk-UA"/>
        </w:rPr>
        <w:t>American Association for Cancer Research</w:t>
      </w:r>
      <w:r w:rsidRPr="00B213CF">
        <w:rPr>
          <w:rFonts w:ascii="Times New Roman" w:hAnsi="Times New Roman" w:cs="Times New Roman"/>
          <w:sz w:val="28"/>
          <w:szCs w:val="28"/>
          <w:lang w:val="uk-UA"/>
        </w:rPr>
        <w:t>. 1993. No.8. vol.53. P. 1916-1920.</w:t>
      </w:r>
    </w:p>
    <w:p w:rsidR="00F22073" w:rsidRPr="00B213CF" w:rsidRDefault="00F22073" w:rsidP="00F22073">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Mundschau LJ, Faller DV. Oncogenic ras induces an inhibitor of double-stranded RNA-dependent eukaryotic initiation factor 2 alpha-kinase activation. </w:t>
      </w:r>
      <w:r w:rsidRPr="00B213CF">
        <w:rPr>
          <w:rFonts w:ascii="Times New Roman" w:hAnsi="Times New Roman" w:cs="Times New Roman"/>
          <w:i/>
          <w:sz w:val="28"/>
          <w:szCs w:val="28"/>
          <w:lang w:val="uk-UA"/>
        </w:rPr>
        <w:t>J Biol Chem</w:t>
      </w:r>
      <w:r w:rsidRPr="00B213CF">
        <w:rPr>
          <w:rFonts w:ascii="Times New Roman" w:hAnsi="Times New Roman" w:cs="Times New Roman"/>
          <w:sz w:val="28"/>
          <w:szCs w:val="28"/>
          <w:lang w:val="uk-UA"/>
        </w:rPr>
        <w:t>. 1992. No. 32. Vol.267. P. 23092-8.</w:t>
      </w:r>
    </w:p>
    <w:p w:rsidR="00F22073" w:rsidRPr="00B213CF" w:rsidRDefault="00F22073" w:rsidP="00F22073">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 xml:space="preserve">Bonatti, S., Simili, M., Galli, A. et al. Inhibition of the M r 70,000 S6 kinase pathway by rapamycin results in chromosome malsegregation in yeast and mammalian cells. </w:t>
      </w:r>
      <w:r w:rsidRPr="00B213CF">
        <w:rPr>
          <w:rFonts w:ascii="Times New Roman" w:hAnsi="Times New Roman" w:cs="Times New Roman"/>
          <w:i/>
          <w:sz w:val="28"/>
          <w:szCs w:val="28"/>
          <w:lang w:val="uk-UA"/>
        </w:rPr>
        <w:t>Chromosoma</w:t>
      </w:r>
      <w:r w:rsidRPr="00B213CF">
        <w:rPr>
          <w:rFonts w:ascii="Times New Roman" w:hAnsi="Times New Roman" w:cs="Times New Roman"/>
          <w:sz w:val="28"/>
          <w:szCs w:val="28"/>
          <w:lang w:val="uk-UA"/>
        </w:rPr>
        <w:t>.  1998. Vol.107. P.498–506.</w:t>
      </w:r>
    </w:p>
    <w:p w:rsidR="00771DA4" w:rsidRPr="00B213CF" w:rsidRDefault="00771DA4"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Couch FJ, Wang XY, Wu GJ, Qian J, Jenkins RB, James CD. Localization of PS6K to chromosomal region 17q23 and determination of its amplification in breast cancer. </w:t>
      </w:r>
      <w:r w:rsidRPr="00B213CF">
        <w:rPr>
          <w:rFonts w:ascii="Times New Roman" w:hAnsi="Times New Roman" w:cs="Times New Roman"/>
          <w:i/>
          <w:sz w:val="28"/>
          <w:szCs w:val="28"/>
          <w:lang w:val="uk-UA"/>
        </w:rPr>
        <w:t>Cancer Res</w:t>
      </w:r>
      <w:r w:rsidRPr="00B213CF">
        <w:rPr>
          <w:rFonts w:ascii="Times New Roman" w:hAnsi="Times New Roman" w:cs="Times New Roman"/>
          <w:sz w:val="28"/>
          <w:szCs w:val="28"/>
          <w:lang w:val="uk-UA"/>
        </w:rPr>
        <w:t>. 1999. No.7. vol. 59. P.1408-11.</w:t>
      </w:r>
    </w:p>
    <w:p w:rsidR="00771DA4" w:rsidRPr="00B213CF" w:rsidRDefault="00B7644F"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Fuchs Y, Steller H (2011) Programmed cell death in animal development and disease. Cell 147:742–758.</w:t>
      </w:r>
    </w:p>
    <w:p w:rsidR="00B7644F" w:rsidRPr="00B213CF" w:rsidRDefault="00B7644F"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Choudhary GS, Al-Harbi S, Almasan A. Caspase-3 activation is a critical determinant of genotoxic stress-induced apoptosis. Methods Mol Biol. 2015;1219:1-9.</w:t>
      </w:r>
    </w:p>
    <w:p w:rsidR="00B7644F" w:rsidRPr="00B213CF" w:rsidRDefault="009646F4"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Khalilzadeh B, Shadjou N, Kanberoglu GS, Afsharan H, de la Guardia M, Charoudeh HN, Ostadrahimi A, Rashidi MR. Advances in nanomaterial based optical biosensing and bioimaging of apoptosis via caspase-3 activity: a review. Mikrochim Acta. 2018 Aug 29;185(9):434.</w:t>
      </w:r>
    </w:p>
    <w:p w:rsidR="009646F4" w:rsidRPr="00B213CF" w:rsidRDefault="009646F4"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Hengartner MO (2000) The biochemistry of apoptosis. Nature 407:770–776.</w:t>
      </w:r>
    </w:p>
    <w:p w:rsidR="009646F4" w:rsidRPr="00B213CF" w:rsidRDefault="009646F4"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Sharma A, Singh K, Mazumder S, Hill BT, Kalaycio M, Almasan A (2013) BECN1 and BIM interactions with MCL-1 determine fl udarabine resistance in leukemic B cells. Cell Death &amp; Disease 4:e628.</w:t>
      </w:r>
    </w:p>
    <w:p w:rsidR="009646F4" w:rsidRPr="00B213CF" w:rsidRDefault="009646F4"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Mazumder S, Choudhary GS, Al-Harbi S, Almasan A (2012) Mcl-1 Phosphorylation defi nes ABT-737 resistance that can be overcome by increased NOXA expression in leukemic B cells. Cancer Res 72:3069–3079.</w:t>
      </w:r>
    </w:p>
    <w:p w:rsidR="009646F4" w:rsidRPr="00B213CF" w:rsidRDefault="009646F4"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Surova O, Zhivotovsky B (2013) Various modes of cell death induced by DNA damage. Oncogene 32:3789–3797.</w:t>
      </w:r>
    </w:p>
    <w:p w:rsidR="00AD3298" w:rsidRPr="00B213CF" w:rsidRDefault="00AD3298"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Д.Ф. Глузман. Диагностика лейкозов. Атлас и практическое руковдство. К: Морион. 2000. 224с.</w:t>
      </w:r>
    </w:p>
    <w:p w:rsidR="005D17EA" w:rsidRPr="00B213CF" w:rsidRDefault="005D17EA"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color w:val="000000" w:themeColor="text1"/>
          <w:sz w:val="28"/>
          <w:szCs w:val="28"/>
          <w:shd w:val="clear" w:color="auto" w:fill="FFFFFF"/>
          <w:lang w:val="uk-UA"/>
        </w:rPr>
        <w:lastRenderedPageBreak/>
        <w:t>Рак в Україні, 2018-2019: Бюлетень національного канцер-реєстру № 21/Нац. Інститут раку. – Киів: Національний інститут раку, 2020. – 144 с.</w:t>
      </w:r>
    </w:p>
    <w:p w:rsidR="00DC14DB" w:rsidRPr="00B213CF" w:rsidRDefault="00AD3298"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 </w:t>
      </w:r>
      <w:r w:rsidR="00DC14DB" w:rsidRPr="00B213CF">
        <w:rPr>
          <w:rFonts w:ascii="Times New Roman" w:hAnsi="Times New Roman" w:cs="Times New Roman"/>
          <w:sz w:val="28"/>
          <w:szCs w:val="28"/>
          <w:lang w:val="uk-UA"/>
        </w:rPr>
        <w:t>Philadelphia chromosome: article. URL: https://en.wikipedia.org/wiki/Philadelphia_chromosome (дата звернення 20.10.2020)</w:t>
      </w:r>
    </w:p>
    <w:p w:rsidR="00DC14DB" w:rsidRPr="00B213CF" w:rsidRDefault="00DC14DB"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Taagepera, S. et al. Nuclear-cytoplasmic shuttling of ABL tyrosine kinase. </w:t>
      </w:r>
      <w:r w:rsidRPr="00B213CF">
        <w:rPr>
          <w:rFonts w:ascii="Times New Roman" w:hAnsi="Times New Roman" w:cs="Times New Roman"/>
          <w:i/>
          <w:sz w:val="28"/>
          <w:szCs w:val="28"/>
          <w:lang w:val="uk-UA"/>
        </w:rPr>
        <w:t>Proc. Natl. Acad. Sci. USA</w:t>
      </w:r>
      <w:r w:rsidRPr="00B213CF">
        <w:rPr>
          <w:rFonts w:ascii="Times New Roman" w:hAnsi="Times New Roman" w:cs="Times New Roman"/>
          <w:sz w:val="28"/>
          <w:szCs w:val="28"/>
          <w:lang w:val="uk-UA"/>
        </w:rPr>
        <w:t>. 1998. Vol. 95. No.13. P. 7457–7462.</w:t>
      </w:r>
    </w:p>
    <w:p w:rsidR="00DC14DB" w:rsidRPr="00B213CF" w:rsidRDefault="00DC14DB" w:rsidP="001D206F">
      <w:pPr>
        <w:pStyle w:val="a5"/>
        <w:numPr>
          <w:ilvl w:val="0"/>
          <w:numId w:val="1"/>
        </w:numPr>
        <w:tabs>
          <w:tab w:val="left" w:pos="1740"/>
        </w:tabs>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Vigneri p., Jean y. J. Wang. Induction of apoptosis in chronic myelogenous leukemia cells through nuclear entrapment of bcr–abl tyrosine kinase. </w:t>
      </w:r>
      <w:r w:rsidRPr="00B213CF">
        <w:rPr>
          <w:rFonts w:ascii="Times New Roman" w:hAnsi="Times New Roman" w:cs="Times New Roman"/>
          <w:i/>
          <w:sz w:val="28"/>
          <w:szCs w:val="28"/>
          <w:lang w:val="uk-UA"/>
        </w:rPr>
        <w:t>Nature medicine</w:t>
      </w:r>
      <w:r w:rsidRPr="00B213CF">
        <w:rPr>
          <w:rFonts w:ascii="Times New Roman" w:hAnsi="Times New Roman" w:cs="Times New Roman"/>
          <w:sz w:val="28"/>
          <w:szCs w:val="28"/>
          <w:lang w:val="uk-UA"/>
        </w:rPr>
        <w:t>. 2001. Vol. 7. No. 2. P.228-234.</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Koeffler H. P., Golde D. W. Human Myeloid Leukemia Cell Lines: A Review. </w:t>
      </w:r>
      <w:r w:rsidRPr="00B213CF">
        <w:rPr>
          <w:rFonts w:ascii="Times New Roman" w:hAnsi="Times New Roman" w:cs="Times New Roman"/>
          <w:i/>
          <w:sz w:val="28"/>
          <w:szCs w:val="28"/>
          <w:lang w:val="uk-UA"/>
        </w:rPr>
        <w:t>Blood</w:t>
      </w:r>
      <w:r w:rsidRPr="00B213CF">
        <w:rPr>
          <w:rFonts w:ascii="Times New Roman" w:hAnsi="Times New Roman" w:cs="Times New Roman"/>
          <w:sz w:val="28"/>
          <w:szCs w:val="28"/>
          <w:lang w:val="uk-UA"/>
        </w:rPr>
        <w:t>. 1980. Vol. 56. No. 3. P. 344-350.</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Chronic Myeloid Leukemia : Diseases / research. URL: </w:t>
      </w:r>
      <w:hyperlink r:id="rId25" w:history="1">
        <w:r w:rsidRPr="00B213CF">
          <w:rPr>
            <w:rStyle w:val="a7"/>
            <w:rFonts w:ascii="Times New Roman" w:hAnsi="Times New Roman" w:cs="Times New Roman"/>
            <w:sz w:val="28"/>
            <w:szCs w:val="28"/>
            <w:lang w:val="uk-UA"/>
          </w:rPr>
          <w:t>https://www.fredhutch.org/en/diseases/leukemia/chronic-myeloid-leukemia.html</w:t>
        </w:r>
      </w:hyperlink>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Заїка Л.А., Болсунова О.І., Потопальський А.І. Противірусні, протипухлинні та імуномодулюючі валстивості перпарату Ізатізон: Монографія. – К.: Колобіг. 2010. 212 с.</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Болсунова О.І. Активність ізатізону щодо аденовірусної інфекції ін вітро [Текст] / Болсунова О.І. [та ін.] // Матеріали міжнар. форуму «Основи молекулярно-генетичного оздоровлення людини і довкілля. — К. : Колобіг, 2005.  С. 19–21</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Заїка, Л.А. Ізатізон впливає на цитотоксичну активність натуральних кілерів (НК) [Текст] / Заїка Л.А., Болсунова О.І., Потопальський А.І., Малижев В.А. // Імунологія та алергологія. 2002. № 1. С. 43–45.</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Іздепський, В.Й. Рекомендації щодо застосування ізатізону у практиці ветеринарної медицини / Іздепський В.Й., Рубленко М.В., Ільницький М.Г., Вельбовець М.В. — Біла Церква : НІВ МПП «Мустанг», 1997. 15 с.</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lastRenderedPageBreak/>
        <w:t>Прот</w:t>
      </w:r>
      <w:r w:rsidR="00267F67">
        <w:rPr>
          <w:rFonts w:ascii="Times New Roman" w:hAnsi="Times New Roman" w:cs="Times New Roman"/>
          <w:sz w:val="28"/>
          <w:szCs w:val="28"/>
          <w:lang w:val="uk-UA"/>
        </w:rPr>
        <w:t>и</w:t>
      </w:r>
      <w:r w:rsidRPr="00B213CF">
        <w:rPr>
          <w:rFonts w:ascii="Times New Roman" w:hAnsi="Times New Roman" w:cs="Times New Roman"/>
          <w:sz w:val="28"/>
          <w:szCs w:val="28"/>
          <w:lang w:val="uk-UA"/>
        </w:rPr>
        <w:t>вірусний препарат ізатізон: пат. № 1780 Україна. / Потопальський А.І., Лозюк Л.В. 1993. Бюл. № 3 від 25.10.95.</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Сич Г.О. Використання препарату «Ізатізон» у рибництві// Рибогосподарська наука України. 2007.  № 2. С. 41–46.. </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Вітітнев І.В., Дрозда В.Ф., Потопальський А.І., Шкаруба Н.Г.Спосіб вирощування тутового шовкопряда. 08.09.90. </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Микитенко Н., Потопальский А., Заїка Л., Болсунова О., Карпов О. Доклінічне вивчення препарату Ізатізон// Укріїнський харчовий журнал. 2012. №4.  с. 535-541.</w:t>
      </w:r>
    </w:p>
    <w:p w:rsidR="00DC14DB" w:rsidRPr="00B213CF" w:rsidRDefault="00DC14DB"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Burbelo F. ,  Virol.  J. Serology-enabled discovery of genetically diverse hepaciviruses in a new host.  2012 . </w:t>
      </w:r>
      <w:r w:rsidR="003D7E0F" w:rsidRPr="00B213CF">
        <w:rPr>
          <w:rFonts w:ascii="Times New Roman" w:hAnsi="Times New Roman" w:cs="Times New Roman"/>
          <w:sz w:val="28"/>
          <w:szCs w:val="28"/>
          <w:lang w:val="uk-UA"/>
        </w:rPr>
        <w:t>No</w:t>
      </w:r>
      <w:r w:rsidRPr="00B213CF">
        <w:rPr>
          <w:rFonts w:ascii="Times New Roman" w:hAnsi="Times New Roman" w:cs="Times New Roman"/>
          <w:sz w:val="28"/>
          <w:szCs w:val="28"/>
          <w:lang w:val="uk-UA"/>
        </w:rPr>
        <w:t>. 71. P. 392-399.</w:t>
      </w:r>
    </w:p>
    <w:p w:rsidR="003D7E0F" w:rsidRPr="00B213CF" w:rsidRDefault="003D7E0F"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Фрешни Р. Я. Культура животных клеток : практическое руководство. пер. 5-го англ. изд. М. : БИНОМ. Лаборатория знаний. 2010. с.691 </w:t>
      </w:r>
    </w:p>
    <w:p w:rsidR="003D7E0F" w:rsidRPr="00B213CF" w:rsidRDefault="003D7E0F"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Drexler, H. G. Isolation and Culture of Leukemia Cell Lines. </w:t>
      </w:r>
      <w:r w:rsidRPr="00B213CF">
        <w:rPr>
          <w:rFonts w:ascii="Times New Roman" w:hAnsi="Times New Roman" w:cs="Times New Roman"/>
          <w:i/>
          <w:sz w:val="28"/>
          <w:szCs w:val="28"/>
          <w:lang w:val="uk-UA"/>
        </w:rPr>
        <w:t>Methods in Molecular Medicine</w:t>
      </w:r>
      <w:r w:rsidRPr="00B213CF">
        <w:rPr>
          <w:rFonts w:ascii="Times New Roman" w:hAnsi="Times New Roman" w:cs="Times New Roman"/>
          <w:sz w:val="28"/>
          <w:szCs w:val="28"/>
          <w:lang w:val="uk-UA"/>
        </w:rPr>
        <w:t xml:space="preserve">. 2004. No. 88. P. 141–156. </w:t>
      </w:r>
    </w:p>
    <w:p w:rsidR="00D42DA3" w:rsidRPr="00B213CF" w:rsidRDefault="00D42DA3"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 xml:space="preserve">Western Blot Protocol for S6K Antibody (NB600-1049): protocol. URL: </w:t>
      </w:r>
      <w:hyperlink r:id="rId26" w:history="1">
        <w:r w:rsidRPr="00B213CF">
          <w:rPr>
            <w:rStyle w:val="a7"/>
            <w:rFonts w:ascii="Times New Roman" w:hAnsi="Times New Roman" w:cs="Times New Roman"/>
            <w:sz w:val="28"/>
            <w:szCs w:val="28"/>
            <w:lang w:val="uk-UA"/>
          </w:rPr>
          <w:t>https://www.novusbio.com/products/p70-s6-kinase-s6kantibody_nb600-1049</w:t>
        </w:r>
      </w:hyperlink>
      <w:r w:rsidRPr="00B213CF">
        <w:rPr>
          <w:rFonts w:ascii="Times New Roman" w:hAnsi="Times New Roman" w:cs="Times New Roman"/>
          <w:sz w:val="28"/>
          <w:szCs w:val="28"/>
          <w:lang w:val="uk-UA"/>
        </w:rPr>
        <w:t xml:space="preserve"> (дата звернення 20.10.2020).</w:t>
      </w:r>
    </w:p>
    <w:p w:rsidR="00D42DA3" w:rsidRPr="00B213CF" w:rsidRDefault="00D42DA3"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Western Blot Protocol</w:t>
      </w:r>
      <w:r w:rsidR="005B20B3" w:rsidRPr="00B213CF">
        <w:rPr>
          <w:rFonts w:ascii="Times New Roman" w:hAnsi="Times New Roman" w:cs="Times New Roman"/>
          <w:sz w:val="28"/>
          <w:szCs w:val="28"/>
          <w:lang w:val="uk-UA"/>
        </w:rPr>
        <w:t xml:space="preserve">: protocol. URL: </w:t>
      </w:r>
      <w:hyperlink r:id="rId27" w:history="1">
        <w:r w:rsidR="005B20B3" w:rsidRPr="00B213CF">
          <w:rPr>
            <w:rStyle w:val="a7"/>
            <w:rFonts w:ascii="Times New Roman" w:hAnsi="Times New Roman" w:cs="Times New Roman"/>
            <w:sz w:val="28"/>
            <w:szCs w:val="28"/>
            <w:lang w:val="uk-UA"/>
          </w:rPr>
          <w:t>https://web.archive.org/web/20091207015645/http://www.e-biotek.com/protein/244-western-blot-protocol.html</w:t>
        </w:r>
      </w:hyperlink>
      <w:r w:rsidR="005B20B3" w:rsidRPr="00B213CF">
        <w:rPr>
          <w:rFonts w:ascii="Times New Roman" w:hAnsi="Times New Roman" w:cs="Times New Roman"/>
          <w:sz w:val="28"/>
          <w:szCs w:val="28"/>
          <w:lang w:val="uk-UA"/>
        </w:rPr>
        <w:t xml:space="preserve"> (дата звернення 20.10.2020).</w:t>
      </w:r>
    </w:p>
    <w:p w:rsidR="003E7721" w:rsidRPr="00B213CF" w:rsidRDefault="003E7721" w:rsidP="001D206F">
      <w:pPr>
        <w:pStyle w:val="a5"/>
        <w:numPr>
          <w:ilvl w:val="0"/>
          <w:numId w:val="1"/>
        </w:numPr>
        <w:spacing w:after="0" w:line="360" w:lineRule="auto"/>
        <w:jc w:val="both"/>
        <w:rPr>
          <w:rFonts w:ascii="Times New Roman" w:hAnsi="Times New Roman" w:cs="Times New Roman"/>
          <w:sz w:val="28"/>
          <w:szCs w:val="28"/>
          <w:lang w:val="uk-UA"/>
        </w:rPr>
      </w:pPr>
      <w:r w:rsidRPr="00B213CF">
        <w:rPr>
          <w:rFonts w:ascii="Times New Roman" w:hAnsi="Times New Roman" w:cs="Times New Roman"/>
          <w:sz w:val="28"/>
          <w:szCs w:val="28"/>
          <w:lang w:val="uk-UA"/>
        </w:rPr>
        <w:t>S.V. Gorobets, O.Yu. Gorobets, I.V. Sharau, Yu.V. Milenko, Magnetically controlled vector based on E coli Nissle 1917, 2020. https://arxiv.org/abs/2002.01958</w:t>
      </w:r>
    </w:p>
    <w:p w:rsidR="00AD3298" w:rsidRPr="00B213CF" w:rsidRDefault="00AD3298" w:rsidP="001D206F">
      <w:pPr>
        <w:tabs>
          <w:tab w:val="left" w:pos="1740"/>
        </w:tabs>
        <w:spacing w:after="0" w:line="360" w:lineRule="auto"/>
        <w:ind w:left="360"/>
        <w:jc w:val="both"/>
        <w:rPr>
          <w:rFonts w:ascii="Times New Roman" w:hAnsi="Times New Roman" w:cs="Times New Roman"/>
          <w:sz w:val="28"/>
          <w:szCs w:val="28"/>
          <w:lang w:val="uk-UA"/>
        </w:rPr>
      </w:pPr>
    </w:p>
    <w:p w:rsidR="00832E08" w:rsidRPr="00B213CF" w:rsidRDefault="00832E08" w:rsidP="001D206F">
      <w:pPr>
        <w:tabs>
          <w:tab w:val="left" w:pos="1740"/>
        </w:tabs>
        <w:spacing w:after="0" w:line="360" w:lineRule="auto"/>
        <w:jc w:val="both"/>
        <w:rPr>
          <w:rFonts w:ascii="Times New Roman" w:hAnsi="Times New Roman" w:cs="Times New Roman"/>
          <w:sz w:val="28"/>
          <w:szCs w:val="28"/>
          <w:lang w:val="uk-UA"/>
        </w:rPr>
      </w:pPr>
    </w:p>
    <w:sectPr w:rsidR="00832E08" w:rsidRPr="00B213CF" w:rsidSect="00676C7E">
      <w:headerReference w:type="default" r:id="rId28"/>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4036" w:rsidRDefault="00D74036" w:rsidP="005E1AC2">
      <w:pPr>
        <w:spacing w:after="0" w:line="240" w:lineRule="auto"/>
      </w:pPr>
      <w:r>
        <w:separator/>
      </w:r>
    </w:p>
  </w:endnote>
  <w:endnote w:type="continuationSeparator" w:id="0">
    <w:p w:rsidR="00D74036" w:rsidRDefault="00D74036" w:rsidP="005E1A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4036" w:rsidRDefault="00D74036" w:rsidP="005E1AC2">
      <w:pPr>
        <w:spacing w:after="0" w:line="240" w:lineRule="auto"/>
      </w:pPr>
      <w:r>
        <w:separator/>
      </w:r>
    </w:p>
  </w:footnote>
  <w:footnote w:type="continuationSeparator" w:id="0">
    <w:p w:rsidR="00D74036" w:rsidRDefault="00D74036" w:rsidP="005E1AC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1313471"/>
      <w:docPartObj>
        <w:docPartGallery w:val="Page Numbers (Top of Page)"/>
        <w:docPartUnique/>
      </w:docPartObj>
    </w:sdtPr>
    <w:sdtEndPr/>
    <w:sdtContent>
      <w:p w:rsidR="00FF190C" w:rsidRDefault="00FF190C">
        <w:pPr>
          <w:pStyle w:val="a8"/>
          <w:jc w:val="right"/>
        </w:pPr>
        <w:r>
          <w:fldChar w:fldCharType="begin"/>
        </w:r>
        <w:r>
          <w:instrText>PAGE   \* MERGEFORMAT</w:instrText>
        </w:r>
        <w:r>
          <w:fldChar w:fldCharType="separate"/>
        </w:r>
        <w:r w:rsidR="00C60F50">
          <w:rPr>
            <w:noProof/>
          </w:rPr>
          <w:t>3</w:t>
        </w:r>
        <w:r>
          <w:fldChar w:fldCharType="end"/>
        </w:r>
      </w:p>
    </w:sdtContent>
  </w:sdt>
  <w:p w:rsidR="00FF190C" w:rsidRDefault="00FF190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87E50"/>
    <w:multiLevelType w:val="hybridMultilevel"/>
    <w:tmpl w:val="25A236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276AFA"/>
    <w:multiLevelType w:val="hybridMultilevel"/>
    <w:tmpl w:val="156AF688"/>
    <w:lvl w:ilvl="0" w:tplc="A27625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5194386"/>
    <w:multiLevelType w:val="multilevel"/>
    <w:tmpl w:val="826A81F4"/>
    <w:lvl w:ilvl="0">
      <w:start w:val="4"/>
      <w:numFmt w:val="decimal"/>
      <w:lvlText w:val="%1"/>
      <w:lvlJc w:val="left"/>
      <w:pPr>
        <w:ind w:left="375" w:hanging="375"/>
      </w:pPr>
      <w:rPr>
        <w:rFonts w:hint="default"/>
      </w:rPr>
    </w:lvl>
    <w:lvl w:ilvl="1">
      <w:start w:val="6"/>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nsid w:val="052339F0"/>
    <w:multiLevelType w:val="hybridMultilevel"/>
    <w:tmpl w:val="E3CCCD96"/>
    <w:lvl w:ilvl="0" w:tplc="B270F532">
      <w:start w:val="1"/>
      <w:numFmt w:val="bullet"/>
      <w:lvlText w:val="-"/>
      <w:lvlJc w:val="left"/>
      <w:pPr>
        <w:ind w:left="1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3F680FE">
      <w:start w:val="1"/>
      <w:numFmt w:val="bullet"/>
      <w:lvlText w:val="o"/>
      <w:lvlJc w:val="left"/>
      <w:pPr>
        <w:ind w:left="17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714B6F0">
      <w:start w:val="1"/>
      <w:numFmt w:val="bullet"/>
      <w:lvlText w:val="▪"/>
      <w:lvlJc w:val="left"/>
      <w:pPr>
        <w:ind w:left="2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526CFCA">
      <w:start w:val="1"/>
      <w:numFmt w:val="bullet"/>
      <w:lvlText w:val="•"/>
      <w:lvlJc w:val="left"/>
      <w:pPr>
        <w:ind w:left="3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18A0736">
      <w:start w:val="1"/>
      <w:numFmt w:val="bullet"/>
      <w:lvlText w:val="o"/>
      <w:lvlJc w:val="left"/>
      <w:pPr>
        <w:ind w:left="39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146362">
      <w:start w:val="1"/>
      <w:numFmt w:val="bullet"/>
      <w:lvlText w:val="▪"/>
      <w:lvlJc w:val="left"/>
      <w:pPr>
        <w:ind w:left="46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28A9B4A">
      <w:start w:val="1"/>
      <w:numFmt w:val="bullet"/>
      <w:lvlText w:val="•"/>
      <w:lvlJc w:val="left"/>
      <w:pPr>
        <w:ind w:left="5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37A2B6C">
      <w:start w:val="1"/>
      <w:numFmt w:val="bullet"/>
      <w:lvlText w:val="o"/>
      <w:lvlJc w:val="left"/>
      <w:pPr>
        <w:ind w:left="6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B8B9AE">
      <w:start w:val="1"/>
      <w:numFmt w:val="bullet"/>
      <w:lvlText w:val="▪"/>
      <w:lvlJc w:val="left"/>
      <w:pPr>
        <w:ind w:left="6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nsid w:val="0CEC7A25"/>
    <w:multiLevelType w:val="multilevel"/>
    <w:tmpl w:val="5B6CBB3C"/>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DD25681"/>
    <w:multiLevelType w:val="hybridMultilevel"/>
    <w:tmpl w:val="D2DA96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352657F"/>
    <w:multiLevelType w:val="hybridMultilevel"/>
    <w:tmpl w:val="8EA035CC"/>
    <w:lvl w:ilvl="0" w:tplc="04190001">
      <w:start w:val="1"/>
      <w:numFmt w:val="bullet"/>
      <w:lvlText w:val=""/>
      <w:lvlJc w:val="left"/>
      <w:pPr>
        <w:ind w:left="720" w:hanging="360"/>
      </w:pPr>
      <w:rPr>
        <w:rFonts w:ascii="Symbol" w:hAnsi="Symbol" w:hint="default"/>
      </w:rPr>
    </w:lvl>
    <w:lvl w:ilvl="1" w:tplc="3A24EC50">
      <w:start w:val="25"/>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4FD748F"/>
    <w:multiLevelType w:val="hybridMultilevel"/>
    <w:tmpl w:val="DAC8E7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6BA1B2E"/>
    <w:multiLevelType w:val="hybridMultilevel"/>
    <w:tmpl w:val="B44661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17211510"/>
    <w:multiLevelType w:val="multilevel"/>
    <w:tmpl w:val="6374CEB0"/>
    <w:lvl w:ilvl="0">
      <w:start w:val="1"/>
      <w:numFmt w:val="decimal"/>
      <w:lvlText w:val="%1"/>
      <w:lvlJc w:val="left"/>
      <w:pPr>
        <w:ind w:left="600" w:hanging="600"/>
      </w:pPr>
      <w:rPr>
        <w:rFonts w:hint="default"/>
      </w:rPr>
    </w:lvl>
    <w:lvl w:ilvl="1">
      <w:start w:val="1"/>
      <w:numFmt w:val="decimal"/>
      <w:lvlText w:val="%1.%2"/>
      <w:lvlJc w:val="left"/>
      <w:pPr>
        <w:ind w:left="1593" w:hanging="6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0">
    <w:nsid w:val="17E71C3A"/>
    <w:multiLevelType w:val="hybridMultilevel"/>
    <w:tmpl w:val="F026637A"/>
    <w:lvl w:ilvl="0" w:tplc="EEF26616">
      <w:start w:val="2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6BA73A6"/>
    <w:multiLevelType w:val="multilevel"/>
    <w:tmpl w:val="0E02A716"/>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nsid w:val="2C5039F8"/>
    <w:multiLevelType w:val="hybridMultilevel"/>
    <w:tmpl w:val="3154C19E"/>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3">
    <w:nsid w:val="353273D3"/>
    <w:multiLevelType w:val="hybridMultilevel"/>
    <w:tmpl w:val="72A4A2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0216E62"/>
    <w:multiLevelType w:val="hybridMultilevel"/>
    <w:tmpl w:val="D8DCEC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2B72BB2"/>
    <w:multiLevelType w:val="hybridMultilevel"/>
    <w:tmpl w:val="934647AE"/>
    <w:lvl w:ilvl="0" w:tplc="CE40FD5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4F924758"/>
    <w:multiLevelType w:val="multilevel"/>
    <w:tmpl w:val="644AE572"/>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4FFC32A9"/>
    <w:multiLevelType w:val="hybridMultilevel"/>
    <w:tmpl w:val="6F4C43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0C26FAD"/>
    <w:multiLevelType w:val="hybridMultilevel"/>
    <w:tmpl w:val="3C60B434"/>
    <w:lvl w:ilvl="0" w:tplc="01ECF5BE">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2990FC5"/>
    <w:multiLevelType w:val="multilevel"/>
    <w:tmpl w:val="77E2A562"/>
    <w:lvl w:ilvl="0">
      <w:start w:val="1"/>
      <w:numFmt w:val="decimal"/>
      <w:lvlText w:val="%1."/>
      <w:lvlJc w:val="left"/>
      <w:pPr>
        <w:ind w:left="675" w:hanging="675"/>
      </w:pPr>
      <w:rPr>
        <w:rFonts w:hint="default"/>
      </w:rPr>
    </w:lvl>
    <w:lvl w:ilvl="1">
      <w:start w:val="1"/>
      <w:numFmt w:val="decimal"/>
      <w:lvlText w:val="%1.%2."/>
      <w:lvlJc w:val="left"/>
      <w:pPr>
        <w:ind w:left="900" w:hanging="72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0">
    <w:nsid w:val="55DC32E7"/>
    <w:multiLevelType w:val="hybridMultilevel"/>
    <w:tmpl w:val="5F8E487C"/>
    <w:lvl w:ilvl="0" w:tplc="AC34C79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C4D4608"/>
    <w:multiLevelType w:val="multilevel"/>
    <w:tmpl w:val="B0008D4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6642519E"/>
    <w:multiLevelType w:val="multilevel"/>
    <w:tmpl w:val="D8A49950"/>
    <w:lvl w:ilvl="0">
      <w:start w:val="1"/>
      <w:numFmt w:val="decimal"/>
      <w:lvlText w:val="%1"/>
      <w:lvlJc w:val="left"/>
      <w:pPr>
        <w:ind w:left="375" w:hanging="375"/>
      </w:pPr>
      <w:rPr>
        <w:rFonts w:hint="default"/>
      </w:rPr>
    </w:lvl>
    <w:lvl w:ilvl="1">
      <w:start w:val="4"/>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23">
    <w:nsid w:val="6A022447"/>
    <w:multiLevelType w:val="multilevel"/>
    <w:tmpl w:val="CA303F5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730D15EC"/>
    <w:multiLevelType w:val="multilevel"/>
    <w:tmpl w:val="4BBCCAC6"/>
    <w:lvl w:ilvl="0">
      <w:start w:val="1"/>
      <w:numFmt w:val="decimal"/>
      <w:lvlText w:val="%1."/>
      <w:lvlJc w:val="left"/>
      <w:pPr>
        <w:ind w:left="720" w:hanging="360"/>
      </w:pPr>
    </w:lvl>
    <w:lvl w:ilvl="1">
      <w:start w:val="5"/>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5">
    <w:nsid w:val="78FD46F6"/>
    <w:multiLevelType w:val="multilevel"/>
    <w:tmpl w:val="E8AA60AE"/>
    <w:lvl w:ilvl="0">
      <w:start w:val="1"/>
      <w:numFmt w:val="decimal"/>
      <w:lvlText w:val="%1."/>
      <w:lvlJc w:val="left"/>
      <w:pPr>
        <w:ind w:left="360" w:hanging="360"/>
      </w:pPr>
      <w:rPr>
        <w:rFonts w:hint="default"/>
      </w:r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5"/>
  </w:num>
  <w:num w:numId="2">
    <w:abstractNumId w:val="0"/>
  </w:num>
  <w:num w:numId="3">
    <w:abstractNumId w:val="19"/>
  </w:num>
  <w:num w:numId="4">
    <w:abstractNumId w:val="4"/>
  </w:num>
  <w:num w:numId="5">
    <w:abstractNumId w:val="21"/>
  </w:num>
  <w:num w:numId="6">
    <w:abstractNumId w:val="12"/>
  </w:num>
  <w:num w:numId="7">
    <w:abstractNumId w:val="23"/>
  </w:num>
  <w:num w:numId="8">
    <w:abstractNumId w:val="9"/>
  </w:num>
  <w:num w:numId="9">
    <w:abstractNumId w:val="1"/>
  </w:num>
  <w:num w:numId="10">
    <w:abstractNumId w:val="13"/>
  </w:num>
  <w:num w:numId="11">
    <w:abstractNumId w:val="6"/>
  </w:num>
  <w:num w:numId="12">
    <w:abstractNumId w:val="7"/>
  </w:num>
  <w:num w:numId="13">
    <w:abstractNumId w:val="17"/>
  </w:num>
  <w:num w:numId="14">
    <w:abstractNumId w:val="14"/>
  </w:num>
  <w:num w:numId="15">
    <w:abstractNumId w:val="16"/>
  </w:num>
  <w:num w:numId="16">
    <w:abstractNumId w:val="24"/>
  </w:num>
  <w:num w:numId="17">
    <w:abstractNumId w:val="25"/>
  </w:num>
  <w:num w:numId="18">
    <w:abstractNumId w:val="18"/>
  </w:num>
  <w:num w:numId="19">
    <w:abstractNumId w:val="3"/>
  </w:num>
  <w:num w:numId="20">
    <w:abstractNumId w:val="15"/>
  </w:num>
  <w:num w:numId="21">
    <w:abstractNumId w:val="20"/>
  </w:num>
  <w:num w:numId="22">
    <w:abstractNumId w:val="8"/>
  </w:num>
  <w:num w:numId="23">
    <w:abstractNumId w:val="11"/>
  </w:num>
  <w:num w:numId="24">
    <w:abstractNumId w:val="22"/>
  </w:num>
  <w:num w:numId="25">
    <w:abstractNumId w:val="10"/>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3B2"/>
    <w:rsid w:val="00000916"/>
    <w:rsid w:val="0000385A"/>
    <w:rsid w:val="00017F5B"/>
    <w:rsid w:val="00020181"/>
    <w:rsid w:val="00033D4B"/>
    <w:rsid w:val="00040983"/>
    <w:rsid w:val="000501C6"/>
    <w:rsid w:val="00062AA7"/>
    <w:rsid w:val="00064C68"/>
    <w:rsid w:val="00081C67"/>
    <w:rsid w:val="00083445"/>
    <w:rsid w:val="00084C7A"/>
    <w:rsid w:val="000A035D"/>
    <w:rsid w:val="000A5C64"/>
    <w:rsid w:val="000B5777"/>
    <w:rsid w:val="000B7042"/>
    <w:rsid w:val="000C3EF3"/>
    <w:rsid w:val="000C5A0B"/>
    <w:rsid w:val="000D3B1E"/>
    <w:rsid w:val="000D4142"/>
    <w:rsid w:val="000F3454"/>
    <w:rsid w:val="000F5497"/>
    <w:rsid w:val="001006D5"/>
    <w:rsid w:val="001055F6"/>
    <w:rsid w:val="001112F5"/>
    <w:rsid w:val="001161AA"/>
    <w:rsid w:val="00122316"/>
    <w:rsid w:val="001468F6"/>
    <w:rsid w:val="00151564"/>
    <w:rsid w:val="00163F8B"/>
    <w:rsid w:val="001659A2"/>
    <w:rsid w:val="00170DC8"/>
    <w:rsid w:val="00180CAA"/>
    <w:rsid w:val="00180E85"/>
    <w:rsid w:val="00186308"/>
    <w:rsid w:val="00193D7F"/>
    <w:rsid w:val="001A179C"/>
    <w:rsid w:val="001A6240"/>
    <w:rsid w:val="001A6603"/>
    <w:rsid w:val="001B7729"/>
    <w:rsid w:val="001C45D3"/>
    <w:rsid w:val="001C4FA9"/>
    <w:rsid w:val="001D206F"/>
    <w:rsid w:val="001D4C37"/>
    <w:rsid w:val="001D7286"/>
    <w:rsid w:val="001E1E07"/>
    <w:rsid w:val="001E2187"/>
    <w:rsid w:val="001F0E51"/>
    <w:rsid w:val="001F226C"/>
    <w:rsid w:val="00200980"/>
    <w:rsid w:val="0020394B"/>
    <w:rsid w:val="0021414F"/>
    <w:rsid w:val="002200B7"/>
    <w:rsid w:val="002272A4"/>
    <w:rsid w:val="00231324"/>
    <w:rsid w:val="00232FE0"/>
    <w:rsid w:val="00247CBD"/>
    <w:rsid w:val="00253DAF"/>
    <w:rsid w:val="00255C45"/>
    <w:rsid w:val="0025724D"/>
    <w:rsid w:val="002650C2"/>
    <w:rsid w:val="0026562F"/>
    <w:rsid w:val="00267F67"/>
    <w:rsid w:val="00280BD1"/>
    <w:rsid w:val="00284B9B"/>
    <w:rsid w:val="0028527B"/>
    <w:rsid w:val="002917D5"/>
    <w:rsid w:val="00295E84"/>
    <w:rsid w:val="002A1536"/>
    <w:rsid w:val="002A1C69"/>
    <w:rsid w:val="002C1E12"/>
    <w:rsid w:val="002C2B54"/>
    <w:rsid w:val="002C572D"/>
    <w:rsid w:val="002D24C2"/>
    <w:rsid w:val="002D34D1"/>
    <w:rsid w:val="002E1FC1"/>
    <w:rsid w:val="002E773D"/>
    <w:rsid w:val="002F1797"/>
    <w:rsid w:val="002F6633"/>
    <w:rsid w:val="00300C4A"/>
    <w:rsid w:val="00307FF7"/>
    <w:rsid w:val="00310169"/>
    <w:rsid w:val="00325942"/>
    <w:rsid w:val="0033623F"/>
    <w:rsid w:val="00341439"/>
    <w:rsid w:val="00347ED0"/>
    <w:rsid w:val="00356CBD"/>
    <w:rsid w:val="00357197"/>
    <w:rsid w:val="00357D6B"/>
    <w:rsid w:val="00361A22"/>
    <w:rsid w:val="00374C1A"/>
    <w:rsid w:val="0038003A"/>
    <w:rsid w:val="003851C7"/>
    <w:rsid w:val="00386D90"/>
    <w:rsid w:val="00392B51"/>
    <w:rsid w:val="003944BD"/>
    <w:rsid w:val="003A362B"/>
    <w:rsid w:val="003B7274"/>
    <w:rsid w:val="003C2CC1"/>
    <w:rsid w:val="003C3694"/>
    <w:rsid w:val="003C49D8"/>
    <w:rsid w:val="003D31CB"/>
    <w:rsid w:val="003D7E0F"/>
    <w:rsid w:val="003E05FC"/>
    <w:rsid w:val="003E1B62"/>
    <w:rsid w:val="003E41E4"/>
    <w:rsid w:val="003E7721"/>
    <w:rsid w:val="003F70CA"/>
    <w:rsid w:val="00400836"/>
    <w:rsid w:val="0040398B"/>
    <w:rsid w:val="0040495C"/>
    <w:rsid w:val="0043258D"/>
    <w:rsid w:val="00440BC8"/>
    <w:rsid w:val="00442081"/>
    <w:rsid w:val="00464793"/>
    <w:rsid w:val="00467946"/>
    <w:rsid w:val="00471CD0"/>
    <w:rsid w:val="00476723"/>
    <w:rsid w:val="004851E6"/>
    <w:rsid w:val="00492D11"/>
    <w:rsid w:val="00496843"/>
    <w:rsid w:val="004974E8"/>
    <w:rsid w:val="004A78D3"/>
    <w:rsid w:val="004A7DF5"/>
    <w:rsid w:val="004C07F3"/>
    <w:rsid w:val="004C75CB"/>
    <w:rsid w:val="004E7A13"/>
    <w:rsid w:val="004F0F02"/>
    <w:rsid w:val="0050198A"/>
    <w:rsid w:val="005109C3"/>
    <w:rsid w:val="00521CE3"/>
    <w:rsid w:val="00524901"/>
    <w:rsid w:val="00531F28"/>
    <w:rsid w:val="00533032"/>
    <w:rsid w:val="00551D6A"/>
    <w:rsid w:val="005566DC"/>
    <w:rsid w:val="005605CE"/>
    <w:rsid w:val="005620E0"/>
    <w:rsid w:val="005661CD"/>
    <w:rsid w:val="00566269"/>
    <w:rsid w:val="00567F0A"/>
    <w:rsid w:val="00572403"/>
    <w:rsid w:val="00593DD7"/>
    <w:rsid w:val="005B20B3"/>
    <w:rsid w:val="005B6D4E"/>
    <w:rsid w:val="005C02E6"/>
    <w:rsid w:val="005C0BED"/>
    <w:rsid w:val="005C1691"/>
    <w:rsid w:val="005C3250"/>
    <w:rsid w:val="005C6129"/>
    <w:rsid w:val="005D17EA"/>
    <w:rsid w:val="005D516F"/>
    <w:rsid w:val="005D7FA7"/>
    <w:rsid w:val="005E1AC2"/>
    <w:rsid w:val="005E759D"/>
    <w:rsid w:val="005F213D"/>
    <w:rsid w:val="006014EE"/>
    <w:rsid w:val="006021B1"/>
    <w:rsid w:val="00602827"/>
    <w:rsid w:val="00610575"/>
    <w:rsid w:val="00622755"/>
    <w:rsid w:val="006234F1"/>
    <w:rsid w:val="0063645E"/>
    <w:rsid w:val="00636E10"/>
    <w:rsid w:val="00646120"/>
    <w:rsid w:val="00655354"/>
    <w:rsid w:val="00660641"/>
    <w:rsid w:val="006618B0"/>
    <w:rsid w:val="00676C7E"/>
    <w:rsid w:val="00683919"/>
    <w:rsid w:val="006C6507"/>
    <w:rsid w:val="006C6990"/>
    <w:rsid w:val="006D3BE3"/>
    <w:rsid w:val="006D46E3"/>
    <w:rsid w:val="006E18F4"/>
    <w:rsid w:val="006F32F2"/>
    <w:rsid w:val="006F4C34"/>
    <w:rsid w:val="006F5F7B"/>
    <w:rsid w:val="0070509B"/>
    <w:rsid w:val="007068A5"/>
    <w:rsid w:val="00716AD4"/>
    <w:rsid w:val="00717F47"/>
    <w:rsid w:val="00723E3B"/>
    <w:rsid w:val="0074145C"/>
    <w:rsid w:val="00742D6B"/>
    <w:rsid w:val="0075348F"/>
    <w:rsid w:val="007617B0"/>
    <w:rsid w:val="00764153"/>
    <w:rsid w:val="007655B2"/>
    <w:rsid w:val="00770DB9"/>
    <w:rsid w:val="00771DA4"/>
    <w:rsid w:val="007721CE"/>
    <w:rsid w:val="00775E08"/>
    <w:rsid w:val="00786E54"/>
    <w:rsid w:val="007949D8"/>
    <w:rsid w:val="007A55F9"/>
    <w:rsid w:val="007B2F4D"/>
    <w:rsid w:val="007B7951"/>
    <w:rsid w:val="007C6988"/>
    <w:rsid w:val="007D0012"/>
    <w:rsid w:val="007D0F3D"/>
    <w:rsid w:val="007D1116"/>
    <w:rsid w:val="007D66BE"/>
    <w:rsid w:val="007F22EE"/>
    <w:rsid w:val="00802BCE"/>
    <w:rsid w:val="00815B65"/>
    <w:rsid w:val="0082772E"/>
    <w:rsid w:val="00830D1D"/>
    <w:rsid w:val="00832E08"/>
    <w:rsid w:val="00850ED8"/>
    <w:rsid w:val="008633B2"/>
    <w:rsid w:val="00884F46"/>
    <w:rsid w:val="00896D6C"/>
    <w:rsid w:val="008A55AB"/>
    <w:rsid w:val="008B4D67"/>
    <w:rsid w:val="008C1E79"/>
    <w:rsid w:val="008D481D"/>
    <w:rsid w:val="008E251F"/>
    <w:rsid w:val="00900EB2"/>
    <w:rsid w:val="00912379"/>
    <w:rsid w:val="00917979"/>
    <w:rsid w:val="00917DAC"/>
    <w:rsid w:val="0092193E"/>
    <w:rsid w:val="00923E7A"/>
    <w:rsid w:val="009272E2"/>
    <w:rsid w:val="00930BD3"/>
    <w:rsid w:val="00947937"/>
    <w:rsid w:val="009543F1"/>
    <w:rsid w:val="00960B16"/>
    <w:rsid w:val="009646F4"/>
    <w:rsid w:val="00971009"/>
    <w:rsid w:val="00980325"/>
    <w:rsid w:val="00985646"/>
    <w:rsid w:val="009A5991"/>
    <w:rsid w:val="009B5658"/>
    <w:rsid w:val="009C0EC1"/>
    <w:rsid w:val="009D504C"/>
    <w:rsid w:val="009D7E76"/>
    <w:rsid w:val="00A01954"/>
    <w:rsid w:val="00A40229"/>
    <w:rsid w:val="00A41467"/>
    <w:rsid w:val="00A508E6"/>
    <w:rsid w:val="00A67AF0"/>
    <w:rsid w:val="00A71804"/>
    <w:rsid w:val="00A745C9"/>
    <w:rsid w:val="00A81A9C"/>
    <w:rsid w:val="00A8345F"/>
    <w:rsid w:val="00A83D52"/>
    <w:rsid w:val="00AA51EA"/>
    <w:rsid w:val="00AB1CEB"/>
    <w:rsid w:val="00AB3DE4"/>
    <w:rsid w:val="00AC18CD"/>
    <w:rsid w:val="00AC3878"/>
    <w:rsid w:val="00AC41DE"/>
    <w:rsid w:val="00AC46AC"/>
    <w:rsid w:val="00AD13B2"/>
    <w:rsid w:val="00AD3298"/>
    <w:rsid w:val="00AF0D30"/>
    <w:rsid w:val="00AF1FD1"/>
    <w:rsid w:val="00AF28C5"/>
    <w:rsid w:val="00AF7169"/>
    <w:rsid w:val="00B00A2A"/>
    <w:rsid w:val="00B213CF"/>
    <w:rsid w:val="00B2781C"/>
    <w:rsid w:val="00B330EB"/>
    <w:rsid w:val="00B47632"/>
    <w:rsid w:val="00B56C38"/>
    <w:rsid w:val="00B7644F"/>
    <w:rsid w:val="00B9138A"/>
    <w:rsid w:val="00BA6058"/>
    <w:rsid w:val="00BA69EE"/>
    <w:rsid w:val="00BA7DCF"/>
    <w:rsid w:val="00BB151A"/>
    <w:rsid w:val="00BC4BA7"/>
    <w:rsid w:val="00BC5927"/>
    <w:rsid w:val="00BC6C54"/>
    <w:rsid w:val="00BE09DD"/>
    <w:rsid w:val="00BF7D4E"/>
    <w:rsid w:val="00C014B9"/>
    <w:rsid w:val="00C03074"/>
    <w:rsid w:val="00C07FD4"/>
    <w:rsid w:val="00C21FED"/>
    <w:rsid w:val="00C37ADC"/>
    <w:rsid w:val="00C42DAA"/>
    <w:rsid w:val="00C529C9"/>
    <w:rsid w:val="00C56848"/>
    <w:rsid w:val="00C60F50"/>
    <w:rsid w:val="00C724F9"/>
    <w:rsid w:val="00C74AB6"/>
    <w:rsid w:val="00C770EC"/>
    <w:rsid w:val="00C808F2"/>
    <w:rsid w:val="00CD1E34"/>
    <w:rsid w:val="00CE1D14"/>
    <w:rsid w:val="00CE4A94"/>
    <w:rsid w:val="00CE56BA"/>
    <w:rsid w:val="00CE7713"/>
    <w:rsid w:val="00CF0CDD"/>
    <w:rsid w:val="00CF74CF"/>
    <w:rsid w:val="00CF7F1D"/>
    <w:rsid w:val="00D00E90"/>
    <w:rsid w:val="00D309BB"/>
    <w:rsid w:val="00D33C66"/>
    <w:rsid w:val="00D35457"/>
    <w:rsid w:val="00D42DA3"/>
    <w:rsid w:val="00D55A79"/>
    <w:rsid w:val="00D5741D"/>
    <w:rsid w:val="00D66037"/>
    <w:rsid w:val="00D66843"/>
    <w:rsid w:val="00D6781D"/>
    <w:rsid w:val="00D72705"/>
    <w:rsid w:val="00D73019"/>
    <w:rsid w:val="00D74036"/>
    <w:rsid w:val="00D75FB4"/>
    <w:rsid w:val="00D80D52"/>
    <w:rsid w:val="00D848F5"/>
    <w:rsid w:val="00DA605B"/>
    <w:rsid w:val="00DA74E7"/>
    <w:rsid w:val="00DB0B9A"/>
    <w:rsid w:val="00DB501F"/>
    <w:rsid w:val="00DB5765"/>
    <w:rsid w:val="00DC14DB"/>
    <w:rsid w:val="00E05553"/>
    <w:rsid w:val="00E23706"/>
    <w:rsid w:val="00E3748F"/>
    <w:rsid w:val="00E40390"/>
    <w:rsid w:val="00E407D0"/>
    <w:rsid w:val="00E47B04"/>
    <w:rsid w:val="00E55087"/>
    <w:rsid w:val="00E707C2"/>
    <w:rsid w:val="00E73947"/>
    <w:rsid w:val="00E83E74"/>
    <w:rsid w:val="00E855FF"/>
    <w:rsid w:val="00E8658D"/>
    <w:rsid w:val="00E91EF6"/>
    <w:rsid w:val="00E97366"/>
    <w:rsid w:val="00E974B8"/>
    <w:rsid w:val="00EA5C2E"/>
    <w:rsid w:val="00EB2B42"/>
    <w:rsid w:val="00EE0C6F"/>
    <w:rsid w:val="00EE34E2"/>
    <w:rsid w:val="00EF4BA0"/>
    <w:rsid w:val="00F16115"/>
    <w:rsid w:val="00F21F6A"/>
    <w:rsid w:val="00F22073"/>
    <w:rsid w:val="00F23116"/>
    <w:rsid w:val="00F2354C"/>
    <w:rsid w:val="00F2400E"/>
    <w:rsid w:val="00F26C15"/>
    <w:rsid w:val="00F34B5D"/>
    <w:rsid w:val="00F366C1"/>
    <w:rsid w:val="00F3798C"/>
    <w:rsid w:val="00F52E3D"/>
    <w:rsid w:val="00F53D68"/>
    <w:rsid w:val="00F60220"/>
    <w:rsid w:val="00F724ED"/>
    <w:rsid w:val="00F923C2"/>
    <w:rsid w:val="00F952D3"/>
    <w:rsid w:val="00FA07D2"/>
    <w:rsid w:val="00FA2947"/>
    <w:rsid w:val="00FA2DB3"/>
    <w:rsid w:val="00FA718A"/>
    <w:rsid w:val="00FB157A"/>
    <w:rsid w:val="00FC440F"/>
    <w:rsid w:val="00FC5950"/>
    <w:rsid w:val="00FD26C3"/>
    <w:rsid w:val="00FD64C9"/>
    <w:rsid w:val="00FD7748"/>
    <w:rsid w:val="00FD7F2A"/>
    <w:rsid w:val="00FE2C23"/>
    <w:rsid w:val="00FE4B28"/>
    <w:rsid w:val="00FF03E6"/>
    <w:rsid w:val="00FF190C"/>
    <w:rsid w:val="00FF3164"/>
    <w:rsid w:val="00FF6B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A19BE08E-E6AC-4472-8415-755D483B5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52490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52490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52490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20181"/>
    <w:pPr>
      <w:autoSpaceDE w:val="0"/>
      <w:autoSpaceDN w:val="0"/>
      <w:adjustRightInd w:val="0"/>
      <w:spacing w:after="0" w:line="240" w:lineRule="auto"/>
    </w:pPr>
    <w:rPr>
      <w:rFonts w:ascii="Times New Roman" w:hAnsi="Times New Roman" w:cs="Times New Roman"/>
      <w:color w:val="000000"/>
      <w:sz w:val="24"/>
      <w:szCs w:val="24"/>
    </w:rPr>
  </w:style>
  <w:style w:type="table" w:styleId="a3">
    <w:name w:val="Table Grid"/>
    <w:basedOn w:val="a1"/>
    <w:uiPriority w:val="39"/>
    <w:rsid w:val="000201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rsid w:val="00E7394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
    <w:name w:val="Стиль1"/>
    <w:basedOn w:val="a"/>
    <w:link w:val="12"/>
    <w:qFormat/>
    <w:rsid w:val="00FD26C3"/>
    <w:pPr>
      <w:spacing w:line="360" w:lineRule="auto"/>
      <w:ind w:firstLine="709"/>
      <w:jc w:val="center"/>
    </w:pPr>
    <w:rPr>
      <w:rFonts w:ascii="Times New Roman" w:hAnsi="Times New Roman" w:cs="Times New Roman"/>
      <w:sz w:val="28"/>
      <w:szCs w:val="28"/>
      <w:lang w:val="uk-UA"/>
    </w:rPr>
  </w:style>
  <w:style w:type="character" w:customStyle="1" w:styleId="12">
    <w:name w:val="Стиль1 Знак"/>
    <w:basedOn w:val="a0"/>
    <w:link w:val="11"/>
    <w:rsid w:val="00FD26C3"/>
    <w:rPr>
      <w:rFonts w:ascii="Times New Roman" w:hAnsi="Times New Roman" w:cs="Times New Roman"/>
      <w:sz w:val="28"/>
      <w:szCs w:val="28"/>
      <w:lang w:val="uk-UA"/>
    </w:rPr>
  </w:style>
  <w:style w:type="paragraph" w:customStyle="1" w:styleId="31">
    <w:name w:val="Стиль3"/>
    <w:basedOn w:val="a"/>
    <w:link w:val="32"/>
    <w:qFormat/>
    <w:rsid w:val="00FD26C3"/>
    <w:pPr>
      <w:spacing w:line="360" w:lineRule="auto"/>
      <w:ind w:left="360"/>
      <w:jc w:val="both"/>
    </w:pPr>
    <w:rPr>
      <w:rFonts w:ascii="Times New Roman" w:hAnsi="Times New Roman" w:cs="Times New Roman"/>
      <w:sz w:val="28"/>
      <w:szCs w:val="28"/>
      <w:lang w:val="uk-UA"/>
    </w:rPr>
  </w:style>
  <w:style w:type="character" w:customStyle="1" w:styleId="32">
    <w:name w:val="Стиль3 Знак"/>
    <w:basedOn w:val="a0"/>
    <w:link w:val="31"/>
    <w:rsid w:val="00FD26C3"/>
    <w:rPr>
      <w:rFonts w:ascii="Times New Roman" w:hAnsi="Times New Roman" w:cs="Times New Roman"/>
      <w:sz w:val="28"/>
      <w:szCs w:val="28"/>
      <w:lang w:val="uk-UA"/>
    </w:rPr>
  </w:style>
  <w:style w:type="paragraph" w:styleId="a5">
    <w:name w:val="List Paragraph"/>
    <w:basedOn w:val="a"/>
    <w:link w:val="a6"/>
    <w:uiPriority w:val="34"/>
    <w:qFormat/>
    <w:rsid w:val="0092193E"/>
    <w:pPr>
      <w:ind w:left="720"/>
      <w:contextualSpacing/>
    </w:pPr>
  </w:style>
  <w:style w:type="character" w:customStyle="1" w:styleId="a6">
    <w:name w:val="Абзац списка Знак"/>
    <w:basedOn w:val="a0"/>
    <w:link w:val="a5"/>
    <w:uiPriority w:val="34"/>
    <w:rsid w:val="00DC14DB"/>
  </w:style>
  <w:style w:type="character" w:styleId="a7">
    <w:name w:val="Hyperlink"/>
    <w:basedOn w:val="a0"/>
    <w:uiPriority w:val="99"/>
    <w:unhideWhenUsed/>
    <w:rsid w:val="00DC14DB"/>
    <w:rPr>
      <w:color w:val="0563C1" w:themeColor="hyperlink"/>
      <w:u w:val="single"/>
    </w:rPr>
  </w:style>
  <w:style w:type="paragraph" w:customStyle="1" w:styleId="13">
    <w:name w:val="Зміст1"/>
    <w:basedOn w:val="a"/>
    <w:link w:val="14"/>
    <w:qFormat/>
    <w:rsid w:val="00524901"/>
    <w:pPr>
      <w:spacing w:line="360" w:lineRule="auto"/>
      <w:ind w:firstLine="709"/>
      <w:jc w:val="center"/>
    </w:pPr>
    <w:rPr>
      <w:rFonts w:ascii="Times New Roman" w:hAnsi="Times New Roman" w:cs="Times New Roman"/>
      <w:sz w:val="28"/>
      <w:szCs w:val="28"/>
      <w:lang w:val="uk-UA"/>
    </w:rPr>
  </w:style>
  <w:style w:type="paragraph" w:customStyle="1" w:styleId="21">
    <w:name w:val="Зміст 2"/>
    <w:basedOn w:val="a"/>
    <w:link w:val="22"/>
    <w:qFormat/>
    <w:rsid w:val="00524901"/>
    <w:pPr>
      <w:spacing w:line="360" w:lineRule="auto"/>
      <w:ind w:firstLine="709"/>
      <w:jc w:val="both"/>
    </w:pPr>
    <w:rPr>
      <w:rFonts w:ascii="Times New Roman" w:hAnsi="Times New Roman" w:cs="Times New Roman"/>
      <w:color w:val="000000" w:themeColor="text1"/>
      <w:sz w:val="28"/>
      <w:szCs w:val="28"/>
      <w:shd w:val="clear" w:color="auto" w:fill="FFFFFF"/>
      <w:lang w:val="uk-UA"/>
    </w:rPr>
  </w:style>
  <w:style w:type="character" w:customStyle="1" w:styleId="14">
    <w:name w:val="Зміст1 Знак"/>
    <w:basedOn w:val="a0"/>
    <w:link w:val="13"/>
    <w:rsid w:val="00524901"/>
    <w:rPr>
      <w:rFonts w:ascii="Times New Roman" w:hAnsi="Times New Roman" w:cs="Times New Roman"/>
      <w:sz w:val="28"/>
      <w:szCs w:val="28"/>
      <w:lang w:val="uk-UA"/>
    </w:rPr>
  </w:style>
  <w:style w:type="character" w:customStyle="1" w:styleId="30">
    <w:name w:val="Заголовок 3 Знак"/>
    <w:basedOn w:val="a0"/>
    <w:link w:val="3"/>
    <w:uiPriority w:val="9"/>
    <w:semiHidden/>
    <w:rsid w:val="00524901"/>
    <w:rPr>
      <w:rFonts w:asciiTheme="majorHAnsi" w:eastAsiaTheme="majorEastAsia" w:hAnsiTheme="majorHAnsi" w:cstheme="majorBidi"/>
      <w:color w:val="1F4D78" w:themeColor="accent1" w:themeShade="7F"/>
      <w:sz w:val="24"/>
      <w:szCs w:val="24"/>
    </w:rPr>
  </w:style>
  <w:style w:type="character" w:customStyle="1" w:styleId="22">
    <w:name w:val="Зміст 2 Знак"/>
    <w:basedOn w:val="a0"/>
    <w:link w:val="21"/>
    <w:rsid w:val="00524901"/>
    <w:rPr>
      <w:rFonts w:ascii="Times New Roman" w:hAnsi="Times New Roman" w:cs="Times New Roman"/>
      <w:color w:val="000000" w:themeColor="text1"/>
      <w:sz w:val="28"/>
      <w:szCs w:val="28"/>
      <w:lang w:val="uk-UA"/>
    </w:rPr>
  </w:style>
  <w:style w:type="character" w:customStyle="1" w:styleId="20">
    <w:name w:val="Заголовок 2 Знак"/>
    <w:basedOn w:val="a0"/>
    <w:link w:val="2"/>
    <w:uiPriority w:val="9"/>
    <w:semiHidden/>
    <w:rsid w:val="00524901"/>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524901"/>
    <w:rPr>
      <w:rFonts w:asciiTheme="majorHAnsi" w:eastAsiaTheme="majorEastAsia" w:hAnsiTheme="majorHAnsi" w:cstheme="majorBidi"/>
      <w:color w:val="2E74B5" w:themeColor="accent1" w:themeShade="BF"/>
      <w:sz w:val="32"/>
      <w:szCs w:val="32"/>
    </w:rPr>
  </w:style>
  <w:style w:type="paragraph" w:styleId="15">
    <w:name w:val="toc 1"/>
    <w:basedOn w:val="a"/>
    <w:next w:val="a"/>
    <w:autoRedefine/>
    <w:uiPriority w:val="39"/>
    <w:unhideWhenUsed/>
    <w:rsid w:val="00C770EC"/>
    <w:pPr>
      <w:tabs>
        <w:tab w:val="right" w:leader="dot" w:pos="9061"/>
      </w:tabs>
      <w:spacing w:before="240" w:after="120"/>
    </w:pPr>
    <w:rPr>
      <w:rFonts w:cstheme="minorHAnsi"/>
      <w:b/>
      <w:bCs/>
      <w:sz w:val="20"/>
      <w:szCs w:val="20"/>
    </w:rPr>
  </w:style>
  <w:style w:type="paragraph" w:styleId="23">
    <w:name w:val="toc 2"/>
    <w:basedOn w:val="a"/>
    <w:next w:val="a"/>
    <w:autoRedefine/>
    <w:uiPriority w:val="39"/>
    <w:unhideWhenUsed/>
    <w:rsid w:val="00524901"/>
    <w:pPr>
      <w:spacing w:before="120" w:after="0"/>
      <w:ind w:left="220"/>
    </w:pPr>
    <w:rPr>
      <w:rFonts w:cstheme="minorHAnsi"/>
      <w:i/>
      <w:iCs/>
      <w:sz w:val="20"/>
      <w:szCs w:val="20"/>
    </w:rPr>
  </w:style>
  <w:style w:type="paragraph" w:styleId="a8">
    <w:name w:val="header"/>
    <w:basedOn w:val="a"/>
    <w:link w:val="a9"/>
    <w:uiPriority w:val="99"/>
    <w:unhideWhenUsed/>
    <w:rsid w:val="005E1AC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E1AC2"/>
  </w:style>
  <w:style w:type="paragraph" w:styleId="aa">
    <w:name w:val="footer"/>
    <w:basedOn w:val="a"/>
    <w:link w:val="ab"/>
    <w:uiPriority w:val="99"/>
    <w:unhideWhenUsed/>
    <w:rsid w:val="005E1AC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E1AC2"/>
  </w:style>
  <w:style w:type="character" w:styleId="ac">
    <w:name w:val="Emphasis"/>
    <w:basedOn w:val="a0"/>
    <w:uiPriority w:val="20"/>
    <w:qFormat/>
    <w:rsid w:val="001161AA"/>
    <w:rPr>
      <w:i/>
      <w:iCs/>
    </w:rPr>
  </w:style>
  <w:style w:type="paragraph" w:customStyle="1" w:styleId="33">
    <w:name w:val="зміст 3"/>
    <w:basedOn w:val="21"/>
    <w:link w:val="34"/>
    <w:qFormat/>
    <w:rsid w:val="00386D90"/>
  </w:style>
  <w:style w:type="paragraph" w:styleId="35">
    <w:name w:val="toc 3"/>
    <w:basedOn w:val="a"/>
    <w:next w:val="a"/>
    <w:autoRedefine/>
    <w:uiPriority w:val="39"/>
    <w:unhideWhenUsed/>
    <w:rsid w:val="001D206F"/>
    <w:pPr>
      <w:tabs>
        <w:tab w:val="right" w:leader="dot" w:pos="9345"/>
      </w:tabs>
      <w:spacing w:after="0"/>
      <w:ind w:left="440"/>
      <w:jc w:val="both"/>
    </w:pPr>
    <w:rPr>
      <w:rFonts w:cstheme="minorHAnsi"/>
      <w:sz w:val="20"/>
      <w:szCs w:val="20"/>
    </w:rPr>
  </w:style>
  <w:style w:type="character" w:customStyle="1" w:styleId="34">
    <w:name w:val="зміст 3 Знак"/>
    <w:basedOn w:val="22"/>
    <w:link w:val="33"/>
    <w:rsid w:val="00386D90"/>
    <w:rPr>
      <w:rFonts w:ascii="Times New Roman" w:hAnsi="Times New Roman" w:cs="Times New Roman"/>
      <w:color w:val="000000" w:themeColor="text1"/>
      <w:sz w:val="28"/>
      <w:szCs w:val="28"/>
      <w:lang w:val="uk-UA"/>
    </w:rPr>
  </w:style>
  <w:style w:type="paragraph" w:styleId="ad">
    <w:name w:val="TOC Heading"/>
    <w:basedOn w:val="1"/>
    <w:next w:val="a"/>
    <w:uiPriority w:val="39"/>
    <w:unhideWhenUsed/>
    <w:qFormat/>
    <w:rsid w:val="00960B16"/>
    <w:pPr>
      <w:outlineLvl w:val="9"/>
    </w:pPr>
    <w:rPr>
      <w:lang w:eastAsia="ru-RU"/>
    </w:rPr>
  </w:style>
  <w:style w:type="paragraph" w:styleId="4">
    <w:name w:val="toc 4"/>
    <w:basedOn w:val="a"/>
    <w:next w:val="a"/>
    <w:autoRedefine/>
    <w:uiPriority w:val="39"/>
    <w:unhideWhenUsed/>
    <w:rsid w:val="00960B16"/>
    <w:pPr>
      <w:spacing w:after="0"/>
      <w:ind w:left="660"/>
    </w:pPr>
    <w:rPr>
      <w:rFonts w:cstheme="minorHAnsi"/>
      <w:sz w:val="20"/>
      <w:szCs w:val="20"/>
    </w:rPr>
  </w:style>
  <w:style w:type="paragraph" w:styleId="5">
    <w:name w:val="toc 5"/>
    <w:basedOn w:val="a"/>
    <w:next w:val="a"/>
    <w:autoRedefine/>
    <w:uiPriority w:val="39"/>
    <w:unhideWhenUsed/>
    <w:rsid w:val="00960B16"/>
    <w:pPr>
      <w:spacing w:after="0"/>
      <w:ind w:left="880"/>
    </w:pPr>
    <w:rPr>
      <w:rFonts w:cstheme="minorHAnsi"/>
      <w:sz w:val="20"/>
      <w:szCs w:val="20"/>
    </w:rPr>
  </w:style>
  <w:style w:type="paragraph" w:styleId="6">
    <w:name w:val="toc 6"/>
    <w:basedOn w:val="a"/>
    <w:next w:val="a"/>
    <w:autoRedefine/>
    <w:uiPriority w:val="39"/>
    <w:unhideWhenUsed/>
    <w:rsid w:val="00960B16"/>
    <w:pPr>
      <w:spacing w:after="0"/>
      <w:ind w:left="1100"/>
    </w:pPr>
    <w:rPr>
      <w:rFonts w:cstheme="minorHAnsi"/>
      <w:sz w:val="20"/>
      <w:szCs w:val="20"/>
    </w:rPr>
  </w:style>
  <w:style w:type="paragraph" w:styleId="7">
    <w:name w:val="toc 7"/>
    <w:basedOn w:val="a"/>
    <w:next w:val="a"/>
    <w:autoRedefine/>
    <w:uiPriority w:val="39"/>
    <w:unhideWhenUsed/>
    <w:rsid w:val="00960B16"/>
    <w:pPr>
      <w:spacing w:after="0"/>
      <w:ind w:left="1320"/>
    </w:pPr>
    <w:rPr>
      <w:rFonts w:cstheme="minorHAnsi"/>
      <w:sz w:val="20"/>
      <w:szCs w:val="20"/>
    </w:rPr>
  </w:style>
  <w:style w:type="paragraph" w:styleId="8">
    <w:name w:val="toc 8"/>
    <w:basedOn w:val="a"/>
    <w:next w:val="a"/>
    <w:autoRedefine/>
    <w:uiPriority w:val="39"/>
    <w:unhideWhenUsed/>
    <w:rsid w:val="00960B16"/>
    <w:pPr>
      <w:spacing w:after="0"/>
      <w:ind w:left="1540"/>
    </w:pPr>
    <w:rPr>
      <w:rFonts w:cstheme="minorHAnsi"/>
      <w:sz w:val="20"/>
      <w:szCs w:val="20"/>
    </w:rPr>
  </w:style>
  <w:style w:type="paragraph" w:styleId="9">
    <w:name w:val="toc 9"/>
    <w:basedOn w:val="a"/>
    <w:next w:val="a"/>
    <w:autoRedefine/>
    <w:uiPriority w:val="39"/>
    <w:unhideWhenUsed/>
    <w:rsid w:val="00960B16"/>
    <w:pPr>
      <w:spacing w:after="0"/>
      <w:ind w:left="1760"/>
    </w:pPr>
    <w:rPr>
      <w:rFonts w:cstheme="minorHAnsi"/>
      <w:sz w:val="20"/>
      <w:szCs w:val="20"/>
    </w:rPr>
  </w:style>
  <w:style w:type="paragraph" w:customStyle="1" w:styleId="40">
    <w:name w:val="зміст 4"/>
    <w:basedOn w:val="33"/>
    <w:link w:val="41"/>
    <w:qFormat/>
    <w:rsid w:val="003C2CC1"/>
  </w:style>
  <w:style w:type="character" w:customStyle="1" w:styleId="41">
    <w:name w:val="зміст 4 Знак"/>
    <w:basedOn w:val="34"/>
    <w:link w:val="40"/>
    <w:rsid w:val="003C2CC1"/>
    <w:rPr>
      <w:rFonts w:ascii="Times New Roman" w:hAnsi="Times New Roman" w:cs="Times New Roman"/>
      <w:color w:val="000000" w:themeColor="text1"/>
      <w:sz w:val="28"/>
      <w:szCs w:val="28"/>
      <w:lang w:val="uk-UA"/>
    </w:rPr>
  </w:style>
  <w:style w:type="paragraph" w:styleId="ae">
    <w:name w:val="footnote text"/>
    <w:basedOn w:val="a"/>
    <w:link w:val="af"/>
    <w:semiHidden/>
    <w:rsid w:val="00B47632"/>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
    <w:name w:val="Текст сноски Знак"/>
    <w:basedOn w:val="a0"/>
    <w:link w:val="ae"/>
    <w:semiHidden/>
    <w:rsid w:val="00B47632"/>
    <w:rPr>
      <w:rFonts w:ascii="Times New Roman" w:eastAsia="Times New Roman" w:hAnsi="Times New Roman" w:cs="Times New Roman"/>
      <w:sz w:val="20"/>
      <w:szCs w:val="20"/>
      <w:lang w:val="uk-UA" w:eastAsia="ru-RU"/>
    </w:rPr>
  </w:style>
  <w:style w:type="character" w:styleId="af0">
    <w:name w:val="footnote reference"/>
    <w:semiHidden/>
    <w:rsid w:val="00B47632"/>
    <w:rPr>
      <w:vertAlign w:val="superscript"/>
    </w:rPr>
  </w:style>
  <w:style w:type="character" w:styleId="af1">
    <w:name w:val="Strong"/>
    <w:basedOn w:val="a0"/>
    <w:uiPriority w:val="22"/>
    <w:qFormat/>
    <w:rsid w:val="00E55087"/>
    <w:rPr>
      <w:b/>
      <w:bCs/>
    </w:rPr>
  </w:style>
  <w:style w:type="paragraph" w:styleId="af2">
    <w:name w:val="No Spacing"/>
    <w:aliases w:val="11111"/>
    <w:link w:val="af3"/>
    <w:uiPriority w:val="1"/>
    <w:qFormat/>
    <w:rsid w:val="00247CBD"/>
    <w:pPr>
      <w:spacing w:after="0" w:line="240" w:lineRule="auto"/>
    </w:pPr>
    <w:rPr>
      <w:rFonts w:ascii="Calibri" w:eastAsia="Times New Roman" w:hAnsi="Calibri" w:cs="Times New Roman"/>
    </w:rPr>
  </w:style>
  <w:style w:type="paragraph" w:customStyle="1" w:styleId="16">
    <w:name w:val="Обычный1"/>
    <w:rsid w:val="00247CBD"/>
    <w:pPr>
      <w:spacing w:after="0" w:line="360" w:lineRule="auto"/>
      <w:ind w:firstLine="709"/>
    </w:pPr>
    <w:rPr>
      <w:rFonts w:ascii="Times New Roman" w:eastAsia="Times New Roman" w:hAnsi="Times New Roman" w:cs="Times New Roman"/>
      <w:sz w:val="28"/>
      <w:szCs w:val="28"/>
      <w:lang w:val="uk-UA" w:eastAsia="ru-RU"/>
    </w:rPr>
  </w:style>
  <w:style w:type="table" w:styleId="-1">
    <w:name w:val="Grid Table 1 Light"/>
    <w:basedOn w:val="a1"/>
    <w:uiPriority w:val="46"/>
    <w:rsid w:val="00247CBD"/>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f3">
    <w:name w:val="Без интервала Знак"/>
    <w:aliases w:val="11111 Знак"/>
    <w:basedOn w:val="a0"/>
    <w:link w:val="af2"/>
    <w:uiPriority w:val="1"/>
    <w:rsid w:val="004851E6"/>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36517">
      <w:bodyDiv w:val="1"/>
      <w:marLeft w:val="0"/>
      <w:marRight w:val="0"/>
      <w:marTop w:val="0"/>
      <w:marBottom w:val="0"/>
      <w:divBdr>
        <w:top w:val="none" w:sz="0" w:space="0" w:color="auto"/>
        <w:left w:val="none" w:sz="0" w:space="0" w:color="auto"/>
        <w:bottom w:val="none" w:sz="0" w:space="0" w:color="auto"/>
        <w:right w:val="none" w:sz="0" w:space="0" w:color="auto"/>
      </w:divBdr>
    </w:div>
    <w:div w:id="283191489">
      <w:bodyDiv w:val="1"/>
      <w:marLeft w:val="0"/>
      <w:marRight w:val="0"/>
      <w:marTop w:val="0"/>
      <w:marBottom w:val="0"/>
      <w:divBdr>
        <w:top w:val="none" w:sz="0" w:space="0" w:color="auto"/>
        <w:left w:val="none" w:sz="0" w:space="0" w:color="auto"/>
        <w:bottom w:val="none" w:sz="0" w:space="0" w:color="auto"/>
        <w:right w:val="none" w:sz="0" w:space="0" w:color="auto"/>
      </w:divBdr>
    </w:div>
    <w:div w:id="287857980">
      <w:bodyDiv w:val="1"/>
      <w:marLeft w:val="0"/>
      <w:marRight w:val="0"/>
      <w:marTop w:val="0"/>
      <w:marBottom w:val="0"/>
      <w:divBdr>
        <w:top w:val="none" w:sz="0" w:space="0" w:color="auto"/>
        <w:left w:val="none" w:sz="0" w:space="0" w:color="auto"/>
        <w:bottom w:val="none" w:sz="0" w:space="0" w:color="auto"/>
        <w:right w:val="none" w:sz="0" w:space="0" w:color="auto"/>
      </w:divBdr>
    </w:div>
    <w:div w:id="331835435">
      <w:bodyDiv w:val="1"/>
      <w:marLeft w:val="0"/>
      <w:marRight w:val="0"/>
      <w:marTop w:val="0"/>
      <w:marBottom w:val="0"/>
      <w:divBdr>
        <w:top w:val="none" w:sz="0" w:space="0" w:color="auto"/>
        <w:left w:val="none" w:sz="0" w:space="0" w:color="auto"/>
        <w:bottom w:val="none" w:sz="0" w:space="0" w:color="auto"/>
        <w:right w:val="none" w:sz="0" w:space="0" w:color="auto"/>
      </w:divBdr>
    </w:div>
    <w:div w:id="439036016">
      <w:bodyDiv w:val="1"/>
      <w:marLeft w:val="0"/>
      <w:marRight w:val="0"/>
      <w:marTop w:val="0"/>
      <w:marBottom w:val="0"/>
      <w:divBdr>
        <w:top w:val="none" w:sz="0" w:space="0" w:color="auto"/>
        <w:left w:val="none" w:sz="0" w:space="0" w:color="auto"/>
        <w:bottom w:val="none" w:sz="0" w:space="0" w:color="auto"/>
        <w:right w:val="none" w:sz="0" w:space="0" w:color="auto"/>
      </w:divBdr>
    </w:div>
    <w:div w:id="449862385">
      <w:bodyDiv w:val="1"/>
      <w:marLeft w:val="0"/>
      <w:marRight w:val="0"/>
      <w:marTop w:val="0"/>
      <w:marBottom w:val="0"/>
      <w:divBdr>
        <w:top w:val="none" w:sz="0" w:space="0" w:color="auto"/>
        <w:left w:val="none" w:sz="0" w:space="0" w:color="auto"/>
        <w:bottom w:val="none" w:sz="0" w:space="0" w:color="auto"/>
        <w:right w:val="none" w:sz="0" w:space="0" w:color="auto"/>
      </w:divBdr>
    </w:div>
    <w:div w:id="503789785">
      <w:bodyDiv w:val="1"/>
      <w:marLeft w:val="0"/>
      <w:marRight w:val="0"/>
      <w:marTop w:val="0"/>
      <w:marBottom w:val="0"/>
      <w:divBdr>
        <w:top w:val="none" w:sz="0" w:space="0" w:color="auto"/>
        <w:left w:val="none" w:sz="0" w:space="0" w:color="auto"/>
        <w:bottom w:val="none" w:sz="0" w:space="0" w:color="auto"/>
        <w:right w:val="none" w:sz="0" w:space="0" w:color="auto"/>
      </w:divBdr>
    </w:div>
    <w:div w:id="802193122">
      <w:bodyDiv w:val="1"/>
      <w:marLeft w:val="0"/>
      <w:marRight w:val="0"/>
      <w:marTop w:val="0"/>
      <w:marBottom w:val="0"/>
      <w:divBdr>
        <w:top w:val="none" w:sz="0" w:space="0" w:color="auto"/>
        <w:left w:val="none" w:sz="0" w:space="0" w:color="auto"/>
        <w:bottom w:val="none" w:sz="0" w:space="0" w:color="auto"/>
        <w:right w:val="none" w:sz="0" w:space="0" w:color="auto"/>
      </w:divBdr>
    </w:div>
    <w:div w:id="1494683026">
      <w:bodyDiv w:val="1"/>
      <w:marLeft w:val="0"/>
      <w:marRight w:val="0"/>
      <w:marTop w:val="0"/>
      <w:marBottom w:val="0"/>
      <w:divBdr>
        <w:top w:val="none" w:sz="0" w:space="0" w:color="auto"/>
        <w:left w:val="none" w:sz="0" w:space="0" w:color="auto"/>
        <w:bottom w:val="none" w:sz="0" w:space="0" w:color="auto"/>
        <w:right w:val="none" w:sz="0" w:space="0" w:color="auto"/>
      </w:divBdr>
    </w:div>
    <w:div w:id="1533035237">
      <w:bodyDiv w:val="1"/>
      <w:marLeft w:val="0"/>
      <w:marRight w:val="0"/>
      <w:marTop w:val="0"/>
      <w:marBottom w:val="0"/>
      <w:divBdr>
        <w:top w:val="none" w:sz="0" w:space="0" w:color="auto"/>
        <w:left w:val="none" w:sz="0" w:space="0" w:color="auto"/>
        <w:bottom w:val="none" w:sz="0" w:space="0" w:color="auto"/>
        <w:right w:val="none" w:sz="0" w:space="0" w:color="auto"/>
      </w:divBdr>
    </w:div>
    <w:div w:id="1563054023">
      <w:bodyDiv w:val="1"/>
      <w:marLeft w:val="0"/>
      <w:marRight w:val="0"/>
      <w:marTop w:val="0"/>
      <w:marBottom w:val="0"/>
      <w:divBdr>
        <w:top w:val="none" w:sz="0" w:space="0" w:color="auto"/>
        <w:left w:val="none" w:sz="0" w:space="0" w:color="auto"/>
        <w:bottom w:val="none" w:sz="0" w:space="0" w:color="auto"/>
        <w:right w:val="none" w:sz="0" w:space="0" w:color="auto"/>
      </w:divBdr>
    </w:div>
    <w:div w:id="1606188952">
      <w:bodyDiv w:val="1"/>
      <w:marLeft w:val="0"/>
      <w:marRight w:val="0"/>
      <w:marTop w:val="0"/>
      <w:marBottom w:val="0"/>
      <w:divBdr>
        <w:top w:val="none" w:sz="0" w:space="0" w:color="auto"/>
        <w:left w:val="none" w:sz="0" w:space="0" w:color="auto"/>
        <w:bottom w:val="none" w:sz="0" w:space="0" w:color="auto"/>
        <w:right w:val="none" w:sz="0" w:space="0" w:color="auto"/>
      </w:divBdr>
      <w:divsChild>
        <w:div w:id="271473512">
          <w:marLeft w:val="0"/>
          <w:marRight w:val="0"/>
          <w:marTop w:val="0"/>
          <w:marBottom w:val="0"/>
          <w:divBdr>
            <w:top w:val="none" w:sz="0" w:space="0" w:color="auto"/>
            <w:left w:val="none" w:sz="0" w:space="0" w:color="auto"/>
            <w:bottom w:val="none" w:sz="0" w:space="0" w:color="auto"/>
            <w:right w:val="none" w:sz="0" w:space="0" w:color="auto"/>
          </w:divBdr>
        </w:div>
        <w:div w:id="1426535037">
          <w:marLeft w:val="0"/>
          <w:marRight w:val="0"/>
          <w:marTop w:val="75"/>
          <w:marBottom w:val="75"/>
          <w:divBdr>
            <w:top w:val="none" w:sz="0" w:space="0" w:color="auto"/>
            <w:left w:val="none" w:sz="0" w:space="0" w:color="auto"/>
            <w:bottom w:val="none" w:sz="0" w:space="0" w:color="auto"/>
            <w:right w:val="none" w:sz="0" w:space="0" w:color="auto"/>
          </w:divBdr>
        </w:div>
        <w:div w:id="154105463">
          <w:marLeft w:val="0"/>
          <w:marRight w:val="0"/>
          <w:marTop w:val="0"/>
          <w:marBottom w:val="0"/>
          <w:divBdr>
            <w:top w:val="none" w:sz="0" w:space="0" w:color="auto"/>
            <w:left w:val="none" w:sz="0" w:space="0" w:color="auto"/>
            <w:bottom w:val="none" w:sz="0" w:space="0" w:color="auto"/>
            <w:right w:val="none" w:sz="0" w:space="0" w:color="auto"/>
          </w:divBdr>
        </w:div>
      </w:divsChild>
    </w:div>
    <w:div w:id="1836460179">
      <w:bodyDiv w:val="1"/>
      <w:marLeft w:val="0"/>
      <w:marRight w:val="0"/>
      <w:marTop w:val="0"/>
      <w:marBottom w:val="0"/>
      <w:divBdr>
        <w:top w:val="none" w:sz="0" w:space="0" w:color="auto"/>
        <w:left w:val="none" w:sz="0" w:space="0" w:color="auto"/>
        <w:bottom w:val="none" w:sz="0" w:space="0" w:color="auto"/>
        <w:right w:val="none" w:sz="0" w:space="0" w:color="auto"/>
      </w:divBdr>
    </w:div>
    <w:div w:id="1895047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chart" Target="charts/chart4.xml"/><Relationship Id="rId26" Type="http://schemas.openxmlformats.org/officeDocument/2006/relationships/hyperlink" Target="https://www.novusbio.com/products/p70-s6-kinase-s6kantibody_nb600-1049" TargetMode="Externa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3.xml"/><Relationship Id="rId25" Type="http://schemas.openxmlformats.org/officeDocument/2006/relationships/hyperlink" Target="https://www.fredhutch.org/en/diseases/leukemia/chronic-myeloid-leukemia.html"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oi.org/10.1155/2012/587293"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5.xm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image" Target="media/image10.png"/><Relationship Id="rId27" Type="http://schemas.openxmlformats.org/officeDocument/2006/relationships/hyperlink" Target="https://web.archive.org/web/20091207015645/http://www.e-biotek.com/protein/244-western-blot-protocol.html"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ara9\Downloads\&#1051;&#1080;&#1089;&#1090;%20Microsoft%20Excel.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Контроль</c:v>
          </c:tx>
          <c:spPr>
            <a:solidFill>
              <a:schemeClr val="accent1"/>
            </a:solidFill>
            <a:ln>
              <a:noFill/>
            </a:ln>
            <a:effectLst/>
          </c:spPr>
          <c:invertIfNegative val="0"/>
          <c:errBars>
            <c:errBarType val="both"/>
            <c:errValType val="cust"/>
            <c:noEndCap val="0"/>
            <c:plus>
              <c:numRef>
                <c:f>Лист1!$M$11</c:f>
                <c:numCache>
                  <c:formatCode>General</c:formatCode>
                  <c:ptCount val="1"/>
                  <c:pt idx="0">
                    <c:v>8.487923780540152</c:v>
                  </c:pt>
                </c:numCache>
              </c:numRef>
            </c:plus>
            <c:minus>
              <c:numRef>
                <c:f>Лист1!$M$11</c:f>
                <c:numCache>
                  <c:formatCode>General</c:formatCode>
                  <c:ptCount val="1"/>
                  <c:pt idx="0">
                    <c:v>8.487923780540152</c:v>
                  </c:pt>
                </c:numCache>
              </c:numRef>
            </c:minus>
            <c:spPr>
              <a:noFill/>
              <a:ln w="9525" cap="flat" cmpd="sng" algn="ctr">
                <a:solidFill>
                  <a:schemeClr val="tx1">
                    <a:lumMod val="65000"/>
                    <a:lumOff val="35000"/>
                  </a:schemeClr>
                </a:solidFill>
                <a:round/>
              </a:ln>
              <a:effectLst/>
            </c:spPr>
          </c:errBars>
          <c:cat>
            <c:numRef>
              <c:f>Лист1!$T$4:$T$11</c:f>
              <c:numCache>
                <c:formatCode>General</c:formatCode>
                <c:ptCount val="8"/>
                <c:pt idx="0">
                  <c:v>8.547008547008547E-5</c:v>
                </c:pt>
                <c:pt idx="1">
                  <c:v>8.5470085470085477E-6</c:v>
                </c:pt>
                <c:pt idx="2">
                  <c:v>8.5470085470085473E-7</c:v>
                </c:pt>
                <c:pt idx="3">
                  <c:v>8.5470085470085473E-8</c:v>
                </c:pt>
                <c:pt idx="4">
                  <c:v>8.5470085470085466E-9</c:v>
                </c:pt>
                <c:pt idx="5">
                  <c:v>8.5470085470085462E-10</c:v>
                </c:pt>
                <c:pt idx="6">
                  <c:v>8.547008547008547E-11</c:v>
                </c:pt>
                <c:pt idx="7">
                  <c:v>8.5470085470085473E-12</c:v>
                </c:pt>
              </c:numCache>
            </c:numRef>
          </c:cat>
          <c:val>
            <c:numLit>
              <c:formatCode>General</c:formatCode>
              <c:ptCount val="1"/>
              <c:pt idx="0">
                <c:v>100</c:v>
              </c:pt>
            </c:numLit>
          </c:val>
          <c:extLst xmlns:c16r2="http://schemas.microsoft.com/office/drawing/2015/06/chart">
            <c:ext xmlns:c16="http://schemas.microsoft.com/office/drawing/2014/chart" uri="{C3380CC4-5D6E-409C-BE32-E72D297353CC}">
              <c16:uniqueId val="{00000000-E590-45E1-9212-E436D28BA6E3}"/>
            </c:ext>
          </c:extLst>
        </c:ser>
        <c:ser>
          <c:idx val="1"/>
          <c:order val="1"/>
          <c:tx>
            <c:v>Ізатізон</c:v>
          </c:tx>
          <c:spPr>
            <a:solidFill>
              <a:schemeClr val="accent2"/>
            </a:solidFill>
            <a:ln>
              <a:noFill/>
            </a:ln>
            <a:effectLst/>
          </c:spPr>
          <c:invertIfNegative val="0"/>
          <c:errBars>
            <c:errBarType val="both"/>
            <c:errValType val="cust"/>
            <c:noEndCap val="0"/>
            <c:plus>
              <c:numRef>
                <c:f>Лист1!$H$4:$H$15</c:f>
                <c:numCache>
                  <c:formatCode>General</c:formatCode>
                  <c:ptCount val="12"/>
                  <c:pt idx="0">
                    <c:v>8.8998350384662377</c:v>
                  </c:pt>
                  <c:pt idx="1">
                    <c:v>11.408717894166257</c:v>
                  </c:pt>
                  <c:pt idx="2">
                    <c:v>4.101326899879373</c:v>
                  </c:pt>
                  <c:pt idx="3">
                    <c:v>7.0245397757718075</c:v>
                  </c:pt>
                  <c:pt idx="4">
                    <c:v>1.8772746403182676</c:v>
                  </c:pt>
                  <c:pt idx="5">
                    <c:v>5.9592492242018276</c:v>
                  </c:pt>
                  <c:pt idx="6">
                    <c:v>15.45192031344674</c:v>
                  </c:pt>
                  <c:pt idx="7">
                    <c:v>0.58376760445297315</c:v>
                  </c:pt>
                  <c:pt idx="8">
                    <c:v>7.3954377001479719</c:v>
                  </c:pt>
                  <c:pt idx="9">
                    <c:v>5.9247562722370102</c:v>
                  </c:pt>
                  <c:pt idx="10">
                    <c:v>8.1168301668973903</c:v>
                  </c:pt>
                  <c:pt idx="11">
                    <c:v>7.0806337632346947</c:v>
                  </c:pt>
                </c:numCache>
              </c:numRef>
            </c:plus>
            <c:minus>
              <c:numRef>
                <c:f>Лист1!$H$4:$H$15</c:f>
                <c:numCache>
                  <c:formatCode>General</c:formatCode>
                  <c:ptCount val="12"/>
                  <c:pt idx="0">
                    <c:v>8.8998350384662377</c:v>
                  </c:pt>
                  <c:pt idx="1">
                    <c:v>11.408717894166257</c:v>
                  </c:pt>
                  <c:pt idx="2">
                    <c:v>4.101326899879373</c:v>
                  </c:pt>
                  <c:pt idx="3">
                    <c:v>7.0245397757718075</c:v>
                  </c:pt>
                  <c:pt idx="4">
                    <c:v>1.8772746403182676</c:v>
                  </c:pt>
                  <c:pt idx="5">
                    <c:v>5.9592492242018276</c:v>
                  </c:pt>
                  <c:pt idx="6">
                    <c:v>15.45192031344674</c:v>
                  </c:pt>
                  <c:pt idx="7">
                    <c:v>0.58376760445297315</c:v>
                  </c:pt>
                  <c:pt idx="8">
                    <c:v>7.3954377001479719</c:v>
                  </c:pt>
                  <c:pt idx="9">
                    <c:v>5.9247562722370102</c:v>
                  </c:pt>
                  <c:pt idx="10">
                    <c:v>8.1168301668973903</c:v>
                  </c:pt>
                  <c:pt idx="11">
                    <c:v>7.0806337632346947</c:v>
                  </c:pt>
                </c:numCache>
              </c:numRef>
            </c:minus>
            <c:spPr>
              <a:noFill/>
              <a:ln w="9525" cap="flat" cmpd="sng" algn="ctr">
                <a:solidFill>
                  <a:schemeClr val="tx1">
                    <a:lumMod val="65000"/>
                    <a:lumOff val="35000"/>
                  </a:schemeClr>
                </a:solidFill>
                <a:round/>
              </a:ln>
              <a:effectLst/>
            </c:spPr>
          </c:errBars>
          <c:cat>
            <c:numRef>
              <c:f>Лист1!$T$4:$T$11</c:f>
              <c:numCache>
                <c:formatCode>General</c:formatCode>
                <c:ptCount val="8"/>
                <c:pt idx="0">
                  <c:v>8.547008547008547E-5</c:v>
                </c:pt>
                <c:pt idx="1">
                  <c:v>8.5470085470085477E-6</c:v>
                </c:pt>
                <c:pt idx="2">
                  <c:v>8.5470085470085473E-7</c:v>
                </c:pt>
                <c:pt idx="3">
                  <c:v>8.5470085470085473E-8</c:v>
                </c:pt>
                <c:pt idx="4">
                  <c:v>8.5470085470085466E-9</c:v>
                </c:pt>
                <c:pt idx="5">
                  <c:v>8.5470085470085462E-10</c:v>
                </c:pt>
                <c:pt idx="6">
                  <c:v>8.547008547008547E-11</c:v>
                </c:pt>
                <c:pt idx="7">
                  <c:v>8.5470085470085473E-12</c:v>
                </c:pt>
              </c:numCache>
            </c:numRef>
          </c:cat>
          <c:val>
            <c:numRef>
              <c:f>Лист1!$G$4:$G$11</c:f>
              <c:numCache>
                <c:formatCode>General</c:formatCode>
                <c:ptCount val="8"/>
                <c:pt idx="0">
                  <c:v>53.710247349823319</c:v>
                </c:pt>
                <c:pt idx="1">
                  <c:v>39.340400471142516</c:v>
                </c:pt>
                <c:pt idx="2">
                  <c:v>73.233215547703182</c:v>
                </c:pt>
                <c:pt idx="3">
                  <c:v>101.6489988221437</c:v>
                </c:pt>
                <c:pt idx="4">
                  <c:v>79.858657243816253</c:v>
                </c:pt>
                <c:pt idx="5">
                  <c:v>114.72320376914017</c:v>
                </c:pt>
                <c:pt idx="6">
                  <c:v>119.31684334511192</c:v>
                </c:pt>
                <c:pt idx="7">
                  <c:v>92.461719670200239</c:v>
                </c:pt>
              </c:numCache>
            </c:numRef>
          </c:val>
          <c:extLst xmlns:c16r2="http://schemas.microsoft.com/office/drawing/2015/06/chart">
            <c:ext xmlns:c16="http://schemas.microsoft.com/office/drawing/2014/chart" uri="{C3380CC4-5D6E-409C-BE32-E72D297353CC}">
              <c16:uniqueId val="{00000001-E590-45E1-9212-E436D28BA6E3}"/>
            </c:ext>
          </c:extLst>
        </c:ser>
        <c:dLbls>
          <c:showLegendKey val="0"/>
          <c:showVal val="0"/>
          <c:showCatName val="0"/>
          <c:showSerName val="0"/>
          <c:showPercent val="0"/>
          <c:showBubbleSize val="0"/>
        </c:dLbls>
        <c:gapWidth val="219"/>
        <c:overlap val="-27"/>
        <c:axId val="331087272"/>
        <c:axId val="331088056"/>
      </c:barChart>
      <c:catAx>
        <c:axId val="3310872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Концентрація, М</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1088056"/>
        <c:crosses val="autoZero"/>
        <c:auto val="1"/>
        <c:lblAlgn val="ctr"/>
        <c:lblOffset val="100"/>
        <c:noMultiLvlLbl val="0"/>
      </c:catAx>
      <c:valAx>
        <c:axId val="331088056"/>
        <c:scaling>
          <c:orientation val="minMax"/>
          <c:max val="1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Процент виживаності,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108727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Контроль</c:v>
          </c:tx>
          <c:spPr>
            <a:solidFill>
              <a:schemeClr val="accent1"/>
            </a:solidFill>
            <a:ln>
              <a:noFill/>
            </a:ln>
            <a:effectLst/>
          </c:spPr>
          <c:invertIfNegative val="0"/>
          <c:errBars>
            <c:errBarType val="both"/>
            <c:errValType val="cust"/>
            <c:noEndCap val="0"/>
            <c:plus>
              <c:numRef>
                <c:f>Лист1!$N$20</c:f>
                <c:numCache>
                  <c:formatCode>General</c:formatCode>
                  <c:ptCount val="1"/>
                </c:numCache>
              </c:numRef>
            </c:plus>
            <c:minus>
              <c:numRef>
                <c:f>Лист1!$N$21</c:f>
                <c:numCache>
                  <c:formatCode>General</c:formatCode>
                  <c:ptCount val="1"/>
                </c:numCache>
              </c:numRef>
            </c:minus>
            <c:spPr>
              <a:noFill/>
              <a:ln w="9525" cap="flat" cmpd="sng" algn="ctr">
                <a:solidFill>
                  <a:schemeClr val="tx1">
                    <a:lumMod val="65000"/>
                    <a:lumOff val="35000"/>
                  </a:schemeClr>
                </a:solidFill>
                <a:round/>
              </a:ln>
              <a:effectLst/>
            </c:spPr>
          </c:errBars>
          <c:cat>
            <c:numRef>
              <c:f>Лист1!$T$4:$T$11</c:f>
              <c:numCache>
                <c:formatCode>General</c:formatCode>
                <c:ptCount val="8"/>
                <c:pt idx="0">
                  <c:v>8.547008547008547E-5</c:v>
                </c:pt>
                <c:pt idx="1">
                  <c:v>8.5470085470085477E-6</c:v>
                </c:pt>
                <c:pt idx="2">
                  <c:v>8.5470085470085473E-7</c:v>
                </c:pt>
                <c:pt idx="3">
                  <c:v>8.5470085470085473E-8</c:v>
                </c:pt>
                <c:pt idx="4">
                  <c:v>8.5470085470085466E-9</c:v>
                </c:pt>
                <c:pt idx="5">
                  <c:v>8.5470085470085462E-10</c:v>
                </c:pt>
                <c:pt idx="6">
                  <c:v>8.547008547008547E-11</c:v>
                </c:pt>
                <c:pt idx="7">
                  <c:v>8.5470085470085473E-12</c:v>
                </c:pt>
              </c:numCache>
            </c:numRef>
          </c:cat>
          <c:val>
            <c:numLit>
              <c:formatCode>General</c:formatCode>
              <c:ptCount val="1"/>
              <c:pt idx="0">
                <c:v>100</c:v>
              </c:pt>
            </c:numLit>
          </c:val>
          <c:extLst xmlns:c16r2="http://schemas.microsoft.com/office/drawing/2015/06/chart">
            <c:ext xmlns:c16="http://schemas.microsoft.com/office/drawing/2014/chart" uri="{C3380CC4-5D6E-409C-BE32-E72D297353CC}">
              <c16:uniqueId val="{00000000-BA33-46A8-A0DB-07051060D4D2}"/>
            </c:ext>
          </c:extLst>
        </c:ser>
        <c:ser>
          <c:idx val="1"/>
          <c:order val="1"/>
          <c:tx>
            <c:v>Ізатізон</c:v>
          </c:tx>
          <c:spPr>
            <a:solidFill>
              <a:schemeClr val="accent2"/>
            </a:solidFill>
            <a:ln>
              <a:noFill/>
            </a:ln>
            <a:effectLst/>
          </c:spPr>
          <c:invertIfNegative val="0"/>
          <c:errBars>
            <c:errBarType val="both"/>
            <c:errValType val="cust"/>
            <c:noEndCap val="0"/>
            <c:plus>
              <c:numRef>
                <c:f>Лист1!$H$19:$H$27</c:f>
                <c:numCache>
                  <c:formatCode>General</c:formatCode>
                  <c:ptCount val="9"/>
                  <c:pt idx="0">
                    <c:v>5.0695552884343567</c:v>
                  </c:pt>
                  <c:pt idx="1">
                    <c:v>15.667903058906814</c:v>
                  </c:pt>
                  <c:pt idx="2">
                    <c:v>2.9296326150855077</c:v>
                  </c:pt>
                  <c:pt idx="3">
                    <c:v>7.2503877715174827</c:v>
                  </c:pt>
                  <c:pt idx="4">
                    <c:v>19.372788525658834</c:v>
                  </c:pt>
                  <c:pt idx="5">
                    <c:v>9.851379748251448</c:v>
                  </c:pt>
                  <c:pt idx="6">
                    <c:v>2.8503994950400422</c:v>
                  </c:pt>
                  <c:pt idx="7">
                    <c:v>15.722287829717198</c:v>
                  </c:pt>
                  <c:pt idx="8">
                    <c:v>7.3797833123531937</c:v>
                  </c:pt>
                </c:numCache>
              </c:numRef>
            </c:plus>
            <c:minus>
              <c:numRef>
                <c:f>Лист1!$H$19:$H$27</c:f>
                <c:numCache>
                  <c:formatCode>General</c:formatCode>
                  <c:ptCount val="9"/>
                  <c:pt idx="0">
                    <c:v>5.0695552884343567</c:v>
                  </c:pt>
                  <c:pt idx="1">
                    <c:v>15.667903058906814</c:v>
                  </c:pt>
                  <c:pt idx="2">
                    <c:v>2.9296326150855077</c:v>
                  </c:pt>
                  <c:pt idx="3">
                    <c:v>7.2503877715174827</c:v>
                  </c:pt>
                  <c:pt idx="4">
                    <c:v>19.372788525658834</c:v>
                  </c:pt>
                  <c:pt idx="5">
                    <c:v>9.851379748251448</c:v>
                  </c:pt>
                  <c:pt idx="6">
                    <c:v>2.8503994950400422</c:v>
                  </c:pt>
                  <c:pt idx="7">
                    <c:v>15.722287829717198</c:v>
                  </c:pt>
                  <c:pt idx="8">
                    <c:v>7.3797833123531937</c:v>
                  </c:pt>
                </c:numCache>
              </c:numRef>
            </c:minus>
            <c:spPr>
              <a:noFill/>
              <a:ln w="9525" cap="flat" cmpd="sng" algn="ctr">
                <a:solidFill>
                  <a:schemeClr val="tx1">
                    <a:lumMod val="65000"/>
                    <a:lumOff val="35000"/>
                  </a:schemeClr>
                </a:solidFill>
                <a:round/>
              </a:ln>
              <a:effectLst/>
            </c:spPr>
          </c:errBars>
          <c:cat>
            <c:numRef>
              <c:f>Лист1!$T$4:$T$11</c:f>
              <c:numCache>
                <c:formatCode>General</c:formatCode>
                <c:ptCount val="8"/>
                <c:pt idx="0">
                  <c:v>8.547008547008547E-5</c:v>
                </c:pt>
                <c:pt idx="1">
                  <c:v>8.5470085470085477E-6</c:v>
                </c:pt>
                <c:pt idx="2">
                  <c:v>8.5470085470085473E-7</c:v>
                </c:pt>
                <c:pt idx="3">
                  <c:v>8.5470085470085473E-8</c:v>
                </c:pt>
                <c:pt idx="4">
                  <c:v>8.5470085470085466E-9</c:v>
                </c:pt>
                <c:pt idx="5">
                  <c:v>8.5470085470085462E-10</c:v>
                </c:pt>
                <c:pt idx="6">
                  <c:v>8.547008547008547E-11</c:v>
                </c:pt>
                <c:pt idx="7">
                  <c:v>8.5470085470085473E-12</c:v>
                </c:pt>
              </c:numCache>
            </c:numRef>
          </c:cat>
          <c:val>
            <c:numRef>
              <c:f>Лист1!$G$19:$G$26</c:f>
              <c:numCache>
                <c:formatCode>General</c:formatCode>
                <c:ptCount val="8"/>
                <c:pt idx="0">
                  <c:v>83.74851720047451</c:v>
                </c:pt>
                <c:pt idx="1">
                  <c:v>62.544483985765126</c:v>
                </c:pt>
                <c:pt idx="2">
                  <c:v>94.483985765124558</c:v>
                </c:pt>
                <c:pt idx="3">
                  <c:v>161.32858837485171</c:v>
                </c:pt>
                <c:pt idx="4">
                  <c:v>155.87188612099644</c:v>
                </c:pt>
                <c:pt idx="5">
                  <c:v>91.696322657176751</c:v>
                </c:pt>
                <c:pt idx="6">
                  <c:v>113.28588374851719</c:v>
                </c:pt>
                <c:pt idx="7">
                  <c:v>96.678529062870709</c:v>
                </c:pt>
              </c:numCache>
            </c:numRef>
          </c:val>
          <c:extLst xmlns:c16r2="http://schemas.microsoft.com/office/drawing/2015/06/chart">
            <c:ext xmlns:c16="http://schemas.microsoft.com/office/drawing/2014/chart" uri="{C3380CC4-5D6E-409C-BE32-E72D297353CC}">
              <c16:uniqueId val="{00000001-BA33-46A8-A0DB-07051060D4D2}"/>
            </c:ext>
          </c:extLst>
        </c:ser>
        <c:dLbls>
          <c:showLegendKey val="0"/>
          <c:showVal val="0"/>
          <c:showCatName val="0"/>
          <c:showSerName val="0"/>
          <c:showPercent val="0"/>
          <c:showBubbleSize val="0"/>
        </c:dLbls>
        <c:gapWidth val="219"/>
        <c:overlap val="-27"/>
        <c:axId val="331081392"/>
        <c:axId val="328368424"/>
      </c:barChart>
      <c:catAx>
        <c:axId val="3310813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Концентрація, М</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8368424"/>
        <c:crosses val="autoZero"/>
        <c:auto val="1"/>
        <c:lblAlgn val="ctr"/>
        <c:lblOffset val="100"/>
        <c:noMultiLvlLbl val="0"/>
      </c:catAx>
      <c:valAx>
        <c:axId val="328368424"/>
        <c:scaling>
          <c:orientation val="minMax"/>
          <c:max val="1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Процент виживаності,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10813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Контроль</c:v>
          </c:tx>
          <c:spPr>
            <a:solidFill>
              <a:schemeClr val="accent1"/>
            </a:solidFill>
            <a:ln>
              <a:noFill/>
            </a:ln>
            <a:effectLst/>
          </c:spPr>
          <c:invertIfNegative val="0"/>
          <c:errBars>
            <c:errBarType val="both"/>
            <c:errValType val="cust"/>
            <c:noEndCap val="0"/>
            <c:plus>
              <c:numRef>
                <c:f>Лист1!$O$11</c:f>
                <c:numCache>
                  <c:formatCode>General</c:formatCode>
                  <c:ptCount val="1"/>
                  <c:pt idx="0">
                    <c:v>1.0939268258329751</c:v>
                  </c:pt>
                </c:numCache>
              </c:numRef>
            </c:plus>
            <c:minus>
              <c:numRef>
                <c:f>Лист1!$O$11</c:f>
                <c:numCache>
                  <c:formatCode>General</c:formatCode>
                  <c:ptCount val="1"/>
                  <c:pt idx="0">
                    <c:v>1.0939268258329751</c:v>
                  </c:pt>
                </c:numCache>
              </c:numRef>
            </c:minus>
            <c:spPr>
              <a:noFill/>
              <a:ln w="9525" cap="flat" cmpd="sng" algn="ctr">
                <a:solidFill>
                  <a:schemeClr val="tx1">
                    <a:lumMod val="65000"/>
                    <a:lumOff val="35000"/>
                  </a:schemeClr>
                </a:solidFill>
                <a:round/>
              </a:ln>
              <a:effectLst/>
            </c:spPr>
          </c:errBars>
          <c:cat>
            <c:numRef>
              <c:f>Лист1!$N$19:$N$26</c:f>
              <c:numCache>
                <c:formatCode>General</c:formatCode>
                <c:ptCount val="8"/>
                <c:pt idx="0">
                  <c:v>8.547008547008547E-5</c:v>
                </c:pt>
                <c:pt idx="1">
                  <c:v>8.5470085470085477E-6</c:v>
                </c:pt>
                <c:pt idx="2">
                  <c:v>8.5470085470085473E-7</c:v>
                </c:pt>
                <c:pt idx="3">
                  <c:v>8.5470085470085473E-8</c:v>
                </c:pt>
                <c:pt idx="4">
                  <c:v>8.5470085470085466E-9</c:v>
                </c:pt>
                <c:pt idx="5">
                  <c:v>8.5470085470085462E-10</c:v>
                </c:pt>
                <c:pt idx="6">
                  <c:v>8.547008547008547E-11</c:v>
                </c:pt>
                <c:pt idx="7">
                  <c:v>8.5470085470085473E-12</c:v>
                </c:pt>
              </c:numCache>
            </c:numRef>
          </c:cat>
          <c:val>
            <c:numLit>
              <c:formatCode>General</c:formatCode>
              <c:ptCount val="1"/>
              <c:pt idx="0">
                <c:v>100</c:v>
              </c:pt>
            </c:numLit>
          </c:val>
          <c:extLst xmlns:c16r2="http://schemas.microsoft.com/office/drawing/2015/06/chart">
            <c:ext xmlns:c16="http://schemas.microsoft.com/office/drawing/2014/chart" uri="{C3380CC4-5D6E-409C-BE32-E72D297353CC}">
              <c16:uniqueId val="{00000000-1A3F-4705-A6F7-FA0D9A9DD2FD}"/>
            </c:ext>
          </c:extLst>
        </c:ser>
        <c:ser>
          <c:idx val="1"/>
          <c:order val="1"/>
          <c:tx>
            <c:v>Ізатізон</c:v>
          </c:tx>
          <c:spPr>
            <a:solidFill>
              <a:schemeClr val="accent2"/>
            </a:solidFill>
            <a:ln>
              <a:noFill/>
            </a:ln>
            <a:effectLst/>
          </c:spPr>
          <c:invertIfNegative val="0"/>
          <c:errBars>
            <c:errBarType val="both"/>
            <c:errValType val="cust"/>
            <c:noEndCap val="0"/>
            <c:plus>
              <c:numRef>
                <c:f>Лист1!$L$4:$L$11</c:f>
                <c:numCache>
                  <c:formatCode>General</c:formatCode>
                  <c:ptCount val="8"/>
                  <c:pt idx="0">
                    <c:v>1.5529113868693105</c:v>
                  </c:pt>
                  <c:pt idx="1">
                    <c:v>3.2230184444746866</c:v>
                  </c:pt>
                  <c:pt idx="2">
                    <c:v>5.0014798678308807</c:v>
                  </c:pt>
                  <c:pt idx="3">
                    <c:v>2.2494166332063341</c:v>
                  </c:pt>
                  <c:pt idx="4">
                    <c:v>1.8734080484542806</c:v>
                  </c:pt>
                  <c:pt idx="5">
                    <c:v>2.0780382155528083</c:v>
                  </c:pt>
                  <c:pt idx="6">
                    <c:v>1.2566463738724893</c:v>
                  </c:pt>
                  <c:pt idx="7">
                    <c:v>3.4552796297870678</c:v>
                  </c:pt>
                </c:numCache>
              </c:numRef>
            </c:plus>
            <c:minus>
              <c:numRef>
                <c:f>Лист1!$L$4:$L$11</c:f>
                <c:numCache>
                  <c:formatCode>General</c:formatCode>
                  <c:ptCount val="8"/>
                  <c:pt idx="0">
                    <c:v>1.5529113868693105</c:v>
                  </c:pt>
                  <c:pt idx="1">
                    <c:v>3.2230184444746866</c:v>
                  </c:pt>
                  <c:pt idx="2">
                    <c:v>5.0014798678308807</c:v>
                  </c:pt>
                  <c:pt idx="3">
                    <c:v>2.2494166332063341</c:v>
                  </c:pt>
                  <c:pt idx="4">
                    <c:v>1.8734080484542806</c:v>
                  </c:pt>
                  <c:pt idx="5">
                    <c:v>2.0780382155528083</c:v>
                  </c:pt>
                  <c:pt idx="6">
                    <c:v>1.2566463738724893</c:v>
                  </c:pt>
                  <c:pt idx="7">
                    <c:v>3.4552796297870678</c:v>
                  </c:pt>
                </c:numCache>
              </c:numRef>
            </c:minus>
            <c:spPr>
              <a:noFill/>
              <a:ln w="9525" cap="flat" cmpd="sng" algn="ctr">
                <a:solidFill>
                  <a:schemeClr val="tx1">
                    <a:lumMod val="65000"/>
                    <a:lumOff val="35000"/>
                  </a:schemeClr>
                </a:solidFill>
                <a:round/>
              </a:ln>
              <a:effectLst/>
            </c:spPr>
          </c:errBars>
          <c:cat>
            <c:numRef>
              <c:f>Лист1!$N$19:$N$26</c:f>
              <c:numCache>
                <c:formatCode>General</c:formatCode>
                <c:ptCount val="8"/>
                <c:pt idx="0">
                  <c:v>8.547008547008547E-5</c:v>
                </c:pt>
                <c:pt idx="1">
                  <c:v>8.5470085470085477E-6</c:v>
                </c:pt>
                <c:pt idx="2">
                  <c:v>8.5470085470085473E-7</c:v>
                </c:pt>
                <c:pt idx="3">
                  <c:v>8.5470085470085473E-8</c:v>
                </c:pt>
                <c:pt idx="4">
                  <c:v>8.5470085470085466E-9</c:v>
                </c:pt>
                <c:pt idx="5">
                  <c:v>8.5470085470085462E-10</c:v>
                </c:pt>
                <c:pt idx="6">
                  <c:v>8.547008547008547E-11</c:v>
                </c:pt>
                <c:pt idx="7">
                  <c:v>8.5470085470085473E-12</c:v>
                </c:pt>
              </c:numCache>
            </c:numRef>
          </c:cat>
          <c:val>
            <c:numRef>
              <c:f>Лист1!$K$4:$K$11</c:f>
              <c:numCache>
                <c:formatCode>General</c:formatCode>
                <c:ptCount val="8"/>
                <c:pt idx="0">
                  <c:v>54.789473684210527</c:v>
                </c:pt>
                <c:pt idx="1">
                  <c:v>72.736842105263165</c:v>
                </c:pt>
                <c:pt idx="2">
                  <c:v>91.15789473684211</c:v>
                </c:pt>
                <c:pt idx="3">
                  <c:v>113.47368421052632</c:v>
                </c:pt>
                <c:pt idx="4">
                  <c:v>113.12280701754386</c:v>
                </c:pt>
                <c:pt idx="5">
                  <c:v>106.73684210526316</c:v>
                </c:pt>
                <c:pt idx="6">
                  <c:v>100.98245614035089</c:v>
                </c:pt>
                <c:pt idx="7">
                  <c:v>94.456140350877206</c:v>
                </c:pt>
              </c:numCache>
            </c:numRef>
          </c:val>
          <c:extLst xmlns:c16r2="http://schemas.microsoft.com/office/drawing/2015/06/chart">
            <c:ext xmlns:c16="http://schemas.microsoft.com/office/drawing/2014/chart" uri="{C3380CC4-5D6E-409C-BE32-E72D297353CC}">
              <c16:uniqueId val="{00000001-1A3F-4705-A6F7-FA0D9A9DD2FD}"/>
            </c:ext>
          </c:extLst>
        </c:ser>
        <c:dLbls>
          <c:showLegendKey val="0"/>
          <c:showVal val="0"/>
          <c:showCatName val="0"/>
          <c:showSerName val="0"/>
          <c:showPercent val="0"/>
          <c:showBubbleSize val="0"/>
        </c:dLbls>
        <c:gapWidth val="219"/>
        <c:overlap val="-27"/>
        <c:axId val="328365680"/>
        <c:axId val="328363328"/>
      </c:barChart>
      <c:catAx>
        <c:axId val="3283656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Концентрація, М</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8363328"/>
        <c:crosses val="autoZero"/>
        <c:auto val="1"/>
        <c:lblAlgn val="ctr"/>
        <c:lblOffset val="100"/>
        <c:noMultiLvlLbl val="0"/>
      </c:catAx>
      <c:valAx>
        <c:axId val="328363328"/>
        <c:scaling>
          <c:orientation val="minMax"/>
          <c:max val="1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Процент виживаності,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83656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Контроль</c:v>
          </c:tx>
          <c:spPr>
            <a:solidFill>
              <a:schemeClr val="accent1"/>
            </a:solidFill>
            <a:ln>
              <a:noFill/>
            </a:ln>
            <a:effectLst/>
          </c:spPr>
          <c:invertIfNegative val="0"/>
          <c:errBars>
            <c:errBarType val="both"/>
            <c:errValType val="cust"/>
            <c:noEndCap val="0"/>
            <c:plus>
              <c:numRef>
                <c:f>Лист1!$L$19</c:f>
                <c:numCache>
                  <c:formatCode>General</c:formatCode>
                  <c:ptCount val="1"/>
                  <c:pt idx="0">
                    <c:v>2.8902722939492413</c:v>
                  </c:pt>
                </c:numCache>
              </c:numRef>
            </c:plus>
            <c:minus>
              <c:numRef>
                <c:f>Лист1!$L$19</c:f>
                <c:numCache>
                  <c:formatCode>General</c:formatCode>
                  <c:ptCount val="1"/>
                  <c:pt idx="0">
                    <c:v>2.8902722939492413</c:v>
                  </c:pt>
                </c:numCache>
              </c:numRef>
            </c:minus>
            <c:spPr>
              <a:noFill/>
              <a:ln w="9525" cap="flat" cmpd="sng" algn="ctr">
                <a:solidFill>
                  <a:schemeClr val="tx1">
                    <a:lumMod val="65000"/>
                    <a:lumOff val="35000"/>
                  </a:schemeClr>
                </a:solidFill>
                <a:round/>
              </a:ln>
              <a:effectLst/>
            </c:spPr>
          </c:errBars>
          <c:cat>
            <c:numRef>
              <c:f>Лист1!$N$19:$N$25</c:f>
              <c:numCache>
                <c:formatCode>General</c:formatCode>
                <c:ptCount val="7"/>
                <c:pt idx="0">
                  <c:v>8.547008547008547E-5</c:v>
                </c:pt>
                <c:pt idx="1">
                  <c:v>8.5470085470085477E-6</c:v>
                </c:pt>
                <c:pt idx="2">
                  <c:v>8.5470085470085473E-7</c:v>
                </c:pt>
                <c:pt idx="3">
                  <c:v>8.5470085470085473E-8</c:v>
                </c:pt>
                <c:pt idx="4">
                  <c:v>8.5470085470085466E-9</c:v>
                </c:pt>
                <c:pt idx="5">
                  <c:v>8.5470085470085462E-10</c:v>
                </c:pt>
                <c:pt idx="6">
                  <c:v>8.547008547008547E-11</c:v>
                </c:pt>
              </c:numCache>
            </c:numRef>
          </c:cat>
          <c:val>
            <c:numLit>
              <c:formatCode>General</c:formatCode>
              <c:ptCount val="1"/>
              <c:pt idx="0">
                <c:v>100</c:v>
              </c:pt>
            </c:numLit>
          </c:val>
          <c:extLst xmlns:c16r2="http://schemas.microsoft.com/office/drawing/2015/06/chart">
            <c:ext xmlns:c16="http://schemas.microsoft.com/office/drawing/2014/chart" uri="{C3380CC4-5D6E-409C-BE32-E72D297353CC}">
              <c16:uniqueId val="{00000000-7354-4DD4-9BFB-581F1834FA65}"/>
            </c:ext>
          </c:extLst>
        </c:ser>
        <c:ser>
          <c:idx val="1"/>
          <c:order val="1"/>
          <c:tx>
            <c:v>Ізатізон</c:v>
          </c:tx>
          <c:spPr>
            <a:solidFill>
              <a:schemeClr val="accent2"/>
            </a:solidFill>
            <a:ln>
              <a:noFill/>
            </a:ln>
            <a:effectLst/>
          </c:spPr>
          <c:invertIfNegative val="0"/>
          <c:errBars>
            <c:errBarType val="both"/>
            <c:errValType val="cust"/>
            <c:noEndCap val="0"/>
            <c:plus>
              <c:numRef>
                <c:f>Лист1!$G$19:$G$25</c:f>
                <c:numCache>
                  <c:formatCode>General</c:formatCode>
                  <c:ptCount val="7"/>
                  <c:pt idx="0">
                    <c:v>1.2187701316371915</c:v>
                  </c:pt>
                  <c:pt idx="1">
                    <c:v>0.37571601031862845</c:v>
                  </c:pt>
                  <c:pt idx="2">
                    <c:v>1.1425423753463066</c:v>
                  </c:pt>
                  <c:pt idx="3">
                    <c:v>3.0068145082317681</c:v>
                  </c:pt>
                  <c:pt idx="4">
                    <c:v>1.8142018820913255</c:v>
                  </c:pt>
                  <c:pt idx="5">
                    <c:v>2.2208965042636701</c:v>
                  </c:pt>
                  <c:pt idx="6">
                    <c:v>0.98283109988631212</c:v>
                  </c:pt>
                </c:numCache>
              </c:numRef>
            </c:plus>
            <c:minus>
              <c:numRef>
                <c:f>Лист1!$G$19:$G$25</c:f>
                <c:numCache>
                  <c:formatCode>General</c:formatCode>
                  <c:ptCount val="7"/>
                  <c:pt idx="0">
                    <c:v>1.2187701316371915</c:v>
                  </c:pt>
                  <c:pt idx="1">
                    <c:v>0.37571601031862845</c:v>
                  </c:pt>
                  <c:pt idx="2">
                    <c:v>1.1425423753463066</c:v>
                  </c:pt>
                  <c:pt idx="3">
                    <c:v>3.0068145082317681</c:v>
                  </c:pt>
                  <c:pt idx="4">
                    <c:v>1.8142018820913255</c:v>
                  </c:pt>
                  <c:pt idx="5">
                    <c:v>2.2208965042636701</c:v>
                  </c:pt>
                  <c:pt idx="6">
                    <c:v>0.98283109988631212</c:v>
                  </c:pt>
                </c:numCache>
              </c:numRef>
            </c:minus>
            <c:spPr>
              <a:noFill/>
              <a:ln w="9525" cap="flat" cmpd="sng" algn="ctr">
                <a:solidFill>
                  <a:schemeClr val="tx1">
                    <a:lumMod val="65000"/>
                    <a:lumOff val="35000"/>
                  </a:schemeClr>
                </a:solidFill>
                <a:round/>
              </a:ln>
              <a:effectLst/>
            </c:spPr>
          </c:errBars>
          <c:cat>
            <c:numRef>
              <c:f>Лист1!$N$19:$N$25</c:f>
              <c:numCache>
                <c:formatCode>General</c:formatCode>
                <c:ptCount val="7"/>
                <c:pt idx="0">
                  <c:v>8.547008547008547E-5</c:v>
                </c:pt>
                <c:pt idx="1">
                  <c:v>8.5470085470085477E-6</c:v>
                </c:pt>
                <c:pt idx="2">
                  <c:v>8.5470085470085473E-7</c:v>
                </c:pt>
                <c:pt idx="3">
                  <c:v>8.5470085470085473E-8</c:v>
                </c:pt>
                <c:pt idx="4">
                  <c:v>8.5470085470085466E-9</c:v>
                </c:pt>
                <c:pt idx="5">
                  <c:v>8.5470085470085462E-10</c:v>
                </c:pt>
                <c:pt idx="6">
                  <c:v>8.547008547008547E-11</c:v>
                </c:pt>
              </c:numCache>
            </c:numRef>
          </c:cat>
          <c:val>
            <c:numRef>
              <c:f>Лист1!$F$19:$F$25</c:f>
              <c:numCache>
                <c:formatCode>General</c:formatCode>
                <c:ptCount val="7"/>
                <c:pt idx="0">
                  <c:v>28.74617737003058</c:v>
                </c:pt>
                <c:pt idx="1">
                  <c:v>105.73394495412845</c:v>
                </c:pt>
                <c:pt idx="2">
                  <c:v>127.75229357798165</c:v>
                </c:pt>
                <c:pt idx="3">
                  <c:v>123.54740061162079</c:v>
                </c:pt>
                <c:pt idx="4">
                  <c:v>125.15290519877675</c:v>
                </c:pt>
                <c:pt idx="5">
                  <c:v>121.02446483180428</c:v>
                </c:pt>
                <c:pt idx="6">
                  <c:v>175.15290519877675</c:v>
                </c:pt>
              </c:numCache>
            </c:numRef>
          </c:val>
          <c:extLst xmlns:c16r2="http://schemas.microsoft.com/office/drawing/2015/06/chart">
            <c:ext xmlns:c16="http://schemas.microsoft.com/office/drawing/2014/chart" uri="{C3380CC4-5D6E-409C-BE32-E72D297353CC}">
              <c16:uniqueId val="{00000001-7354-4DD4-9BFB-581F1834FA65}"/>
            </c:ext>
          </c:extLst>
        </c:ser>
        <c:dLbls>
          <c:showLegendKey val="0"/>
          <c:showVal val="0"/>
          <c:showCatName val="0"/>
          <c:showSerName val="0"/>
          <c:showPercent val="0"/>
          <c:showBubbleSize val="0"/>
        </c:dLbls>
        <c:gapWidth val="219"/>
        <c:overlap val="-27"/>
        <c:axId val="328366856"/>
        <c:axId val="383043168"/>
      </c:barChart>
      <c:catAx>
        <c:axId val="3283668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Концентрація, М</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3043168"/>
        <c:crosses val="autoZero"/>
        <c:auto val="1"/>
        <c:lblAlgn val="ctr"/>
        <c:lblOffset val="100"/>
        <c:noMultiLvlLbl val="0"/>
      </c:catAx>
      <c:valAx>
        <c:axId val="383043168"/>
        <c:scaling>
          <c:orientation val="minMax"/>
          <c:max val="1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Процент виживаності,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83668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"Імбрувіка", США</c:v>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Лист1!$A$3:$A$6</c:f>
              <c:strCache>
                <c:ptCount val="4"/>
                <c:pt idx="0">
                  <c:v>Ефективність дії</c:v>
                </c:pt>
                <c:pt idx="1">
                  <c:v>Токсичність</c:v>
                </c:pt>
                <c:pt idx="2">
                  <c:v>Ціна, грн</c:v>
                </c:pt>
                <c:pt idx="3">
                  <c:v>Форма випуску</c:v>
                </c:pt>
              </c:strCache>
            </c:strRef>
          </c:cat>
          <c:val>
            <c:numRef>
              <c:f>Лист1!$B$3:$B$6</c:f>
              <c:numCache>
                <c:formatCode>General</c:formatCode>
                <c:ptCount val="4"/>
                <c:pt idx="0">
                  <c:v>1.2</c:v>
                </c:pt>
                <c:pt idx="1">
                  <c:v>0.9</c:v>
                </c:pt>
                <c:pt idx="2">
                  <c:v>0.25</c:v>
                </c:pt>
                <c:pt idx="3">
                  <c:v>0.25</c:v>
                </c:pt>
              </c:numCache>
            </c:numRef>
          </c:val>
          <c:smooth val="0"/>
        </c:ser>
        <c:ser>
          <c:idx val="1"/>
          <c:order val="1"/>
          <c:tx>
            <c:v>"Зіделіг", ЄС</c:v>
          </c:tx>
          <c:spPr>
            <a:ln w="28575" cap="rnd">
              <a:solidFill>
                <a:schemeClr val="accent2"/>
              </a:solidFill>
              <a:round/>
            </a:ln>
            <a:effectLst/>
          </c:spPr>
          <c:marker>
            <c:symbol val="square"/>
            <c:size val="5"/>
            <c:spPr>
              <a:solidFill>
                <a:schemeClr val="accent2"/>
              </a:solidFill>
              <a:ln w="9525">
                <a:solidFill>
                  <a:schemeClr val="accent2"/>
                </a:solidFill>
              </a:ln>
              <a:effectLst/>
            </c:spPr>
          </c:marker>
          <c:cat>
            <c:strRef>
              <c:f>Лист1!$A$3:$A$6</c:f>
              <c:strCache>
                <c:ptCount val="4"/>
                <c:pt idx="0">
                  <c:v>Ефективність дії</c:v>
                </c:pt>
                <c:pt idx="1">
                  <c:v>Токсичність</c:v>
                </c:pt>
                <c:pt idx="2">
                  <c:v>Ціна, грн</c:v>
                </c:pt>
                <c:pt idx="3">
                  <c:v>Форма випуску</c:v>
                </c:pt>
              </c:strCache>
            </c:strRef>
          </c:cat>
          <c:val>
            <c:numRef>
              <c:f>Лист1!$C$3:$C$6</c:f>
              <c:numCache>
                <c:formatCode>General</c:formatCode>
                <c:ptCount val="4"/>
                <c:pt idx="0">
                  <c:v>0.9</c:v>
                </c:pt>
                <c:pt idx="1">
                  <c:v>0.3</c:v>
                </c:pt>
                <c:pt idx="2">
                  <c:v>0.5</c:v>
                </c:pt>
                <c:pt idx="3">
                  <c:v>0.25</c:v>
                </c:pt>
              </c:numCache>
            </c:numRef>
          </c:val>
          <c:smooth val="0"/>
        </c:ser>
        <c:ser>
          <c:idx val="2"/>
          <c:order val="2"/>
          <c:tx>
            <c:v>"Ізатізон", Україна</c:v>
          </c:tx>
          <c:spPr>
            <a:ln w="28575" cap="rnd">
              <a:solidFill>
                <a:schemeClr val="accent3"/>
              </a:solidFill>
              <a:round/>
            </a:ln>
            <a:effectLst/>
          </c:spPr>
          <c:marker>
            <c:symbol val="triangle"/>
            <c:size val="5"/>
            <c:spPr>
              <a:solidFill>
                <a:schemeClr val="accent3"/>
              </a:solidFill>
              <a:ln w="9525">
                <a:solidFill>
                  <a:schemeClr val="accent3"/>
                </a:solidFill>
              </a:ln>
              <a:effectLst/>
            </c:spPr>
          </c:marker>
          <c:cat>
            <c:strRef>
              <c:f>Лист1!$A$3:$A$6</c:f>
              <c:strCache>
                <c:ptCount val="4"/>
                <c:pt idx="0">
                  <c:v>Ефективність дії</c:v>
                </c:pt>
                <c:pt idx="1">
                  <c:v>Токсичність</c:v>
                </c:pt>
                <c:pt idx="2">
                  <c:v>Ціна, грн</c:v>
                </c:pt>
                <c:pt idx="3">
                  <c:v>Форма випуску</c:v>
                </c:pt>
              </c:strCache>
            </c:strRef>
          </c:cat>
          <c:val>
            <c:numRef>
              <c:f>Лист1!$D$3:$D$6</c:f>
              <c:numCache>
                <c:formatCode>General</c:formatCode>
                <c:ptCount val="4"/>
                <c:pt idx="0">
                  <c:v>1.5</c:v>
                </c:pt>
                <c:pt idx="1">
                  <c:v>1.5</c:v>
                </c:pt>
                <c:pt idx="2">
                  <c:v>1.25</c:v>
                </c:pt>
                <c:pt idx="3">
                  <c:v>0.2</c:v>
                </c:pt>
              </c:numCache>
            </c:numRef>
          </c:val>
          <c:smooth val="0"/>
        </c:ser>
        <c:dLbls>
          <c:showLegendKey val="0"/>
          <c:showVal val="0"/>
          <c:showCatName val="0"/>
          <c:showSerName val="0"/>
          <c:showPercent val="0"/>
          <c:showBubbleSize val="0"/>
        </c:dLbls>
        <c:marker val="1"/>
        <c:smooth val="0"/>
        <c:axId val="379192192"/>
        <c:axId val="379189840"/>
      </c:lineChart>
      <c:catAx>
        <c:axId val="379192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a:latin typeface="Times New Roman" panose="02020603050405020304" pitchFamily="18" charset="0"/>
                    <a:cs typeface="Times New Roman" panose="02020603050405020304" pitchFamily="18" charset="0"/>
                  </a:rPr>
                  <a:t>Характеристика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379189840"/>
        <c:crosses val="autoZero"/>
        <c:auto val="1"/>
        <c:lblAlgn val="ctr"/>
        <c:lblOffset val="100"/>
        <c:noMultiLvlLbl val="0"/>
      </c:catAx>
      <c:valAx>
        <c:axId val="379189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r>
                  <a:rPr lang="ru-RU" sz="1400" baseline="0">
                    <a:latin typeface="Times New Roman" panose="02020603050405020304" pitchFamily="18" charset="0"/>
                  </a:rPr>
                  <a:t>Бальна характеристика оцінок</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91921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6A5FD8-6457-4CC7-959B-DDAC19B9A3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84</Pages>
  <Words>15951</Words>
  <Characters>90926</Characters>
  <Application>Microsoft Office Word</Application>
  <DocSecurity>0</DocSecurity>
  <Lines>757</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Robota</dc:creator>
  <cp:keywords/>
  <dc:description/>
  <cp:lastModifiedBy>Alexandra Robota</cp:lastModifiedBy>
  <cp:revision>6</cp:revision>
  <dcterms:created xsi:type="dcterms:W3CDTF">2020-12-14T04:46:00Z</dcterms:created>
  <dcterms:modified xsi:type="dcterms:W3CDTF">2020-12-15T07:36:00Z</dcterms:modified>
</cp:coreProperties>
</file>