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7DEA" w:rsidRDefault="00513BFE" w:rsidP="00513BFE">
      <w:pPr>
        <w:jc w:val="center"/>
      </w:pPr>
      <w:r w:rsidRPr="00513BFE">
        <w:rPr>
          <w:noProof/>
        </w:rPr>
        <w:drawing>
          <wp:inline distT="0" distB="0" distL="0" distR="0">
            <wp:extent cx="2028825" cy="2857500"/>
            <wp:effectExtent l="19050" t="0" r="9525" b="0"/>
            <wp:docPr id="1" name="Рисунок 1" descr="C:\Users\Татьяна\Desktop\biomedical-engineering-journal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Татьяна\Desktop\biomedical-engineering-journal-2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85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3BFE" w:rsidRPr="00E31911" w:rsidRDefault="00513BFE" w:rsidP="00513BF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31911">
        <w:rPr>
          <w:rFonts w:ascii="Arial" w:eastAsia="Times New Roman" w:hAnsi="Arial" w:cs="Arial"/>
          <w:b/>
          <w:bCs/>
          <w:color w:val="222222"/>
          <w:kern w:val="36"/>
          <w:sz w:val="48"/>
          <w:szCs w:val="48"/>
        </w:rPr>
        <w:t>Біомедична інженерія №2</w:t>
      </w:r>
    </w:p>
    <w:p w:rsidR="00513BFE" w:rsidRPr="00E31911" w:rsidRDefault="00513BFE" w:rsidP="00513BFE">
      <w:pPr>
        <w:shd w:val="clear" w:color="auto" w:fill="FFFFFF"/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222222"/>
          <w:sz w:val="24"/>
          <w:szCs w:val="24"/>
        </w:rPr>
      </w:pPr>
      <w:r>
        <w:rPr>
          <w:rFonts w:ascii="Helvetica" w:eastAsia="Times New Roman" w:hAnsi="Helvetica" w:cs="Helvetica"/>
          <w:noProof/>
          <w:color w:val="222222"/>
          <w:sz w:val="24"/>
          <w:szCs w:val="24"/>
        </w:rPr>
        <w:drawing>
          <wp:inline distT="0" distB="0" distL="0" distR="0">
            <wp:extent cx="476250" cy="476250"/>
            <wp:effectExtent l="19050" t="0" r="0" b="0"/>
            <wp:docPr id="2" name="Рисунок 2" descr="http://acclmu.org.ua/wp-content/plugins/wp-user-avatar/images/wpua-96x9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acclmu.org.ua/wp-content/plugins/wp-user-avatar/images/wpua-96x96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7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3BFE" w:rsidRPr="00E31911" w:rsidRDefault="00B46860" w:rsidP="00513BFE">
      <w:pPr>
        <w:shd w:val="clear" w:color="auto" w:fill="FFFFFF"/>
        <w:spacing w:after="75" w:line="240" w:lineRule="atLeast"/>
        <w:jc w:val="center"/>
        <w:textAlignment w:val="baseline"/>
        <w:rPr>
          <w:rFonts w:ascii="Helvetica" w:eastAsia="Times New Roman" w:hAnsi="Helvetica" w:cs="Helvetica"/>
          <w:color w:val="555555"/>
          <w:sz w:val="24"/>
          <w:szCs w:val="24"/>
        </w:rPr>
      </w:pPr>
      <w:hyperlink r:id="rId8" w:tooltip="Записи acclmu" w:history="1">
        <w:r w:rsidR="00513BFE" w:rsidRPr="00E31911">
          <w:rPr>
            <w:rFonts w:ascii="Helvetica" w:eastAsia="Times New Roman" w:hAnsi="Helvetica" w:cs="Helvetica"/>
            <w:color w:val="EB0254"/>
            <w:u w:val="single"/>
          </w:rPr>
          <w:t>acclmu</w:t>
        </w:r>
      </w:hyperlink>
    </w:p>
    <w:p w:rsidR="00513BFE" w:rsidRPr="003B2E54" w:rsidRDefault="00E54CE7" w:rsidP="00513BFE">
      <w:pPr>
        <w:shd w:val="clear" w:color="auto" w:fill="FFFFFF"/>
        <w:spacing w:after="0" w:line="240" w:lineRule="atLeast"/>
        <w:jc w:val="center"/>
        <w:textAlignment w:val="baseline"/>
        <w:rPr>
          <w:rFonts w:ascii="Helvetica" w:eastAsia="Times New Roman" w:hAnsi="Helvetica" w:cs="Helvetica"/>
          <w:b/>
          <w:sz w:val="24"/>
          <w:szCs w:val="24"/>
        </w:rPr>
      </w:pPr>
      <w:r>
        <w:rPr>
          <w:rFonts w:ascii="Helvetica" w:eastAsia="Times New Roman" w:hAnsi="Helvetica" w:cs="Helvetica"/>
          <w:b/>
          <w:sz w:val="19"/>
        </w:rPr>
        <w:t>№2, сентябрь</w:t>
      </w:r>
      <w:r w:rsidR="00513BFE" w:rsidRPr="003B2E54">
        <w:rPr>
          <w:rFonts w:ascii="Helvetica" w:eastAsia="Times New Roman" w:hAnsi="Helvetica" w:cs="Helvetica"/>
          <w:b/>
          <w:sz w:val="19"/>
        </w:rPr>
        <w:t>, 2011</w:t>
      </w:r>
    </w:p>
    <w:p w:rsidR="00513BFE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Style w:val="a6"/>
          <w:rFonts w:ascii="Helvetica" w:hAnsi="Helvetica" w:cs="Helvetica"/>
          <w:color w:val="222222"/>
          <w:bdr w:val="none" w:sz="0" w:space="0" w:color="auto" w:frame="1"/>
        </w:rPr>
      </w:pPr>
    </w:p>
    <w:p w:rsidR="00513BFE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Style w:val="a6"/>
          <w:rFonts w:ascii="Helvetica" w:hAnsi="Helvetica" w:cs="Helvetica"/>
          <w:color w:val="222222"/>
          <w:bdr w:val="none" w:sz="0" w:space="0" w:color="auto" w:frame="1"/>
        </w:rPr>
        <w:sectPr w:rsidR="00513BFE" w:rsidSect="006A7DEA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  <w:r>
        <w:rPr>
          <w:rFonts w:ascii="MinionPro-Bold" w:hAnsi="MinionPro-Bold" w:cs="MinionPro-Bold"/>
          <w:b/>
          <w:bCs/>
          <w:color w:val="000000"/>
          <w:sz w:val="21"/>
          <w:szCs w:val="21"/>
        </w:rPr>
        <w:lastRenderedPageBreak/>
        <w:t>Учредители: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ВГО «Украинская ассоциация биомедицинских инженеров и технологов»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ГО «Всеукраинская ассоциация клинической химии и лабораторной медицины»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  <w:r>
        <w:rPr>
          <w:rFonts w:ascii="MinionPro-Bold" w:hAnsi="MinionPro-Bold" w:cs="MinionPro-Bold"/>
          <w:b/>
          <w:bCs/>
          <w:color w:val="000000"/>
          <w:sz w:val="21"/>
          <w:szCs w:val="21"/>
        </w:rPr>
        <w:t>Издатель: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ДП «Альтернатива»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  <w:r>
        <w:rPr>
          <w:rFonts w:ascii="MinionPro-Bold" w:hAnsi="MinionPro-Bold" w:cs="MinionPro-Bold"/>
          <w:b/>
          <w:bCs/>
          <w:color w:val="000000"/>
          <w:sz w:val="21"/>
          <w:szCs w:val="21"/>
        </w:rPr>
        <w:t>Главный редактор: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В.Б. Максименко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  <w:r>
        <w:rPr>
          <w:rFonts w:ascii="MinionPro-Bold" w:hAnsi="MinionPro-Bold" w:cs="MinionPro-Bold"/>
          <w:b/>
          <w:bCs/>
          <w:color w:val="000000"/>
          <w:sz w:val="21"/>
          <w:szCs w:val="21"/>
        </w:rPr>
        <w:t>Заместитель главного редактора: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А.Б. Хейломский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  <w:r>
        <w:rPr>
          <w:rFonts w:ascii="MinionPro-Bold" w:hAnsi="MinionPro-Bold" w:cs="MinionPro-Bold"/>
          <w:b/>
          <w:bCs/>
          <w:color w:val="000000"/>
          <w:sz w:val="21"/>
          <w:szCs w:val="21"/>
        </w:rPr>
        <w:t>Руководитель проекта: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Н.Г. Гноевая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  <w:r>
        <w:rPr>
          <w:rFonts w:ascii="MinionPro-Bold" w:hAnsi="MinionPro-Bold" w:cs="MinionPro-Bold"/>
          <w:b/>
          <w:bCs/>
          <w:color w:val="000000"/>
          <w:sz w:val="21"/>
          <w:szCs w:val="21"/>
        </w:rPr>
        <w:t>Технический редактор: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к. биол. н. С.И. Вовянко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  <w:r>
        <w:rPr>
          <w:rFonts w:ascii="MinionPro-Bold" w:hAnsi="MinionPro-Bold" w:cs="MinionPro-Bold"/>
          <w:b/>
          <w:bCs/>
          <w:color w:val="000000"/>
          <w:sz w:val="21"/>
          <w:szCs w:val="21"/>
        </w:rPr>
        <w:t>Секретариат: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О.Г. Киселёва А.Р. Овчаренко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  <w:r>
        <w:rPr>
          <w:rFonts w:ascii="MinionPro-Bold" w:hAnsi="MinionPro-Bold" w:cs="MinionPro-Bold"/>
          <w:b/>
          <w:bCs/>
          <w:color w:val="000000"/>
          <w:sz w:val="21"/>
          <w:szCs w:val="21"/>
        </w:rPr>
        <w:t>Партнеры журнала: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61A8"/>
          <w:sz w:val="21"/>
          <w:szCs w:val="21"/>
        </w:rPr>
        <w:t xml:space="preserve">• </w:t>
      </w:r>
      <w:r>
        <w:rPr>
          <w:rFonts w:ascii="MinionPro-Regular" w:hAnsi="MinionPro-Regular" w:cs="MinionPro-Regular"/>
          <w:color w:val="000000"/>
          <w:sz w:val="21"/>
          <w:szCs w:val="21"/>
        </w:rPr>
        <w:t>Национальный технический университет Украины «Киевский политехнический институт»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61A8"/>
          <w:sz w:val="21"/>
          <w:szCs w:val="21"/>
        </w:rPr>
        <w:t xml:space="preserve">• </w:t>
      </w:r>
      <w:r>
        <w:rPr>
          <w:rFonts w:ascii="MinionPro-Regular" w:hAnsi="MinionPro-Regular" w:cs="MinionPro-Regular"/>
          <w:color w:val="000000"/>
          <w:sz w:val="21"/>
          <w:szCs w:val="21"/>
        </w:rPr>
        <w:t>Институт электросварки им. Е.О Патона НАН Украины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61A8"/>
          <w:sz w:val="21"/>
          <w:szCs w:val="21"/>
        </w:rPr>
        <w:t xml:space="preserve">• </w:t>
      </w:r>
      <w:r>
        <w:rPr>
          <w:rFonts w:ascii="MinionPro-Regular" w:hAnsi="MinionPro-Regular" w:cs="MinionPro-Regular"/>
          <w:color w:val="000000"/>
          <w:sz w:val="21"/>
          <w:szCs w:val="21"/>
        </w:rPr>
        <w:t>Национальный институт сердечно-сосудистой хирургии им. Н.М. Амосова НАМН Украины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61A8"/>
          <w:sz w:val="21"/>
          <w:szCs w:val="21"/>
        </w:rPr>
        <w:t xml:space="preserve">• </w:t>
      </w:r>
      <w:r>
        <w:rPr>
          <w:rFonts w:ascii="MinionPro-Regular" w:hAnsi="MinionPro-Regular" w:cs="MinionPro-Regular"/>
          <w:color w:val="000000"/>
          <w:sz w:val="21"/>
          <w:szCs w:val="21"/>
        </w:rPr>
        <w:t>Национальное агентство по аккредитации Украины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61A8"/>
          <w:sz w:val="21"/>
          <w:szCs w:val="21"/>
        </w:rPr>
        <w:t xml:space="preserve">• </w:t>
      </w:r>
      <w:r>
        <w:rPr>
          <w:rFonts w:ascii="MinionPro-Regular" w:hAnsi="MinionPro-Regular" w:cs="MinionPro-Regular"/>
          <w:color w:val="000000"/>
          <w:sz w:val="21"/>
          <w:szCs w:val="21"/>
        </w:rPr>
        <w:t>Подкомитет 09 «Медицина» Технического комитета по аккредитации НААУ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61A8"/>
          <w:sz w:val="21"/>
          <w:szCs w:val="21"/>
        </w:rPr>
        <w:t xml:space="preserve">• </w:t>
      </w:r>
      <w:r>
        <w:rPr>
          <w:rFonts w:ascii="MinionPro-Regular" w:hAnsi="MinionPro-Regular" w:cs="MinionPro-Regular"/>
          <w:color w:val="000000"/>
          <w:sz w:val="21"/>
          <w:szCs w:val="21"/>
        </w:rPr>
        <w:t>Технический комитет №166 «Клинические лабораторные исследования и системы для диагностики in vitro»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61A8"/>
          <w:sz w:val="21"/>
          <w:szCs w:val="21"/>
        </w:rPr>
        <w:t xml:space="preserve">• </w:t>
      </w:r>
      <w:r>
        <w:rPr>
          <w:rFonts w:ascii="MinionPro-Regular" w:hAnsi="MinionPro-Regular" w:cs="MinionPro-Regular"/>
          <w:color w:val="000000"/>
          <w:sz w:val="21"/>
          <w:szCs w:val="21"/>
        </w:rPr>
        <w:t>Межведомственный научно-учебный центр сердечно-сосудистой инженерии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  <w:r>
        <w:rPr>
          <w:rFonts w:ascii="MinionPro-Bold" w:hAnsi="MinionPro-Bold" w:cs="MinionPro-Bold"/>
          <w:b/>
          <w:bCs/>
          <w:color w:val="000000"/>
          <w:sz w:val="21"/>
          <w:szCs w:val="21"/>
        </w:rPr>
        <w:t>Редакционная коллегия: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А.И. Бых, д. физ-мат. н.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В. М. Горицкий, д. тех. н.,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В.А. Деев, к. мед. н.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lastRenderedPageBreak/>
        <w:t>О.М. Дуган, д. биол. н.,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В. Я. Жуйков, д. тех. н.,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С.М. Злепко, д. тех. н.,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С.В. Клименко, д. мед. н.,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Л.М. Козак, д. биол. н.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В.И. Коржов, д. мед. н.,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А.Г. Лунева, д. мед. н.,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Л.Л.Лукаш, д. биол. н., проф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В.Б.Максименко, д. мед. н.,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В.П. Манойлов, д. тех. н.,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Е.А. Настенко, д. биол. н.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О.О.Новиков, д. хим. н.,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В.Н. Проценко, к. мед.н., доц.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Г.С. Стеценко, д. мед. н.,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В.П. Яценко, д. мед. н.,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Г.С. Тимчик, д. тех. н.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Б.И. Яворский, д. тех. н. ст.н.с.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В.П. Яценко, д. мед. н., проф.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  <w:r>
        <w:rPr>
          <w:rFonts w:ascii="MinionPro-Bold" w:hAnsi="MinionPro-Bold" w:cs="MinionPro-Bold"/>
          <w:b/>
          <w:bCs/>
          <w:color w:val="000000"/>
          <w:sz w:val="21"/>
          <w:szCs w:val="21"/>
        </w:rPr>
        <w:t>Адрес редакции: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04074, г. Киев, ул. Луговая, 1-а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Тел./факс: (044) 464-17-89,</w:t>
      </w:r>
      <w:r w:rsidR="00E54CE7" w:rsidRPr="00E54CE7">
        <w:rPr>
          <w:rFonts w:ascii="MinionPro-Regular" w:hAnsi="MinionPro-Regular" w:cs="MinionPro-Regular"/>
          <w:sz w:val="21"/>
          <w:szCs w:val="21"/>
        </w:rPr>
        <w:t xml:space="preserve"> 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тел. моб.: 095-224-82-67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Bold" w:hAnsi="MinionPro-Bold" w:cs="MinionPro-Bold"/>
          <w:b/>
          <w:bCs/>
          <w:color w:val="000000"/>
          <w:sz w:val="21"/>
          <w:szCs w:val="21"/>
        </w:rPr>
      </w:pPr>
      <w:r>
        <w:rPr>
          <w:rFonts w:ascii="MinionPro-Bold" w:hAnsi="MinionPro-Bold" w:cs="MinionPro-Bold"/>
          <w:b/>
          <w:bCs/>
          <w:color w:val="000000"/>
          <w:sz w:val="21"/>
          <w:szCs w:val="21"/>
        </w:rPr>
        <w:t>Печать: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ООО «Полипринт»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04074, г. Киев, ул. Луговая,1-а,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тел./факс: 501-90-95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Журнал «Биомедицинская инженерия» зарегистрирован Министерством юстиции Украины, свидетельство о регистрации КВ № 17522-6272Р от 04.03.2011 Тираж 2000 экз. Заказ № 1911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8"/>
          <w:szCs w:val="18"/>
        </w:rPr>
      </w:pP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8"/>
          <w:szCs w:val="18"/>
        </w:rPr>
      </w:pPr>
      <w:r>
        <w:rPr>
          <w:rFonts w:ascii="MinionPro-Regular" w:hAnsi="MinionPro-Regular" w:cs="MinionPro-Regular"/>
          <w:color w:val="000000"/>
          <w:sz w:val="18"/>
          <w:szCs w:val="18"/>
        </w:rPr>
        <w:t>Дизайн, оформление и опубликованные материалы являются объектом авторского права и охраняются в соответствии с законодательством Украины. Использование каких-либо опубликованных в издании материалов или их фрагментов допускается только с письменного согласия редакции.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8"/>
          <w:szCs w:val="18"/>
        </w:rPr>
      </w:pPr>
      <w:r>
        <w:rPr>
          <w:rFonts w:ascii="MinionPro-Regular" w:hAnsi="MinionPro-Regular" w:cs="MinionPro-Regular"/>
          <w:color w:val="000000"/>
          <w:sz w:val="18"/>
          <w:szCs w:val="18"/>
        </w:rPr>
        <w:t>Ответственность за достоверность исследований, фактов, собственных имен и прочих сведений несут авторы публикаций. Редакция не всегда разделяет мнение авторов.</w:t>
      </w:r>
    </w:p>
    <w:p w:rsidR="00513BFE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jc w:val="both"/>
        <w:textAlignment w:val="baseline"/>
        <w:rPr>
          <w:rFonts w:ascii="MinionPro-Regular" w:hAnsi="MinionPro-Regular" w:cs="MinionPro-Regular"/>
          <w:color w:val="000000"/>
          <w:sz w:val="18"/>
          <w:szCs w:val="18"/>
        </w:rPr>
      </w:pPr>
    </w:p>
    <w:p w:rsidR="00513BFE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MinionPro-Regular" w:hAnsi="MinionPro-Regular" w:cs="MinionPro-Regular"/>
          <w:b/>
          <w:color w:val="000000"/>
          <w:sz w:val="18"/>
          <w:szCs w:val="18"/>
        </w:rPr>
      </w:pPr>
      <w:r w:rsidRPr="004C2AB8">
        <w:rPr>
          <w:rFonts w:ascii="MinionPro-Regular" w:hAnsi="MinionPro-Regular" w:cs="MinionPro-Regular"/>
          <w:b/>
          <w:color w:val="000000"/>
          <w:sz w:val="18"/>
          <w:szCs w:val="18"/>
        </w:rPr>
        <w:t>ИЗ  СОДЕРЖАНИЯ</w:t>
      </w:r>
      <w:r w:rsidR="002F5BC2">
        <w:rPr>
          <w:rFonts w:ascii="MinionPro-Regular" w:hAnsi="MinionPro-Regular" w:cs="MinionPro-Regular"/>
          <w:b/>
          <w:color w:val="000000"/>
          <w:sz w:val="18"/>
          <w:szCs w:val="18"/>
        </w:rPr>
        <w:t>:</w:t>
      </w:r>
    </w:p>
    <w:p w:rsidR="002F5BC2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Helvetica" w:hAnsi="Helvetica" w:cs="Helvetica"/>
          <w:color w:val="222222"/>
        </w:rPr>
      </w:pPr>
      <w:r>
        <w:rPr>
          <w:rStyle w:val="a6"/>
          <w:rFonts w:ascii="Helvetica" w:hAnsi="Helvetica" w:cs="Helvetica"/>
          <w:color w:val="222222"/>
          <w:bdr w:val="none" w:sz="0" w:space="0" w:color="auto" w:frame="1"/>
        </w:rPr>
        <w:t>Кардиология</w:t>
      </w:r>
      <w:r>
        <w:rPr>
          <w:rFonts w:ascii="Helvetica" w:hAnsi="Helvetica" w:cs="Helvetica"/>
          <w:color w:val="222222"/>
        </w:rPr>
        <w:br/>
        <w:t xml:space="preserve">стр. 42   </w:t>
      </w:r>
      <w:r w:rsidRPr="00E31911">
        <w:rPr>
          <w:rFonts w:ascii="Helvetica" w:hAnsi="Helvetica" w:cs="Helvetica"/>
          <w:b/>
          <w:color w:val="222222"/>
        </w:rPr>
        <w:t>Анализ состояния системы кровообращения и микроциркуляторного русла на основе функциональных показателей</w:t>
      </w:r>
      <w:r w:rsidR="002F5BC2">
        <w:rPr>
          <w:rFonts w:ascii="Helvetica" w:hAnsi="Helvetica" w:cs="Helvetica"/>
          <w:color w:val="222222"/>
        </w:rPr>
        <w:t xml:space="preserve"> </w:t>
      </w:r>
    </w:p>
    <w:p w:rsidR="00513BFE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Helvetica" w:hAnsi="Helvetica" w:cs="Helvetica"/>
          <w:color w:val="222222"/>
        </w:rPr>
      </w:pPr>
      <w:r>
        <w:rPr>
          <w:rFonts w:ascii="Helvetica" w:hAnsi="Helvetica" w:cs="Helvetica"/>
          <w:color w:val="222222"/>
        </w:rPr>
        <w:t>(Е.А. Настенко, Е.К.Носовец, С.В Зубков)</w:t>
      </w:r>
    </w:p>
    <w:p w:rsidR="00513BFE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Helvetica" w:hAnsi="Helvetica" w:cs="Helvetica"/>
          <w:b/>
          <w:color w:val="222222"/>
          <w:u w:val="single"/>
          <w:bdr w:val="none" w:sz="0" w:space="0" w:color="auto" w:frame="1"/>
        </w:rPr>
      </w:pPr>
    </w:p>
    <w:p w:rsidR="00513BFE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Helvetica" w:hAnsi="Helvetica" w:cs="Helvetica"/>
          <w:color w:val="222222"/>
        </w:rPr>
      </w:pPr>
      <w:r w:rsidRPr="00E31911">
        <w:rPr>
          <w:rFonts w:ascii="Helvetica" w:hAnsi="Helvetica" w:cs="Helvetica"/>
          <w:b/>
          <w:color w:val="222222"/>
          <w:u w:val="single"/>
          <w:bdr w:val="none" w:sz="0" w:space="0" w:color="auto" w:frame="1"/>
        </w:rPr>
        <w:t>Экспресс-диагностика</w:t>
      </w:r>
      <w:r>
        <w:rPr>
          <w:rFonts w:ascii="Helvetica" w:hAnsi="Helvetica" w:cs="Helvetica"/>
          <w:color w:val="222222"/>
          <w:u w:val="single"/>
          <w:bdr w:val="none" w:sz="0" w:space="0" w:color="auto" w:frame="1"/>
        </w:rPr>
        <w:br/>
      </w:r>
      <w:r>
        <w:rPr>
          <w:rFonts w:ascii="Helvetica" w:hAnsi="Helvetica" w:cs="Helvetica"/>
          <w:color w:val="222222"/>
        </w:rPr>
        <w:t xml:space="preserve">стр. 48    </w:t>
      </w:r>
      <w:r w:rsidRPr="00E31911">
        <w:rPr>
          <w:rFonts w:ascii="Helvetica" w:hAnsi="Helvetica" w:cs="Helvetica"/>
          <w:b/>
          <w:color w:val="222222"/>
        </w:rPr>
        <w:t>Возрастные и гендерные особенности пульсометрии</w:t>
      </w:r>
      <w:r>
        <w:rPr>
          <w:rFonts w:ascii="Helvetica" w:hAnsi="Helvetica" w:cs="Helvetica"/>
          <w:color w:val="222222"/>
        </w:rPr>
        <w:br/>
        <w:t>(И.А. Запорожко, В.И. Зубчук, Е.А. Настенко, Е.К. Носовец)</w:t>
      </w:r>
    </w:p>
    <w:p w:rsidR="00513BFE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Helvetica" w:hAnsi="Helvetica" w:cs="Helvetica"/>
          <w:color w:val="222222"/>
        </w:rPr>
      </w:pPr>
    </w:p>
    <w:p w:rsidR="00513BFE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Helvetica" w:hAnsi="Helvetica" w:cs="Helvetica"/>
          <w:color w:val="222222"/>
        </w:rPr>
      </w:pPr>
    </w:p>
    <w:p w:rsidR="00513BFE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Helvetica" w:hAnsi="Helvetica" w:cs="Helvetica"/>
          <w:color w:val="222222"/>
        </w:rPr>
      </w:pPr>
    </w:p>
    <w:p w:rsidR="00513BFE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Helvetica" w:hAnsi="Helvetica" w:cs="Helvetica"/>
          <w:color w:val="222222"/>
        </w:rPr>
      </w:pPr>
    </w:p>
    <w:p w:rsidR="00513BFE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Helvetica" w:hAnsi="Helvetica" w:cs="Helvetica"/>
          <w:color w:val="222222"/>
        </w:rPr>
      </w:pPr>
    </w:p>
    <w:p w:rsidR="002F5BC2" w:rsidRDefault="002F5BC2" w:rsidP="00513BFE">
      <w:pPr>
        <w:autoSpaceDE w:val="0"/>
        <w:autoSpaceDN w:val="0"/>
        <w:adjustRightInd w:val="0"/>
        <w:spacing w:after="0" w:line="240" w:lineRule="auto"/>
        <w:jc w:val="center"/>
        <w:rPr>
          <w:rFonts w:ascii="Helvetica" w:eastAsia="Times New Roman" w:hAnsi="Helvetica" w:cs="Helvetica"/>
          <w:color w:val="222222"/>
          <w:sz w:val="24"/>
          <w:szCs w:val="24"/>
        </w:rPr>
      </w:pPr>
    </w:p>
    <w:p w:rsidR="002F5BC2" w:rsidRDefault="002F5BC2" w:rsidP="00513BFE">
      <w:pPr>
        <w:autoSpaceDE w:val="0"/>
        <w:autoSpaceDN w:val="0"/>
        <w:adjustRightInd w:val="0"/>
        <w:spacing w:after="0" w:line="240" w:lineRule="auto"/>
        <w:jc w:val="center"/>
        <w:rPr>
          <w:rFonts w:ascii="Helvetica" w:eastAsia="Times New Roman" w:hAnsi="Helvetica" w:cs="Helvetica"/>
          <w:color w:val="222222"/>
          <w:sz w:val="24"/>
          <w:szCs w:val="24"/>
        </w:rPr>
      </w:pPr>
    </w:p>
    <w:p w:rsidR="00513BFE" w:rsidRPr="002F5BC2" w:rsidRDefault="00513BFE" w:rsidP="002F5BC2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b/>
          <w:color w:val="000000"/>
          <w:sz w:val="17"/>
          <w:szCs w:val="17"/>
        </w:rPr>
      </w:pPr>
      <w:r w:rsidRPr="002F5BC2">
        <w:rPr>
          <w:rFonts w:ascii="FranklinGothicBookC" w:hAnsi="FranklinGothicBookC" w:cs="FranklinGothicBookC"/>
          <w:b/>
          <w:color w:val="000000"/>
          <w:sz w:val="17"/>
          <w:szCs w:val="17"/>
        </w:rPr>
        <w:t>УДК:615.849.19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jc w:val="center"/>
        <w:rPr>
          <w:rFonts w:ascii="FranklinGothicMediumC" w:hAnsi="FranklinGothicMediumC" w:cs="FranklinGothicMediumC"/>
          <w:color w:val="000000"/>
          <w:sz w:val="32"/>
          <w:szCs w:val="32"/>
        </w:rPr>
      </w:pPr>
      <w:r>
        <w:rPr>
          <w:rFonts w:ascii="FranklinGothicMediumC" w:hAnsi="FranklinGothicMediumC" w:cs="FranklinGothicMediumC"/>
          <w:color w:val="000000"/>
          <w:sz w:val="32"/>
          <w:szCs w:val="32"/>
        </w:rPr>
        <w:t>ВОЗРАСТНЫЕ И ГЕНДЕРНЫЕ ОСОБЕННОСТИ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jc w:val="center"/>
        <w:rPr>
          <w:rFonts w:ascii="FranklinGothicMediumC" w:hAnsi="FranklinGothicMediumC" w:cs="FranklinGothicMediumC"/>
          <w:color w:val="000000"/>
          <w:sz w:val="32"/>
          <w:szCs w:val="32"/>
        </w:rPr>
      </w:pPr>
      <w:r>
        <w:rPr>
          <w:rFonts w:ascii="FranklinGothicMediumC" w:hAnsi="FranklinGothicMediumC" w:cs="FranklinGothicMediumC"/>
          <w:color w:val="000000"/>
          <w:sz w:val="32"/>
          <w:szCs w:val="32"/>
        </w:rPr>
        <w:t>ПУЛЬСОМЕТРИИ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jc w:val="center"/>
        <w:rPr>
          <w:rFonts w:ascii="FranklinGothicMediumC" w:hAnsi="FranklinGothicMediumC" w:cs="FranklinGothicMediumC"/>
          <w:color w:val="000000"/>
          <w:sz w:val="18"/>
          <w:szCs w:val="18"/>
        </w:rPr>
      </w:pPr>
      <w:r>
        <w:rPr>
          <w:rFonts w:ascii="FranklinGothicMediumC" w:hAnsi="FranklinGothicMediumC" w:cs="FranklinGothicMediumC"/>
          <w:color w:val="000000"/>
          <w:sz w:val="18"/>
          <w:szCs w:val="18"/>
        </w:rPr>
        <w:t>И.А. Запорожко, В.И. Зубчук, Е.А. Настенко, Е.К. Носовец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jc w:val="center"/>
        <w:rPr>
          <w:rFonts w:ascii="FranklinGothicBookC" w:hAnsi="FranklinGothicBookC" w:cs="FranklinGothicBookC"/>
          <w:color w:val="000000"/>
          <w:sz w:val="18"/>
          <w:szCs w:val="18"/>
        </w:rPr>
      </w:pPr>
      <w:r>
        <w:rPr>
          <w:rFonts w:ascii="FranklinGothicBookC" w:hAnsi="FranklinGothicBookC" w:cs="FranklinGothicBookC"/>
          <w:color w:val="000000"/>
          <w:sz w:val="18"/>
          <w:szCs w:val="18"/>
        </w:rPr>
        <w:t>Национальный технический университет Украины «Киевский политехнический институт»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jc w:val="center"/>
        <w:rPr>
          <w:rFonts w:ascii="FranklinGothicBookC" w:hAnsi="FranklinGothicBookC" w:cs="FranklinGothicBookC"/>
          <w:color w:val="000000"/>
          <w:sz w:val="18"/>
          <w:szCs w:val="18"/>
        </w:rPr>
      </w:pPr>
    </w:p>
    <w:p w:rsidR="00513BFE" w:rsidRDefault="002F5BC2" w:rsidP="00513BFE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  <w:r>
        <w:rPr>
          <w:rFonts w:ascii="MinionPro-Regular" w:hAnsi="MinionPro-Regular" w:cs="MinionPro-Regular"/>
          <w:color w:val="000000"/>
          <w:sz w:val="19"/>
          <w:szCs w:val="19"/>
        </w:rPr>
        <w:t xml:space="preserve">     </w:t>
      </w:r>
      <w:r w:rsidR="00513BFE">
        <w:rPr>
          <w:rFonts w:ascii="MinionPro-Regular" w:hAnsi="MinionPro-Regular" w:cs="MinionPro-Regular"/>
          <w:color w:val="000000"/>
          <w:sz w:val="19"/>
          <w:szCs w:val="19"/>
        </w:rPr>
        <w:t>В статье рассмотрены вопросы оценки функционального со- стояния человека по данным измерений физиологических параметров для разных возрастных групп. Важнейшими из множества объективных параметров являются показатели функционирования сердечно-сосудистой системы (ССС) —артериальное давление (систолическое АДС и диастолическое АДД), частота сердечных сокращений (ЧСС), насыщение крови кислородом (SрО</w:t>
      </w:r>
      <w:r w:rsidR="00513BFE">
        <w:rPr>
          <w:rFonts w:ascii="MinionPro-Regular" w:hAnsi="MinionPro-Regular" w:cs="MinionPro-Regular"/>
          <w:color w:val="000000"/>
          <w:sz w:val="11"/>
          <w:szCs w:val="11"/>
        </w:rPr>
        <w:t>2</w:t>
      </w:r>
      <w:r w:rsidR="00513BFE">
        <w:rPr>
          <w:rFonts w:ascii="MinionPro-Regular" w:hAnsi="MinionPro-Regular" w:cs="MinionPro-Regular"/>
          <w:color w:val="000000"/>
          <w:sz w:val="19"/>
          <w:szCs w:val="19"/>
        </w:rPr>
        <w:t>) и динамика распространения пульсовых волн (ПВ). Пульсовые волны, регистрируемые на мелких сосудах конечностей, несут интегральную информацию о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  <w:r>
        <w:rPr>
          <w:rFonts w:ascii="MinionPro-Regular" w:hAnsi="MinionPro-Regular" w:cs="MinionPro-Regular"/>
          <w:color w:val="000000"/>
          <w:sz w:val="19"/>
          <w:szCs w:val="19"/>
        </w:rPr>
        <w:t>состоянии ССС и других органов, связанных с ней. Поэтому создание компьютерной системы экспресс-диагностики по данным измерений параметров сердечно-сосудистой системыявляется актуальным.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jc w:val="both"/>
        <w:rPr>
          <w:rFonts w:ascii="MinionPro-Bold" w:hAnsi="MinionPro-Bold" w:cs="MinionPro-Bold"/>
          <w:b/>
          <w:bCs/>
          <w:color w:val="000000"/>
          <w:sz w:val="19"/>
          <w:szCs w:val="19"/>
        </w:rPr>
      </w:pPr>
    </w:p>
    <w:p w:rsidR="00513BFE" w:rsidRPr="00513BFE" w:rsidRDefault="00513BFE" w:rsidP="00513BFE">
      <w:pPr>
        <w:autoSpaceDE w:val="0"/>
        <w:autoSpaceDN w:val="0"/>
        <w:adjustRightInd w:val="0"/>
        <w:spacing w:after="0" w:line="240" w:lineRule="auto"/>
        <w:jc w:val="both"/>
        <w:rPr>
          <w:rFonts w:ascii="MinionPro-Bold" w:hAnsi="MinionPro-Bold" w:cs="MinionPro-Bold"/>
          <w:b/>
          <w:bCs/>
          <w:color w:val="000000"/>
          <w:sz w:val="19"/>
          <w:szCs w:val="19"/>
        </w:rPr>
      </w:pPr>
      <w:r>
        <w:rPr>
          <w:rFonts w:ascii="MinionPro-Bold" w:hAnsi="MinionPro-Bold" w:cs="MinionPro-Bold"/>
          <w:b/>
          <w:bCs/>
          <w:color w:val="000000"/>
          <w:sz w:val="19"/>
          <w:szCs w:val="19"/>
        </w:rPr>
        <w:t xml:space="preserve">Ключевые слова: </w:t>
      </w:r>
      <w:r>
        <w:rPr>
          <w:rFonts w:ascii="MinionPro-Regular" w:hAnsi="MinionPro-Regular" w:cs="MinionPro-Regular"/>
          <w:color w:val="000000"/>
          <w:sz w:val="19"/>
          <w:szCs w:val="19"/>
        </w:rPr>
        <w:t>старение, артериальное давление, пульсоксиметрия, сердечно-сосудистая система, геронтология, преобразование</w:t>
      </w:r>
      <w:r>
        <w:rPr>
          <w:rFonts w:ascii="MinionPro-Bold" w:hAnsi="MinionPro-Bold" w:cs="MinionPro-Bold"/>
          <w:b/>
          <w:bCs/>
          <w:color w:val="000000"/>
          <w:sz w:val="19"/>
          <w:szCs w:val="19"/>
        </w:rPr>
        <w:t xml:space="preserve"> </w:t>
      </w:r>
      <w:r>
        <w:rPr>
          <w:rFonts w:ascii="MinionPro-Regular" w:hAnsi="MinionPro-Regular" w:cs="MinionPro-Regular"/>
          <w:color w:val="000000"/>
          <w:sz w:val="19"/>
          <w:szCs w:val="19"/>
        </w:rPr>
        <w:t>Фурье, пульсовая волна.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jc w:val="both"/>
        <w:rPr>
          <w:rFonts w:ascii="FranklinGothicMediumC" w:hAnsi="FranklinGothicMediumC" w:cs="FranklinGothicMediumC"/>
          <w:color w:val="0061A8"/>
        </w:rPr>
      </w:pP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jc w:val="both"/>
        <w:rPr>
          <w:rFonts w:ascii="FranklinGothicMediumC" w:hAnsi="FranklinGothicMediumC" w:cs="FranklinGothicMediumC"/>
          <w:color w:val="0061A8"/>
        </w:rPr>
      </w:pPr>
      <w:r>
        <w:rPr>
          <w:rFonts w:ascii="FranklinGothicMediumC" w:hAnsi="FranklinGothicMediumC" w:cs="FranklinGothicMediumC"/>
          <w:color w:val="0061A8"/>
        </w:rPr>
        <w:t>Постановка задачи</w:t>
      </w:r>
    </w:p>
    <w:p w:rsidR="00513BFE" w:rsidRDefault="00980D64" w:rsidP="00513BFE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   </w:t>
      </w:r>
      <w:r w:rsidR="00513BFE">
        <w:rPr>
          <w:rFonts w:ascii="MinionPro-Regular" w:hAnsi="MinionPro-Regular" w:cs="MinionPro-Regular"/>
          <w:color w:val="000000"/>
          <w:sz w:val="21"/>
          <w:szCs w:val="21"/>
        </w:rPr>
        <w:t>Совершенствование существующих методов диагностики</w:t>
      </w: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 w:rsidR="00513BFE">
        <w:rPr>
          <w:rFonts w:ascii="MinionPro-Regular" w:hAnsi="MinionPro-Regular" w:cs="MinionPro-Regular"/>
          <w:color w:val="000000"/>
          <w:sz w:val="21"/>
          <w:szCs w:val="21"/>
        </w:rPr>
        <w:t>остаётся актуальной проблемой и важным направлением развития современной медицины. Поэтому представляется целесообразной разработка неинвазивных методов экспресс-диагностики, которые обеспечивали бы информативный</w:t>
      </w: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 w:rsidR="00513BFE">
        <w:rPr>
          <w:rFonts w:ascii="MinionPro-Regular" w:hAnsi="MinionPro-Regular" w:cs="MinionPro-Regular"/>
          <w:color w:val="000000"/>
          <w:sz w:val="21"/>
          <w:szCs w:val="21"/>
        </w:rPr>
        <w:t>мониторинг функционального состояния всего организма.</w:t>
      </w:r>
    </w:p>
    <w:p w:rsidR="00513BFE" w:rsidRDefault="00513BFE" w:rsidP="00513BFE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Одним из интегральных показателей функционального состояния человека в норме и при патологических отклонениях</w:t>
      </w:r>
      <w:r w:rsidR="00980D64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является динамика транспорта крови в сосудах, отображаемая формой и параметрами ПВ. Для выявления каких-либо</w:t>
      </w:r>
      <w:r w:rsidR="00980D64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отклонений необходимо прежде всего построить модель ПВ</w:t>
      </w:r>
      <w:r w:rsidR="00980D64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здорового человека, выявить зависимость параметров нормальной ПВ от возраста и пола, обосновать выбор дополнительных параметров, которые наряду с пульсовой волной</w:t>
      </w:r>
      <w:r w:rsidR="00980D64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должны использоваться при экспресс-диагностике.</w:t>
      </w:r>
    </w:p>
    <w:p w:rsidR="00513BFE" w:rsidRDefault="00980D64" w:rsidP="00513BFE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   </w:t>
      </w:r>
      <w:r w:rsidR="00513BFE">
        <w:rPr>
          <w:rFonts w:ascii="MinionPro-Regular" w:hAnsi="MinionPro-Regular" w:cs="MinionPro-Regular"/>
          <w:color w:val="000000"/>
          <w:sz w:val="21"/>
          <w:szCs w:val="21"/>
        </w:rPr>
        <w:t>Регуляция кровообращения происходит на всех уровнях</w:t>
      </w: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 w:rsidR="00513BFE">
        <w:rPr>
          <w:rFonts w:ascii="MinionPro-Regular" w:hAnsi="MinionPro-Regular" w:cs="MinionPro-Regular"/>
          <w:color w:val="000000"/>
          <w:sz w:val="21"/>
          <w:szCs w:val="21"/>
        </w:rPr>
        <w:t>ССС, начиная от капилляров, заканчивая сердцем, которое</w:t>
      </w: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 w:rsidR="00513BFE">
        <w:rPr>
          <w:rFonts w:ascii="MinionPro-Regular" w:hAnsi="MinionPro-Regular" w:cs="MinionPro-Regular"/>
          <w:color w:val="000000"/>
          <w:sz w:val="21"/>
          <w:szCs w:val="21"/>
        </w:rPr>
        <w:t>своей работой может контролировать степень артериального</w:t>
      </w:r>
    </w:p>
    <w:p w:rsidR="00513BFE" w:rsidRDefault="00513BFE" w:rsidP="00980D64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давления. На приведенной на </w:t>
      </w:r>
      <w:r>
        <w:rPr>
          <w:rFonts w:ascii="MinionPro-It" w:hAnsi="MinionPro-It" w:cs="MinionPro-It"/>
          <w:i/>
          <w:iCs/>
          <w:color w:val="000000"/>
          <w:sz w:val="21"/>
          <w:szCs w:val="21"/>
        </w:rPr>
        <w:t xml:space="preserve">рисунке 1 </w:t>
      </w:r>
      <w:r w:rsidR="00980D64">
        <w:rPr>
          <w:rFonts w:ascii="MinionPro-Regular" w:hAnsi="MinionPro-Regular" w:cs="MinionPro-Regular"/>
          <w:color w:val="000000"/>
          <w:sz w:val="21"/>
          <w:szCs w:val="21"/>
        </w:rPr>
        <w:t>схеме обобщается вы</w:t>
      </w:r>
      <w:r>
        <w:rPr>
          <w:rFonts w:ascii="MinionPro-Regular" w:hAnsi="MinionPro-Regular" w:cs="MinionPro-Regular"/>
          <w:color w:val="000000"/>
          <w:sz w:val="21"/>
          <w:szCs w:val="21"/>
        </w:rPr>
        <w:t>шеизложенное, как элементы замкнутой системы регуляции.</w:t>
      </w:r>
    </w:p>
    <w:p w:rsidR="00980D64" w:rsidRDefault="00980D64" w:rsidP="00980D64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</w:p>
    <w:p w:rsidR="00980D64" w:rsidRDefault="00980D64" w:rsidP="00980D64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                              </w:t>
      </w:r>
      <w:r>
        <w:rPr>
          <w:rFonts w:ascii="MinionPro-Regular" w:hAnsi="MinionPro-Regular" w:cs="MinionPro-Regular"/>
          <w:noProof/>
          <w:color w:val="000000"/>
          <w:sz w:val="21"/>
          <w:szCs w:val="21"/>
        </w:rPr>
        <w:drawing>
          <wp:inline distT="0" distB="0" distL="0" distR="0">
            <wp:extent cx="4029075" cy="2790825"/>
            <wp:effectExtent l="19050" t="0" r="9525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075" cy="2790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0D64" w:rsidRDefault="00980D64" w:rsidP="00980D64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</w:p>
    <w:p w:rsidR="00980D64" w:rsidRDefault="00980D64" w:rsidP="00980D64">
      <w:pPr>
        <w:autoSpaceDE w:val="0"/>
        <w:autoSpaceDN w:val="0"/>
        <w:adjustRightInd w:val="0"/>
        <w:spacing w:after="0" w:line="240" w:lineRule="auto"/>
        <w:jc w:val="center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1.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>Общая схема регуляции</w:t>
      </w:r>
    </w:p>
    <w:p w:rsidR="00980D64" w:rsidRDefault="00980D64" w:rsidP="00980D64">
      <w:pPr>
        <w:autoSpaceDE w:val="0"/>
        <w:autoSpaceDN w:val="0"/>
        <w:adjustRightInd w:val="0"/>
        <w:spacing w:after="0" w:line="240" w:lineRule="auto"/>
        <w:jc w:val="center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FranklinGothicBookC" w:hAnsi="FranklinGothicBookC" w:cs="FranklinGothicBookC"/>
          <w:color w:val="000000"/>
          <w:sz w:val="17"/>
          <w:szCs w:val="17"/>
        </w:rPr>
        <w:t>сердечно-сосудистой системы</w:t>
      </w:r>
    </w:p>
    <w:p w:rsidR="00980D64" w:rsidRDefault="00980D64" w:rsidP="00980D64">
      <w:pPr>
        <w:autoSpaceDE w:val="0"/>
        <w:autoSpaceDN w:val="0"/>
        <w:adjustRightInd w:val="0"/>
        <w:spacing w:after="0" w:line="240" w:lineRule="auto"/>
        <w:jc w:val="center"/>
        <w:rPr>
          <w:rFonts w:ascii="MinionPro-Regular" w:hAnsi="MinionPro-Regular" w:cs="MinionPro-Regular"/>
          <w:color w:val="000000"/>
          <w:sz w:val="21"/>
          <w:szCs w:val="21"/>
        </w:rPr>
      </w:pPr>
    </w:p>
    <w:p w:rsidR="00980D64" w:rsidRDefault="00980D64" w:rsidP="00980D64">
      <w:pPr>
        <w:autoSpaceDE w:val="0"/>
        <w:autoSpaceDN w:val="0"/>
        <w:adjustRightInd w:val="0"/>
        <w:spacing w:after="0" w:line="240" w:lineRule="auto"/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</w:pPr>
    </w:p>
    <w:p w:rsidR="00980D64" w:rsidRDefault="00980D64" w:rsidP="00980D64">
      <w:pPr>
        <w:autoSpaceDE w:val="0"/>
        <w:autoSpaceDN w:val="0"/>
        <w:adjustRightInd w:val="0"/>
        <w:spacing w:after="0" w:line="240" w:lineRule="auto"/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</w:pPr>
    </w:p>
    <w:p w:rsidR="00980D64" w:rsidRDefault="00980D64" w:rsidP="00980D64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sz w:val="15"/>
          <w:szCs w:val="15"/>
        </w:rPr>
      </w:pPr>
      <w:r w:rsidRPr="00980D64">
        <w:rPr>
          <w:rStyle w:val="a6"/>
          <w:rFonts w:ascii="MinionPro-Regular" w:hAnsi="MinionPro-Regular" w:cs="MinionPro-Regular"/>
          <w:bCs w:val="0"/>
          <w:color w:val="000000"/>
          <w:sz w:val="21"/>
          <w:szCs w:val="21"/>
        </w:rPr>
        <w:t>48</w:t>
      </w:r>
      <w:r>
        <w:rPr>
          <w:rStyle w:val="a6"/>
          <w:rFonts w:ascii="MinionPro-Regular" w:hAnsi="MinionPro-Regular" w:cs="MinionPro-Regular"/>
          <w:bCs w:val="0"/>
          <w:color w:val="000000"/>
          <w:sz w:val="21"/>
          <w:szCs w:val="21"/>
        </w:rPr>
        <w:t xml:space="preserve">                                                                                                                                 </w:t>
      </w:r>
      <w:r>
        <w:rPr>
          <w:rFonts w:ascii="FranklinGothicBookC" w:hAnsi="FranklinGothicBookC" w:cs="FranklinGothicBookC"/>
          <w:sz w:val="15"/>
          <w:szCs w:val="15"/>
        </w:rPr>
        <w:t>№2 2011</w:t>
      </w:r>
    </w:p>
    <w:p w:rsidR="00B30892" w:rsidRDefault="00B30892" w:rsidP="00980D64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sz w:val="15"/>
          <w:szCs w:val="15"/>
        </w:rPr>
      </w:pPr>
    </w:p>
    <w:p w:rsidR="00B30892" w:rsidRDefault="006A7DEA" w:rsidP="00B30892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lastRenderedPageBreak/>
        <w:t xml:space="preserve">    </w:t>
      </w:r>
      <w:r w:rsidR="00B30892">
        <w:rPr>
          <w:rFonts w:ascii="MinionPro-Regular" w:hAnsi="MinionPro-Regular" w:cs="MinionPro-Regular"/>
          <w:color w:val="000000"/>
          <w:sz w:val="21"/>
          <w:szCs w:val="21"/>
        </w:rPr>
        <w:t>Так как все системы организма с возрастом претерпевают изменения, логично полагать, что для каждого возраста существуют</w:t>
      </w: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 w:rsidR="00B30892">
        <w:rPr>
          <w:rFonts w:ascii="MinionPro-Regular" w:hAnsi="MinionPro-Regular" w:cs="MinionPro-Regular"/>
          <w:color w:val="000000"/>
          <w:sz w:val="21"/>
          <w:szCs w:val="21"/>
        </w:rPr>
        <w:t>свои нормы показателей, по которым можно</w:t>
      </w: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 w:rsidR="00B30892">
        <w:rPr>
          <w:rFonts w:ascii="MinionPro-Regular" w:hAnsi="MinionPro-Regular" w:cs="MinionPro-Regular"/>
          <w:color w:val="000000"/>
          <w:sz w:val="21"/>
          <w:szCs w:val="21"/>
        </w:rPr>
        <w:t>было бы количественно оценивать состояние</w:t>
      </w: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 w:rsidR="00B30892">
        <w:rPr>
          <w:rFonts w:ascii="MinionPro-Regular" w:hAnsi="MinionPro-Regular" w:cs="MinionPro-Regular"/>
          <w:color w:val="000000"/>
          <w:sz w:val="21"/>
          <w:szCs w:val="21"/>
        </w:rPr>
        <w:t>здоровья человека.</w:t>
      </w:r>
    </w:p>
    <w:p w:rsidR="006A7DEA" w:rsidRDefault="006A7DEA" w:rsidP="00B30892">
      <w:pPr>
        <w:autoSpaceDE w:val="0"/>
        <w:autoSpaceDN w:val="0"/>
        <w:adjustRightInd w:val="0"/>
        <w:spacing w:after="0" w:line="240" w:lineRule="auto"/>
        <w:rPr>
          <w:rFonts w:ascii="FranklinGothicMediumC" w:hAnsi="FranklinGothicMediumC" w:cs="FranklinGothicMediumC"/>
          <w:color w:val="0061A8"/>
        </w:rPr>
      </w:pPr>
    </w:p>
    <w:p w:rsidR="00B30892" w:rsidRDefault="00B30892" w:rsidP="00B30892">
      <w:pPr>
        <w:autoSpaceDE w:val="0"/>
        <w:autoSpaceDN w:val="0"/>
        <w:adjustRightInd w:val="0"/>
        <w:spacing w:after="0" w:line="240" w:lineRule="auto"/>
        <w:rPr>
          <w:rFonts w:ascii="FranklinGothicMediumC" w:hAnsi="FranklinGothicMediumC" w:cs="FranklinGothicMediumC"/>
          <w:color w:val="0061A8"/>
        </w:rPr>
      </w:pPr>
      <w:r>
        <w:rPr>
          <w:rFonts w:ascii="FranklinGothicMediumC" w:hAnsi="FranklinGothicMediumC" w:cs="FranklinGothicMediumC"/>
          <w:color w:val="0061A8"/>
        </w:rPr>
        <w:t>Физиологические особенности</w:t>
      </w:r>
      <w:r w:rsidR="006A7DEA">
        <w:rPr>
          <w:rFonts w:ascii="FranklinGothicMediumC" w:hAnsi="FranklinGothicMediumC" w:cs="FranklinGothicMediumC"/>
          <w:color w:val="0061A8"/>
        </w:rPr>
        <w:t xml:space="preserve"> </w:t>
      </w:r>
      <w:r>
        <w:rPr>
          <w:rFonts w:ascii="FranklinGothicMediumC" w:hAnsi="FranklinGothicMediumC" w:cs="FranklinGothicMediumC"/>
          <w:color w:val="0061A8"/>
        </w:rPr>
        <w:t>старения ССС</w:t>
      </w:r>
    </w:p>
    <w:p w:rsidR="00B30892" w:rsidRDefault="00B30892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По мере старения организма человека постепенно атрофируется и уменьшается мышечный слой сосудов, значительно уменьшается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количество действующих капилляров на единицу площади. Сосуды все более «закупориваются» известковыми отложениями и возрастает периферическое сосудистое сопротивление. Это ведет к некоторому повышению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артериального давления. Ослабляются условные и безусловные рефлексы регуляции кровообращения, тем самым изменяется способ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поддержания артериального давления. Замедляется частота сердечных сокращений вследствие замедления обменных процессов.</w:t>
      </w:r>
    </w:p>
    <w:p w:rsidR="00B30892" w:rsidRDefault="006A7DEA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   </w:t>
      </w:r>
      <w:r w:rsidR="00B30892">
        <w:rPr>
          <w:rFonts w:ascii="MinionPro-Regular" w:hAnsi="MinionPro-Regular" w:cs="MinionPro-Regular"/>
          <w:color w:val="000000"/>
          <w:sz w:val="21"/>
          <w:szCs w:val="21"/>
        </w:rPr>
        <w:t>Что касается гендерных особенностей</w:t>
      </w: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 w:rsidR="00B30892">
        <w:rPr>
          <w:rFonts w:ascii="MinionPro-Regular" w:hAnsi="MinionPro-Regular" w:cs="MinionPro-Regular"/>
          <w:color w:val="000000"/>
          <w:sz w:val="21"/>
          <w:szCs w:val="21"/>
        </w:rPr>
        <w:t>старения, то выделяют отличия в изменении</w:t>
      </w:r>
    </w:p>
    <w:p w:rsidR="00B30892" w:rsidRDefault="00B30892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уровня артериального давления с возрастом.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У мужчин наблюдается повышение уровня</w:t>
      </w:r>
    </w:p>
    <w:p w:rsidR="00B30892" w:rsidRDefault="00B30892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АД, по сравнению с женщинами того же возраста [1]. Так же различия наблюдались и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при измерении ЧСС. Биологический возраст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мужчин и женщин, определяемый по параметрам ССС, должен оцениваться с учетом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возрастных и гендерных норм, так как возрастные изменения могут проходить по разным принципам и в разные периоды.</w:t>
      </w:r>
    </w:p>
    <w:p w:rsidR="006A7DEA" w:rsidRDefault="006A7DEA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MinionPro-Bold" w:hAnsi="MinionPro-Bold" w:cs="MinionPro-Bold"/>
          <w:b/>
          <w:bCs/>
          <w:color w:val="0061A8"/>
          <w:sz w:val="21"/>
          <w:szCs w:val="21"/>
        </w:rPr>
      </w:pPr>
    </w:p>
    <w:p w:rsidR="00B30892" w:rsidRDefault="00B30892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MinionPro-It" w:hAnsi="MinionPro-It" w:cs="MinionPro-It"/>
          <w:i/>
          <w:iCs/>
          <w:color w:val="000000"/>
          <w:sz w:val="21"/>
          <w:szCs w:val="21"/>
        </w:rPr>
      </w:pPr>
      <w:r w:rsidRPr="000D7EDA">
        <w:rPr>
          <w:rFonts w:ascii="MinionPro-Bold" w:hAnsi="MinionPro-Bold" w:cs="MinionPro-Bold"/>
          <w:b/>
          <w:bCs/>
          <w:color w:val="0061A8"/>
          <w:sz w:val="20"/>
          <w:szCs w:val="20"/>
        </w:rPr>
        <w:t>Цель работы:</w:t>
      </w:r>
      <w:r>
        <w:rPr>
          <w:rFonts w:ascii="MinionPro-Bold" w:hAnsi="MinionPro-Bold" w:cs="MinionPro-Bold"/>
          <w:b/>
          <w:bCs/>
          <w:color w:val="0061A8"/>
          <w:sz w:val="21"/>
          <w:szCs w:val="21"/>
        </w:rPr>
        <w:t xml:space="preserve"> </w:t>
      </w:r>
      <w:r>
        <w:rPr>
          <w:rFonts w:ascii="MinionPro-It" w:hAnsi="MinionPro-It" w:cs="MinionPro-It"/>
          <w:i/>
          <w:iCs/>
          <w:color w:val="000000"/>
          <w:sz w:val="21"/>
          <w:szCs w:val="21"/>
        </w:rPr>
        <w:t>исследовать информативность пульсовой волны артериального давления для оценки системы кровообращения.</w:t>
      </w:r>
    </w:p>
    <w:p w:rsidR="006A7DEA" w:rsidRDefault="006A7DEA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FranklinGothicMediumC" w:hAnsi="FranklinGothicMediumC" w:cs="FranklinGothicMediumC"/>
          <w:color w:val="0061A8"/>
        </w:rPr>
      </w:pPr>
    </w:p>
    <w:p w:rsidR="00B30892" w:rsidRDefault="00B30892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FranklinGothicMediumC" w:hAnsi="FranklinGothicMediumC" w:cs="FranklinGothicMediumC"/>
          <w:color w:val="0061A8"/>
        </w:rPr>
      </w:pPr>
      <w:r>
        <w:rPr>
          <w:rFonts w:ascii="FranklinGothicMediumC" w:hAnsi="FranklinGothicMediumC" w:cs="FranklinGothicMediumC"/>
          <w:color w:val="0061A8"/>
        </w:rPr>
        <w:t>Информативность</w:t>
      </w:r>
      <w:r w:rsidR="006A7DEA">
        <w:rPr>
          <w:rFonts w:ascii="FranklinGothicMediumC" w:hAnsi="FranklinGothicMediumC" w:cs="FranklinGothicMediumC"/>
          <w:color w:val="0061A8"/>
        </w:rPr>
        <w:t xml:space="preserve"> </w:t>
      </w:r>
      <w:r>
        <w:rPr>
          <w:rFonts w:ascii="FranklinGothicMediumC" w:hAnsi="FranklinGothicMediumC" w:cs="FranklinGothicMediumC"/>
          <w:color w:val="0061A8"/>
        </w:rPr>
        <w:t>сфигмограммы</w:t>
      </w:r>
    </w:p>
    <w:p w:rsidR="00B30892" w:rsidRDefault="00B30892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 пульсовой кривой (сфигмограмме) аорты и крупных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артерий различают две основные части — подъем и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спад </w:t>
      </w:r>
      <w:r>
        <w:rPr>
          <w:rFonts w:ascii="MinionPro-It" w:hAnsi="MinionPro-It" w:cs="MinionPro-It"/>
          <w:i/>
          <w:iCs/>
          <w:color w:val="000000"/>
          <w:sz w:val="21"/>
          <w:szCs w:val="21"/>
        </w:rPr>
        <w:t xml:space="preserve">(рис. 2) </w:t>
      </w:r>
      <w:r>
        <w:rPr>
          <w:rFonts w:ascii="MinionPro-Regular" w:hAnsi="MinionPro-Regular" w:cs="MinionPro-Regular"/>
          <w:color w:val="000000"/>
          <w:sz w:val="21"/>
          <w:szCs w:val="21"/>
        </w:rPr>
        <w:t>[2]. Подъем кривой анакрота — возникает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вследствие повышения АД и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вызванного этим растяжения, которому подвергаются стенки артерий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под влиянием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крови, выброшенной из сердца в начале фазы изгнания. В конце систолы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желудочка, когда давление в нем начинает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падать, происходит спад пульсовой кривой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— катакрота. В тот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момент, когда желудочек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начинает расслабляться и давление в его полости становится ниже, чем в аорте, кровь,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выброшенная в артериальную систему,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устремляется назад к желудочку; давление в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артериях резко падает и на пульсовой кривой крупных артерий появляется глубокая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выемка — инцизура. Движение крови обратно к сердцу встречает препятствие, так как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полулунные клапаны под влиянием обратного тока крови закрываются и препятствуют</w:t>
      </w:r>
    </w:p>
    <w:p w:rsidR="00B30892" w:rsidRDefault="00B30892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поступлению ее в сердце. Волна крови отражается от клапанов и создает вторичную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волну повышения давления, вызывающую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вновь растяжение артериальных стенок. В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результате на сфигмограмме появляется вторичный, или дикротический, подъем. Формы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кривой пульса аорты и отходящих непосредственно от нее крупных сосудов, так называемого центрального пульса, и кривой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пульса периферических артерий несколько</w:t>
      </w:r>
      <w:r w:rsidR="006A7DEA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отличаются.</w:t>
      </w:r>
    </w:p>
    <w:p w:rsidR="006A7DEA" w:rsidRDefault="006A7DEA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FranklinGothicMediumC" w:hAnsi="FranklinGothicMediumC" w:cs="FranklinGothicMediumC"/>
          <w:color w:val="0061A8"/>
        </w:rPr>
      </w:pPr>
    </w:p>
    <w:p w:rsidR="00B30892" w:rsidRDefault="00B30892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FranklinGothicMediumC" w:hAnsi="FranklinGothicMediumC" w:cs="FranklinGothicMediumC"/>
          <w:color w:val="0061A8"/>
        </w:rPr>
      </w:pPr>
      <w:r>
        <w:rPr>
          <w:rFonts w:ascii="FranklinGothicMediumC" w:hAnsi="FranklinGothicMediumC" w:cs="FranklinGothicMediumC"/>
          <w:color w:val="0061A8"/>
        </w:rPr>
        <w:t>Показатели старения при анализе сфигмограмм</w:t>
      </w:r>
    </w:p>
    <w:p w:rsidR="00B30892" w:rsidRDefault="00B30892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По свидетельствам многих авторов [3, 9] пульсовая волна, регистрируемая на верхней конечности у молодых людей, характеризуется быстрым подъемом, довольно острой</w:t>
      </w:r>
    </w:p>
    <w:p w:rsidR="00B30892" w:rsidRDefault="00B30892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вершиной и наличием дополнительных волн на нисходящей части кривой. В старших</w:t>
      </w:r>
    </w:p>
    <w:p w:rsidR="00B30892" w:rsidRDefault="00B30892" w:rsidP="006A7DEA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возрастных группах такая картина наблюдается в единичных случаях. Кривая сфигмо-</w:t>
      </w:r>
    </w:p>
    <w:p w:rsidR="00B30892" w:rsidRDefault="00B30892" w:rsidP="00B30892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000000"/>
          <w:sz w:val="21"/>
          <w:szCs w:val="21"/>
        </w:rPr>
      </w:pPr>
    </w:p>
    <w:p w:rsidR="00B30892" w:rsidRDefault="00B30892" w:rsidP="00B30892">
      <w:pPr>
        <w:autoSpaceDE w:val="0"/>
        <w:autoSpaceDN w:val="0"/>
        <w:adjustRightInd w:val="0"/>
        <w:spacing w:after="0" w:line="240" w:lineRule="auto"/>
        <w:rPr>
          <w:rStyle w:val="a6"/>
          <w:rFonts w:ascii="MinionPro-Regular" w:hAnsi="MinionPro-Regular" w:cs="MinionPro-Regular"/>
          <w:bCs w:val="0"/>
          <w:color w:val="000000"/>
          <w:sz w:val="21"/>
          <w:szCs w:val="21"/>
        </w:rPr>
      </w:pPr>
      <w:r>
        <w:rPr>
          <w:rStyle w:val="a6"/>
          <w:rFonts w:ascii="MinionPro-Regular" w:hAnsi="MinionPro-Regular" w:cs="MinionPro-Regular"/>
          <w:bCs w:val="0"/>
          <w:color w:val="000000"/>
          <w:sz w:val="21"/>
          <w:szCs w:val="21"/>
        </w:rPr>
        <w:t xml:space="preserve">                               </w:t>
      </w:r>
      <w:r>
        <w:rPr>
          <w:rFonts w:ascii="MinionPro-Regular" w:hAnsi="MinionPro-Regular" w:cs="MinionPro-Regular"/>
          <w:b/>
          <w:noProof/>
          <w:color w:val="000000"/>
          <w:sz w:val="21"/>
          <w:szCs w:val="21"/>
        </w:rPr>
        <w:drawing>
          <wp:inline distT="0" distB="0" distL="0" distR="0">
            <wp:extent cx="3724275" cy="1638300"/>
            <wp:effectExtent l="19050" t="0" r="9525" b="0"/>
            <wp:docPr id="4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275" cy="163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7EDA" w:rsidRDefault="00FC0559" w:rsidP="00B30892">
      <w:pPr>
        <w:autoSpaceDE w:val="0"/>
        <w:autoSpaceDN w:val="0"/>
        <w:adjustRightInd w:val="0"/>
        <w:spacing w:after="0" w:line="240" w:lineRule="auto"/>
        <w:rPr>
          <w:rStyle w:val="a6"/>
          <w:rFonts w:ascii="MinionPro-Regular" w:hAnsi="MinionPro-Regular" w:cs="MinionPro-Regular"/>
          <w:bCs w:val="0"/>
          <w:color w:val="000000"/>
          <w:sz w:val="21"/>
          <w:szCs w:val="21"/>
        </w:rPr>
      </w:pPr>
      <w:r>
        <w:rPr>
          <w:rStyle w:val="a6"/>
          <w:rFonts w:ascii="MinionPro-Regular" w:hAnsi="MinionPro-Regular" w:cs="MinionPro-Regular"/>
          <w:bCs w:val="0"/>
          <w:color w:val="000000"/>
          <w:sz w:val="21"/>
          <w:szCs w:val="21"/>
        </w:rPr>
        <w:t xml:space="preserve">                                                      </w:t>
      </w: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2.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>Пример одного периода ПВ</w:t>
      </w:r>
    </w:p>
    <w:p w:rsidR="000D7EDA" w:rsidRDefault="000D7EDA" w:rsidP="00B30892">
      <w:pPr>
        <w:autoSpaceDE w:val="0"/>
        <w:autoSpaceDN w:val="0"/>
        <w:adjustRightInd w:val="0"/>
        <w:spacing w:after="0" w:line="240" w:lineRule="auto"/>
        <w:rPr>
          <w:rStyle w:val="a6"/>
          <w:rFonts w:ascii="MinionPro-Regular" w:hAnsi="MinionPro-Regular" w:cs="MinionPro-Regular"/>
          <w:bCs w:val="0"/>
          <w:color w:val="000000"/>
          <w:sz w:val="21"/>
          <w:szCs w:val="21"/>
        </w:rPr>
      </w:pPr>
      <w:r>
        <w:rPr>
          <w:rStyle w:val="a6"/>
          <w:rFonts w:ascii="MinionPro-Regular" w:hAnsi="MinionPro-Regular" w:cs="MinionPro-Regular"/>
          <w:bCs w:val="0"/>
          <w:color w:val="000000"/>
          <w:sz w:val="21"/>
          <w:szCs w:val="21"/>
        </w:rPr>
        <w:t>49</w:t>
      </w:r>
    </w:p>
    <w:p w:rsidR="00FC0559" w:rsidRDefault="00FC0559" w:rsidP="00B30892">
      <w:pPr>
        <w:autoSpaceDE w:val="0"/>
        <w:autoSpaceDN w:val="0"/>
        <w:adjustRightInd w:val="0"/>
        <w:spacing w:after="0" w:line="240" w:lineRule="auto"/>
        <w:rPr>
          <w:rStyle w:val="a6"/>
          <w:rFonts w:ascii="MinionPro-Regular" w:hAnsi="MinionPro-Regular" w:cs="MinionPro-Regular"/>
          <w:bCs w:val="0"/>
          <w:color w:val="000000"/>
          <w:sz w:val="21"/>
          <w:szCs w:val="21"/>
        </w:rPr>
      </w:pPr>
    </w:p>
    <w:p w:rsidR="00FC0559" w:rsidRDefault="00FC0559" w:rsidP="00B30892">
      <w:pPr>
        <w:autoSpaceDE w:val="0"/>
        <w:autoSpaceDN w:val="0"/>
        <w:adjustRightInd w:val="0"/>
        <w:spacing w:after="0" w:line="240" w:lineRule="auto"/>
        <w:rPr>
          <w:rFonts w:ascii="MinionPro-It" w:hAnsi="MinionPro-It" w:cs="MinionPro-It"/>
          <w:i/>
          <w:iCs/>
          <w:color w:val="002060"/>
          <w:sz w:val="16"/>
          <w:szCs w:val="16"/>
        </w:rPr>
      </w:pPr>
      <w:r>
        <w:rPr>
          <w:rFonts w:ascii="FranklinGothicBookC" w:hAnsi="FranklinGothicBookC" w:cs="FranklinGothicBookC"/>
          <w:color w:val="6F6F6E"/>
          <w:sz w:val="18"/>
          <w:szCs w:val="18"/>
        </w:rPr>
        <w:lastRenderedPageBreak/>
        <w:t xml:space="preserve">МЕДИЦИНСКИЕ ТЕХНОЛОГИИ                                                              </w:t>
      </w:r>
      <w:r>
        <w:rPr>
          <w:rFonts w:ascii="MinionPro-It" w:hAnsi="MinionPro-It" w:cs="MinionPro-It"/>
          <w:i/>
          <w:iCs/>
          <w:color w:val="000000"/>
          <w:sz w:val="16"/>
          <w:szCs w:val="16"/>
        </w:rPr>
        <w:t xml:space="preserve">И.А. Запорожко, В.И. Зубчук, Е.А. Настенко </w:t>
      </w:r>
      <w:r w:rsidRPr="00FC0559">
        <w:rPr>
          <w:rFonts w:ascii="MinionPro-It" w:hAnsi="MinionPro-It" w:cs="MinionPro-It"/>
          <w:i/>
          <w:iCs/>
          <w:color w:val="002060"/>
          <w:sz w:val="16"/>
          <w:szCs w:val="16"/>
        </w:rPr>
        <w:t>________________________________________________________________________________________________________</w:t>
      </w:r>
    </w:p>
    <w:p w:rsidR="00FC0559" w:rsidRDefault="00FC0559" w:rsidP="00B30892">
      <w:pPr>
        <w:autoSpaceDE w:val="0"/>
        <w:autoSpaceDN w:val="0"/>
        <w:adjustRightInd w:val="0"/>
        <w:spacing w:after="0" w:line="240" w:lineRule="auto"/>
        <w:rPr>
          <w:rFonts w:ascii="MinionPro-It" w:hAnsi="MinionPro-It" w:cs="MinionPro-It"/>
          <w:i/>
          <w:iCs/>
          <w:color w:val="002060"/>
          <w:sz w:val="16"/>
          <w:szCs w:val="16"/>
        </w:rPr>
      </w:pP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MinionPro-It" w:hAnsi="MinionPro-It" w:cs="MinionPro-It"/>
          <w:i/>
          <w:iCs/>
          <w:color w:val="002060"/>
          <w:sz w:val="16"/>
          <w:szCs w:val="16"/>
        </w:rPr>
      </w:pP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граммы у пожилых людей отличается медленным подъемом с закругленной вершиной,</w:t>
      </w: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часто аркообразной формы. Наряду с этим наблюдается сглаженность или отсутствие дикротической волны на нисходящей части сфигмограммы. Расположение ее соответствует верхней или средней части кривой, тогда как у молодых людей — обычно нижней трети. Рассмотренные факторы являются предпосылкой использования сфигмограмм для определения биологического возраста человека, а также распознавания патологий на основе анализа отличий сфигмограммы обследуемого от нормы, соответствующей его возрасту.</w:t>
      </w: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FranklinGothicMediumC" w:hAnsi="FranklinGothicMediumC" w:cs="FranklinGothicMediumC"/>
          <w:color w:val="0061A8"/>
        </w:rPr>
      </w:pP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FranklinGothicMediumC" w:hAnsi="FranklinGothicMediumC" w:cs="FranklinGothicMediumC"/>
          <w:color w:val="0061A8"/>
        </w:rPr>
      </w:pPr>
      <w:r>
        <w:rPr>
          <w:rFonts w:ascii="FranklinGothicMediumC" w:hAnsi="FranklinGothicMediumC" w:cs="FranklinGothicMediumC"/>
          <w:color w:val="0061A8"/>
        </w:rPr>
        <w:t>Результаты и обсуждения</w:t>
      </w: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Система экспресс-диагностики, разработанная на кафедре биомедицинской инженерии НТУУ «КПИ» [6–9], позволяет проводить анализ форм ПВ. Регистрируя с помощью оптического датчика пульсовые волны на пальцах обследуемого, мы получаем информацию о работе капилляров, эластичных сосудов и сердца. При этом регистрируется частота пульса, насыщение крови кислородом, а также систолическое и диастолическое артери- альное давление. На начальном этапе накапливаются и статистически обрабатываются параметры людей без явных патологий и строятся модели возрастных норм. Используя эти данные и выявленные закономерности их изменений с возрастом, можно оценить биологический возраст человека.</w:t>
      </w: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   Регистрация пульсовых волн осуществляется на сосудах указательных пальцев обеих рук при помощи пульсоксиметра «UtasOxi 200» [5]. Пульсоксиметр позволяет регистрировать ПВ, которая представляет собой суммарное изменение кровотока в данной области с участием капилляров и более крупных сосудов.</w:t>
      </w: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   Пульсовые волны после регистрации, усредняются по выбранному ансамблю к форме, нормированной по амплитуде и длительности, а амплитудно-временные параметры ПВ обследуемого сохраняются в данных АДС, АДД и ЧСС [6–11].</w:t>
      </w: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   Проведен анализ форм пульсовых кривых у пяти возрастных групп мужчин 16–20, 20–30, 30–50, 50–60, 60–70 лет и четырех возрастных групп женщин 16–20, 20–30, 30–50, 50–60 лет. Количество обследований в каждой группе различно, более многочисленные группы для женщин и для мужчин относятся к возрасту 16–20 лет. Так как эти волны</w:t>
      </w: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</w:pPr>
      <w:r w:rsidRPr="00FC0559">
        <w:rPr>
          <w:rFonts w:ascii="MinionPro-Regular" w:hAnsi="MinionPro-Regular" w:cs="MinionPro-Regular"/>
          <w:noProof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noProof/>
          <w:color w:val="000000"/>
          <w:sz w:val="21"/>
          <w:szCs w:val="21"/>
        </w:rPr>
        <w:drawing>
          <wp:inline distT="0" distB="0" distL="0" distR="0">
            <wp:extent cx="2771775" cy="781050"/>
            <wp:effectExtent l="19050" t="0" r="9525" b="0"/>
            <wp:docPr id="5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  <w:t xml:space="preserve">  </w:t>
      </w:r>
      <w:r w:rsidRPr="00FC0559">
        <w:rPr>
          <w:rStyle w:val="a6"/>
          <w:rFonts w:ascii="MinionPro-Regular" w:hAnsi="MinionPro-Regular" w:cs="MinionPro-Regular"/>
          <w:b w:val="0"/>
          <w:bCs w:val="0"/>
          <w:noProof/>
          <w:color w:val="000000"/>
          <w:sz w:val="21"/>
        </w:rPr>
        <w:drawing>
          <wp:inline distT="0" distB="0" distL="0" distR="0">
            <wp:extent cx="2771775" cy="781050"/>
            <wp:effectExtent l="19050" t="0" r="9525" b="0"/>
            <wp:docPr id="7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</w:pPr>
      <w:r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  <w:t xml:space="preserve">      </w:t>
      </w: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3.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ПВ мужчин 16–17 лет (жирной линией                          </w:t>
      </w: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6.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>Пульсовые волны мужчин 50–60 лет</w:t>
      </w: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                     выделена усреднённая ПВ)</w:t>
      </w: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</w:pP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</w:pPr>
      <w:r>
        <w:rPr>
          <w:rFonts w:ascii="MinionPro-Regular" w:hAnsi="MinionPro-Regular" w:cs="MinionPro-Regular"/>
          <w:noProof/>
          <w:color w:val="000000"/>
          <w:sz w:val="21"/>
          <w:szCs w:val="21"/>
        </w:rPr>
        <w:drawing>
          <wp:inline distT="0" distB="0" distL="0" distR="0">
            <wp:extent cx="2733675" cy="762000"/>
            <wp:effectExtent l="19050" t="0" r="9525" b="0"/>
            <wp:docPr id="8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MinionPro-Regular" w:hAnsi="MinionPro-Regular" w:cs="MinionPro-Regular"/>
          <w:noProof/>
          <w:color w:val="000000"/>
          <w:sz w:val="21"/>
          <w:szCs w:val="21"/>
        </w:rPr>
        <w:drawing>
          <wp:inline distT="0" distB="0" distL="0" distR="0">
            <wp:extent cx="2733675" cy="781050"/>
            <wp:effectExtent l="19050" t="0" r="9525" b="0"/>
            <wp:docPr id="9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0559" w:rsidRPr="003F0DEA" w:rsidRDefault="003F0DEA" w:rsidP="003F0DEA">
      <w:pPr>
        <w:autoSpaceDE w:val="0"/>
        <w:autoSpaceDN w:val="0"/>
        <w:adjustRightInd w:val="0"/>
        <w:spacing w:after="0" w:line="240" w:lineRule="auto"/>
        <w:rPr>
          <w:rStyle w:val="a6"/>
          <w:rFonts w:ascii="FranklinGothicBookC" w:hAnsi="FranklinGothicBookC" w:cs="FranklinGothicBookC"/>
          <w:b w:val="0"/>
          <w:bCs w:val="0"/>
          <w:color w:val="000000"/>
          <w:sz w:val="17"/>
          <w:szCs w:val="17"/>
        </w:rPr>
      </w:pPr>
      <w:r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  <w:t xml:space="preserve">            </w:t>
      </w: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4.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Пульсовые волны мужчин 20–30 лет              </w:t>
      </w: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7.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>Пульсовые волны мужчин 60–70 лет</w:t>
      </w: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</w:pPr>
    </w:p>
    <w:p w:rsidR="00FC0559" w:rsidRDefault="00FC0559" w:rsidP="00FC0559">
      <w:pPr>
        <w:autoSpaceDE w:val="0"/>
        <w:autoSpaceDN w:val="0"/>
        <w:adjustRightInd w:val="0"/>
        <w:spacing w:after="0" w:line="240" w:lineRule="auto"/>
        <w:jc w:val="both"/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</w:pPr>
    </w:p>
    <w:p w:rsidR="00FC0559" w:rsidRDefault="003F0DEA" w:rsidP="00FC0559">
      <w:pPr>
        <w:autoSpaceDE w:val="0"/>
        <w:autoSpaceDN w:val="0"/>
        <w:adjustRightInd w:val="0"/>
        <w:spacing w:after="0" w:line="240" w:lineRule="auto"/>
        <w:jc w:val="both"/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</w:pPr>
      <w:r>
        <w:rPr>
          <w:rFonts w:ascii="MinionPro-Regular" w:hAnsi="MinionPro-Regular" w:cs="MinionPro-Regular"/>
          <w:noProof/>
          <w:color w:val="000000"/>
          <w:sz w:val="21"/>
          <w:szCs w:val="21"/>
        </w:rPr>
        <w:drawing>
          <wp:inline distT="0" distB="0" distL="0" distR="0">
            <wp:extent cx="2733675" cy="781050"/>
            <wp:effectExtent l="19050" t="0" r="9525" b="0"/>
            <wp:docPr id="12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C0559">
        <w:rPr>
          <w:rFonts w:ascii="MinionPro-Regular" w:hAnsi="MinionPro-Regular" w:cs="MinionPro-Regular"/>
          <w:noProof/>
          <w:color w:val="000000"/>
          <w:sz w:val="21"/>
          <w:szCs w:val="21"/>
        </w:rPr>
        <w:drawing>
          <wp:inline distT="0" distB="0" distL="0" distR="0">
            <wp:extent cx="2771775" cy="790575"/>
            <wp:effectExtent l="19050" t="0" r="9525" b="0"/>
            <wp:docPr id="1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79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0DEA" w:rsidRDefault="003F0DEA" w:rsidP="003F0DEA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        Рис. 5.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Пульсовые волны мужчин 30–50 лет                 </w:t>
      </w: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8.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>Пульсовые волны женщин 16–17 лет</w:t>
      </w:r>
    </w:p>
    <w:p w:rsidR="003F0DEA" w:rsidRDefault="003F0DEA" w:rsidP="003F0DEA">
      <w:pPr>
        <w:autoSpaceDE w:val="0"/>
        <w:autoSpaceDN w:val="0"/>
        <w:adjustRightInd w:val="0"/>
        <w:spacing w:after="0" w:line="240" w:lineRule="auto"/>
        <w:jc w:val="both"/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</w:pPr>
    </w:p>
    <w:p w:rsidR="003F0DEA" w:rsidRDefault="003F0DEA" w:rsidP="00FC0559">
      <w:pPr>
        <w:autoSpaceDE w:val="0"/>
        <w:autoSpaceDN w:val="0"/>
        <w:adjustRightInd w:val="0"/>
        <w:spacing w:after="0" w:line="240" w:lineRule="auto"/>
        <w:jc w:val="both"/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</w:pPr>
    </w:p>
    <w:p w:rsidR="003F0DEA" w:rsidRDefault="003F0DEA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C" w:hAnsi="FranklinGothicBookC" w:cs="FranklinGothicBookC"/>
          <w:sz w:val="15"/>
          <w:szCs w:val="15"/>
        </w:rPr>
      </w:pPr>
      <w:r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  <w:t xml:space="preserve">    </w:t>
      </w:r>
      <w:r w:rsidRPr="003F0DEA">
        <w:rPr>
          <w:rStyle w:val="a6"/>
          <w:rFonts w:ascii="MinionPro-Regular" w:hAnsi="MinionPro-Regular" w:cs="MinionPro-Regular"/>
          <w:bCs w:val="0"/>
          <w:color w:val="000000" w:themeColor="text1"/>
          <w:sz w:val="21"/>
          <w:szCs w:val="21"/>
        </w:rPr>
        <w:t xml:space="preserve"> </w:t>
      </w:r>
      <w:r w:rsidRPr="003F0DEA">
        <w:rPr>
          <w:rFonts w:ascii="FranklinGothicDemiC" w:hAnsi="FranklinGothicDemiC" w:cs="FranklinGothicDemiC"/>
          <w:color w:val="000000" w:themeColor="text1"/>
          <w:sz w:val="24"/>
          <w:szCs w:val="24"/>
        </w:rPr>
        <w:t>50</w:t>
      </w:r>
      <w:r>
        <w:rPr>
          <w:rFonts w:ascii="FranklinGothicDemiC" w:hAnsi="FranklinGothicDemiC" w:cs="FranklinGothicDemiC"/>
          <w:color w:val="000000" w:themeColor="text1"/>
          <w:sz w:val="24"/>
          <w:szCs w:val="24"/>
        </w:rPr>
        <w:t xml:space="preserve">                                                                                                    </w:t>
      </w:r>
      <w:r>
        <w:rPr>
          <w:rFonts w:ascii="FranklinGothicBookC" w:hAnsi="FranklinGothicBookC" w:cs="FranklinGothicBookC"/>
          <w:sz w:val="15"/>
          <w:szCs w:val="15"/>
        </w:rPr>
        <w:t>№2 2011</w:t>
      </w:r>
    </w:p>
    <w:p w:rsidR="00CC2807" w:rsidRDefault="00CC2807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C" w:hAnsi="FranklinGothicBookC" w:cs="FranklinGothicBookC"/>
          <w:sz w:val="15"/>
          <w:szCs w:val="15"/>
        </w:rPr>
      </w:pPr>
    </w:p>
    <w:p w:rsidR="00CC2807" w:rsidRDefault="00CC2807" w:rsidP="00FC0559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C" w:hAnsi="FranklinGothicBookC" w:cs="FranklinGothicBookC"/>
          <w:sz w:val="15"/>
          <w:szCs w:val="15"/>
        </w:rPr>
      </w:pP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61A8"/>
          <w:sz w:val="18"/>
          <w:szCs w:val="18"/>
        </w:rPr>
      </w:pPr>
      <w:r>
        <w:rPr>
          <w:rFonts w:ascii="MinionPro-It" w:hAnsi="MinionPro-It" w:cs="MinionPro-It"/>
          <w:i/>
          <w:iCs/>
          <w:color w:val="000000"/>
          <w:sz w:val="16"/>
          <w:szCs w:val="16"/>
        </w:rPr>
        <w:t xml:space="preserve">«Возрастные и гендерные особенности пульсометрии»                                             </w:t>
      </w:r>
      <w:r>
        <w:rPr>
          <w:rFonts w:ascii="FranklinGothicBookC" w:hAnsi="FranklinGothicBookC" w:cs="FranklinGothicBookC"/>
          <w:color w:val="0061A8"/>
          <w:sz w:val="18"/>
          <w:szCs w:val="18"/>
        </w:rPr>
        <w:t>ЭКСПРЕСС-ДИАГНОСТИКА</w:t>
      </w: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61A8"/>
          <w:sz w:val="18"/>
          <w:szCs w:val="18"/>
        </w:rPr>
      </w:pPr>
      <w:r>
        <w:rPr>
          <w:rFonts w:ascii="FranklinGothicBookC" w:hAnsi="FranklinGothicBookC" w:cs="FranklinGothicBookC"/>
          <w:color w:val="0061A8"/>
          <w:sz w:val="18"/>
          <w:szCs w:val="18"/>
        </w:rPr>
        <w:t xml:space="preserve"> _______________________________________________________________________________________</w:t>
      </w: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1"/>
          <w:szCs w:val="21"/>
        </w:rPr>
      </w:pPr>
      <w:r>
        <w:rPr>
          <w:rFonts w:ascii="MinionPro-Regular" w:hAnsi="MinionPro-Regular" w:cs="MinionPro-Regular"/>
          <w:sz w:val="21"/>
          <w:szCs w:val="21"/>
        </w:rPr>
        <w:t xml:space="preserve">усреднены по амплитуде и времени, по вертикальной и горизонтальной оси мы видим значения, которые получаются после сведения ПВ в единичный интервал времени и амплитуды. На </w:t>
      </w:r>
      <w:r>
        <w:rPr>
          <w:rFonts w:ascii="MinionPro-It" w:hAnsi="MinionPro-It" w:cs="MinionPro-It"/>
          <w:i/>
          <w:iCs/>
          <w:sz w:val="21"/>
          <w:szCs w:val="21"/>
        </w:rPr>
        <w:t xml:space="preserve">рисунках 3–11 </w:t>
      </w:r>
      <w:r>
        <w:rPr>
          <w:rFonts w:ascii="MinionPro-Regular" w:hAnsi="MinionPro-Regular" w:cs="MinionPro-Regular"/>
          <w:sz w:val="21"/>
          <w:szCs w:val="21"/>
        </w:rPr>
        <w:t>приведены нормированные по амплитуде и длительности ПВ указанных групп обследуемых.</w:t>
      </w: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1"/>
          <w:szCs w:val="21"/>
        </w:rPr>
      </w:pPr>
      <w:r>
        <w:rPr>
          <w:rFonts w:ascii="MinionPro-Regular" w:hAnsi="MinionPro-Regular" w:cs="MinionPro-Regular"/>
          <w:sz w:val="21"/>
          <w:szCs w:val="21"/>
        </w:rPr>
        <w:t xml:space="preserve">     Если сопоставить полученные усредненные кривые, можно отметить отличие ПВ разных возрастных групп </w:t>
      </w:r>
      <w:r>
        <w:rPr>
          <w:rFonts w:ascii="MinionPro-It" w:hAnsi="MinionPro-It" w:cs="MinionPro-It"/>
          <w:i/>
          <w:iCs/>
          <w:sz w:val="21"/>
          <w:szCs w:val="21"/>
        </w:rPr>
        <w:t xml:space="preserve">(рис. 12–13). </w:t>
      </w:r>
      <w:r>
        <w:rPr>
          <w:rFonts w:ascii="MinionPro-Regular" w:hAnsi="MinionPro-Regular" w:cs="MinionPro-Regular"/>
          <w:sz w:val="21"/>
          <w:szCs w:val="21"/>
        </w:rPr>
        <w:t xml:space="preserve">Основной отличительной особенностью является форма дикротической волны, изменение которой с возрастом описывалось авторами ранее [3, 4]. На рисунке 12 видно, что у мужчин 60–70 лет она уже практически отсутствует. Вследствие нормирования ПВ по времени области и амплитуде положение максимума ПВ и крутизна подъема нормированной кривой остаются практически одинаковыми у всех групп, особенно это отмечается у женщин </w:t>
      </w:r>
      <w:r>
        <w:rPr>
          <w:rFonts w:ascii="MinionPro-It" w:hAnsi="MinionPro-It" w:cs="MinionPro-It"/>
          <w:i/>
          <w:iCs/>
          <w:sz w:val="21"/>
          <w:szCs w:val="21"/>
        </w:rPr>
        <w:t xml:space="preserve">(рис.13). </w:t>
      </w:r>
      <w:r>
        <w:rPr>
          <w:rFonts w:ascii="MinionPro-Regular" w:hAnsi="MinionPro-Regular" w:cs="MinionPro-Regular"/>
          <w:sz w:val="21"/>
          <w:szCs w:val="21"/>
        </w:rPr>
        <w:t>То есть соотношение анакроты и катакроты практически</w:t>
      </w: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1"/>
          <w:szCs w:val="21"/>
        </w:rPr>
      </w:pPr>
      <w:r>
        <w:rPr>
          <w:rFonts w:ascii="MinionPro-Regular" w:hAnsi="MinionPro-Regular" w:cs="MinionPro-Regular"/>
          <w:sz w:val="21"/>
          <w:szCs w:val="21"/>
        </w:rPr>
        <w:t>не зависит от возраста и примерно равно 1:3, что в некотором роде является неожиданным результатом и требует теоретического объяснения.</w:t>
      </w: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1"/>
          <w:szCs w:val="21"/>
        </w:rPr>
      </w:pPr>
      <w:r>
        <w:rPr>
          <w:rFonts w:ascii="MinionPro-Regular" w:hAnsi="MinionPro-Regular" w:cs="MinionPro-Regular"/>
          <w:sz w:val="21"/>
          <w:szCs w:val="21"/>
        </w:rPr>
        <w:t xml:space="preserve">    При сравнении волн мужчин и женщин во всех возрастных группах видны общие закономерности, но есть и небольшие отлиия, которые требуют дальнейшего уточнения на большей выборке данных. На </w:t>
      </w:r>
      <w:r>
        <w:rPr>
          <w:rFonts w:ascii="MinionPro-It" w:hAnsi="MinionPro-It" w:cs="MinionPro-It"/>
          <w:i/>
          <w:iCs/>
          <w:sz w:val="21"/>
          <w:szCs w:val="21"/>
        </w:rPr>
        <w:t xml:space="preserve">рисунках. 14–17 </w:t>
      </w:r>
      <w:r>
        <w:rPr>
          <w:rFonts w:ascii="MinionPro-Regular" w:hAnsi="MinionPro-Regular" w:cs="MinionPro-Regular"/>
          <w:sz w:val="21"/>
          <w:szCs w:val="21"/>
        </w:rPr>
        <w:t>приведены ПВ, усредненные для групп мужчин и женщин соответствующих возрастов.</w:t>
      </w: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1"/>
          <w:szCs w:val="21"/>
        </w:rPr>
      </w:pPr>
      <w:r>
        <w:rPr>
          <w:rFonts w:ascii="MinionPro-Regular" w:hAnsi="MinionPro-Regular" w:cs="MinionPro-Regular"/>
          <w:sz w:val="21"/>
          <w:szCs w:val="21"/>
        </w:rPr>
        <w:t xml:space="preserve">     Приводится оценка гармонических составляющих выше представленных средних волн</w:t>
      </w: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1"/>
          <w:szCs w:val="21"/>
        </w:rPr>
      </w:pPr>
      <w:r>
        <w:rPr>
          <w:rFonts w:ascii="MinionPro-Regular" w:hAnsi="MinionPro-Regular" w:cs="MinionPro-Regular"/>
          <w:sz w:val="21"/>
          <w:szCs w:val="21"/>
        </w:rPr>
        <w:t xml:space="preserve">возрастных групп. Разложив полученные средние волны возрастных групп в ряд Фурье, имеем для каждой кривой множество коэффициентов </w:t>
      </w:r>
      <w:r>
        <w:rPr>
          <w:rFonts w:ascii="MinionPro-It" w:hAnsi="MinionPro-It" w:cs="MinionPro-It"/>
          <w:i/>
          <w:iCs/>
          <w:sz w:val="21"/>
          <w:szCs w:val="21"/>
        </w:rPr>
        <w:t>a</w:t>
      </w:r>
      <w:r>
        <w:rPr>
          <w:rFonts w:ascii="MinionPro-It" w:hAnsi="MinionPro-It" w:cs="MinionPro-It"/>
          <w:i/>
          <w:iCs/>
          <w:sz w:val="12"/>
          <w:szCs w:val="12"/>
        </w:rPr>
        <w:t>k</w:t>
      </w:r>
      <w:r>
        <w:rPr>
          <w:rFonts w:ascii="MinionPro-Regular" w:hAnsi="MinionPro-Regular" w:cs="MinionPro-Regular"/>
          <w:sz w:val="21"/>
          <w:szCs w:val="21"/>
        </w:rPr>
        <w:t xml:space="preserve">, </w:t>
      </w:r>
      <w:r>
        <w:rPr>
          <w:rFonts w:ascii="MinionPro-It" w:hAnsi="MinionPro-It" w:cs="MinionPro-It"/>
          <w:i/>
          <w:iCs/>
          <w:sz w:val="21"/>
          <w:szCs w:val="21"/>
        </w:rPr>
        <w:t>b</w:t>
      </w:r>
      <w:r>
        <w:rPr>
          <w:rFonts w:ascii="MinionPro-It" w:hAnsi="MinionPro-It" w:cs="MinionPro-It"/>
          <w:i/>
          <w:iCs/>
          <w:sz w:val="12"/>
          <w:szCs w:val="12"/>
        </w:rPr>
        <w:t xml:space="preserve">k </w:t>
      </w:r>
      <w:r>
        <w:rPr>
          <w:rFonts w:ascii="MinionPro-Regular" w:hAnsi="MinionPro-Regular" w:cs="MinionPro-Regular"/>
          <w:sz w:val="21"/>
          <w:szCs w:val="21"/>
        </w:rPr>
        <w:t>ряда Фурье согласно формулам:</w:t>
      </w: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1"/>
          <w:szCs w:val="21"/>
        </w:rPr>
      </w:pPr>
    </w:p>
    <w:p w:rsidR="00CC2807" w:rsidRDefault="00CC2807" w:rsidP="00E001E5">
      <w:pPr>
        <w:autoSpaceDE w:val="0"/>
        <w:autoSpaceDN w:val="0"/>
        <w:adjustRightInd w:val="0"/>
        <w:spacing w:after="0" w:line="240" w:lineRule="auto"/>
        <w:jc w:val="center"/>
        <w:rPr>
          <w:rFonts w:ascii="MinionPro-Regular" w:hAnsi="MinionPro-Regular" w:cs="MinionPro-Regular"/>
          <w:sz w:val="21"/>
          <w:szCs w:val="21"/>
        </w:rPr>
      </w:pPr>
    </w:p>
    <w:p w:rsidR="00CC2807" w:rsidRDefault="00E001E5" w:rsidP="00E001E5">
      <w:pPr>
        <w:autoSpaceDE w:val="0"/>
        <w:autoSpaceDN w:val="0"/>
        <w:adjustRightInd w:val="0"/>
        <w:spacing w:after="0" w:line="240" w:lineRule="auto"/>
        <w:jc w:val="center"/>
        <w:rPr>
          <w:rFonts w:ascii="MinionPro-Regular" w:hAnsi="MinionPro-Regular" w:cs="MinionPro-Regular"/>
          <w:color w:val="FF0000"/>
          <w:sz w:val="21"/>
          <w:szCs w:val="21"/>
        </w:rPr>
      </w:pPr>
      <w:r>
        <w:rPr>
          <w:rFonts w:ascii="MinionPro-Regular" w:hAnsi="MinionPro-Regular" w:cs="MinionPro-Regular"/>
          <w:noProof/>
          <w:color w:val="FF0000"/>
          <w:sz w:val="21"/>
          <w:szCs w:val="21"/>
        </w:rPr>
        <w:drawing>
          <wp:inline distT="0" distB="0" distL="0" distR="0">
            <wp:extent cx="2771775" cy="581025"/>
            <wp:effectExtent l="19050" t="0" r="9525" b="0"/>
            <wp:docPr id="24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01E5" w:rsidRDefault="00E001E5" w:rsidP="00E001E5">
      <w:pPr>
        <w:autoSpaceDE w:val="0"/>
        <w:autoSpaceDN w:val="0"/>
        <w:adjustRightInd w:val="0"/>
        <w:spacing w:after="0" w:line="240" w:lineRule="auto"/>
        <w:jc w:val="center"/>
        <w:rPr>
          <w:rFonts w:ascii="MinionPro-Regular" w:hAnsi="MinionPro-Regular" w:cs="MinionPro-Regular"/>
          <w:color w:val="FF0000"/>
          <w:sz w:val="21"/>
          <w:szCs w:val="21"/>
        </w:rPr>
      </w:pPr>
      <w:r>
        <w:rPr>
          <w:rFonts w:ascii="MinionPro-Regular" w:hAnsi="MinionPro-Regular" w:cs="MinionPro-Regular"/>
          <w:noProof/>
          <w:color w:val="FF0000"/>
          <w:sz w:val="21"/>
          <w:szCs w:val="21"/>
        </w:rPr>
        <w:drawing>
          <wp:inline distT="0" distB="0" distL="0" distR="0">
            <wp:extent cx="2771775" cy="533400"/>
            <wp:effectExtent l="19050" t="0" r="9525" b="0"/>
            <wp:docPr id="25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color w:val="FF0000"/>
          <w:sz w:val="21"/>
          <w:szCs w:val="21"/>
        </w:rPr>
      </w:pP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1"/>
          <w:szCs w:val="21"/>
        </w:rPr>
      </w:pPr>
      <w:r>
        <w:rPr>
          <w:rFonts w:ascii="MinionPro-Regular" w:hAnsi="MinionPro-Regular" w:cs="MinionPro-Regular"/>
          <w:sz w:val="21"/>
          <w:szCs w:val="21"/>
        </w:rPr>
        <w:t xml:space="preserve">     Для количественного сравнения степени  различия пульсовых волн рассчитываются</w:t>
      </w: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1"/>
          <w:szCs w:val="21"/>
        </w:rPr>
      </w:pPr>
      <w:r>
        <w:rPr>
          <w:rFonts w:ascii="MinionPro-Regular" w:hAnsi="MinionPro-Regular" w:cs="MinionPro-Regular"/>
          <w:sz w:val="21"/>
          <w:szCs w:val="21"/>
        </w:rPr>
        <w:t>коэффициенты формы:</w:t>
      </w:r>
    </w:p>
    <w:p w:rsidR="00CC2807" w:rsidRDefault="00E001E5" w:rsidP="00E001E5">
      <w:pPr>
        <w:autoSpaceDE w:val="0"/>
        <w:autoSpaceDN w:val="0"/>
        <w:adjustRightInd w:val="0"/>
        <w:spacing w:after="0" w:line="240" w:lineRule="auto"/>
        <w:jc w:val="center"/>
        <w:rPr>
          <w:rStyle w:val="a6"/>
          <w:rFonts w:ascii="MinionPro-Regular" w:hAnsi="MinionPro-Regular" w:cs="MinionPro-Regular"/>
          <w:b w:val="0"/>
          <w:bCs w:val="0"/>
          <w:color w:val="FF0000"/>
          <w:sz w:val="21"/>
          <w:szCs w:val="21"/>
        </w:rPr>
      </w:pPr>
      <w:r>
        <w:rPr>
          <w:rFonts w:ascii="MinionPro-Regular" w:hAnsi="MinionPro-Regular" w:cs="MinionPro-Regular"/>
          <w:noProof/>
          <w:color w:val="FF0000"/>
          <w:sz w:val="21"/>
          <w:szCs w:val="21"/>
        </w:rPr>
        <w:drawing>
          <wp:inline distT="0" distB="0" distL="0" distR="0">
            <wp:extent cx="942975" cy="581025"/>
            <wp:effectExtent l="19050" t="0" r="9525" b="0"/>
            <wp:docPr id="26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rPr>
          <w:rStyle w:val="a6"/>
          <w:rFonts w:ascii="MinionPro-Regular" w:hAnsi="MinionPro-Regular" w:cs="MinionPro-Regular"/>
          <w:b w:val="0"/>
          <w:bCs w:val="0"/>
          <w:color w:val="FF0000"/>
          <w:sz w:val="21"/>
          <w:szCs w:val="21"/>
        </w:rPr>
      </w:pP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1"/>
          <w:szCs w:val="21"/>
        </w:rPr>
      </w:pPr>
      <w:r>
        <w:rPr>
          <w:rFonts w:ascii="MinionPro-It" w:hAnsi="MinionPro-It" w:cs="MinionPro-It"/>
          <w:i/>
          <w:iCs/>
          <w:sz w:val="21"/>
          <w:szCs w:val="21"/>
        </w:rPr>
        <w:t>F</w:t>
      </w:r>
      <w:r>
        <w:rPr>
          <w:rFonts w:ascii="MinionPro-It" w:hAnsi="MinionPro-It" w:cs="MinionPro-It"/>
          <w:i/>
          <w:iCs/>
          <w:sz w:val="12"/>
          <w:szCs w:val="12"/>
        </w:rPr>
        <w:t xml:space="preserve">m </w:t>
      </w:r>
      <w:r>
        <w:rPr>
          <w:rFonts w:ascii="MinionPro-Regular" w:hAnsi="MinionPro-Regular" w:cs="MinionPro-Regular"/>
          <w:sz w:val="21"/>
          <w:szCs w:val="21"/>
        </w:rPr>
        <w:t>— характеризуют форму периодических кривых, т.е. их отличие от синусоиды.</w:t>
      </w: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1"/>
          <w:szCs w:val="21"/>
        </w:rPr>
      </w:pPr>
    </w:p>
    <w:p w:rsidR="00CC2807" w:rsidRDefault="00CC2807" w:rsidP="00CC2807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1"/>
          <w:szCs w:val="21"/>
        </w:rPr>
      </w:pPr>
    </w:p>
    <w:p w:rsidR="00E31F70" w:rsidRDefault="00E31F70" w:rsidP="00CC2807">
      <w:pPr>
        <w:autoSpaceDE w:val="0"/>
        <w:autoSpaceDN w:val="0"/>
        <w:adjustRightInd w:val="0"/>
        <w:spacing w:after="0" w:line="240" w:lineRule="auto"/>
        <w:rPr>
          <w:rStyle w:val="a6"/>
          <w:rFonts w:ascii="MinionPro-Regular" w:hAnsi="MinionPro-Regular" w:cs="MinionPro-Regular"/>
          <w:sz w:val="21"/>
          <w:szCs w:val="21"/>
        </w:rPr>
      </w:pPr>
      <w:r>
        <w:rPr>
          <w:rFonts w:ascii="MinionPro-Regular" w:hAnsi="MinionPro-Regular" w:cs="MinionPro-Regular"/>
          <w:noProof/>
          <w:sz w:val="21"/>
          <w:szCs w:val="21"/>
        </w:rPr>
        <w:drawing>
          <wp:inline distT="0" distB="0" distL="0" distR="0">
            <wp:extent cx="2733675" cy="790575"/>
            <wp:effectExtent l="19050" t="0" r="9525" b="0"/>
            <wp:docPr id="13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79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31F70">
        <w:rPr>
          <w:rStyle w:val="a6"/>
          <w:rFonts w:ascii="MinionPro-Regular" w:hAnsi="MinionPro-Regular" w:cs="MinionPro-Regular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noProof/>
          <w:sz w:val="21"/>
          <w:szCs w:val="21"/>
        </w:rPr>
        <w:drawing>
          <wp:inline distT="0" distB="0" distL="0" distR="0">
            <wp:extent cx="2733675" cy="781050"/>
            <wp:effectExtent l="19050" t="0" r="9525" b="0"/>
            <wp:docPr id="14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1F70" w:rsidRDefault="00F75C9E" w:rsidP="00E31F70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   </w:t>
      </w:r>
      <w:r w:rsidR="00E31F70"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9. </w:t>
      </w:r>
      <w:r w:rsidR="00E31F70">
        <w:rPr>
          <w:rFonts w:ascii="FranklinGothicBookC" w:hAnsi="FranklinGothicBookC" w:cs="FranklinGothicBookC"/>
          <w:color w:val="000000"/>
          <w:sz w:val="17"/>
          <w:szCs w:val="17"/>
        </w:rPr>
        <w:t xml:space="preserve">Пульсовые волны женщин 20–30 лет               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   </w:t>
      </w:r>
      <w:r w:rsidR="00E31F70">
        <w:rPr>
          <w:rFonts w:ascii="FranklinGothicBookC" w:hAnsi="FranklinGothicBookC" w:cs="FranklinGothicBookC"/>
          <w:color w:val="000000"/>
          <w:sz w:val="17"/>
          <w:szCs w:val="17"/>
        </w:rPr>
        <w:t xml:space="preserve"> </w:t>
      </w:r>
      <w:r w:rsidR="00E31F70"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12. </w:t>
      </w:r>
      <w:r w:rsidR="00E31F70">
        <w:rPr>
          <w:rFonts w:ascii="FranklinGothicBookC" w:hAnsi="FranklinGothicBookC" w:cs="FranklinGothicBookC"/>
          <w:color w:val="000000"/>
          <w:sz w:val="17"/>
          <w:szCs w:val="17"/>
        </w:rPr>
        <w:t>Сопоставление средних волн всех</w:t>
      </w:r>
    </w:p>
    <w:p w:rsidR="00E31F70" w:rsidRDefault="00E31F70" w:rsidP="00E31F70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Fonts w:ascii="FranklinGothicBookC" w:hAnsi="FranklinGothicBookC" w:cs="FranklinGothicBookC"/>
          <w:color w:val="000000"/>
          <w:sz w:val="17"/>
          <w:szCs w:val="17"/>
        </w:rPr>
        <w:t>возрастных групп мужчин</w:t>
      </w:r>
    </w:p>
    <w:p w:rsidR="00E31F70" w:rsidRDefault="00E31F70" w:rsidP="00E31F70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</w:p>
    <w:p w:rsidR="00E31F70" w:rsidRDefault="00E31F70" w:rsidP="00E31F70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Fonts w:ascii="FranklinGothicBookC" w:hAnsi="FranklinGothicBookC" w:cs="FranklinGothicBookC"/>
          <w:noProof/>
          <w:color w:val="000000"/>
          <w:sz w:val="17"/>
          <w:szCs w:val="17"/>
        </w:rPr>
        <w:drawing>
          <wp:inline distT="0" distB="0" distL="0" distR="0">
            <wp:extent cx="2771775" cy="809625"/>
            <wp:effectExtent l="19050" t="0" r="9525" b="0"/>
            <wp:docPr id="15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31F70">
        <w:rPr>
          <w:rFonts w:ascii="FranklinGothicBookC" w:hAnsi="FranklinGothicBookC" w:cs="FranklinGothicBookC"/>
          <w:color w:val="000000"/>
          <w:sz w:val="17"/>
          <w:szCs w:val="17"/>
        </w:rPr>
        <w:t xml:space="preserve"> </w:t>
      </w:r>
      <w:r>
        <w:rPr>
          <w:rFonts w:ascii="FranklinGothicBookC" w:hAnsi="FranklinGothicBookC" w:cs="FranklinGothicBookC"/>
          <w:noProof/>
          <w:color w:val="000000"/>
          <w:sz w:val="17"/>
          <w:szCs w:val="17"/>
        </w:rPr>
        <w:drawing>
          <wp:inline distT="0" distB="0" distL="0" distR="0">
            <wp:extent cx="2771775" cy="781050"/>
            <wp:effectExtent l="19050" t="0" r="9525" b="0"/>
            <wp:docPr id="16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1F70" w:rsidRDefault="00F75C9E" w:rsidP="00E31F70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    </w:t>
      </w:r>
      <w:r w:rsidR="00E31F70"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10. </w:t>
      </w:r>
      <w:r w:rsidR="00E31F70">
        <w:rPr>
          <w:rFonts w:ascii="FranklinGothicBookC" w:hAnsi="FranklinGothicBookC" w:cs="FranklinGothicBookC"/>
          <w:color w:val="000000"/>
          <w:sz w:val="17"/>
          <w:szCs w:val="17"/>
        </w:rPr>
        <w:t xml:space="preserve">Пульсовые волны женщин 30–50 лет                  </w:t>
      </w:r>
      <w:r w:rsidR="00E31F70"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13. </w:t>
      </w:r>
      <w:r w:rsidR="00E31F70">
        <w:rPr>
          <w:rFonts w:ascii="FranklinGothicBookC" w:hAnsi="FranklinGothicBookC" w:cs="FranklinGothicBookC"/>
          <w:color w:val="000000"/>
          <w:sz w:val="17"/>
          <w:szCs w:val="17"/>
        </w:rPr>
        <w:t>Сопоставление средних волн всех</w:t>
      </w:r>
    </w:p>
    <w:p w:rsidR="00F75C9E" w:rsidRDefault="00E31F70" w:rsidP="00E31F70">
      <w:pPr>
        <w:autoSpaceDE w:val="0"/>
        <w:autoSpaceDN w:val="0"/>
        <w:adjustRightInd w:val="0"/>
        <w:spacing w:after="0" w:line="240" w:lineRule="auto"/>
        <w:rPr>
          <w:rStyle w:val="a6"/>
          <w:rFonts w:ascii="MinionPro-Regular" w:hAnsi="MinionPro-Regular" w:cs="MinionPro-Regular"/>
          <w:b w:val="0"/>
          <w:bCs w:val="0"/>
          <w:sz w:val="21"/>
          <w:szCs w:val="21"/>
        </w:rPr>
      </w:pPr>
      <w:r>
        <w:rPr>
          <w:rFonts w:ascii="FranklinGothicBookC" w:hAnsi="FranklinGothicBookC" w:cs="FranklinGothicBookC"/>
          <w:color w:val="000000"/>
          <w:sz w:val="17"/>
          <w:szCs w:val="17"/>
        </w:rPr>
        <w:lastRenderedPageBreak/>
        <w:t xml:space="preserve">                                                                                                        возрастных групп женщин</w:t>
      </w:r>
      <w:r>
        <w:rPr>
          <w:rStyle w:val="a6"/>
          <w:rFonts w:ascii="MinionPro-Regular" w:hAnsi="MinionPro-Regular" w:cs="MinionPro-Regular"/>
          <w:b w:val="0"/>
          <w:bCs w:val="0"/>
          <w:sz w:val="21"/>
          <w:szCs w:val="21"/>
        </w:rPr>
        <w:t xml:space="preserve"> </w:t>
      </w:r>
      <w:r w:rsidR="00F75C9E">
        <w:rPr>
          <w:rFonts w:ascii="MinionPro-Regular" w:hAnsi="MinionPro-Regular" w:cs="MinionPro-Regular"/>
          <w:noProof/>
          <w:sz w:val="21"/>
          <w:szCs w:val="21"/>
        </w:rPr>
        <w:drawing>
          <wp:inline distT="0" distB="0" distL="0" distR="0">
            <wp:extent cx="2733675" cy="771525"/>
            <wp:effectExtent l="19050" t="0" r="9525" b="0"/>
            <wp:docPr id="17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77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a6"/>
          <w:rFonts w:ascii="MinionPro-Regular" w:hAnsi="MinionPro-Regular" w:cs="MinionPro-Regular"/>
          <w:b w:val="0"/>
          <w:bCs w:val="0"/>
          <w:sz w:val="21"/>
          <w:szCs w:val="21"/>
        </w:rPr>
        <w:t xml:space="preserve">    </w:t>
      </w:r>
      <w:r w:rsidR="00F75C9E">
        <w:rPr>
          <w:rFonts w:ascii="MinionPro-Regular" w:hAnsi="MinionPro-Regular" w:cs="MinionPro-Regular"/>
          <w:noProof/>
          <w:sz w:val="21"/>
          <w:szCs w:val="21"/>
        </w:rPr>
        <w:drawing>
          <wp:inline distT="0" distB="0" distL="0" distR="0">
            <wp:extent cx="2733675" cy="781050"/>
            <wp:effectExtent l="19050" t="0" r="9525" b="0"/>
            <wp:docPr id="18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a6"/>
          <w:rFonts w:ascii="MinionPro-Regular" w:hAnsi="MinionPro-Regular" w:cs="MinionPro-Regular"/>
          <w:b w:val="0"/>
          <w:bCs w:val="0"/>
          <w:sz w:val="21"/>
          <w:szCs w:val="21"/>
        </w:rPr>
        <w:t xml:space="preserve">  </w:t>
      </w:r>
    </w:p>
    <w:p w:rsidR="00F75C9E" w:rsidRDefault="00F75C9E" w:rsidP="00F75C9E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    Рис. 11.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Пульсовые волны женщин 50–60 лет                   </w:t>
      </w: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14.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>Сопоставление средних волн мужчин и</w:t>
      </w:r>
    </w:p>
    <w:p w:rsidR="00F75C9E" w:rsidRDefault="00F75C9E" w:rsidP="00F75C9E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                                                                                                    женщин 16–20 лет</w:t>
      </w:r>
    </w:p>
    <w:p w:rsidR="00EB4408" w:rsidRDefault="00EB4408" w:rsidP="00F75C9E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b/>
          <w:color w:val="000000"/>
          <w:sz w:val="20"/>
          <w:szCs w:val="20"/>
        </w:rPr>
      </w:pPr>
    </w:p>
    <w:p w:rsidR="00EB4408" w:rsidRDefault="00EB4408" w:rsidP="00F75C9E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b/>
          <w:color w:val="000000"/>
          <w:sz w:val="20"/>
          <w:szCs w:val="20"/>
        </w:rPr>
      </w:pPr>
    </w:p>
    <w:p w:rsidR="00EB4408" w:rsidRDefault="00EB4408" w:rsidP="00F75C9E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b/>
          <w:color w:val="000000"/>
          <w:sz w:val="20"/>
          <w:szCs w:val="20"/>
        </w:rPr>
      </w:pPr>
    </w:p>
    <w:p w:rsidR="00EB4408" w:rsidRDefault="00EB4408" w:rsidP="00F75C9E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b/>
          <w:color w:val="000000"/>
          <w:sz w:val="20"/>
          <w:szCs w:val="20"/>
        </w:rPr>
      </w:pPr>
    </w:p>
    <w:p w:rsidR="00EB4408" w:rsidRDefault="00EB4408" w:rsidP="00F75C9E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b/>
          <w:color w:val="000000"/>
          <w:sz w:val="20"/>
          <w:szCs w:val="20"/>
        </w:rPr>
      </w:pPr>
    </w:p>
    <w:p w:rsidR="00973C3F" w:rsidRDefault="009770FF" w:rsidP="00F75C9E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b/>
          <w:color w:val="000000"/>
          <w:sz w:val="20"/>
          <w:szCs w:val="20"/>
        </w:rPr>
      </w:pPr>
      <w:r w:rsidRPr="009770FF">
        <w:rPr>
          <w:rFonts w:ascii="FranklinGothicBookC" w:hAnsi="FranklinGothicBookC" w:cs="FranklinGothicBookC"/>
          <w:b/>
          <w:color w:val="000000"/>
          <w:sz w:val="20"/>
          <w:szCs w:val="20"/>
        </w:rPr>
        <w:t>51</w:t>
      </w:r>
    </w:p>
    <w:p w:rsidR="00973C3F" w:rsidRDefault="00973C3F" w:rsidP="00F75C9E">
      <w:pPr>
        <w:autoSpaceDE w:val="0"/>
        <w:autoSpaceDN w:val="0"/>
        <w:adjustRightInd w:val="0"/>
        <w:spacing w:after="0" w:line="240" w:lineRule="auto"/>
        <w:rPr>
          <w:rFonts w:ascii="MinionPro-It" w:hAnsi="MinionPro-It" w:cs="MinionPro-It"/>
          <w:i/>
          <w:iCs/>
          <w:color w:val="000000"/>
          <w:sz w:val="16"/>
          <w:szCs w:val="16"/>
        </w:rPr>
      </w:pPr>
      <w:r>
        <w:rPr>
          <w:rFonts w:ascii="FranklinGothicBookC" w:hAnsi="FranklinGothicBookC" w:cs="FranklinGothicBookC"/>
          <w:color w:val="6F6F6E"/>
          <w:sz w:val="18"/>
          <w:szCs w:val="18"/>
        </w:rPr>
        <w:t xml:space="preserve">МЕДИЦИНСКИЕ ТЕХНОЛОГИИ                                                         </w:t>
      </w:r>
      <w:r>
        <w:rPr>
          <w:rFonts w:ascii="MinionPro-It" w:hAnsi="MinionPro-It" w:cs="MinionPro-It"/>
          <w:i/>
          <w:iCs/>
          <w:color w:val="000000"/>
          <w:sz w:val="16"/>
          <w:szCs w:val="16"/>
        </w:rPr>
        <w:t>И.А. Запорожко, В.И. Зубчук, Е.А. Настенко</w:t>
      </w:r>
    </w:p>
    <w:p w:rsidR="00973C3F" w:rsidRDefault="00973C3F" w:rsidP="00F75C9E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b/>
          <w:color w:val="000000"/>
          <w:sz w:val="20"/>
          <w:szCs w:val="20"/>
        </w:rPr>
      </w:pPr>
      <w:r>
        <w:rPr>
          <w:rFonts w:ascii="MinionPro-It" w:hAnsi="MinionPro-It" w:cs="MinionPro-It"/>
          <w:i/>
          <w:iCs/>
          <w:color w:val="000000"/>
          <w:sz w:val="16"/>
          <w:szCs w:val="16"/>
        </w:rPr>
        <w:t>____________________________________________________________________________________________________</w:t>
      </w:r>
    </w:p>
    <w:p w:rsidR="00973C3F" w:rsidRDefault="00973C3F" w:rsidP="00F75C9E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b/>
          <w:color w:val="000000"/>
          <w:sz w:val="20"/>
          <w:szCs w:val="20"/>
        </w:rPr>
      </w:pPr>
    </w:p>
    <w:p w:rsidR="00973C3F" w:rsidRDefault="00973C3F" w:rsidP="00973C3F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1"/>
          <w:szCs w:val="21"/>
        </w:rPr>
      </w:pPr>
      <w:r>
        <w:rPr>
          <w:rFonts w:ascii="MinionPro-Regular" w:hAnsi="MinionPro-Regular" w:cs="MinionPro-Regular"/>
          <w:sz w:val="21"/>
          <w:szCs w:val="21"/>
        </w:rPr>
        <w:t>Данные коэффициенты позволяют произвести численную оценку того насколько различны наши волны, и будет ли успешен процесс их распознавания.</w:t>
      </w:r>
    </w:p>
    <w:p w:rsidR="00973C3F" w:rsidRDefault="00973C3F" w:rsidP="00973C3F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1"/>
          <w:szCs w:val="21"/>
        </w:rPr>
      </w:pPr>
    </w:p>
    <w:p w:rsidR="00973C3F" w:rsidRDefault="00973C3F" w:rsidP="00973C3F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1"/>
          <w:szCs w:val="21"/>
        </w:rPr>
      </w:pPr>
    </w:p>
    <w:p w:rsidR="00973C3F" w:rsidRDefault="00973C3F" w:rsidP="00973C3F">
      <w:pPr>
        <w:autoSpaceDE w:val="0"/>
        <w:autoSpaceDN w:val="0"/>
        <w:adjustRightInd w:val="0"/>
        <w:spacing w:after="0" w:line="240" w:lineRule="auto"/>
        <w:rPr>
          <w:rStyle w:val="a6"/>
          <w:rFonts w:ascii="MinionPro-Regular" w:hAnsi="MinionPro-Regular" w:cs="MinionPro-Regular"/>
          <w:sz w:val="21"/>
          <w:szCs w:val="21"/>
        </w:rPr>
      </w:pPr>
      <w:r>
        <w:rPr>
          <w:rFonts w:ascii="MinionPro-Regular" w:hAnsi="MinionPro-Regular" w:cs="MinionPro-Regular"/>
          <w:noProof/>
          <w:sz w:val="21"/>
          <w:szCs w:val="21"/>
        </w:rPr>
        <w:drawing>
          <wp:inline distT="0" distB="0" distL="0" distR="0">
            <wp:extent cx="2695575" cy="771525"/>
            <wp:effectExtent l="19050" t="0" r="9525" b="0"/>
            <wp:docPr id="19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5575" cy="77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73C3F">
        <w:rPr>
          <w:rStyle w:val="a6"/>
          <w:rFonts w:ascii="MinionPro-Regular" w:hAnsi="MinionPro-Regular" w:cs="MinionPro-Regular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noProof/>
          <w:sz w:val="21"/>
          <w:szCs w:val="21"/>
        </w:rPr>
        <w:drawing>
          <wp:inline distT="0" distB="0" distL="0" distR="0">
            <wp:extent cx="2733675" cy="790575"/>
            <wp:effectExtent l="19050" t="0" r="9525" b="0"/>
            <wp:docPr id="20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79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3C3F" w:rsidRDefault="00973C3F" w:rsidP="00973C3F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Style w:val="a6"/>
          <w:rFonts w:ascii="MinionPro-Regular" w:hAnsi="MinionPro-Regular" w:cs="MinionPro-Regular"/>
          <w:sz w:val="21"/>
          <w:szCs w:val="21"/>
        </w:rPr>
        <w:t xml:space="preserve">     </w:t>
      </w: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15.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Сопоставление средних волн                               </w:t>
      </w: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16.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Сопоставление средних волн </w:t>
      </w:r>
    </w:p>
    <w:p w:rsidR="00973C3F" w:rsidRDefault="00973C3F" w:rsidP="00973C3F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                 мужчин и женщин 20–30 лет                                     мужчин и женщин 30–50 лет</w:t>
      </w:r>
    </w:p>
    <w:p w:rsidR="00973C3F" w:rsidRDefault="00973C3F" w:rsidP="00973C3F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</w:p>
    <w:p w:rsidR="00973C3F" w:rsidRDefault="00973C3F" w:rsidP="00973C3F">
      <w:pPr>
        <w:autoSpaceDE w:val="0"/>
        <w:autoSpaceDN w:val="0"/>
        <w:adjustRightInd w:val="0"/>
        <w:spacing w:after="0" w:line="240" w:lineRule="auto"/>
        <w:rPr>
          <w:rStyle w:val="a6"/>
          <w:rFonts w:ascii="MinionPro-Regular" w:hAnsi="MinionPro-Regular" w:cs="MinionPro-Regular"/>
          <w:b w:val="0"/>
          <w:bCs w:val="0"/>
          <w:sz w:val="21"/>
          <w:szCs w:val="21"/>
        </w:rPr>
      </w:pPr>
      <w:r>
        <w:rPr>
          <w:rFonts w:ascii="MinionPro-Regular" w:hAnsi="MinionPro-Regular" w:cs="MinionPro-Regular"/>
          <w:noProof/>
          <w:sz w:val="21"/>
          <w:szCs w:val="21"/>
        </w:rPr>
        <w:drawing>
          <wp:inline distT="0" distB="0" distL="0" distR="0">
            <wp:extent cx="2771775" cy="781050"/>
            <wp:effectExtent l="19050" t="0" r="9525" b="0"/>
            <wp:docPr id="21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3C3F" w:rsidRDefault="00973C3F" w:rsidP="00973C3F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Style w:val="a6"/>
          <w:rFonts w:ascii="MinionPro-Regular" w:hAnsi="MinionPro-Regular" w:cs="MinionPro-Regular"/>
          <w:b w:val="0"/>
          <w:bCs w:val="0"/>
          <w:sz w:val="21"/>
          <w:szCs w:val="21"/>
        </w:rPr>
        <w:t xml:space="preserve">     </w:t>
      </w: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17.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>Сопоставление средних волн</w:t>
      </w:r>
    </w:p>
    <w:p w:rsidR="00973C3F" w:rsidRDefault="00973C3F" w:rsidP="00973C3F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      мужчин и женщин 50–60 лет</w:t>
      </w:r>
    </w:p>
    <w:p w:rsidR="00BC0453" w:rsidRDefault="00BC0453" w:rsidP="00973C3F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</w:p>
    <w:p w:rsidR="00BC0453" w:rsidRDefault="00BC0453" w:rsidP="00973C3F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</w:p>
    <w:p w:rsidR="00BC0453" w:rsidRPr="009D3715" w:rsidRDefault="009D3715" w:rsidP="009D3715">
      <w:pPr>
        <w:autoSpaceDE w:val="0"/>
        <w:autoSpaceDN w:val="0"/>
        <w:adjustRightInd w:val="0"/>
        <w:spacing w:after="0" w:line="240" w:lineRule="auto"/>
        <w:jc w:val="both"/>
        <w:rPr>
          <w:rFonts w:ascii="MinionPro-It" w:hAnsi="MinionPro-It" w:cs="MinionPro-It"/>
          <w:i/>
          <w:iCs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   </w:t>
      </w:r>
      <w:r w:rsidR="00BC0453">
        <w:rPr>
          <w:rFonts w:ascii="MinionPro-Regular" w:hAnsi="MinionPro-Regular" w:cs="MinionPro-Regular"/>
          <w:color w:val="000000"/>
          <w:sz w:val="21"/>
          <w:szCs w:val="21"/>
        </w:rPr>
        <w:t xml:space="preserve">Графики, приведенные на </w:t>
      </w:r>
      <w:r w:rsidR="00BC0453">
        <w:rPr>
          <w:rFonts w:ascii="MinionPro-It" w:hAnsi="MinionPro-It" w:cs="MinionPro-It"/>
          <w:i/>
          <w:iCs/>
          <w:color w:val="000000"/>
          <w:sz w:val="21"/>
          <w:szCs w:val="21"/>
        </w:rPr>
        <w:t xml:space="preserve">рисунках </w:t>
      </w:r>
      <w:r>
        <w:rPr>
          <w:rFonts w:ascii="MinionPro-It" w:hAnsi="MinionPro-It" w:cs="MinionPro-It"/>
          <w:i/>
          <w:iCs/>
          <w:color w:val="000000"/>
          <w:sz w:val="21"/>
          <w:szCs w:val="21"/>
        </w:rPr>
        <w:t>18-19</w:t>
      </w:r>
      <w:r w:rsidR="00BC0453">
        <w:rPr>
          <w:rFonts w:ascii="MinionPro-It" w:hAnsi="MinionPro-It" w:cs="MinionPro-It"/>
          <w:i/>
          <w:iCs/>
          <w:color w:val="000000"/>
          <w:sz w:val="21"/>
          <w:szCs w:val="21"/>
        </w:rPr>
        <w:t>,</w:t>
      </w:r>
      <w:r>
        <w:rPr>
          <w:rFonts w:ascii="MinionPro-It" w:hAnsi="MinionPro-It" w:cs="MinionPro-It"/>
          <w:i/>
          <w:iCs/>
          <w:color w:val="000000"/>
          <w:sz w:val="21"/>
          <w:szCs w:val="21"/>
        </w:rPr>
        <w:t xml:space="preserve"> </w:t>
      </w:r>
      <w:r w:rsidR="00BC0453">
        <w:rPr>
          <w:rFonts w:ascii="MinionPro-Regular" w:hAnsi="MinionPro-Regular" w:cs="MinionPro-Regular"/>
          <w:color w:val="000000"/>
          <w:sz w:val="21"/>
          <w:szCs w:val="21"/>
        </w:rPr>
        <w:t>показывают зависимость между формой</w:t>
      </w:r>
      <w:r>
        <w:rPr>
          <w:rFonts w:ascii="MinionPro-It" w:hAnsi="MinionPro-It" w:cs="MinionPro-It"/>
          <w:i/>
          <w:iCs/>
          <w:color w:val="000000"/>
          <w:sz w:val="21"/>
          <w:szCs w:val="21"/>
        </w:rPr>
        <w:t xml:space="preserve"> </w:t>
      </w:r>
      <w:r w:rsidR="00BC0453">
        <w:rPr>
          <w:rFonts w:ascii="MinionPro-Regular" w:hAnsi="MinionPro-Regular" w:cs="MinionPro-Regular"/>
          <w:color w:val="000000"/>
          <w:sz w:val="21"/>
          <w:szCs w:val="21"/>
        </w:rPr>
        <w:t>пульсовой волны и возрастом. Для повышения статистической достоверности полученных зависимостей необходимо дальнейшее</w:t>
      </w:r>
      <w:r>
        <w:rPr>
          <w:rFonts w:ascii="MinionPro-It" w:hAnsi="MinionPro-It" w:cs="MinionPro-It"/>
          <w:i/>
          <w:iCs/>
          <w:color w:val="000000"/>
          <w:sz w:val="21"/>
          <w:szCs w:val="21"/>
        </w:rPr>
        <w:t xml:space="preserve"> </w:t>
      </w:r>
      <w:r w:rsidR="00BC0453">
        <w:rPr>
          <w:rFonts w:ascii="MinionPro-Regular" w:hAnsi="MinionPro-Regular" w:cs="MinionPro-Regular"/>
          <w:color w:val="000000"/>
          <w:sz w:val="21"/>
          <w:szCs w:val="21"/>
        </w:rPr>
        <w:t>накопления данных по возрастным группам.</w:t>
      </w:r>
    </w:p>
    <w:p w:rsidR="00BC0453" w:rsidRDefault="00BC0453" w:rsidP="009D3715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Тем не менее полученные зависимости дают</w:t>
      </w:r>
      <w:r w:rsidR="009D3715">
        <w:rPr>
          <w:rFonts w:ascii="MinionPro-Regular" w:hAnsi="MinionPro-Regular" w:cs="MinionPro-Regular"/>
          <w:color w:val="000000"/>
          <w:sz w:val="21"/>
          <w:szCs w:val="21"/>
        </w:rPr>
        <w:t xml:space="preserve"> </w:t>
      </w:r>
      <w:r>
        <w:rPr>
          <w:rFonts w:ascii="MinionPro-Regular" w:hAnsi="MinionPro-Regular" w:cs="MinionPro-Regular"/>
          <w:color w:val="000000"/>
          <w:sz w:val="21"/>
          <w:szCs w:val="21"/>
        </w:rPr>
        <w:t>возможность составить первоначальное</w:t>
      </w:r>
    </w:p>
    <w:p w:rsidR="00BC0453" w:rsidRDefault="00BC0453" w:rsidP="009D3715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>представление о возрастных и гендерных отличиях пульсовых волн.</w:t>
      </w:r>
    </w:p>
    <w:p w:rsidR="00EB4408" w:rsidRDefault="00EB4408" w:rsidP="009D3715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FranklinGothicMediumC" w:hAnsi="FranklinGothicMediumC" w:cs="FranklinGothicMediumC"/>
          <w:color w:val="0061A8"/>
        </w:rPr>
      </w:pPr>
      <w:r>
        <w:rPr>
          <w:rFonts w:ascii="FranklinGothicMediumC" w:hAnsi="FranklinGothicMediumC" w:cs="FranklinGothicMediumC"/>
          <w:color w:val="0061A8"/>
        </w:rPr>
        <w:t>Выводы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   Форма пульсовой волны, как у мужчин, так и у женщин закономерно изменяется с возрас-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том даже при отсутствии явных патологий. 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   Можно утверждать, что наряду с классическими показателями, такими как ЧСС и АД, пульсовые волны позволяют оценивать функциональное состояние организма.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    Коэффициенты формы ПВ могут служить одним из показателей биологического возраста человека.</w:t>
      </w:r>
    </w:p>
    <w:p w:rsidR="00EB4408" w:rsidRPr="009D3715" w:rsidRDefault="00EB4408" w:rsidP="00EB4408">
      <w:pPr>
        <w:autoSpaceDE w:val="0"/>
        <w:autoSpaceDN w:val="0"/>
        <w:adjustRightInd w:val="0"/>
        <w:spacing w:after="0" w:line="240" w:lineRule="auto"/>
        <w:rPr>
          <w:rStyle w:val="a6"/>
          <w:rFonts w:ascii="MinionPro-Regular" w:hAnsi="MinionPro-Regular" w:cs="MinionPro-Regular"/>
          <w:b w:val="0"/>
          <w:bCs w:val="0"/>
          <w:color w:val="000000"/>
          <w:sz w:val="21"/>
          <w:szCs w:val="21"/>
        </w:rPr>
        <w:sectPr w:rsidR="00EB4408" w:rsidRPr="009D3715" w:rsidSect="006A7DEA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>
        <w:rPr>
          <w:rFonts w:ascii="MinionPro-Regular" w:hAnsi="MinionPro-Regular" w:cs="MinionPro-Regular"/>
          <w:color w:val="000000"/>
          <w:sz w:val="21"/>
          <w:szCs w:val="21"/>
        </w:rPr>
        <w:t xml:space="preserve">     Усредненные для возрастных групп ПВ могут быть использованы в качестве эталонов при решении задач дифференциальной диагностики по данным пульсометрии.</w:t>
      </w:r>
    </w:p>
    <w:p w:rsidR="00EB4408" w:rsidRDefault="00EB4408" w:rsidP="009D3715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21"/>
          <w:szCs w:val="21"/>
        </w:rPr>
      </w:pPr>
    </w:p>
    <w:p w:rsidR="00962627" w:rsidRDefault="009D3715" w:rsidP="009D3715">
      <w:pPr>
        <w:autoSpaceDE w:val="0"/>
        <w:autoSpaceDN w:val="0"/>
        <w:adjustRightInd w:val="0"/>
        <w:spacing w:after="0" w:line="240" w:lineRule="auto"/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</w:pP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  </w:t>
      </w:r>
      <w:r w:rsidR="00962627"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                              </w:t>
      </w:r>
      <w:r w:rsidR="00E001E5"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                                                                                         </w:t>
      </w:r>
      <w:r w:rsidR="00962627"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</w:t>
      </w: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Таблица 1.   </w:t>
      </w:r>
      <w:r w:rsidR="00962627"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                                                                      </w:t>
      </w:r>
    </w:p>
    <w:p w:rsidR="00962627" w:rsidRPr="00962627" w:rsidRDefault="00962627" w:rsidP="009D3715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70C0"/>
          <w:sz w:val="17"/>
          <w:szCs w:val="17"/>
        </w:rPr>
      </w:pP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         </w:t>
      </w:r>
      <w:r w:rsidR="00E001E5"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                                            </w:t>
      </w:r>
      <w:r w:rsidRPr="00962627">
        <w:rPr>
          <w:rFonts w:ascii="FranklinGothicBookC" w:hAnsi="FranklinGothicBookC" w:cs="FranklinGothicBookC"/>
          <w:color w:val="0070C0"/>
          <w:sz w:val="17"/>
          <w:szCs w:val="17"/>
        </w:rPr>
        <w:t>Коэффициенты формы F</w:t>
      </w:r>
      <w:r w:rsidRPr="00962627">
        <w:rPr>
          <w:rFonts w:ascii="FranklinGothicBookC" w:hAnsi="FranklinGothicBookC" w:cs="FranklinGothicBookC"/>
          <w:color w:val="0070C0"/>
          <w:sz w:val="10"/>
          <w:szCs w:val="10"/>
        </w:rPr>
        <w:t xml:space="preserve">m </w:t>
      </w:r>
      <w:r w:rsidRPr="00962627">
        <w:rPr>
          <w:rFonts w:ascii="FranklinGothicBookC" w:hAnsi="FranklinGothicBookC" w:cs="FranklinGothicBookC"/>
          <w:color w:val="0070C0"/>
          <w:sz w:val="17"/>
          <w:szCs w:val="17"/>
        </w:rPr>
        <w:t>возрастных групп мужчин</w:t>
      </w: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 </w:t>
      </w:r>
      <w:r w:rsidR="009D3715"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</w:t>
      </w:r>
    </w:p>
    <w:tbl>
      <w:tblPr>
        <w:tblStyle w:val="ab"/>
        <w:tblW w:w="0" w:type="auto"/>
        <w:jc w:val="center"/>
        <w:tblLook w:val="04A0"/>
      </w:tblPr>
      <w:tblGrid>
        <w:gridCol w:w="2227"/>
        <w:gridCol w:w="1937"/>
      </w:tblGrid>
      <w:tr w:rsidR="00E001E5" w:rsidTr="00E001E5">
        <w:trPr>
          <w:trHeight w:val="282"/>
          <w:jc w:val="center"/>
        </w:trPr>
        <w:tc>
          <w:tcPr>
            <w:tcW w:w="2227" w:type="dxa"/>
          </w:tcPr>
          <w:p w:rsidR="00E001E5" w:rsidRPr="00962627" w:rsidRDefault="00E001E5" w:rsidP="009D3715">
            <w:pPr>
              <w:autoSpaceDE w:val="0"/>
              <w:autoSpaceDN w:val="0"/>
              <w:adjustRightInd w:val="0"/>
              <w:rPr>
                <w:rFonts w:cs="FranklinGothicMediumC-Italic"/>
                <w:i/>
                <w:iCs/>
                <w:color w:val="0061A8"/>
                <w:sz w:val="17"/>
                <w:szCs w:val="17"/>
              </w:rPr>
            </w:pPr>
            <w:r w:rsidRPr="00962627">
              <w:rPr>
                <w:rFonts w:cs="FranklinGothicMediumC-Italic"/>
                <w:i/>
                <w:iCs/>
                <w:color w:val="0061A8"/>
                <w:sz w:val="17"/>
                <w:szCs w:val="17"/>
              </w:rPr>
              <w:t xml:space="preserve">      </w:t>
            </w:r>
            <w:r>
              <w:rPr>
                <w:rFonts w:cs="FranklinGothicMediumC-Italic"/>
                <w:i/>
                <w:iCs/>
                <w:color w:val="0061A8"/>
                <w:sz w:val="17"/>
                <w:szCs w:val="17"/>
                <w:lang w:val="en-US"/>
              </w:rPr>
              <w:t>Возвраст</w:t>
            </w:r>
          </w:p>
        </w:tc>
        <w:tc>
          <w:tcPr>
            <w:tcW w:w="1937" w:type="dxa"/>
          </w:tcPr>
          <w:p w:rsidR="00E001E5" w:rsidRPr="00962627" w:rsidRDefault="00E001E5" w:rsidP="009D3715">
            <w:pPr>
              <w:autoSpaceDE w:val="0"/>
              <w:autoSpaceDN w:val="0"/>
              <w:adjustRightInd w:val="0"/>
              <w:rPr>
                <w:rFonts w:cs="FranklinGothicMediumC-Italic"/>
                <w:i/>
                <w:iCs/>
                <w:color w:val="0061A8"/>
                <w:sz w:val="17"/>
                <w:szCs w:val="17"/>
                <w:lang w:val="en-US"/>
              </w:rPr>
            </w:pPr>
            <w:r>
              <w:rPr>
                <w:rFonts w:cs="FranklinGothicMediumC-Italic"/>
                <w:i/>
                <w:iCs/>
                <w:color w:val="0061A8"/>
                <w:sz w:val="17"/>
                <w:szCs w:val="17"/>
                <w:lang w:val="en-US"/>
              </w:rPr>
              <w:t xml:space="preserve">               Fm</w:t>
            </w:r>
          </w:p>
        </w:tc>
      </w:tr>
      <w:tr w:rsidR="00E001E5" w:rsidTr="00E001E5">
        <w:trPr>
          <w:trHeight w:val="261"/>
          <w:jc w:val="center"/>
        </w:trPr>
        <w:tc>
          <w:tcPr>
            <w:tcW w:w="2227" w:type="dxa"/>
          </w:tcPr>
          <w:p w:rsidR="00E001E5" w:rsidRPr="00E001E5" w:rsidRDefault="00E001E5" w:rsidP="009D3715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</w:pPr>
            <w:r w:rsidRPr="00E001E5"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  <w:t xml:space="preserve">      </w:t>
            </w:r>
            <w:r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  <w:t xml:space="preserve">   </w:t>
            </w:r>
            <w:r w:rsidRPr="00E001E5"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  <w:t>10-20</w:t>
            </w:r>
          </w:p>
        </w:tc>
        <w:tc>
          <w:tcPr>
            <w:tcW w:w="1937" w:type="dxa"/>
          </w:tcPr>
          <w:p w:rsidR="00E001E5" w:rsidRPr="00E001E5" w:rsidRDefault="00E001E5" w:rsidP="009D3715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</w:pPr>
            <w:r w:rsidRPr="00E001E5"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  <w:t xml:space="preserve">       0,728284</w:t>
            </w:r>
          </w:p>
        </w:tc>
      </w:tr>
      <w:tr w:rsidR="00E001E5" w:rsidTr="00E001E5">
        <w:trPr>
          <w:trHeight w:val="261"/>
          <w:jc w:val="center"/>
        </w:trPr>
        <w:tc>
          <w:tcPr>
            <w:tcW w:w="2227" w:type="dxa"/>
          </w:tcPr>
          <w:p w:rsidR="00E001E5" w:rsidRPr="00E001E5" w:rsidRDefault="00E001E5" w:rsidP="009D3715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</w:pPr>
            <w:r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  <w:t xml:space="preserve">         </w:t>
            </w:r>
            <w:r w:rsidRPr="00E001E5"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  <w:t>20-30</w:t>
            </w:r>
          </w:p>
        </w:tc>
        <w:tc>
          <w:tcPr>
            <w:tcW w:w="1937" w:type="dxa"/>
          </w:tcPr>
          <w:p w:rsidR="00E001E5" w:rsidRPr="00E001E5" w:rsidRDefault="00E001E5" w:rsidP="009D3715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</w:pPr>
            <w:r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  <w:t xml:space="preserve">       </w:t>
            </w:r>
            <w:r w:rsidRPr="00E001E5"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  <w:t>0.779498</w:t>
            </w:r>
          </w:p>
        </w:tc>
      </w:tr>
      <w:tr w:rsidR="00E001E5" w:rsidTr="00E001E5">
        <w:trPr>
          <w:trHeight w:val="241"/>
          <w:jc w:val="center"/>
        </w:trPr>
        <w:tc>
          <w:tcPr>
            <w:tcW w:w="2227" w:type="dxa"/>
          </w:tcPr>
          <w:p w:rsidR="00E001E5" w:rsidRDefault="00E001E5" w:rsidP="00EB4408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</w:pPr>
            <w:r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  <w:t xml:space="preserve">         </w:t>
            </w:r>
            <w:r>
              <w:rPr>
                <w:rFonts w:ascii="FranklinGothicMediumC" w:hAnsi="FranklinGothicMediumC" w:cs="FranklinGothicMediumC"/>
                <w:sz w:val="17"/>
                <w:szCs w:val="17"/>
              </w:rPr>
              <w:t>30–50</w:t>
            </w:r>
          </w:p>
        </w:tc>
        <w:tc>
          <w:tcPr>
            <w:tcW w:w="1937" w:type="dxa"/>
          </w:tcPr>
          <w:p w:rsidR="00E001E5" w:rsidRDefault="00E001E5" w:rsidP="00EB4408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</w:pPr>
            <w:r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  <w:t xml:space="preserve">       </w:t>
            </w:r>
            <w:r>
              <w:rPr>
                <w:rFonts w:ascii="FranklinGothicBookCondC" w:hAnsi="FranklinGothicBookCondC" w:cs="FranklinGothicBookCondC"/>
                <w:sz w:val="17"/>
                <w:szCs w:val="17"/>
              </w:rPr>
              <w:t>0,776749</w:t>
            </w:r>
          </w:p>
        </w:tc>
      </w:tr>
      <w:tr w:rsidR="00E001E5" w:rsidTr="00E001E5">
        <w:trPr>
          <w:trHeight w:val="261"/>
          <w:jc w:val="center"/>
        </w:trPr>
        <w:tc>
          <w:tcPr>
            <w:tcW w:w="2227" w:type="dxa"/>
          </w:tcPr>
          <w:p w:rsidR="00E001E5" w:rsidRDefault="00E001E5" w:rsidP="00EB4408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</w:pPr>
            <w:r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  <w:t xml:space="preserve">         </w:t>
            </w:r>
            <w:r>
              <w:rPr>
                <w:rFonts w:ascii="FranklinGothicMediumC" w:hAnsi="FranklinGothicMediumC" w:cs="FranklinGothicMediumC"/>
                <w:sz w:val="17"/>
                <w:szCs w:val="17"/>
              </w:rPr>
              <w:t>50–60</w:t>
            </w:r>
          </w:p>
        </w:tc>
        <w:tc>
          <w:tcPr>
            <w:tcW w:w="1937" w:type="dxa"/>
          </w:tcPr>
          <w:p w:rsidR="00E001E5" w:rsidRDefault="00E001E5" w:rsidP="00EB4408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</w:pPr>
            <w:r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  <w:t xml:space="preserve">       </w:t>
            </w:r>
            <w:r>
              <w:rPr>
                <w:rFonts w:ascii="FranklinGothicBookCondC" w:hAnsi="FranklinGothicBookCondC" w:cs="FranklinGothicBookCondC"/>
                <w:sz w:val="17"/>
                <w:szCs w:val="17"/>
              </w:rPr>
              <w:t>0,785081</w:t>
            </w:r>
          </w:p>
        </w:tc>
      </w:tr>
      <w:tr w:rsidR="00E001E5" w:rsidTr="00E001E5">
        <w:trPr>
          <w:trHeight w:val="241"/>
          <w:jc w:val="center"/>
        </w:trPr>
        <w:tc>
          <w:tcPr>
            <w:tcW w:w="2227" w:type="dxa"/>
          </w:tcPr>
          <w:p w:rsidR="00E001E5" w:rsidRDefault="00E001E5" w:rsidP="00EB4408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</w:pPr>
            <w:r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  <w:t xml:space="preserve">         </w:t>
            </w:r>
            <w:r>
              <w:rPr>
                <w:rFonts w:ascii="FranklinGothicMediumC" w:hAnsi="FranklinGothicMediumC" w:cs="FranklinGothicMediumC"/>
                <w:sz w:val="17"/>
                <w:szCs w:val="17"/>
              </w:rPr>
              <w:t>60–70</w:t>
            </w:r>
          </w:p>
        </w:tc>
        <w:tc>
          <w:tcPr>
            <w:tcW w:w="1937" w:type="dxa"/>
          </w:tcPr>
          <w:p w:rsidR="00E001E5" w:rsidRDefault="00E001E5" w:rsidP="00E001E5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</w:pPr>
            <w:r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  <w:t xml:space="preserve">      </w:t>
            </w:r>
            <w:r>
              <w:rPr>
                <w:rFonts w:ascii="FranklinGothicBookCondC" w:hAnsi="FranklinGothicBookCondC" w:cs="FranklinGothicBookCondC"/>
                <w:sz w:val="17"/>
                <w:szCs w:val="17"/>
              </w:rPr>
              <w:t xml:space="preserve"> ,832821</w:t>
            </w:r>
          </w:p>
        </w:tc>
      </w:tr>
    </w:tbl>
    <w:p w:rsidR="00DC2F51" w:rsidRDefault="00DC2F51" w:rsidP="00DC2F51">
      <w:pPr>
        <w:autoSpaceDE w:val="0"/>
        <w:autoSpaceDN w:val="0"/>
        <w:adjustRightInd w:val="0"/>
        <w:spacing w:after="0" w:line="240" w:lineRule="auto"/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</w:pPr>
    </w:p>
    <w:p w:rsidR="009D3715" w:rsidRDefault="00E001E5" w:rsidP="009D3715">
      <w:pPr>
        <w:autoSpaceDE w:val="0"/>
        <w:autoSpaceDN w:val="0"/>
        <w:adjustRightInd w:val="0"/>
        <w:spacing w:after="0" w:line="240" w:lineRule="auto"/>
        <w:rPr>
          <w:rFonts w:ascii="FranklinGothicMediumC-Italic" w:hAnsi="FranklinGothicMediumC-Italic" w:cs="FranklinGothicMediumC-Italic"/>
          <w:i/>
          <w:iCs/>
          <w:color w:val="C00000"/>
          <w:sz w:val="17"/>
          <w:szCs w:val="17"/>
        </w:rPr>
      </w:pP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                                                                                                                           </w:t>
      </w:r>
      <w:r w:rsidRPr="00962627">
        <w:rPr>
          <w:rFonts w:ascii="FranklinGothicMediumC-Italic" w:hAnsi="FranklinGothicMediumC-Italic" w:cs="FranklinGothicMediumC-Italic"/>
          <w:i/>
          <w:iCs/>
          <w:color w:val="C00000"/>
          <w:sz w:val="17"/>
          <w:szCs w:val="17"/>
        </w:rPr>
        <w:t>Таблица 2.</w:t>
      </w:r>
    </w:p>
    <w:p w:rsidR="00E001E5" w:rsidRDefault="00E001E5" w:rsidP="009D3715">
      <w:pPr>
        <w:autoSpaceDE w:val="0"/>
        <w:autoSpaceDN w:val="0"/>
        <w:adjustRightInd w:val="0"/>
        <w:spacing w:after="0" w:line="240" w:lineRule="auto"/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</w:pPr>
      <w:r>
        <w:rPr>
          <w:rFonts w:ascii="FranklinGothicMediumC-Italic" w:hAnsi="FranklinGothicMediumC-Italic" w:cs="FranklinGothicMediumC-Italic"/>
          <w:i/>
          <w:iCs/>
          <w:color w:val="C00000"/>
          <w:sz w:val="17"/>
          <w:szCs w:val="17"/>
        </w:rPr>
        <w:t xml:space="preserve">                                                     </w:t>
      </w:r>
      <w:r w:rsidRPr="00962627">
        <w:rPr>
          <w:rFonts w:ascii="FranklinGothicBookC" w:hAnsi="FranklinGothicBookC" w:cs="FranklinGothicBookC"/>
          <w:color w:val="C00000"/>
          <w:sz w:val="17"/>
          <w:szCs w:val="17"/>
        </w:rPr>
        <w:t>Коэффициенты формы F</w:t>
      </w:r>
      <w:r w:rsidRPr="00962627">
        <w:rPr>
          <w:rFonts w:ascii="FranklinGothicBookC" w:hAnsi="FranklinGothicBookC" w:cs="FranklinGothicBookC"/>
          <w:color w:val="C00000"/>
          <w:sz w:val="10"/>
          <w:szCs w:val="10"/>
        </w:rPr>
        <w:t xml:space="preserve">m </w:t>
      </w:r>
      <w:r w:rsidRPr="00962627">
        <w:rPr>
          <w:rFonts w:ascii="FranklinGothicBookC" w:hAnsi="FranklinGothicBookC" w:cs="FranklinGothicBookC"/>
          <w:color w:val="C00000"/>
          <w:sz w:val="17"/>
          <w:szCs w:val="17"/>
        </w:rPr>
        <w:t>возрастных групп женщи</w:t>
      </w:r>
      <w:r>
        <w:rPr>
          <w:rFonts w:ascii="FranklinGothicBookC" w:hAnsi="FranklinGothicBookC" w:cs="FranklinGothicBookC"/>
          <w:color w:val="C00000"/>
          <w:sz w:val="17"/>
          <w:szCs w:val="17"/>
        </w:rPr>
        <w:t>н</w:t>
      </w:r>
    </w:p>
    <w:tbl>
      <w:tblPr>
        <w:tblStyle w:val="ab"/>
        <w:tblW w:w="0" w:type="auto"/>
        <w:jc w:val="center"/>
        <w:tblLook w:val="04A0"/>
      </w:tblPr>
      <w:tblGrid>
        <w:gridCol w:w="2000"/>
        <w:gridCol w:w="2000"/>
      </w:tblGrid>
      <w:tr w:rsidR="00E001E5" w:rsidRPr="00962627" w:rsidTr="00EB4408">
        <w:trPr>
          <w:trHeight w:val="275"/>
          <w:jc w:val="center"/>
        </w:trPr>
        <w:tc>
          <w:tcPr>
            <w:tcW w:w="2000" w:type="dxa"/>
          </w:tcPr>
          <w:p w:rsidR="00E001E5" w:rsidRPr="00962627" w:rsidRDefault="00E001E5" w:rsidP="00EB4408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color w:val="C00000"/>
                <w:sz w:val="17"/>
                <w:szCs w:val="17"/>
              </w:rPr>
            </w:pPr>
            <w:r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  <w:t xml:space="preserve">  </w:t>
            </w:r>
            <w:r w:rsidRPr="00962627">
              <w:rPr>
                <w:rFonts w:ascii="FranklinGothicMediumC-Italic" w:hAnsi="FranklinGothicMediumC-Italic" w:cs="FranklinGothicMediumC-Italic"/>
                <w:i/>
                <w:iCs/>
                <w:color w:val="C00000"/>
                <w:sz w:val="17"/>
                <w:szCs w:val="17"/>
              </w:rPr>
              <w:t>Возвраст</w:t>
            </w:r>
          </w:p>
        </w:tc>
        <w:tc>
          <w:tcPr>
            <w:tcW w:w="2000" w:type="dxa"/>
          </w:tcPr>
          <w:p w:rsidR="00E001E5" w:rsidRPr="00962627" w:rsidRDefault="00E001E5" w:rsidP="00EB4408">
            <w:pPr>
              <w:autoSpaceDE w:val="0"/>
              <w:autoSpaceDN w:val="0"/>
              <w:adjustRightInd w:val="0"/>
              <w:rPr>
                <w:rFonts w:cs="FranklinGothicMediumC-Italic"/>
                <w:i/>
                <w:iCs/>
                <w:color w:val="C00000"/>
                <w:sz w:val="17"/>
                <w:szCs w:val="17"/>
                <w:lang w:val="en-US"/>
              </w:rPr>
            </w:pPr>
            <w:r w:rsidRPr="00962627">
              <w:rPr>
                <w:rFonts w:cs="FranklinGothicMediumC-Italic"/>
                <w:i/>
                <w:iCs/>
                <w:color w:val="C00000"/>
                <w:sz w:val="17"/>
                <w:szCs w:val="17"/>
                <w:lang w:val="en-US"/>
              </w:rPr>
              <w:t xml:space="preserve">              Fm</w:t>
            </w:r>
          </w:p>
        </w:tc>
      </w:tr>
      <w:tr w:rsidR="00E001E5" w:rsidTr="00EB4408">
        <w:trPr>
          <w:trHeight w:val="255"/>
          <w:jc w:val="center"/>
        </w:trPr>
        <w:tc>
          <w:tcPr>
            <w:tcW w:w="2000" w:type="dxa"/>
          </w:tcPr>
          <w:p w:rsidR="00E001E5" w:rsidRPr="00E001E5" w:rsidRDefault="00E001E5" w:rsidP="00EB4408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</w:pPr>
            <w:r w:rsidRPr="00E001E5"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  <w:t xml:space="preserve">   10-20</w:t>
            </w:r>
          </w:p>
        </w:tc>
        <w:tc>
          <w:tcPr>
            <w:tcW w:w="2000" w:type="dxa"/>
          </w:tcPr>
          <w:p w:rsidR="00E001E5" w:rsidRPr="00E001E5" w:rsidRDefault="00E001E5" w:rsidP="00EB4408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</w:pPr>
            <w:r w:rsidRPr="00E001E5"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  <w:t xml:space="preserve">    0.76850912</w:t>
            </w:r>
          </w:p>
        </w:tc>
      </w:tr>
      <w:tr w:rsidR="00E001E5" w:rsidTr="00EB4408">
        <w:trPr>
          <w:trHeight w:val="255"/>
          <w:jc w:val="center"/>
        </w:trPr>
        <w:tc>
          <w:tcPr>
            <w:tcW w:w="2000" w:type="dxa"/>
          </w:tcPr>
          <w:p w:rsidR="00E001E5" w:rsidRPr="00E001E5" w:rsidRDefault="00E001E5" w:rsidP="00EB4408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</w:pPr>
            <w:r w:rsidRPr="00E001E5"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  <w:t xml:space="preserve">   20-30</w:t>
            </w:r>
          </w:p>
        </w:tc>
        <w:tc>
          <w:tcPr>
            <w:tcW w:w="2000" w:type="dxa"/>
          </w:tcPr>
          <w:p w:rsidR="00E001E5" w:rsidRPr="00E001E5" w:rsidRDefault="00E001E5" w:rsidP="00EB4408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</w:pPr>
            <w:r>
              <w:rPr>
                <w:rFonts w:ascii="FranklinGothicMediumC-Italic" w:hAnsi="FranklinGothicMediumC-Italic" w:cs="FranklinGothicMediumC-Italic"/>
                <w:i/>
                <w:iCs/>
                <w:sz w:val="17"/>
                <w:szCs w:val="17"/>
              </w:rPr>
              <w:t xml:space="preserve">    </w:t>
            </w:r>
            <w:r>
              <w:rPr>
                <w:rFonts w:ascii="FranklinGothicBookCondC" w:hAnsi="FranklinGothicBookCondC" w:cs="FranklinGothicBookCondC"/>
                <w:sz w:val="17"/>
                <w:szCs w:val="17"/>
              </w:rPr>
              <w:t>0,78343212</w:t>
            </w:r>
          </w:p>
        </w:tc>
      </w:tr>
      <w:tr w:rsidR="00E001E5" w:rsidTr="00EB4408">
        <w:trPr>
          <w:trHeight w:val="235"/>
          <w:jc w:val="center"/>
        </w:trPr>
        <w:tc>
          <w:tcPr>
            <w:tcW w:w="2000" w:type="dxa"/>
          </w:tcPr>
          <w:p w:rsidR="00E001E5" w:rsidRDefault="00E001E5" w:rsidP="00E001E5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</w:pPr>
            <w:r>
              <w:rPr>
                <w:rFonts w:ascii="FranklinGothicMediumC" w:hAnsi="FranklinGothicMediumC" w:cs="FranklinGothicMediumC"/>
                <w:sz w:val="17"/>
                <w:szCs w:val="17"/>
              </w:rPr>
              <w:t xml:space="preserve">   30—50 </w:t>
            </w:r>
          </w:p>
        </w:tc>
        <w:tc>
          <w:tcPr>
            <w:tcW w:w="2000" w:type="dxa"/>
          </w:tcPr>
          <w:p w:rsidR="00E001E5" w:rsidRDefault="00E001E5" w:rsidP="00EB4408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</w:pPr>
            <w:r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  <w:t xml:space="preserve">    </w:t>
            </w:r>
            <w:r>
              <w:rPr>
                <w:rFonts w:ascii="FranklinGothicBookCondC" w:hAnsi="FranklinGothicBookCondC" w:cs="FranklinGothicBookCondC"/>
                <w:sz w:val="17"/>
                <w:szCs w:val="17"/>
              </w:rPr>
              <w:t>0,80082542</w:t>
            </w:r>
          </w:p>
        </w:tc>
      </w:tr>
      <w:tr w:rsidR="00E001E5" w:rsidTr="00EB4408">
        <w:trPr>
          <w:trHeight w:val="255"/>
          <w:jc w:val="center"/>
        </w:trPr>
        <w:tc>
          <w:tcPr>
            <w:tcW w:w="2000" w:type="dxa"/>
          </w:tcPr>
          <w:p w:rsidR="00E001E5" w:rsidRDefault="00E001E5" w:rsidP="00E001E5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</w:pPr>
            <w:r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  <w:t xml:space="preserve">   </w:t>
            </w:r>
            <w:r>
              <w:rPr>
                <w:rFonts w:ascii="FranklinGothicMediumC" w:hAnsi="FranklinGothicMediumC" w:cs="FranklinGothicMediumC"/>
                <w:sz w:val="17"/>
                <w:szCs w:val="17"/>
              </w:rPr>
              <w:t xml:space="preserve">50—60 </w:t>
            </w:r>
          </w:p>
        </w:tc>
        <w:tc>
          <w:tcPr>
            <w:tcW w:w="2000" w:type="dxa"/>
          </w:tcPr>
          <w:p w:rsidR="00E001E5" w:rsidRDefault="00E001E5" w:rsidP="00EB4408">
            <w:pPr>
              <w:autoSpaceDE w:val="0"/>
              <w:autoSpaceDN w:val="0"/>
              <w:adjustRightInd w:val="0"/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</w:pPr>
            <w:r>
              <w:rPr>
                <w:rFonts w:ascii="FranklinGothicMediumC-Italic" w:hAnsi="FranklinGothicMediumC-Italic" w:cs="FranklinGothicMediumC-Italic"/>
                <w:i/>
                <w:iCs/>
                <w:color w:val="0061A8"/>
                <w:sz w:val="17"/>
                <w:szCs w:val="17"/>
              </w:rPr>
              <w:t xml:space="preserve">    </w:t>
            </w:r>
            <w:r>
              <w:rPr>
                <w:rFonts w:ascii="FranklinGothicBookCondC" w:hAnsi="FranklinGothicBookCondC" w:cs="FranklinGothicBookCondC"/>
                <w:sz w:val="17"/>
                <w:szCs w:val="17"/>
              </w:rPr>
              <w:t>0,82179709</w:t>
            </w:r>
          </w:p>
        </w:tc>
      </w:tr>
    </w:tbl>
    <w:p w:rsidR="009D3715" w:rsidRDefault="009D3715" w:rsidP="009D3715">
      <w:pPr>
        <w:autoSpaceDE w:val="0"/>
        <w:autoSpaceDN w:val="0"/>
        <w:adjustRightInd w:val="0"/>
        <w:spacing w:after="0" w:line="240" w:lineRule="auto"/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</w:pPr>
    </w:p>
    <w:p w:rsidR="009D3715" w:rsidRDefault="00E001E5" w:rsidP="009D3715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 </w:t>
      </w:r>
    </w:p>
    <w:p w:rsidR="00E001E5" w:rsidRDefault="00E001E5" w:rsidP="009D3715">
      <w:pPr>
        <w:autoSpaceDE w:val="0"/>
        <w:autoSpaceDN w:val="0"/>
        <w:adjustRightInd w:val="0"/>
        <w:spacing w:after="0" w:line="240" w:lineRule="auto"/>
        <w:jc w:val="both"/>
        <w:rPr>
          <w:rFonts w:ascii="FranklinGothicMediumC" w:hAnsi="FranklinGothicMediumC" w:cs="FranklinGothicMediumC"/>
          <w:color w:val="0061A8"/>
        </w:rPr>
      </w:pPr>
      <w:r>
        <w:rPr>
          <w:rFonts w:ascii="FranklinGothicMediumC" w:hAnsi="FranklinGothicMediumC" w:cs="FranklinGothicMediumC"/>
          <w:noProof/>
          <w:color w:val="0061A8"/>
        </w:rPr>
        <w:drawing>
          <wp:inline distT="0" distB="0" distL="0" distR="0">
            <wp:extent cx="2847975" cy="1733550"/>
            <wp:effectExtent l="19050" t="0" r="9525" b="0"/>
            <wp:docPr id="22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1733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FranklinGothicMediumC" w:hAnsi="FranklinGothicMediumC" w:cs="FranklinGothicMediumC"/>
          <w:noProof/>
          <w:color w:val="0061A8"/>
        </w:rPr>
        <w:drawing>
          <wp:inline distT="0" distB="0" distL="0" distR="0">
            <wp:extent cx="2847975" cy="1714500"/>
            <wp:effectExtent l="19050" t="0" r="9525" b="0"/>
            <wp:docPr id="23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01E5" w:rsidRDefault="00E001E5" w:rsidP="00E001E5">
      <w:pPr>
        <w:autoSpaceDE w:val="0"/>
        <w:autoSpaceDN w:val="0"/>
        <w:adjustRightInd w:val="0"/>
        <w:spacing w:after="0" w:line="240" w:lineRule="auto"/>
        <w:rPr>
          <w:rFonts w:ascii="FranklinGothicBookC" w:hAnsi="FranklinGothicBookC" w:cs="FranklinGothicBookC"/>
          <w:color w:val="000000"/>
          <w:sz w:val="17"/>
          <w:szCs w:val="17"/>
        </w:rPr>
      </w:pP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18.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График коэффициентов форм Fm                                         </w:t>
      </w:r>
      <w:r>
        <w:rPr>
          <w:rFonts w:ascii="FranklinGothicMediumC-Italic" w:hAnsi="FranklinGothicMediumC-Italic" w:cs="FranklinGothicMediumC-Italic"/>
          <w:i/>
          <w:iCs/>
          <w:color w:val="0061A8"/>
          <w:sz w:val="17"/>
          <w:szCs w:val="17"/>
        </w:rPr>
        <w:t xml:space="preserve">Рис. 19. </w:t>
      </w:r>
      <w:r>
        <w:rPr>
          <w:rFonts w:ascii="FranklinGothicBookC" w:hAnsi="FranklinGothicBookC" w:cs="FranklinGothicBookC"/>
          <w:color w:val="000000"/>
          <w:sz w:val="17"/>
          <w:szCs w:val="17"/>
        </w:rPr>
        <w:t>График коэффициентов форм Fm</w:t>
      </w:r>
    </w:p>
    <w:p w:rsidR="00E001E5" w:rsidRDefault="00E001E5" w:rsidP="00E001E5">
      <w:pPr>
        <w:autoSpaceDE w:val="0"/>
        <w:autoSpaceDN w:val="0"/>
        <w:adjustRightInd w:val="0"/>
        <w:spacing w:after="0" w:line="240" w:lineRule="auto"/>
        <w:jc w:val="both"/>
        <w:rPr>
          <w:rFonts w:ascii="FranklinGothicMediumC" w:hAnsi="FranklinGothicMediumC" w:cs="FranklinGothicMediumC"/>
          <w:color w:val="0061A8"/>
        </w:rPr>
      </w:pPr>
      <w:r>
        <w:rPr>
          <w:rFonts w:ascii="FranklinGothicBookC" w:hAnsi="FranklinGothicBookC" w:cs="FranklinGothicBookC"/>
          <w:color w:val="000000"/>
          <w:sz w:val="17"/>
          <w:szCs w:val="17"/>
        </w:rPr>
        <w:t xml:space="preserve">               возрастных групп мужчин                                                                     </w:t>
      </w:r>
      <w:r>
        <w:rPr>
          <w:rFonts w:ascii="FranklinGothicBookC" w:hAnsi="FranklinGothicBookC" w:cs="FranklinGothicBookC"/>
          <w:sz w:val="17"/>
          <w:szCs w:val="17"/>
        </w:rPr>
        <w:t>возрастных групп женщин</w:t>
      </w:r>
    </w:p>
    <w:p w:rsidR="00513BFE" w:rsidRDefault="00513BFE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Helvetica" w:hAnsi="Helvetica" w:cs="Helvetica"/>
          <w:color w:val="222222"/>
        </w:rPr>
      </w:pPr>
    </w:p>
    <w:p w:rsidR="00EB4408" w:rsidRDefault="00EB4408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Helvetica" w:hAnsi="Helvetica" w:cs="Helvetica"/>
          <w:color w:val="222222"/>
        </w:rPr>
      </w:pPr>
    </w:p>
    <w:p w:rsidR="00EB4408" w:rsidRDefault="00EB4408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FranklinGothicBookC" w:hAnsi="FranklinGothicBookC" w:cs="FranklinGothicBookC"/>
          <w:sz w:val="15"/>
          <w:szCs w:val="15"/>
        </w:rPr>
      </w:pPr>
      <w:r w:rsidRPr="00EB4408">
        <w:rPr>
          <w:rFonts w:ascii="FranklinGothicDemiC" w:hAnsi="FranklinGothicDemiC" w:cs="FranklinGothicDemiC"/>
          <w:b/>
        </w:rPr>
        <w:t xml:space="preserve">52    </w:t>
      </w:r>
      <w:r>
        <w:rPr>
          <w:rFonts w:ascii="FranklinGothicDemiC" w:hAnsi="FranklinGothicDemiC" w:cs="FranklinGothicDemiC"/>
          <w:color w:val="6F6F6E"/>
        </w:rPr>
        <w:t xml:space="preserve">                                                                                                                  </w:t>
      </w:r>
      <w:r>
        <w:rPr>
          <w:rFonts w:ascii="FranklinGothicBookC" w:hAnsi="FranklinGothicBookC" w:cs="FranklinGothicBookC"/>
          <w:sz w:val="15"/>
          <w:szCs w:val="15"/>
        </w:rPr>
        <w:t>№2 2011</w:t>
      </w:r>
    </w:p>
    <w:p w:rsidR="00EB4408" w:rsidRDefault="00EB4408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FranklinGothicBookC" w:hAnsi="FranklinGothicBookC" w:cs="FranklinGothicBookC"/>
          <w:sz w:val="15"/>
          <w:szCs w:val="15"/>
        </w:rPr>
      </w:pPr>
    </w:p>
    <w:p w:rsidR="00EB4408" w:rsidRDefault="00EB4408" w:rsidP="00513BFE">
      <w:pPr>
        <w:pStyle w:val="a5"/>
        <w:shd w:val="clear" w:color="auto" w:fill="FFFFFF"/>
        <w:spacing w:before="0" w:beforeAutospacing="0" w:after="0" w:afterAutospacing="0" w:line="372" w:lineRule="atLeast"/>
        <w:textAlignment w:val="baseline"/>
        <w:rPr>
          <w:rFonts w:ascii="Helvetica" w:hAnsi="Helvetica" w:cs="Helvetica"/>
          <w:color w:val="222222"/>
        </w:rPr>
        <w:sectPr w:rsidR="00EB4408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EB4408" w:rsidRDefault="00EB4408" w:rsidP="00EB4408">
      <w:pPr>
        <w:pStyle w:val="a5"/>
        <w:shd w:val="clear" w:color="auto" w:fill="FFFFFF"/>
        <w:spacing w:before="0" w:beforeAutospacing="0" w:after="0" w:afterAutospacing="0" w:line="372" w:lineRule="atLeast"/>
        <w:jc w:val="both"/>
        <w:textAlignment w:val="baseline"/>
        <w:rPr>
          <w:rFonts w:ascii="Helvetica" w:hAnsi="Helvetica" w:cs="Helvetica"/>
          <w:color w:val="222222"/>
        </w:rPr>
        <w:sectPr w:rsidR="00EB4408" w:rsidSect="00EB4408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FranklinGothicMediumC" w:hAnsi="FranklinGothicMediumC" w:cs="FranklinGothicMediumC"/>
          <w:color w:val="0061A8"/>
          <w:sz w:val="19"/>
          <w:szCs w:val="19"/>
        </w:rPr>
      </w:pPr>
      <w:r>
        <w:rPr>
          <w:rFonts w:ascii="FranklinGothicMediumC" w:hAnsi="FranklinGothicMediumC" w:cs="FranklinGothicMediumC"/>
          <w:color w:val="0061A8"/>
          <w:sz w:val="19"/>
          <w:szCs w:val="19"/>
        </w:rPr>
        <w:lastRenderedPageBreak/>
        <w:t>Литература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  <w:r>
        <w:rPr>
          <w:rFonts w:ascii="MinionPro-Regular" w:hAnsi="MinionPro-Regular" w:cs="MinionPro-Regular"/>
          <w:color w:val="000000"/>
          <w:sz w:val="19"/>
          <w:szCs w:val="19"/>
        </w:rPr>
        <w:t xml:space="preserve">1. </w:t>
      </w:r>
      <w:r>
        <w:rPr>
          <w:rFonts w:ascii="MinionPro-It" w:hAnsi="MinionPro-It" w:cs="MinionPro-It"/>
          <w:i/>
          <w:iCs/>
          <w:color w:val="000000"/>
          <w:sz w:val="19"/>
          <w:szCs w:val="19"/>
        </w:rPr>
        <w:t xml:space="preserve">Светлова Л.И. </w:t>
      </w:r>
      <w:r>
        <w:rPr>
          <w:rFonts w:ascii="MinionPro-Regular" w:hAnsi="MinionPro-Regular" w:cs="MinionPro-Regular"/>
          <w:color w:val="000000"/>
          <w:sz w:val="19"/>
          <w:szCs w:val="19"/>
        </w:rPr>
        <w:t>Омолаживающая гимнастика для сердца и сосудов. — К., 2010. — 176 с.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  <w:r>
        <w:rPr>
          <w:rFonts w:ascii="MinionPro-Regular" w:hAnsi="MinionPro-Regular" w:cs="MinionPro-Regular"/>
          <w:color w:val="000000"/>
          <w:sz w:val="19"/>
          <w:szCs w:val="19"/>
        </w:rPr>
        <w:t xml:space="preserve">2. </w:t>
      </w:r>
      <w:r>
        <w:rPr>
          <w:rFonts w:ascii="MinionPro-It" w:hAnsi="MinionPro-It" w:cs="MinionPro-It"/>
          <w:i/>
          <w:iCs/>
          <w:color w:val="000000"/>
          <w:sz w:val="19"/>
          <w:szCs w:val="19"/>
        </w:rPr>
        <w:t xml:space="preserve">Коротько Г.Ф. </w:t>
      </w:r>
      <w:r>
        <w:rPr>
          <w:rFonts w:ascii="MinionPro-Regular" w:hAnsi="MinionPro-Regular" w:cs="MinionPro-Regular"/>
          <w:color w:val="000000"/>
          <w:sz w:val="19"/>
          <w:szCs w:val="19"/>
        </w:rPr>
        <w:t>Физиология человека. — Том 1.— К.: Медицина, 1997, 448 с.</w:t>
      </w:r>
    </w:p>
    <w:p w:rsidR="00EB4408" w:rsidRP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  <w:r>
        <w:rPr>
          <w:rFonts w:ascii="MinionPro-Regular" w:hAnsi="MinionPro-Regular" w:cs="MinionPro-Regular"/>
          <w:color w:val="000000"/>
          <w:sz w:val="19"/>
          <w:szCs w:val="19"/>
        </w:rPr>
        <w:t xml:space="preserve">3. </w:t>
      </w:r>
      <w:r>
        <w:rPr>
          <w:rFonts w:ascii="MinionPro-It" w:hAnsi="MinionPro-It" w:cs="MinionPro-It"/>
          <w:i/>
          <w:iCs/>
          <w:color w:val="000000"/>
          <w:sz w:val="19"/>
          <w:szCs w:val="19"/>
        </w:rPr>
        <w:t xml:space="preserve">Ус А.Д. </w:t>
      </w:r>
      <w:r>
        <w:rPr>
          <w:rFonts w:ascii="MinionPro-Regular" w:hAnsi="MinionPro-Regular" w:cs="MinionPro-Regular"/>
          <w:color w:val="000000"/>
          <w:sz w:val="19"/>
          <w:szCs w:val="19"/>
        </w:rPr>
        <w:t>Бальнеотерапия и возраст. — К.: Наукова</w:t>
      </w:r>
      <w:r w:rsidRPr="00EB4408">
        <w:rPr>
          <w:rFonts w:ascii="MinionPro-Regular" w:hAnsi="MinionPro-Regular" w:cs="MinionPro-Regular"/>
          <w:color w:val="000000"/>
          <w:sz w:val="19"/>
          <w:szCs w:val="19"/>
        </w:rPr>
        <w:t xml:space="preserve"> </w:t>
      </w:r>
      <w:r>
        <w:rPr>
          <w:rFonts w:ascii="MinionPro-Regular" w:hAnsi="MinionPro-Regular" w:cs="MinionPro-Regular"/>
          <w:color w:val="000000"/>
          <w:sz w:val="19"/>
          <w:szCs w:val="19"/>
        </w:rPr>
        <w:t>думка</w:t>
      </w:r>
      <w:r w:rsidRPr="00EB4408">
        <w:rPr>
          <w:rFonts w:ascii="MinionPro-Regular" w:hAnsi="MinionPro-Regular" w:cs="MinionPro-Regular"/>
          <w:color w:val="000000"/>
          <w:sz w:val="19"/>
          <w:szCs w:val="19"/>
        </w:rPr>
        <w:t xml:space="preserve">, 1985. — 136 </w:t>
      </w:r>
      <w:r>
        <w:rPr>
          <w:rFonts w:ascii="MinionPro-Regular" w:hAnsi="MinionPro-Regular" w:cs="MinionPro-Regular"/>
          <w:color w:val="000000"/>
          <w:sz w:val="19"/>
          <w:szCs w:val="19"/>
        </w:rPr>
        <w:t>с</w:t>
      </w:r>
      <w:r w:rsidRPr="00EB4408">
        <w:rPr>
          <w:rFonts w:ascii="MinionPro-Regular" w:hAnsi="MinionPro-Regular" w:cs="MinionPro-Regular"/>
          <w:color w:val="000000"/>
          <w:sz w:val="19"/>
          <w:szCs w:val="19"/>
        </w:rPr>
        <w:t>.</w:t>
      </w:r>
    </w:p>
    <w:p w:rsidR="00EB4408" w:rsidRP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  <w:lang w:val="en-US"/>
        </w:rPr>
      </w:pPr>
      <w:r w:rsidRPr="00EB4408">
        <w:rPr>
          <w:rFonts w:ascii="MinionPro-Regular" w:hAnsi="MinionPro-Regular" w:cs="MinionPro-Regular"/>
          <w:color w:val="000000"/>
          <w:sz w:val="19"/>
          <w:szCs w:val="19"/>
          <w:lang w:val="en-US"/>
        </w:rPr>
        <w:t xml:space="preserve">4. </w:t>
      </w:r>
      <w:r w:rsidRPr="00EB4408">
        <w:rPr>
          <w:rFonts w:ascii="MinionPro-It" w:hAnsi="MinionPro-It" w:cs="MinionPro-It"/>
          <w:i/>
          <w:iCs/>
          <w:color w:val="000000"/>
          <w:sz w:val="19"/>
          <w:szCs w:val="19"/>
          <w:lang w:val="en-US"/>
        </w:rPr>
        <w:t xml:space="preserve">Jane F. </w:t>
      </w:r>
      <w:r w:rsidRPr="00EB4408">
        <w:rPr>
          <w:rFonts w:ascii="MinionPro-Regular" w:hAnsi="MinionPro-Regular" w:cs="MinionPro-Regular"/>
          <w:color w:val="000000"/>
          <w:sz w:val="19"/>
          <w:szCs w:val="19"/>
          <w:lang w:val="en-US"/>
        </w:rPr>
        <w:t>Reckelhoff Gender Differences in theRegulation of Blood Pressure /4 Jane F. Reckelhoff //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  <w:r>
        <w:rPr>
          <w:rFonts w:ascii="MinionPro-Regular" w:hAnsi="MinionPro-Regular" w:cs="MinionPro-Regular"/>
          <w:color w:val="000000"/>
          <w:sz w:val="19"/>
          <w:szCs w:val="19"/>
        </w:rPr>
        <w:t>Hypertension, 2001. — № 37. — P. 1199–1208.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  <w:r>
        <w:rPr>
          <w:rFonts w:ascii="MinionPro-Regular" w:hAnsi="MinionPro-Regular" w:cs="MinionPro-Regular"/>
          <w:color w:val="000000"/>
          <w:sz w:val="19"/>
          <w:szCs w:val="19"/>
        </w:rPr>
        <w:t>5. Технические характеристики пульсоксиметра ЮТАСОКСИ-200: www.utasco.com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  <w:r>
        <w:rPr>
          <w:rFonts w:ascii="MinionPro-Regular" w:hAnsi="MinionPro-Regular" w:cs="MinionPro-Regular"/>
          <w:color w:val="000000"/>
          <w:sz w:val="19"/>
          <w:szCs w:val="19"/>
        </w:rPr>
        <w:t>6. Динамічна пульсова діагностика / Делавар К-М., Запорожко І.О., Зубчук В.І., Скорик О.В., Ткаченко В.Л. // Электроника и связь — Тематический выпуск «Электроника и нанотехнологии», 2009. — Ч. 2. — C. 252–257.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  <w:r>
        <w:rPr>
          <w:rFonts w:ascii="MinionPro-Regular" w:hAnsi="MinionPro-Regular" w:cs="MinionPro-Regular"/>
          <w:color w:val="000000"/>
          <w:sz w:val="19"/>
          <w:szCs w:val="19"/>
        </w:rPr>
        <w:t>7. Нейронные сети в системе пульсовой диагностики / Зубчук В.И., Яценко В.П., Делавар К-М, Скорик О.В., Запорожко И.А. // Электроника и связь. — Тематический выпуск «Проблемы электроники», 2007. — Ч. 3. — C. 58–61.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  <w:r>
        <w:rPr>
          <w:rFonts w:ascii="MinionPro-Regular" w:hAnsi="MinionPro-Regular" w:cs="MinionPro-Regular"/>
          <w:color w:val="000000"/>
          <w:sz w:val="19"/>
          <w:szCs w:val="19"/>
        </w:rPr>
        <w:t>8. Специализированная база данных системы пульсовой диагностики / Зубчук В.И., Яценко В.П., Делавар К-М, Скорик О.В., Запорожко И.А., Крещук В.А. // Электроника и связь. — Тематический выпуск «Проблемы электроники», 2007.—Ч. 2. — C. 108–111.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  <w:r>
        <w:rPr>
          <w:rFonts w:ascii="MinionPro-Regular" w:hAnsi="MinionPro-Regular" w:cs="MinionPro-Regular"/>
          <w:color w:val="000000"/>
          <w:sz w:val="19"/>
          <w:szCs w:val="19"/>
        </w:rPr>
        <w:t>9. Экспресс-диагностика по данным пульсоксиметрии / Делавар К-М., Запорожко И.А., Зубчук В.И. и др. // Электроника и связь, 2008. — С. 145–150.</w:t>
      </w:r>
    </w:p>
    <w:p w:rsidR="00EB4408" w:rsidRP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  <w:lang w:val="en-US"/>
        </w:rPr>
      </w:pPr>
      <w:r w:rsidRPr="00EB4408">
        <w:rPr>
          <w:rFonts w:ascii="MinionPro-Regular" w:hAnsi="MinionPro-Regular" w:cs="MinionPro-Regular"/>
          <w:color w:val="000000"/>
          <w:sz w:val="19"/>
          <w:szCs w:val="19"/>
          <w:lang w:val="en-US"/>
        </w:rPr>
        <w:t>10. Recognition methods of polymetric human information research /Zaporozhko I.A., Zubchuk V.I., Scoric</w:t>
      </w:r>
    </w:p>
    <w:p w:rsidR="00EB4408" w:rsidRP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  <w:lang w:val="en-US"/>
        </w:rPr>
      </w:pPr>
      <w:r w:rsidRPr="00EB4408">
        <w:rPr>
          <w:rFonts w:ascii="MinionPro-Regular" w:hAnsi="MinionPro-Regular" w:cs="MinionPro-Regular"/>
          <w:color w:val="000000"/>
          <w:sz w:val="19"/>
          <w:szCs w:val="19"/>
          <w:lang w:val="en-US"/>
        </w:rPr>
        <w:t>A.V. // Proceeding of 21 International CODATA conference «Scientifi c Information for Society — from Today</w:t>
      </w:r>
    </w:p>
    <w:p w:rsidR="00EB4408" w:rsidRP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  <w:lang w:val="en-US"/>
        </w:rPr>
      </w:pPr>
      <w:r w:rsidRPr="00EB4408">
        <w:rPr>
          <w:rFonts w:ascii="MinionPro-Regular" w:hAnsi="MinionPro-Regular" w:cs="MinionPro-Regular"/>
          <w:color w:val="000000"/>
          <w:sz w:val="19"/>
          <w:szCs w:val="19"/>
          <w:lang w:val="en-US"/>
        </w:rPr>
        <w:t>to the Future» — Ukraine, Kyiv, 2008 — P 332–337.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  <w:r>
        <w:rPr>
          <w:rFonts w:ascii="MinionPro-Regular" w:hAnsi="MinionPro-Regular" w:cs="MinionPro-Regular"/>
          <w:color w:val="000000"/>
          <w:sz w:val="19"/>
          <w:szCs w:val="19"/>
        </w:rPr>
        <w:t>11. Проблемы экспресс-диагностики по данным пульсометрии: Збірник тез та доповідей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  <w:r>
        <w:rPr>
          <w:rFonts w:ascii="MinionPro-Regular" w:hAnsi="MinionPro-Regular" w:cs="MinionPro-Regular"/>
          <w:color w:val="000000"/>
          <w:sz w:val="19"/>
          <w:szCs w:val="19"/>
        </w:rPr>
        <w:lastRenderedPageBreak/>
        <w:t>XV Міжнародної конференції «Інформотерапія: теоретичні аспекти та практичне застосування» / Делавар К-М., Запорожко І.О., Зубчук В.І., Скорик О.В. — К, 2009. — 28 с.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</w:rPr>
      </w:pPr>
    </w:p>
    <w:p w:rsidR="00A333AD" w:rsidRDefault="00A333AD" w:rsidP="00EB4408">
      <w:pPr>
        <w:autoSpaceDE w:val="0"/>
        <w:autoSpaceDN w:val="0"/>
        <w:adjustRightInd w:val="0"/>
        <w:spacing w:after="0" w:line="240" w:lineRule="auto"/>
        <w:jc w:val="center"/>
        <w:rPr>
          <w:rFonts w:ascii="MinionPro-Bold" w:hAnsi="MinionPro-Bold" w:cs="MinionPro-Bold"/>
          <w:b/>
          <w:bCs/>
          <w:sz w:val="19"/>
          <w:szCs w:val="19"/>
        </w:rPr>
      </w:pP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center"/>
        <w:rPr>
          <w:rFonts w:ascii="MinionPro-Bold" w:hAnsi="MinionPro-Bold" w:cs="MinionPro-Bold"/>
          <w:b/>
          <w:bCs/>
          <w:sz w:val="19"/>
          <w:szCs w:val="19"/>
        </w:rPr>
      </w:pPr>
      <w:r>
        <w:rPr>
          <w:rFonts w:ascii="MinionPro-Bold" w:hAnsi="MinionPro-Bold" w:cs="MinionPro-Bold"/>
          <w:b/>
          <w:bCs/>
          <w:sz w:val="19"/>
          <w:szCs w:val="19"/>
        </w:rPr>
        <w:t>ВІКОВІ ТА ГЕНДЕРНІ ОСОБЛИВОСТІ  ПУЛЬСОМЕТРІЇ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center"/>
        <w:rPr>
          <w:rFonts w:ascii="MinionPro-Bold" w:hAnsi="MinionPro-Bold" w:cs="MinionPro-Bold"/>
          <w:b/>
          <w:bCs/>
          <w:sz w:val="19"/>
          <w:szCs w:val="19"/>
        </w:rPr>
      </w:pPr>
      <w:r>
        <w:rPr>
          <w:rFonts w:ascii="MinionPro-Bold" w:hAnsi="MinionPro-Bold" w:cs="MinionPro-Bold"/>
          <w:b/>
          <w:bCs/>
          <w:sz w:val="19"/>
          <w:szCs w:val="19"/>
        </w:rPr>
        <w:t>І.О .Запорожко, В.І. Зубчук, Є.А. Настенко, О.К. Носовець</w:t>
      </w: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19"/>
          <w:szCs w:val="19"/>
        </w:rPr>
      </w:pP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19"/>
          <w:szCs w:val="19"/>
        </w:rPr>
      </w:pPr>
      <w:r>
        <w:rPr>
          <w:rFonts w:ascii="MinionPro-Regular" w:hAnsi="MinionPro-Regular" w:cs="MinionPro-Regular"/>
          <w:sz w:val="19"/>
          <w:szCs w:val="19"/>
        </w:rPr>
        <w:t>У статті розглядаються питання оцінки функціонального стану людини за даними вимірювання фізіологічних параметрів для різних вікових груп. Найважливішими з множини об’єктивних параметрів є показники функціонування серцево-судинної системи (ССС) — артеріальний тиск (систолічний і діастолічний), частота серцевих скорочень, насиченість крові киснем і динаміка розповсюдження пульсових хвиль. Пульсові хвилі, що реєструються на дрібних судинах кінцівок, несуть інтегральну інформацію щодо стану ССС</w:t>
      </w:r>
      <w:r w:rsidR="00A333AD">
        <w:rPr>
          <w:rFonts w:ascii="MinionPro-Regular" w:hAnsi="MinionPro-Regular" w:cs="MinionPro-Regular"/>
          <w:sz w:val="19"/>
          <w:szCs w:val="19"/>
        </w:rPr>
        <w:t xml:space="preserve"> </w:t>
      </w:r>
      <w:r>
        <w:rPr>
          <w:rFonts w:ascii="MinionPro-Regular" w:hAnsi="MinionPro-Regular" w:cs="MinionPro-Regular"/>
          <w:sz w:val="19"/>
          <w:szCs w:val="19"/>
        </w:rPr>
        <w:t>і інших органів, зв’язаних з нею. Тому створення</w:t>
      </w:r>
      <w:r w:rsidR="00A333AD">
        <w:rPr>
          <w:rFonts w:ascii="MinionPro-Regular" w:hAnsi="MinionPro-Regular" w:cs="MinionPro-Regular"/>
          <w:sz w:val="19"/>
          <w:szCs w:val="19"/>
        </w:rPr>
        <w:t xml:space="preserve"> </w:t>
      </w:r>
      <w:r>
        <w:rPr>
          <w:rFonts w:ascii="MinionPro-Regular" w:hAnsi="MinionPro-Regular" w:cs="MinionPro-Regular"/>
          <w:sz w:val="19"/>
          <w:szCs w:val="19"/>
        </w:rPr>
        <w:t>комп’ютерної системи експрес-діагностики за даними вимірювання параметрів серцево-судинної</w:t>
      </w:r>
      <w:r w:rsidR="00A333AD">
        <w:rPr>
          <w:rFonts w:ascii="MinionPro-Regular" w:hAnsi="MinionPro-Regular" w:cs="MinionPro-Regular"/>
          <w:sz w:val="19"/>
          <w:szCs w:val="19"/>
        </w:rPr>
        <w:t xml:space="preserve"> </w:t>
      </w:r>
      <w:r>
        <w:rPr>
          <w:rFonts w:ascii="MinionPro-Regular" w:hAnsi="MinionPro-Regular" w:cs="MinionPro-Regular"/>
          <w:sz w:val="19"/>
          <w:szCs w:val="19"/>
        </w:rPr>
        <w:t>системи є актуальним.</w:t>
      </w:r>
    </w:p>
    <w:p w:rsidR="00A333AD" w:rsidRDefault="00A333AD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Bold" w:hAnsi="MinionPro-Bold" w:cs="MinionPro-Bold"/>
          <w:b/>
          <w:bCs/>
          <w:sz w:val="19"/>
          <w:szCs w:val="19"/>
        </w:rPr>
      </w:pPr>
    </w:p>
    <w:p w:rsid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19"/>
          <w:szCs w:val="19"/>
        </w:rPr>
      </w:pPr>
      <w:r>
        <w:rPr>
          <w:rFonts w:ascii="MinionPro-Bold" w:hAnsi="MinionPro-Bold" w:cs="MinionPro-Bold"/>
          <w:b/>
          <w:bCs/>
          <w:sz w:val="19"/>
          <w:szCs w:val="19"/>
        </w:rPr>
        <w:t xml:space="preserve">Ключові слова: </w:t>
      </w:r>
      <w:r>
        <w:rPr>
          <w:rFonts w:ascii="MinionPro-Regular" w:hAnsi="MinionPro-Regular" w:cs="MinionPro-Regular"/>
          <w:sz w:val="19"/>
          <w:szCs w:val="19"/>
        </w:rPr>
        <w:t>старіння, артеріальний тиск,</w:t>
      </w:r>
      <w:r w:rsidR="00A333AD">
        <w:rPr>
          <w:rFonts w:ascii="MinionPro-Regular" w:hAnsi="MinionPro-Regular" w:cs="MinionPro-Regular"/>
          <w:sz w:val="19"/>
          <w:szCs w:val="19"/>
        </w:rPr>
        <w:t xml:space="preserve"> </w:t>
      </w:r>
      <w:r>
        <w:rPr>
          <w:rFonts w:ascii="MinionPro-Regular" w:hAnsi="MinionPro-Regular" w:cs="MinionPro-Regular"/>
          <w:sz w:val="19"/>
          <w:szCs w:val="19"/>
        </w:rPr>
        <w:t>пульсоксиметрія, серцево-судинна система, геронтологія</w:t>
      </w:r>
      <w:r w:rsidRPr="00A333AD">
        <w:rPr>
          <w:rFonts w:ascii="MinionPro-Regular" w:hAnsi="MinionPro-Regular" w:cs="MinionPro-Regular"/>
          <w:sz w:val="19"/>
          <w:szCs w:val="19"/>
        </w:rPr>
        <w:t xml:space="preserve">, </w:t>
      </w:r>
      <w:r>
        <w:rPr>
          <w:rFonts w:ascii="MinionPro-Regular" w:hAnsi="MinionPro-Regular" w:cs="MinionPro-Regular"/>
          <w:sz w:val="19"/>
          <w:szCs w:val="19"/>
        </w:rPr>
        <w:t>перетворення</w:t>
      </w:r>
      <w:r w:rsidRPr="00A333AD">
        <w:rPr>
          <w:rFonts w:ascii="MinionPro-Regular" w:hAnsi="MinionPro-Regular" w:cs="MinionPro-Regular"/>
          <w:sz w:val="19"/>
          <w:szCs w:val="19"/>
        </w:rPr>
        <w:t xml:space="preserve"> </w:t>
      </w:r>
      <w:r>
        <w:rPr>
          <w:rFonts w:ascii="MinionPro-Regular" w:hAnsi="MinionPro-Regular" w:cs="MinionPro-Regular"/>
          <w:sz w:val="19"/>
          <w:szCs w:val="19"/>
        </w:rPr>
        <w:t>Фур</w:t>
      </w:r>
      <w:r w:rsidRPr="00A333AD">
        <w:rPr>
          <w:rFonts w:ascii="MinionPro-Regular" w:hAnsi="MinionPro-Regular" w:cs="MinionPro-Regular"/>
          <w:sz w:val="19"/>
          <w:szCs w:val="19"/>
        </w:rPr>
        <w:t>’</w:t>
      </w:r>
      <w:r>
        <w:rPr>
          <w:rFonts w:ascii="MinionPro-Regular" w:hAnsi="MinionPro-Regular" w:cs="MinionPro-Regular"/>
          <w:sz w:val="19"/>
          <w:szCs w:val="19"/>
        </w:rPr>
        <w:t>є</w:t>
      </w:r>
      <w:r w:rsidRPr="00A333AD">
        <w:rPr>
          <w:rFonts w:ascii="MinionPro-Regular" w:hAnsi="MinionPro-Regular" w:cs="MinionPro-Regular"/>
          <w:sz w:val="19"/>
          <w:szCs w:val="19"/>
        </w:rPr>
        <w:t xml:space="preserve">, </w:t>
      </w:r>
      <w:r>
        <w:rPr>
          <w:rFonts w:ascii="MinionPro-Regular" w:hAnsi="MinionPro-Regular" w:cs="MinionPro-Regular"/>
          <w:sz w:val="19"/>
          <w:szCs w:val="19"/>
        </w:rPr>
        <w:t>пульс</w:t>
      </w:r>
      <w:r w:rsidRPr="00A333AD">
        <w:rPr>
          <w:rFonts w:ascii="MinionPro-Regular" w:hAnsi="MinionPro-Regular" w:cs="MinionPro-Regular"/>
          <w:sz w:val="19"/>
          <w:szCs w:val="19"/>
        </w:rPr>
        <w:t>.</w:t>
      </w:r>
    </w:p>
    <w:p w:rsidR="00A333AD" w:rsidRPr="00A333AD" w:rsidRDefault="00A333AD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19"/>
          <w:szCs w:val="19"/>
        </w:rPr>
      </w:pPr>
    </w:p>
    <w:p w:rsidR="00A333AD" w:rsidRDefault="00A333AD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Bold" w:hAnsi="MinionPro-Bold" w:cs="MinionPro-Bold"/>
          <w:b/>
          <w:bCs/>
          <w:sz w:val="19"/>
          <w:szCs w:val="19"/>
        </w:rPr>
      </w:pPr>
    </w:p>
    <w:p w:rsidR="00A333AD" w:rsidRDefault="00A333AD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Bold" w:hAnsi="MinionPro-Bold" w:cs="MinionPro-Bold"/>
          <w:b/>
          <w:bCs/>
          <w:sz w:val="19"/>
          <w:szCs w:val="19"/>
        </w:rPr>
      </w:pPr>
    </w:p>
    <w:p w:rsidR="00EB4408" w:rsidRPr="00EB4408" w:rsidRDefault="00EB4408" w:rsidP="00A333AD">
      <w:pPr>
        <w:autoSpaceDE w:val="0"/>
        <w:autoSpaceDN w:val="0"/>
        <w:adjustRightInd w:val="0"/>
        <w:spacing w:after="0" w:line="240" w:lineRule="auto"/>
        <w:jc w:val="center"/>
        <w:rPr>
          <w:rFonts w:ascii="MinionPro-Bold" w:hAnsi="MinionPro-Bold" w:cs="MinionPro-Bold"/>
          <w:b/>
          <w:bCs/>
          <w:sz w:val="19"/>
          <w:szCs w:val="19"/>
          <w:lang w:val="en-US"/>
        </w:rPr>
      </w:pPr>
      <w:r w:rsidRPr="00EB4408">
        <w:rPr>
          <w:rFonts w:ascii="MinionPro-Bold" w:hAnsi="MinionPro-Bold" w:cs="MinionPro-Bold"/>
          <w:b/>
          <w:bCs/>
          <w:sz w:val="19"/>
          <w:szCs w:val="19"/>
          <w:lang w:val="en-US"/>
        </w:rPr>
        <w:t>AGE AND GENDER PECULIARITIES</w:t>
      </w:r>
      <w:r w:rsidR="00A333AD" w:rsidRPr="00A333AD">
        <w:rPr>
          <w:rFonts w:ascii="MinionPro-Bold" w:hAnsi="MinionPro-Bold" w:cs="MinionPro-Bold"/>
          <w:b/>
          <w:bCs/>
          <w:sz w:val="19"/>
          <w:szCs w:val="19"/>
          <w:lang w:val="en-US"/>
        </w:rPr>
        <w:t xml:space="preserve">  </w:t>
      </w:r>
      <w:r w:rsidRPr="00EB4408">
        <w:rPr>
          <w:rFonts w:ascii="MinionPro-Bold" w:hAnsi="MinionPro-Bold" w:cs="MinionPro-Bold"/>
          <w:b/>
          <w:bCs/>
          <w:sz w:val="19"/>
          <w:szCs w:val="19"/>
          <w:lang w:val="en-US"/>
        </w:rPr>
        <w:t>OF A PULSE MEASUREMENT</w:t>
      </w:r>
    </w:p>
    <w:p w:rsidR="00EB4408" w:rsidRPr="00EB4408" w:rsidRDefault="00EB4408" w:rsidP="00A333AD">
      <w:pPr>
        <w:autoSpaceDE w:val="0"/>
        <w:autoSpaceDN w:val="0"/>
        <w:adjustRightInd w:val="0"/>
        <w:spacing w:after="0" w:line="240" w:lineRule="auto"/>
        <w:jc w:val="center"/>
        <w:rPr>
          <w:rFonts w:ascii="MinionPro-Bold" w:hAnsi="MinionPro-Bold" w:cs="MinionPro-Bold"/>
          <w:b/>
          <w:bCs/>
          <w:sz w:val="19"/>
          <w:szCs w:val="19"/>
          <w:lang w:val="en-US"/>
        </w:rPr>
      </w:pPr>
      <w:r w:rsidRPr="00EB4408">
        <w:rPr>
          <w:rFonts w:ascii="MinionPro-Bold" w:hAnsi="MinionPro-Bold" w:cs="MinionPro-Bold"/>
          <w:b/>
          <w:bCs/>
          <w:sz w:val="19"/>
          <w:szCs w:val="19"/>
          <w:lang w:val="en-US"/>
        </w:rPr>
        <w:t>Zaporozhko I.A., Zubchuk V.I., Nastenko E.A.,</w:t>
      </w:r>
      <w:r w:rsidR="00A333AD" w:rsidRPr="00A333AD">
        <w:rPr>
          <w:rFonts w:ascii="MinionPro-Bold" w:hAnsi="MinionPro-Bold" w:cs="MinionPro-Bold"/>
          <w:b/>
          <w:bCs/>
          <w:sz w:val="19"/>
          <w:szCs w:val="19"/>
          <w:lang w:val="en-US"/>
        </w:rPr>
        <w:t xml:space="preserve"> </w:t>
      </w:r>
      <w:r w:rsidRPr="00EB4408">
        <w:rPr>
          <w:rFonts w:ascii="MinionPro-Bold" w:hAnsi="MinionPro-Bold" w:cs="MinionPro-Bold"/>
          <w:b/>
          <w:bCs/>
          <w:sz w:val="19"/>
          <w:szCs w:val="19"/>
          <w:lang w:val="en-US"/>
        </w:rPr>
        <w:t>Nosovets E.K.</w:t>
      </w:r>
    </w:p>
    <w:p w:rsidR="00A333AD" w:rsidRPr="00E54CE7" w:rsidRDefault="00A333AD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19"/>
          <w:szCs w:val="19"/>
          <w:lang w:val="en-US"/>
        </w:rPr>
      </w:pPr>
    </w:p>
    <w:p w:rsidR="00EB4408" w:rsidRP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19"/>
          <w:szCs w:val="19"/>
          <w:lang w:val="en-US"/>
        </w:rPr>
      </w:pPr>
      <w:r w:rsidRPr="00EB4408">
        <w:rPr>
          <w:rFonts w:ascii="MinionPro-Regular" w:hAnsi="MinionPro-Regular" w:cs="MinionPro-Regular"/>
          <w:sz w:val="19"/>
          <w:szCs w:val="19"/>
          <w:lang w:val="en-US"/>
        </w:rPr>
        <w:t>Attention was given to a problem of establishing a human</w:t>
      </w:r>
      <w:r w:rsidR="00A333AD" w:rsidRPr="00A333AD">
        <w:rPr>
          <w:rFonts w:ascii="MinionPro-Regular" w:hAnsi="MinionPro-Regular" w:cs="MinionPro-Regular"/>
          <w:sz w:val="19"/>
          <w:szCs w:val="19"/>
          <w:lang w:val="en-US"/>
        </w:rPr>
        <w:t xml:space="preserve"> </w:t>
      </w:r>
      <w:r w:rsidRPr="00EB4408">
        <w:rPr>
          <w:rFonts w:ascii="MinionPro-Regular" w:hAnsi="MinionPro-Regular" w:cs="MinionPro-Regular"/>
          <w:sz w:val="19"/>
          <w:szCs w:val="19"/>
          <w:lang w:val="en-US"/>
        </w:rPr>
        <w:t>functional condition according to physiological</w:t>
      </w:r>
    </w:p>
    <w:p w:rsidR="00EB4408" w:rsidRPr="00EB4408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19"/>
          <w:szCs w:val="19"/>
          <w:lang w:val="en-US"/>
        </w:rPr>
      </w:pPr>
      <w:r w:rsidRPr="00EB4408">
        <w:rPr>
          <w:rFonts w:ascii="MinionPro-Regular" w:hAnsi="MinionPro-Regular" w:cs="MinionPro-Regular"/>
          <w:sz w:val="19"/>
          <w:szCs w:val="19"/>
          <w:lang w:val="en-US"/>
        </w:rPr>
        <w:t>parameters measurements of diff erent age groups of</w:t>
      </w:r>
      <w:r w:rsidR="00A333AD" w:rsidRPr="00A333AD">
        <w:rPr>
          <w:rFonts w:ascii="MinionPro-Regular" w:hAnsi="MinionPro-Regular" w:cs="MinionPro-Regular"/>
          <w:sz w:val="19"/>
          <w:szCs w:val="19"/>
          <w:lang w:val="en-US"/>
        </w:rPr>
        <w:t xml:space="preserve"> </w:t>
      </w:r>
      <w:r w:rsidRPr="00EB4408">
        <w:rPr>
          <w:rFonts w:ascii="MinionPro-Regular" w:hAnsi="MinionPro-Regular" w:cs="MinionPro-Regular"/>
          <w:sz w:val="19"/>
          <w:szCs w:val="19"/>
          <w:lang w:val="en-US"/>
        </w:rPr>
        <w:t>people. Th e most informative parameters are cardiovascular</w:t>
      </w:r>
      <w:r w:rsidR="00A333AD" w:rsidRPr="00A333AD">
        <w:rPr>
          <w:rFonts w:ascii="MinionPro-Regular" w:hAnsi="MinionPro-Regular" w:cs="MinionPro-Regular"/>
          <w:sz w:val="19"/>
          <w:szCs w:val="19"/>
          <w:lang w:val="en-US"/>
        </w:rPr>
        <w:t xml:space="preserve"> </w:t>
      </w:r>
      <w:r w:rsidRPr="00EB4408">
        <w:rPr>
          <w:rFonts w:ascii="MinionPro-Regular" w:hAnsi="MinionPro-Regular" w:cs="MinionPro-Regular"/>
          <w:sz w:val="19"/>
          <w:szCs w:val="19"/>
          <w:lang w:val="en-US"/>
        </w:rPr>
        <w:t>system measurements such as: arterial pressure</w:t>
      </w:r>
      <w:r w:rsidR="00A333AD" w:rsidRPr="00A333AD">
        <w:rPr>
          <w:rFonts w:ascii="MinionPro-Regular" w:hAnsi="MinionPro-Regular" w:cs="MinionPro-Regular"/>
          <w:sz w:val="19"/>
          <w:szCs w:val="19"/>
          <w:lang w:val="en-US"/>
        </w:rPr>
        <w:t xml:space="preserve"> </w:t>
      </w:r>
      <w:r w:rsidRPr="00EB4408">
        <w:rPr>
          <w:rFonts w:ascii="MinionPro-Regular" w:hAnsi="MinionPro-Regular" w:cs="MinionPro-Regular"/>
          <w:sz w:val="19"/>
          <w:szCs w:val="19"/>
          <w:lang w:val="en-US"/>
        </w:rPr>
        <w:t>(systolic and diastolic), heart rate, blood oxygenation</w:t>
      </w:r>
      <w:r w:rsidR="00A333AD" w:rsidRPr="00A333AD">
        <w:rPr>
          <w:rFonts w:ascii="MinionPro-Regular" w:hAnsi="MinionPro-Regular" w:cs="MinionPro-Regular"/>
          <w:sz w:val="19"/>
          <w:szCs w:val="19"/>
          <w:lang w:val="en-US"/>
        </w:rPr>
        <w:t xml:space="preserve"> </w:t>
      </w:r>
      <w:r w:rsidRPr="00EB4408">
        <w:rPr>
          <w:rFonts w:ascii="MinionPro-Regular" w:hAnsi="MinionPro-Regular" w:cs="MinionPro-Regular"/>
          <w:sz w:val="19"/>
          <w:szCs w:val="19"/>
          <w:lang w:val="en-US"/>
        </w:rPr>
        <w:t>and circulation dynamics of pulse waves. Pulse</w:t>
      </w:r>
      <w:r w:rsidR="00A333AD" w:rsidRPr="00A333AD">
        <w:rPr>
          <w:rFonts w:ascii="MinionPro-Regular" w:hAnsi="MinionPro-Regular" w:cs="MinionPro-Regular"/>
          <w:sz w:val="19"/>
          <w:szCs w:val="19"/>
          <w:lang w:val="en-US"/>
        </w:rPr>
        <w:t xml:space="preserve"> </w:t>
      </w:r>
      <w:r w:rsidRPr="00EB4408">
        <w:rPr>
          <w:rFonts w:ascii="MinionPro-Regular" w:hAnsi="MinionPro-Regular" w:cs="MinionPro-Regular"/>
          <w:sz w:val="19"/>
          <w:szCs w:val="19"/>
          <w:lang w:val="en-US"/>
        </w:rPr>
        <w:t>waves, measured on upper extremities vessels, give integral</w:t>
      </w:r>
      <w:r w:rsidR="00A333AD" w:rsidRPr="00A333AD">
        <w:rPr>
          <w:rFonts w:ascii="MinionPro-Regular" w:hAnsi="MinionPro-Regular" w:cs="MinionPro-Regular"/>
          <w:sz w:val="19"/>
          <w:szCs w:val="19"/>
          <w:lang w:val="en-US"/>
        </w:rPr>
        <w:t xml:space="preserve"> </w:t>
      </w:r>
      <w:r w:rsidRPr="00EB4408">
        <w:rPr>
          <w:rFonts w:ascii="MinionPro-Regular" w:hAnsi="MinionPro-Regular" w:cs="MinionPro-Regular"/>
          <w:sz w:val="19"/>
          <w:szCs w:val="19"/>
          <w:lang w:val="en-US"/>
        </w:rPr>
        <w:t>information about cardiovascular system condition</w:t>
      </w:r>
      <w:r w:rsidR="00A333AD" w:rsidRPr="00A333AD">
        <w:rPr>
          <w:rFonts w:ascii="MinionPro-Regular" w:hAnsi="MinionPro-Regular" w:cs="MinionPro-Regular"/>
          <w:sz w:val="19"/>
          <w:szCs w:val="19"/>
          <w:lang w:val="en-US"/>
        </w:rPr>
        <w:t xml:space="preserve"> </w:t>
      </w:r>
      <w:r w:rsidRPr="00EB4408">
        <w:rPr>
          <w:rFonts w:ascii="MinionPro-Regular" w:hAnsi="MinionPro-Regular" w:cs="MinionPro-Regular"/>
          <w:sz w:val="19"/>
          <w:szCs w:val="19"/>
          <w:lang w:val="en-US"/>
        </w:rPr>
        <w:t>and condition of other related organs. Th erefore</w:t>
      </w:r>
      <w:r w:rsidR="00A333AD" w:rsidRPr="00A333AD">
        <w:rPr>
          <w:rFonts w:ascii="MinionPro-Regular" w:hAnsi="MinionPro-Regular" w:cs="MinionPro-Regular"/>
          <w:sz w:val="19"/>
          <w:szCs w:val="19"/>
          <w:lang w:val="en-US"/>
        </w:rPr>
        <w:t xml:space="preserve"> </w:t>
      </w:r>
      <w:r w:rsidRPr="00EB4408">
        <w:rPr>
          <w:rFonts w:ascii="MinionPro-Regular" w:hAnsi="MinionPro-Regular" w:cs="MinionPro-Regular"/>
          <w:sz w:val="19"/>
          <w:szCs w:val="19"/>
          <w:lang w:val="en-US"/>
        </w:rPr>
        <w:t>the creation of express-diagnostic computer</w:t>
      </w:r>
      <w:r w:rsidR="00A333AD" w:rsidRPr="00A333AD">
        <w:rPr>
          <w:rFonts w:ascii="MinionPro-Regular" w:hAnsi="MinionPro-Regular" w:cs="MinionPro-Regular"/>
          <w:sz w:val="19"/>
          <w:szCs w:val="19"/>
          <w:lang w:val="en-US"/>
        </w:rPr>
        <w:t xml:space="preserve"> </w:t>
      </w:r>
      <w:r w:rsidRPr="00EB4408">
        <w:rPr>
          <w:rFonts w:ascii="MinionPro-Regular" w:hAnsi="MinionPro-Regular" w:cs="MinionPro-Regular"/>
          <w:sz w:val="19"/>
          <w:szCs w:val="19"/>
          <w:lang w:val="en-US"/>
        </w:rPr>
        <w:t>system based on analysis of cardiovascular system parameters</w:t>
      </w:r>
      <w:r w:rsidR="00A333AD" w:rsidRPr="00A333AD">
        <w:rPr>
          <w:rFonts w:ascii="MinionPro-Regular" w:hAnsi="MinionPro-Regular" w:cs="MinionPro-Regular"/>
          <w:sz w:val="19"/>
          <w:szCs w:val="19"/>
          <w:lang w:val="en-US"/>
        </w:rPr>
        <w:t xml:space="preserve"> </w:t>
      </w:r>
      <w:r w:rsidRPr="00EB4408">
        <w:rPr>
          <w:rFonts w:ascii="MinionPro-Regular" w:hAnsi="MinionPro-Regular" w:cs="MinionPro-Regular"/>
          <w:sz w:val="19"/>
          <w:szCs w:val="19"/>
          <w:lang w:val="en-US"/>
        </w:rPr>
        <w:t>is an up to date task.</w:t>
      </w:r>
    </w:p>
    <w:p w:rsidR="00EB4408" w:rsidRPr="00A333AD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19"/>
          <w:szCs w:val="19"/>
          <w:lang w:val="en-US"/>
        </w:rPr>
      </w:pPr>
      <w:r w:rsidRPr="00EB4408">
        <w:rPr>
          <w:rFonts w:ascii="MinionPro-Bold" w:hAnsi="MinionPro-Bold" w:cs="MinionPro-Bold"/>
          <w:b/>
          <w:bCs/>
          <w:sz w:val="19"/>
          <w:szCs w:val="19"/>
          <w:lang w:val="en-US"/>
        </w:rPr>
        <w:t xml:space="preserve">Keywords: </w:t>
      </w:r>
      <w:r w:rsidRPr="00EB4408">
        <w:rPr>
          <w:rFonts w:ascii="MinionPro-Regular" w:hAnsi="MinionPro-Regular" w:cs="MinionPro-Regular"/>
          <w:sz w:val="19"/>
          <w:szCs w:val="19"/>
          <w:lang w:val="en-US"/>
        </w:rPr>
        <w:t>Aging, arterial pressure, pulseoximetry,</w:t>
      </w:r>
      <w:r w:rsidR="00A333AD" w:rsidRPr="00A333AD">
        <w:rPr>
          <w:rFonts w:ascii="MinionPro-Regular" w:hAnsi="MinionPro-Regular" w:cs="MinionPro-Regular"/>
          <w:sz w:val="19"/>
          <w:szCs w:val="19"/>
          <w:lang w:val="en-US"/>
        </w:rPr>
        <w:t xml:space="preserve"> </w:t>
      </w:r>
      <w:r w:rsidRPr="00A333AD">
        <w:rPr>
          <w:rFonts w:ascii="MinionPro-Regular" w:hAnsi="MinionPro-Regular" w:cs="MinionPro-Regular"/>
          <w:sz w:val="19"/>
          <w:szCs w:val="19"/>
          <w:lang w:val="en-US"/>
        </w:rPr>
        <w:t>cardiovascular system, gerontology,</w:t>
      </w:r>
      <w:r w:rsidR="00A333AD" w:rsidRPr="00A333AD">
        <w:rPr>
          <w:rFonts w:ascii="MinionPro-Regular" w:hAnsi="MinionPro-Regular" w:cs="MinionPro-Regular"/>
          <w:sz w:val="19"/>
          <w:szCs w:val="19"/>
          <w:lang w:val="en-US"/>
        </w:rPr>
        <w:t xml:space="preserve"> </w:t>
      </w:r>
      <w:r w:rsidRPr="00A333AD">
        <w:rPr>
          <w:rFonts w:ascii="MinionPro-Regular" w:hAnsi="MinionPro-Regular" w:cs="MinionPro-Regular"/>
          <w:sz w:val="19"/>
          <w:szCs w:val="19"/>
          <w:lang w:val="en-US"/>
        </w:rPr>
        <w:t>Fourier transform, pulse.</w:t>
      </w:r>
    </w:p>
    <w:p w:rsidR="00EB4408" w:rsidRPr="00A333AD" w:rsidRDefault="00EB4408" w:rsidP="00EB4408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color w:val="000000"/>
          <w:sz w:val="19"/>
          <w:szCs w:val="19"/>
          <w:lang w:val="en-US"/>
        </w:rPr>
      </w:pPr>
    </w:p>
    <w:p w:rsidR="00513BFE" w:rsidRPr="00E54CE7" w:rsidRDefault="00513BFE" w:rsidP="00EB4408">
      <w:pPr>
        <w:rPr>
          <w:rFonts w:ascii="MinionPro-Bold" w:hAnsi="MinionPro-Bold" w:cs="MinionPro-Bold"/>
          <w:b/>
          <w:bCs/>
          <w:color w:val="000000"/>
          <w:sz w:val="19"/>
          <w:szCs w:val="19"/>
          <w:lang w:val="en-US"/>
        </w:rPr>
      </w:pPr>
    </w:p>
    <w:p w:rsidR="00EA1AEF" w:rsidRPr="00E54CE7" w:rsidRDefault="00EA1AEF" w:rsidP="00EB4408">
      <w:pPr>
        <w:rPr>
          <w:rFonts w:ascii="MinionPro-Bold" w:hAnsi="MinionPro-Bold" w:cs="MinionPro-Bold"/>
          <w:b/>
          <w:bCs/>
          <w:color w:val="000000"/>
          <w:sz w:val="19"/>
          <w:szCs w:val="19"/>
          <w:lang w:val="en-US"/>
        </w:rPr>
      </w:pPr>
    </w:p>
    <w:p w:rsidR="00EA1AEF" w:rsidRPr="00E54CE7" w:rsidRDefault="00EA1AEF" w:rsidP="00EB4408">
      <w:pPr>
        <w:rPr>
          <w:rFonts w:ascii="MinionPro-Bold" w:hAnsi="MinionPro-Bold" w:cs="MinionPro-Bold"/>
          <w:b/>
          <w:bCs/>
          <w:color w:val="000000"/>
          <w:sz w:val="19"/>
          <w:szCs w:val="19"/>
          <w:lang w:val="en-US"/>
        </w:rPr>
      </w:pPr>
    </w:p>
    <w:p w:rsidR="00EA1AEF" w:rsidRPr="00EA1AEF" w:rsidRDefault="00EA1AEF" w:rsidP="00EB4408">
      <w:r>
        <w:rPr>
          <w:rFonts w:ascii="FranklinGothicBookC" w:hAnsi="FranklinGothicBookC" w:cs="FranklinGothicBookC"/>
          <w:color w:val="000000"/>
          <w:sz w:val="15"/>
          <w:szCs w:val="15"/>
        </w:rPr>
        <w:t xml:space="preserve">№2 2011                                                                                                                                                                                                       </w:t>
      </w:r>
      <w:r w:rsidRPr="00EA1AEF">
        <w:rPr>
          <w:rFonts w:ascii="FranklinGothicDemiC" w:hAnsi="FranklinGothicDemiC" w:cs="FranklinGothicDemiC"/>
          <w:b/>
          <w:color w:val="000000" w:themeColor="text1"/>
        </w:rPr>
        <w:t>53</w:t>
      </w:r>
    </w:p>
    <w:sectPr w:rsidR="00EA1AEF" w:rsidRPr="00EA1AEF" w:rsidSect="00EB4408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1796" w:rsidRDefault="00E41796" w:rsidP="00FC0559">
      <w:pPr>
        <w:spacing w:after="0" w:line="240" w:lineRule="auto"/>
      </w:pPr>
      <w:r>
        <w:separator/>
      </w:r>
    </w:p>
  </w:endnote>
  <w:endnote w:type="continuationSeparator" w:id="1">
    <w:p w:rsidR="00E41796" w:rsidRDefault="00E41796" w:rsidP="00FC0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nionPro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MinionPro-Regular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FranklinGothicBook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FranklinGothicMedium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MinionPro-I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FranklinGothicMediumC-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FranklinGothicDem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FranklinGothicBookCond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1796" w:rsidRDefault="00E41796" w:rsidP="00FC0559">
      <w:pPr>
        <w:spacing w:after="0" w:line="240" w:lineRule="auto"/>
      </w:pPr>
      <w:r>
        <w:separator/>
      </w:r>
    </w:p>
  </w:footnote>
  <w:footnote w:type="continuationSeparator" w:id="1">
    <w:p w:rsidR="00E41796" w:rsidRDefault="00E41796" w:rsidP="00FC055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13BFE"/>
    <w:rsid w:val="000D7EDA"/>
    <w:rsid w:val="002F5BC2"/>
    <w:rsid w:val="003F0DEA"/>
    <w:rsid w:val="00513BFE"/>
    <w:rsid w:val="006A3530"/>
    <w:rsid w:val="006A7DEA"/>
    <w:rsid w:val="00962627"/>
    <w:rsid w:val="00973C3F"/>
    <w:rsid w:val="009770FF"/>
    <w:rsid w:val="00980D64"/>
    <w:rsid w:val="009D3715"/>
    <w:rsid w:val="00A333AD"/>
    <w:rsid w:val="00B30892"/>
    <w:rsid w:val="00B46860"/>
    <w:rsid w:val="00BC0453"/>
    <w:rsid w:val="00CC2807"/>
    <w:rsid w:val="00D144C0"/>
    <w:rsid w:val="00DC2F51"/>
    <w:rsid w:val="00E001E5"/>
    <w:rsid w:val="00E31F70"/>
    <w:rsid w:val="00E41796"/>
    <w:rsid w:val="00E54CE7"/>
    <w:rsid w:val="00EA1AEF"/>
    <w:rsid w:val="00EB4408"/>
    <w:rsid w:val="00F75C9E"/>
    <w:rsid w:val="00FC05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68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13B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13BFE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513B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Strong"/>
    <w:basedOn w:val="a0"/>
    <w:uiPriority w:val="22"/>
    <w:qFormat/>
    <w:rsid w:val="00513BFE"/>
    <w:rPr>
      <w:b/>
      <w:bCs/>
    </w:rPr>
  </w:style>
  <w:style w:type="paragraph" w:styleId="a7">
    <w:name w:val="header"/>
    <w:basedOn w:val="a"/>
    <w:link w:val="a8"/>
    <w:uiPriority w:val="99"/>
    <w:semiHidden/>
    <w:unhideWhenUsed/>
    <w:rsid w:val="00FC055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FC0559"/>
  </w:style>
  <w:style w:type="paragraph" w:styleId="a9">
    <w:name w:val="footer"/>
    <w:basedOn w:val="a"/>
    <w:link w:val="aa"/>
    <w:uiPriority w:val="99"/>
    <w:semiHidden/>
    <w:unhideWhenUsed/>
    <w:rsid w:val="00FC055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FC0559"/>
  </w:style>
  <w:style w:type="table" w:styleId="ab">
    <w:name w:val="Table Grid"/>
    <w:basedOn w:val="a1"/>
    <w:uiPriority w:val="59"/>
    <w:rsid w:val="009D371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cclmu.org.ua/ru/author/acclmu/" TargetMode="External"/><Relationship Id="rId13" Type="http://schemas.openxmlformats.org/officeDocument/2006/relationships/image" Target="media/image7.emf"/><Relationship Id="rId18" Type="http://schemas.openxmlformats.org/officeDocument/2006/relationships/image" Target="media/image12.emf"/><Relationship Id="rId26" Type="http://schemas.openxmlformats.org/officeDocument/2006/relationships/image" Target="media/image20.emf"/><Relationship Id="rId3" Type="http://schemas.openxmlformats.org/officeDocument/2006/relationships/webSettings" Target="webSettings.xml"/><Relationship Id="rId21" Type="http://schemas.openxmlformats.org/officeDocument/2006/relationships/image" Target="media/image15.emf"/><Relationship Id="rId7" Type="http://schemas.openxmlformats.org/officeDocument/2006/relationships/image" Target="media/image2.png"/><Relationship Id="rId12" Type="http://schemas.openxmlformats.org/officeDocument/2006/relationships/image" Target="media/image6.emf"/><Relationship Id="rId17" Type="http://schemas.openxmlformats.org/officeDocument/2006/relationships/image" Target="media/image11.emf"/><Relationship Id="rId25" Type="http://schemas.openxmlformats.org/officeDocument/2006/relationships/image" Target="media/image19.emf"/><Relationship Id="rId2" Type="http://schemas.openxmlformats.org/officeDocument/2006/relationships/settings" Target="settings.xml"/><Relationship Id="rId16" Type="http://schemas.openxmlformats.org/officeDocument/2006/relationships/image" Target="media/image10.emf"/><Relationship Id="rId20" Type="http://schemas.openxmlformats.org/officeDocument/2006/relationships/image" Target="media/image14.emf"/><Relationship Id="rId29" Type="http://schemas.openxmlformats.org/officeDocument/2006/relationships/image" Target="media/image23.emf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5.emf"/><Relationship Id="rId24" Type="http://schemas.openxmlformats.org/officeDocument/2006/relationships/image" Target="media/image18.emf"/><Relationship Id="rId32" Type="http://schemas.openxmlformats.org/officeDocument/2006/relationships/theme" Target="theme/theme1.xml"/><Relationship Id="rId5" Type="http://schemas.openxmlformats.org/officeDocument/2006/relationships/endnotes" Target="endnotes.xml"/><Relationship Id="rId15" Type="http://schemas.openxmlformats.org/officeDocument/2006/relationships/image" Target="media/image9.emf"/><Relationship Id="rId23" Type="http://schemas.openxmlformats.org/officeDocument/2006/relationships/image" Target="media/image17.emf"/><Relationship Id="rId28" Type="http://schemas.openxmlformats.org/officeDocument/2006/relationships/image" Target="media/image22.emf"/><Relationship Id="rId10" Type="http://schemas.openxmlformats.org/officeDocument/2006/relationships/image" Target="media/image4.emf"/><Relationship Id="rId19" Type="http://schemas.openxmlformats.org/officeDocument/2006/relationships/image" Target="media/image13.emf"/><Relationship Id="rId31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3.emf"/><Relationship Id="rId14" Type="http://schemas.openxmlformats.org/officeDocument/2006/relationships/image" Target="media/image8.emf"/><Relationship Id="rId22" Type="http://schemas.openxmlformats.org/officeDocument/2006/relationships/image" Target="media/image16.emf"/><Relationship Id="rId27" Type="http://schemas.openxmlformats.org/officeDocument/2006/relationships/image" Target="media/image21.emf"/><Relationship Id="rId30" Type="http://schemas.openxmlformats.org/officeDocument/2006/relationships/image" Target="media/image24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9</Pages>
  <Words>3059</Words>
  <Characters>17441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20460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Татьяна</cp:lastModifiedBy>
  <cp:revision>14</cp:revision>
  <dcterms:created xsi:type="dcterms:W3CDTF">2021-12-08T13:25:00Z</dcterms:created>
  <dcterms:modified xsi:type="dcterms:W3CDTF">2021-12-09T13:03:00Z</dcterms:modified>
</cp:coreProperties>
</file>