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364DDB" w14:textId="77777777" w:rsidR="00274C09" w:rsidRDefault="00015BB2" w:rsidP="00C37871">
      <w:pPr>
        <w:ind w:firstLine="567"/>
        <w:jc w:val="both"/>
        <w:rPr>
          <w:sz w:val="28"/>
          <w:szCs w:val="28"/>
          <w:lang w:val="uk-UA"/>
        </w:rPr>
      </w:pPr>
      <w:r>
        <w:rPr>
          <w:sz w:val="28"/>
          <w:szCs w:val="28"/>
          <w:lang w:val="uk-UA"/>
        </w:rPr>
        <w:t>УДК 004.932</w:t>
      </w:r>
    </w:p>
    <w:p w14:paraId="0E5578A5" w14:textId="77777777" w:rsidR="00274C09" w:rsidRDefault="00274C09" w:rsidP="00C37871">
      <w:pPr>
        <w:jc w:val="both"/>
        <w:rPr>
          <w:sz w:val="28"/>
          <w:szCs w:val="28"/>
          <w:lang w:val="uk-UA"/>
        </w:rPr>
      </w:pPr>
    </w:p>
    <w:p w14:paraId="0001FA42" w14:textId="77777777" w:rsidR="00274C09" w:rsidRDefault="00015BB2" w:rsidP="00C37871">
      <w:pPr>
        <w:jc w:val="center"/>
        <w:rPr>
          <w:b/>
          <w:bCs/>
          <w:sz w:val="28"/>
          <w:szCs w:val="28"/>
          <w:lang w:val="uk-UA"/>
        </w:rPr>
      </w:pPr>
      <w:proofErr w:type="spellStart"/>
      <w:r>
        <w:rPr>
          <w:b/>
          <w:bCs/>
          <w:sz w:val="28"/>
          <w:szCs w:val="28"/>
          <w:lang w:val="uk-UA"/>
        </w:rPr>
        <w:t>к.т.н</w:t>
      </w:r>
      <w:proofErr w:type="spellEnd"/>
      <w:r>
        <w:rPr>
          <w:b/>
          <w:bCs/>
          <w:sz w:val="28"/>
          <w:szCs w:val="28"/>
          <w:lang w:val="uk-UA"/>
        </w:rPr>
        <w:t xml:space="preserve">., </w:t>
      </w:r>
      <w:proofErr w:type="spellStart"/>
      <w:r>
        <w:rPr>
          <w:b/>
          <w:bCs/>
          <w:sz w:val="28"/>
          <w:szCs w:val="28"/>
          <w:lang w:val="uk-UA"/>
        </w:rPr>
        <w:t>с.н.с</w:t>
      </w:r>
      <w:proofErr w:type="spellEnd"/>
      <w:r>
        <w:rPr>
          <w:b/>
          <w:bCs/>
          <w:sz w:val="28"/>
          <w:szCs w:val="28"/>
          <w:lang w:val="uk-UA"/>
        </w:rPr>
        <w:t>. Тесленко О. К, магістрант Кузьмич А.А.</w:t>
      </w:r>
    </w:p>
    <w:p w14:paraId="66EA5ECF" w14:textId="77777777" w:rsidR="00274C09" w:rsidRDefault="00274C09" w:rsidP="00C37871">
      <w:pPr>
        <w:jc w:val="both"/>
        <w:rPr>
          <w:sz w:val="28"/>
          <w:szCs w:val="28"/>
          <w:lang w:val="uk-UA"/>
        </w:rPr>
      </w:pPr>
    </w:p>
    <w:p w14:paraId="48442B2E" w14:textId="77777777" w:rsidR="00274C09" w:rsidRDefault="00015BB2" w:rsidP="00C37871">
      <w:pPr>
        <w:jc w:val="center"/>
        <w:rPr>
          <w:b/>
          <w:bCs/>
          <w:sz w:val="28"/>
          <w:szCs w:val="28"/>
          <w:lang w:val="uk-UA"/>
        </w:rPr>
      </w:pPr>
      <w:r>
        <w:rPr>
          <w:b/>
          <w:bCs/>
          <w:sz w:val="28"/>
          <w:szCs w:val="28"/>
          <w:lang w:val="uk-UA"/>
        </w:rPr>
        <w:t>Національний технічний університет України</w:t>
      </w:r>
    </w:p>
    <w:p w14:paraId="7A394E56" w14:textId="77777777" w:rsidR="00274C09" w:rsidRDefault="00015BB2" w:rsidP="00C37871">
      <w:pPr>
        <w:jc w:val="center"/>
        <w:rPr>
          <w:b/>
          <w:bCs/>
          <w:sz w:val="28"/>
          <w:szCs w:val="28"/>
          <w:lang w:val="uk-UA"/>
        </w:rPr>
      </w:pPr>
      <w:r>
        <w:rPr>
          <w:b/>
          <w:bCs/>
          <w:sz w:val="28"/>
          <w:szCs w:val="28"/>
          <w:lang w:val="uk-UA"/>
        </w:rPr>
        <w:t>«Київський політехнічний інститут імені Ігоря Сікорського»</w:t>
      </w:r>
    </w:p>
    <w:p w14:paraId="037F3627" w14:textId="77777777" w:rsidR="00274C09" w:rsidRDefault="00274C09" w:rsidP="00C37871">
      <w:pPr>
        <w:jc w:val="both"/>
        <w:rPr>
          <w:sz w:val="28"/>
          <w:szCs w:val="28"/>
          <w:lang w:val="uk-UA"/>
        </w:rPr>
      </w:pPr>
    </w:p>
    <w:p w14:paraId="424D21DA" w14:textId="77777777" w:rsidR="00274C09" w:rsidRDefault="00015BB2" w:rsidP="00C37871">
      <w:pPr>
        <w:jc w:val="center"/>
        <w:rPr>
          <w:b/>
          <w:bCs/>
          <w:sz w:val="32"/>
          <w:szCs w:val="32"/>
          <w:lang w:val="uk-UA"/>
        </w:rPr>
      </w:pPr>
      <w:r>
        <w:rPr>
          <w:b/>
          <w:bCs/>
          <w:sz w:val="32"/>
          <w:szCs w:val="32"/>
          <w:lang w:val="uk-UA"/>
        </w:rPr>
        <w:t>СИСТЕМА ДЛЯ АВТОМАТИЗОВАНОГО ВИЗНАЧЕННЯ ЯКОСТІ ТА ЗАСМІЧЕНОСТІ ЗЕРЕН ПШЕНИЦІ</w:t>
      </w:r>
    </w:p>
    <w:p w14:paraId="24187E11" w14:textId="77777777" w:rsidR="00274C09" w:rsidRDefault="00274C09" w:rsidP="00C37871">
      <w:pPr>
        <w:jc w:val="center"/>
        <w:rPr>
          <w:b/>
          <w:bCs/>
          <w:sz w:val="32"/>
          <w:szCs w:val="32"/>
          <w:lang w:val="uk-UA"/>
        </w:rPr>
      </w:pPr>
    </w:p>
    <w:p w14:paraId="5AA90BCB" w14:textId="77777777" w:rsidR="00274C09" w:rsidRDefault="00274C09" w:rsidP="00C37871">
      <w:pPr>
        <w:jc w:val="both"/>
        <w:rPr>
          <w:sz w:val="28"/>
          <w:szCs w:val="28"/>
          <w:lang w:val="uk-UA"/>
        </w:rPr>
      </w:pPr>
    </w:p>
    <w:p w14:paraId="22365EBD" w14:textId="77777777" w:rsidR="00274C09" w:rsidRDefault="00015BB2" w:rsidP="00C37871">
      <w:pPr>
        <w:ind w:firstLine="567"/>
        <w:jc w:val="both"/>
        <w:rPr>
          <w:b/>
          <w:bCs/>
          <w:sz w:val="28"/>
          <w:szCs w:val="28"/>
          <w:lang w:val="en-US"/>
        </w:rPr>
      </w:pPr>
      <w:r>
        <w:rPr>
          <w:b/>
          <w:bCs/>
          <w:sz w:val="28"/>
          <w:szCs w:val="28"/>
          <w:lang w:val="en-US"/>
        </w:rPr>
        <w:t>Abstract</w:t>
      </w:r>
    </w:p>
    <w:p w14:paraId="1ADD3308" w14:textId="77777777" w:rsidR="00274C09" w:rsidRDefault="00274C09" w:rsidP="00C37871">
      <w:pPr>
        <w:jc w:val="both"/>
        <w:rPr>
          <w:sz w:val="28"/>
          <w:szCs w:val="28"/>
          <w:lang w:val="en-US"/>
        </w:rPr>
      </w:pPr>
    </w:p>
    <w:p w14:paraId="32FB807D" w14:textId="77777777" w:rsidR="00274C09" w:rsidRDefault="00015BB2" w:rsidP="00C37871">
      <w:pPr>
        <w:jc w:val="center"/>
        <w:rPr>
          <w:lang w:val="en-US"/>
        </w:rPr>
      </w:pPr>
      <w:r>
        <w:rPr>
          <w:rStyle w:val="a5"/>
          <w:rFonts w:eastAsia="Calibri"/>
          <w:lang w:val="en-US"/>
        </w:rPr>
        <w:t xml:space="preserve">Ph.D., Senior Researcher O. K. </w:t>
      </w:r>
      <w:proofErr w:type="spellStart"/>
      <w:r>
        <w:rPr>
          <w:rStyle w:val="a5"/>
          <w:rFonts w:eastAsia="Calibri"/>
          <w:lang w:val="en-US"/>
        </w:rPr>
        <w:t>Teslenko</w:t>
      </w:r>
      <w:proofErr w:type="spellEnd"/>
      <w:r>
        <w:rPr>
          <w:rStyle w:val="a5"/>
          <w:rFonts w:eastAsia="Calibri"/>
          <w:lang w:val="en-US"/>
        </w:rPr>
        <w:t xml:space="preserve">, Master's Student A. A. </w:t>
      </w:r>
      <w:proofErr w:type="spellStart"/>
      <w:r>
        <w:rPr>
          <w:rStyle w:val="a5"/>
          <w:rFonts w:eastAsia="Calibri"/>
          <w:lang w:val="en-US"/>
        </w:rPr>
        <w:t>Kuzmych</w:t>
      </w:r>
      <w:proofErr w:type="spellEnd"/>
    </w:p>
    <w:p w14:paraId="757D194B" w14:textId="77777777" w:rsidR="00274C09" w:rsidRDefault="00015BB2" w:rsidP="00C37871">
      <w:pPr>
        <w:jc w:val="center"/>
        <w:rPr>
          <w:b/>
          <w:bCs/>
          <w:i/>
          <w:iCs/>
          <w:lang w:val="en-US"/>
        </w:rPr>
      </w:pPr>
      <w:r>
        <w:rPr>
          <w:b/>
          <w:bCs/>
          <w:i/>
          <w:iCs/>
          <w:lang w:val="en-US"/>
        </w:rPr>
        <w:t>SYSTEM FOR AUTOMATED QUALITY AND CONTAMINATION ASSESSMENT OF WHEAT GRAINS</w:t>
      </w:r>
    </w:p>
    <w:p w14:paraId="5B4042F0" w14:textId="77777777" w:rsidR="00274C09" w:rsidRDefault="00015BB2" w:rsidP="00C37871">
      <w:pPr>
        <w:ind w:firstLine="567"/>
        <w:jc w:val="both"/>
        <w:rPr>
          <w:i/>
          <w:iCs/>
          <w:lang w:val="en-US"/>
        </w:rPr>
      </w:pPr>
      <w:r>
        <w:rPr>
          <w:i/>
          <w:iCs/>
          <w:lang w:val="en-US"/>
        </w:rPr>
        <w:t>This paper presents the development and application of a computer vision algorithm for automated rec</w:t>
      </w:r>
      <w:r>
        <w:rPr>
          <w:i/>
          <w:iCs/>
          <w:lang w:val="en-US"/>
        </w:rPr>
        <w:t>ognition and contamination assessment of wheat grains. The proposed approach involves preprocessing images using CLAHE (Contrast Limited Adaptive Histogram Equalization) and morphological operations to enhance segmentation. The watershed algorithm is appli</w:t>
      </w:r>
      <w:r>
        <w:rPr>
          <w:i/>
          <w:iCs/>
          <w:lang w:val="en-US"/>
        </w:rPr>
        <w:t xml:space="preserve">ed to isolate individual grains, and a Convolutional Neural Network (CNN) is used for classification. The results demonstrated a high level of accuracy in identifying and differentiating wheat grains from contaminants, offering potential for practical use </w:t>
      </w:r>
      <w:r>
        <w:rPr>
          <w:i/>
          <w:iCs/>
          <w:lang w:val="en-US"/>
        </w:rPr>
        <w:t>in grain quality assessment.</w:t>
      </w:r>
    </w:p>
    <w:p w14:paraId="4B54D238" w14:textId="77777777" w:rsidR="00274C09" w:rsidRDefault="00274C09" w:rsidP="00C37871">
      <w:pPr>
        <w:ind w:firstLine="567"/>
        <w:jc w:val="both"/>
        <w:rPr>
          <w:i/>
          <w:iCs/>
          <w:lang w:val="en-US"/>
        </w:rPr>
      </w:pPr>
    </w:p>
    <w:p w14:paraId="101190CE" w14:textId="6E52E9A8" w:rsidR="00274C09" w:rsidRDefault="00015BB2" w:rsidP="00C37871">
      <w:pPr>
        <w:ind w:firstLine="567"/>
        <w:jc w:val="both"/>
        <w:rPr>
          <w:b/>
          <w:bCs/>
          <w:sz w:val="28"/>
          <w:szCs w:val="28"/>
          <w:lang w:val="uk-UA"/>
        </w:rPr>
      </w:pPr>
      <w:r>
        <w:rPr>
          <w:b/>
          <w:bCs/>
          <w:sz w:val="28"/>
          <w:szCs w:val="28"/>
          <w:lang w:val="uk-UA"/>
        </w:rPr>
        <w:t>Вступ</w:t>
      </w:r>
    </w:p>
    <w:p w14:paraId="7DDAD2E8" w14:textId="77777777" w:rsidR="00C37871" w:rsidRDefault="00C37871" w:rsidP="00C37871">
      <w:pPr>
        <w:ind w:firstLine="567"/>
        <w:jc w:val="both"/>
        <w:rPr>
          <w:b/>
          <w:bCs/>
          <w:sz w:val="28"/>
          <w:szCs w:val="28"/>
          <w:lang w:val="uk-UA"/>
        </w:rPr>
      </w:pPr>
    </w:p>
    <w:p w14:paraId="0CECD5E1" w14:textId="77777777" w:rsidR="00274C09" w:rsidRDefault="00015BB2" w:rsidP="00C37871">
      <w:pPr>
        <w:ind w:firstLine="709"/>
        <w:contextualSpacing/>
        <w:jc w:val="both"/>
        <w:rPr>
          <w:sz w:val="28"/>
          <w:szCs w:val="28"/>
          <w:lang w:val="uk-UA"/>
        </w:rPr>
      </w:pPr>
      <w:r>
        <w:rPr>
          <w:sz w:val="28"/>
          <w:szCs w:val="28"/>
          <w:lang w:val="uk-UA"/>
        </w:rPr>
        <w:t>Сучасні методи оцінки якості зернових культур, зокрема пшениці, часто вимагають значних людських ресурсів і є суб'єктивними, що може призводити до неточності у результатах. Ручна перевірка якості вимагає часу, спеціальни</w:t>
      </w:r>
      <w:r>
        <w:rPr>
          <w:sz w:val="28"/>
          <w:szCs w:val="28"/>
          <w:lang w:val="uk-UA"/>
        </w:rPr>
        <w:t>х знань та є підвладною людському фактору, який впливає на повторюваність і точність вимірювань. Зважаючи на зростаючі потреби агропромислового сектору, важливість застосування інноваційних технологій для підвищення ефективності процесів контролю якості ст</w:t>
      </w:r>
      <w:r>
        <w:rPr>
          <w:sz w:val="28"/>
          <w:szCs w:val="28"/>
          <w:lang w:val="uk-UA"/>
        </w:rPr>
        <w:t xml:space="preserve">ає все більш очевидною. </w:t>
      </w:r>
    </w:p>
    <w:p w14:paraId="74D5BE33" w14:textId="77777777" w:rsidR="00274C09" w:rsidRDefault="00015BB2" w:rsidP="00C37871">
      <w:pPr>
        <w:ind w:firstLine="709"/>
        <w:contextualSpacing/>
        <w:jc w:val="both"/>
        <w:rPr>
          <w:sz w:val="28"/>
          <w:szCs w:val="28"/>
          <w:lang w:val="uk-UA"/>
        </w:rPr>
      </w:pPr>
      <w:r>
        <w:rPr>
          <w:sz w:val="28"/>
          <w:szCs w:val="28"/>
          <w:lang w:val="uk-UA"/>
        </w:rPr>
        <w:t>Використання комп'ютерного зору та методів машинного навчання відкриває нові можливості для автоматизації аналізу зернових зразків. Алгоритми комп'ютерного зору можуть бути використані для сегментації та класифікації об'єктів на зо</w:t>
      </w:r>
      <w:r>
        <w:rPr>
          <w:sz w:val="28"/>
          <w:szCs w:val="28"/>
          <w:lang w:val="uk-UA"/>
        </w:rPr>
        <w:t>браженні, що дозволяє швидко та об'єктивно оцінювати якість зерна та визначати рівень його засміченості. Це важливо як для збільшення продуктивності, так і для забезпечення високої точності та надійності результатів.</w:t>
      </w:r>
    </w:p>
    <w:p w14:paraId="46EEA3D6" w14:textId="77777777" w:rsidR="00274C09" w:rsidRDefault="00015BB2" w:rsidP="00C37871">
      <w:pPr>
        <w:ind w:firstLine="709"/>
        <w:contextualSpacing/>
        <w:jc w:val="both"/>
        <w:rPr>
          <w:sz w:val="28"/>
          <w:szCs w:val="28"/>
          <w:lang w:val="uk-UA"/>
        </w:rPr>
      </w:pPr>
      <w:r>
        <w:rPr>
          <w:sz w:val="28"/>
          <w:szCs w:val="28"/>
          <w:lang w:val="uk-UA"/>
        </w:rPr>
        <w:lastRenderedPageBreak/>
        <w:t>Попри те, що існують дослідження, присв</w:t>
      </w:r>
      <w:r>
        <w:rPr>
          <w:sz w:val="28"/>
          <w:szCs w:val="28"/>
          <w:lang w:val="uk-UA"/>
        </w:rPr>
        <w:t xml:space="preserve">ячені класифікації </w:t>
      </w:r>
      <w:proofErr w:type="spellStart"/>
      <w:r>
        <w:rPr>
          <w:sz w:val="28"/>
          <w:szCs w:val="28"/>
          <w:lang w:val="uk-UA"/>
        </w:rPr>
        <w:t>зерен</w:t>
      </w:r>
      <w:proofErr w:type="spellEnd"/>
      <w:r>
        <w:rPr>
          <w:sz w:val="28"/>
          <w:szCs w:val="28"/>
          <w:lang w:val="uk-UA"/>
        </w:rPr>
        <w:t xml:space="preserve"> за їх морфологічними характеристиками, питання автоматизованого розпізнавання та оцінки засміченості залишаються недостатньо вивченими. Особливо це стосується складних зразків, де присутні дрібні домішки та об'єкти неправильної фор</w:t>
      </w:r>
      <w:r>
        <w:rPr>
          <w:sz w:val="28"/>
          <w:szCs w:val="28"/>
          <w:lang w:val="uk-UA"/>
        </w:rPr>
        <w:t>ми, що можуть спотворювати результати аналізу.</w:t>
      </w:r>
    </w:p>
    <w:p w14:paraId="4C102594" w14:textId="77777777" w:rsidR="00274C09" w:rsidRDefault="00015BB2" w:rsidP="00C37871">
      <w:pPr>
        <w:ind w:firstLine="709"/>
        <w:contextualSpacing/>
        <w:jc w:val="both"/>
        <w:rPr>
          <w:sz w:val="28"/>
          <w:szCs w:val="28"/>
          <w:lang w:val="uk-UA"/>
        </w:rPr>
      </w:pPr>
      <w:r>
        <w:rPr>
          <w:sz w:val="28"/>
          <w:szCs w:val="28"/>
          <w:lang w:val="uk-UA"/>
        </w:rPr>
        <w:t>Ця робота присвячена розробці та впровадженню алгоритму комп'ютерного зору для автоматизованої обробки зображень зернових зразків, що дозволяє не тільки виявляти та рахувати зерна, але й оцінювати рівень їх за</w:t>
      </w:r>
      <w:r>
        <w:rPr>
          <w:sz w:val="28"/>
          <w:szCs w:val="28"/>
          <w:lang w:val="uk-UA"/>
        </w:rPr>
        <w:t xml:space="preserve">сміченості за допомогою методів попередньої обробки зображень та нейронних мереж. </w:t>
      </w:r>
    </w:p>
    <w:p w14:paraId="227E7AA1" w14:textId="77777777" w:rsidR="00274C09" w:rsidRDefault="00015BB2" w:rsidP="00C37871">
      <w:pPr>
        <w:ind w:firstLine="709"/>
        <w:contextualSpacing/>
        <w:jc w:val="both"/>
        <w:rPr>
          <w:sz w:val="28"/>
          <w:szCs w:val="28"/>
          <w:lang w:val="uk-UA"/>
        </w:rPr>
      </w:pPr>
      <w:r>
        <w:rPr>
          <w:sz w:val="28"/>
          <w:szCs w:val="28"/>
          <w:lang w:val="uk-UA"/>
        </w:rPr>
        <w:t>Запропонована робота безпосередньо відноситься до спеціалізованих комп'ютерних систем.</w:t>
      </w:r>
    </w:p>
    <w:p w14:paraId="6933407D" w14:textId="77777777" w:rsidR="00274C09" w:rsidRDefault="00274C09" w:rsidP="00C37871">
      <w:pPr>
        <w:jc w:val="both"/>
        <w:rPr>
          <w:sz w:val="28"/>
          <w:szCs w:val="28"/>
          <w:lang w:val="uk-UA"/>
        </w:rPr>
      </w:pPr>
    </w:p>
    <w:p w14:paraId="6E3DD89E" w14:textId="77777777" w:rsidR="00274C09" w:rsidRDefault="00015BB2" w:rsidP="00C37871">
      <w:pPr>
        <w:ind w:firstLine="567"/>
        <w:jc w:val="both"/>
        <w:rPr>
          <w:b/>
          <w:bCs/>
          <w:sz w:val="28"/>
          <w:szCs w:val="28"/>
          <w:lang w:val="uk-UA"/>
        </w:rPr>
      </w:pPr>
      <w:r>
        <w:rPr>
          <w:b/>
          <w:bCs/>
          <w:sz w:val="28"/>
          <w:szCs w:val="28"/>
          <w:lang w:val="uk-UA"/>
        </w:rPr>
        <w:t>Постановка задачі</w:t>
      </w:r>
    </w:p>
    <w:p w14:paraId="55AC241A" w14:textId="77777777" w:rsidR="00274C09" w:rsidRDefault="00015BB2" w:rsidP="00C37871">
      <w:pPr>
        <w:ind w:firstLine="709"/>
        <w:contextualSpacing/>
        <w:jc w:val="both"/>
        <w:rPr>
          <w:sz w:val="28"/>
          <w:szCs w:val="28"/>
          <w:lang w:val="uk-UA"/>
        </w:rPr>
      </w:pPr>
      <w:r>
        <w:rPr>
          <w:sz w:val="28"/>
          <w:szCs w:val="28"/>
          <w:lang w:val="uk-UA"/>
        </w:rPr>
        <w:t xml:space="preserve">Метою цього дослідження є розробка та впровадження алгоритму, який використовує технології комп'ютерного зору та методи глибинного навчання для автоматизованого розпізнавання </w:t>
      </w:r>
      <w:proofErr w:type="spellStart"/>
      <w:r>
        <w:rPr>
          <w:sz w:val="28"/>
          <w:szCs w:val="28"/>
          <w:lang w:val="uk-UA"/>
        </w:rPr>
        <w:t>зерен</w:t>
      </w:r>
      <w:proofErr w:type="spellEnd"/>
      <w:r>
        <w:rPr>
          <w:sz w:val="28"/>
          <w:szCs w:val="28"/>
          <w:lang w:val="uk-UA"/>
        </w:rPr>
        <w:t xml:space="preserve"> пшениці та оцінки рівня їх засміченості. Завданням є створення алгоритму, щ</w:t>
      </w:r>
      <w:r>
        <w:rPr>
          <w:sz w:val="28"/>
          <w:szCs w:val="28"/>
          <w:lang w:val="uk-UA"/>
        </w:rPr>
        <w:t>о дозволяє ефективно обробляти зображення шляхом підвищення контрасту та сегментації, виділяти окремі зерна й сторонні об'єкти та класифікувати їх за допомогою нейронної мережі. Такий підхід спрямований на забезпечення точності, швидкості та надійності ана</w:t>
      </w:r>
      <w:r>
        <w:rPr>
          <w:sz w:val="28"/>
          <w:szCs w:val="28"/>
          <w:lang w:val="uk-UA"/>
        </w:rPr>
        <w:t>лізу, що є критично важливим для автоматизації процесів контролю якості зерна в агропромисловому секторі.</w:t>
      </w:r>
    </w:p>
    <w:p w14:paraId="47F1D947" w14:textId="77777777" w:rsidR="00274C09" w:rsidRDefault="00274C09" w:rsidP="00C37871">
      <w:pPr>
        <w:ind w:firstLine="709"/>
        <w:contextualSpacing/>
        <w:jc w:val="both"/>
        <w:rPr>
          <w:sz w:val="28"/>
          <w:szCs w:val="28"/>
          <w:lang w:val="uk-UA"/>
        </w:rPr>
      </w:pPr>
    </w:p>
    <w:p w14:paraId="24295ED9" w14:textId="77777777" w:rsidR="00274C09" w:rsidRDefault="00015BB2" w:rsidP="00C37871">
      <w:pPr>
        <w:ind w:firstLine="567"/>
        <w:jc w:val="both"/>
        <w:rPr>
          <w:b/>
          <w:bCs/>
          <w:sz w:val="28"/>
          <w:szCs w:val="28"/>
          <w:lang w:val="uk-UA"/>
        </w:rPr>
      </w:pPr>
      <w:r>
        <w:rPr>
          <w:b/>
          <w:bCs/>
          <w:sz w:val="28"/>
          <w:szCs w:val="28"/>
          <w:lang w:val="uk-UA"/>
        </w:rPr>
        <w:t>Термінологія</w:t>
      </w:r>
    </w:p>
    <w:p w14:paraId="62286D71" w14:textId="77777777" w:rsidR="00274C09" w:rsidRDefault="00015BB2" w:rsidP="00C37871">
      <w:pPr>
        <w:jc w:val="both"/>
        <w:rPr>
          <w:sz w:val="28"/>
          <w:szCs w:val="28"/>
          <w:lang w:val="uk-UA"/>
        </w:rPr>
      </w:pPr>
      <w:proofErr w:type="spellStart"/>
      <w:r>
        <w:rPr>
          <w:i/>
          <w:iCs/>
          <w:sz w:val="28"/>
          <w:szCs w:val="28"/>
        </w:rPr>
        <w:t>Комп'ютерний</w:t>
      </w:r>
      <w:proofErr w:type="spellEnd"/>
      <w:r>
        <w:rPr>
          <w:i/>
          <w:iCs/>
          <w:sz w:val="28"/>
          <w:szCs w:val="28"/>
        </w:rPr>
        <w:t xml:space="preserve"> </w:t>
      </w:r>
      <w:proofErr w:type="spellStart"/>
      <w:r>
        <w:rPr>
          <w:i/>
          <w:iCs/>
          <w:sz w:val="28"/>
          <w:szCs w:val="28"/>
        </w:rPr>
        <w:t>зір</w:t>
      </w:r>
      <w:proofErr w:type="spellEnd"/>
      <w:r>
        <w:rPr>
          <w:sz w:val="28"/>
          <w:szCs w:val="28"/>
          <w:lang w:val="uk-UA"/>
        </w:rPr>
        <w:t xml:space="preserve"> — галузь інформатики, що займається автоматизованою обробкою та аналізом зображень для отримання корисної інформації.</w:t>
      </w:r>
    </w:p>
    <w:p w14:paraId="43FB743F" w14:textId="77777777" w:rsidR="00274C09" w:rsidRDefault="00015BB2" w:rsidP="00C37871">
      <w:pPr>
        <w:jc w:val="both"/>
        <w:rPr>
          <w:sz w:val="28"/>
          <w:szCs w:val="28"/>
          <w:lang w:val="uk-UA"/>
        </w:rPr>
      </w:pPr>
      <w:proofErr w:type="spellStart"/>
      <w:r>
        <w:rPr>
          <w:i/>
          <w:iCs/>
          <w:sz w:val="28"/>
          <w:szCs w:val="28"/>
        </w:rPr>
        <w:t>Г</w:t>
      </w:r>
      <w:r>
        <w:rPr>
          <w:i/>
          <w:iCs/>
          <w:sz w:val="28"/>
          <w:szCs w:val="28"/>
        </w:rPr>
        <w:t>либинне</w:t>
      </w:r>
      <w:proofErr w:type="spellEnd"/>
      <w:r>
        <w:rPr>
          <w:i/>
          <w:iCs/>
          <w:sz w:val="28"/>
          <w:szCs w:val="28"/>
        </w:rPr>
        <w:t xml:space="preserve"> </w:t>
      </w:r>
      <w:proofErr w:type="spellStart"/>
      <w:r>
        <w:rPr>
          <w:i/>
          <w:iCs/>
          <w:sz w:val="28"/>
          <w:szCs w:val="28"/>
        </w:rPr>
        <w:t>навчання</w:t>
      </w:r>
      <w:proofErr w:type="spellEnd"/>
      <w:r>
        <w:rPr>
          <w:sz w:val="28"/>
          <w:szCs w:val="28"/>
          <w:lang w:val="uk-UA"/>
        </w:rPr>
        <w:t xml:space="preserve"> — підрозділ машинного навчання, який використовує багатошарові нейронні мережі для моделювання складних </w:t>
      </w:r>
      <w:proofErr w:type="spellStart"/>
      <w:r>
        <w:rPr>
          <w:sz w:val="28"/>
          <w:szCs w:val="28"/>
          <w:lang w:val="uk-UA"/>
        </w:rPr>
        <w:t>патернів</w:t>
      </w:r>
      <w:proofErr w:type="spellEnd"/>
      <w:r>
        <w:rPr>
          <w:sz w:val="28"/>
          <w:szCs w:val="28"/>
          <w:lang w:val="uk-UA"/>
        </w:rPr>
        <w:t xml:space="preserve"> у даних.</w:t>
      </w:r>
    </w:p>
    <w:p w14:paraId="20A779D1" w14:textId="77777777" w:rsidR="00274C09" w:rsidRDefault="00015BB2" w:rsidP="00C37871">
      <w:pPr>
        <w:jc w:val="both"/>
        <w:rPr>
          <w:sz w:val="28"/>
          <w:szCs w:val="28"/>
          <w:lang w:val="uk-UA"/>
        </w:rPr>
      </w:pPr>
      <w:proofErr w:type="spellStart"/>
      <w:r>
        <w:rPr>
          <w:i/>
          <w:iCs/>
          <w:sz w:val="28"/>
          <w:szCs w:val="28"/>
        </w:rPr>
        <w:t>Сегментація</w:t>
      </w:r>
      <w:proofErr w:type="spellEnd"/>
      <w:r>
        <w:rPr>
          <w:i/>
          <w:iCs/>
          <w:sz w:val="28"/>
          <w:szCs w:val="28"/>
        </w:rPr>
        <w:t xml:space="preserve"> </w:t>
      </w:r>
      <w:proofErr w:type="spellStart"/>
      <w:r>
        <w:rPr>
          <w:i/>
          <w:iCs/>
          <w:sz w:val="28"/>
          <w:szCs w:val="28"/>
        </w:rPr>
        <w:t>зображень</w:t>
      </w:r>
      <w:proofErr w:type="spellEnd"/>
      <w:r>
        <w:rPr>
          <w:i/>
          <w:iCs/>
          <w:sz w:val="28"/>
          <w:szCs w:val="28"/>
          <w:lang w:val="uk-UA"/>
        </w:rPr>
        <w:t xml:space="preserve"> </w:t>
      </w:r>
      <w:r>
        <w:rPr>
          <w:sz w:val="28"/>
          <w:szCs w:val="28"/>
          <w:lang w:val="uk-UA"/>
        </w:rPr>
        <w:t>[1] — процес поділу зображення на окремі частини або об'єкти для подальшого аналізу.</w:t>
      </w:r>
    </w:p>
    <w:p w14:paraId="53F9141A" w14:textId="77777777" w:rsidR="00274C09" w:rsidRDefault="00015BB2" w:rsidP="00C37871">
      <w:pPr>
        <w:jc w:val="both"/>
        <w:rPr>
          <w:sz w:val="28"/>
          <w:szCs w:val="28"/>
          <w:lang w:val="uk-UA"/>
        </w:rPr>
      </w:pPr>
      <w:r>
        <w:rPr>
          <w:i/>
          <w:iCs/>
          <w:sz w:val="28"/>
          <w:szCs w:val="28"/>
        </w:rPr>
        <w:t>CLAHE</w:t>
      </w:r>
      <w:r>
        <w:rPr>
          <w:i/>
          <w:iCs/>
          <w:sz w:val="28"/>
          <w:szCs w:val="28"/>
          <w:lang w:val="uk-UA"/>
        </w:rPr>
        <w:t xml:space="preserve"> (</w:t>
      </w:r>
      <w:proofErr w:type="spellStart"/>
      <w:r>
        <w:rPr>
          <w:i/>
          <w:iCs/>
          <w:sz w:val="28"/>
          <w:szCs w:val="28"/>
        </w:rPr>
        <w:t>Con</w:t>
      </w:r>
      <w:r>
        <w:rPr>
          <w:i/>
          <w:iCs/>
          <w:sz w:val="28"/>
          <w:szCs w:val="28"/>
        </w:rPr>
        <w:t>trast</w:t>
      </w:r>
      <w:proofErr w:type="spellEnd"/>
      <w:r>
        <w:rPr>
          <w:i/>
          <w:iCs/>
          <w:sz w:val="28"/>
          <w:szCs w:val="28"/>
          <w:lang w:val="uk-UA"/>
        </w:rPr>
        <w:t xml:space="preserve"> </w:t>
      </w:r>
      <w:proofErr w:type="spellStart"/>
      <w:r>
        <w:rPr>
          <w:i/>
          <w:iCs/>
          <w:sz w:val="28"/>
          <w:szCs w:val="28"/>
        </w:rPr>
        <w:t>Limited</w:t>
      </w:r>
      <w:proofErr w:type="spellEnd"/>
      <w:r>
        <w:rPr>
          <w:i/>
          <w:iCs/>
          <w:sz w:val="28"/>
          <w:szCs w:val="28"/>
          <w:lang w:val="uk-UA"/>
        </w:rPr>
        <w:t xml:space="preserve"> </w:t>
      </w:r>
      <w:proofErr w:type="spellStart"/>
      <w:r>
        <w:rPr>
          <w:i/>
          <w:iCs/>
          <w:sz w:val="28"/>
          <w:szCs w:val="28"/>
        </w:rPr>
        <w:t>Adaptive</w:t>
      </w:r>
      <w:proofErr w:type="spellEnd"/>
      <w:r>
        <w:rPr>
          <w:i/>
          <w:iCs/>
          <w:sz w:val="28"/>
          <w:szCs w:val="28"/>
          <w:lang w:val="uk-UA"/>
        </w:rPr>
        <w:t xml:space="preserve"> </w:t>
      </w:r>
      <w:proofErr w:type="spellStart"/>
      <w:r>
        <w:rPr>
          <w:i/>
          <w:iCs/>
          <w:sz w:val="28"/>
          <w:szCs w:val="28"/>
        </w:rPr>
        <w:t>Histogram</w:t>
      </w:r>
      <w:proofErr w:type="spellEnd"/>
      <w:r>
        <w:rPr>
          <w:i/>
          <w:iCs/>
          <w:sz w:val="28"/>
          <w:szCs w:val="28"/>
          <w:lang w:val="uk-UA"/>
        </w:rPr>
        <w:t xml:space="preserve"> </w:t>
      </w:r>
      <w:proofErr w:type="spellStart"/>
      <w:r>
        <w:rPr>
          <w:i/>
          <w:iCs/>
          <w:sz w:val="28"/>
          <w:szCs w:val="28"/>
        </w:rPr>
        <w:t>Equalization</w:t>
      </w:r>
      <w:proofErr w:type="spellEnd"/>
      <w:r>
        <w:rPr>
          <w:i/>
          <w:iCs/>
          <w:sz w:val="28"/>
          <w:szCs w:val="28"/>
          <w:lang w:val="uk-UA"/>
        </w:rPr>
        <w:t xml:space="preserve">) </w:t>
      </w:r>
      <w:r>
        <w:rPr>
          <w:sz w:val="28"/>
          <w:szCs w:val="28"/>
          <w:lang w:val="uk-UA"/>
        </w:rPr>
        <w:t>[2] — метод адаптивного вирівнювання гістограми, що використовується для покращення контрасту зображення.</w:t>
      </w:r>
    </w:p>
    <w:p w14:paraId="158506BC" w14:textId="77777777" w:rsidR="00274C09" w:rsidRDefault="00015BB2" w:rsidP="00C37871">
      <w:pPr>
        <w:jc w:val="both"/>
        <w:rPr>
          <w:sz w:val="28"/>
          <w:szCs w:val="28"/>
          <w:lang w:val="uk-UA"/>
        </w:rPr>
      </w:pPr>
      <w:r>
        <w:rPr>
          <w:i/>
          <w:iCs/>
          <w:sz w:val="28"/>
          <w:szCs w:val="28"/>
          <w:lang w:val="uk-UA"/>
        </w:rPr>
        <w:t>Нейронна мережа (</w:t>
      </w:r>
      <w:proofErr w:type="spellStart"/>
      <w:r>
        <w:rPr>
          <w:i/>
          <w:iCs/>
          <w:sz w:val="28"/>
          <w:szCs w:val="28"/>
        </w:rPr>
        <w:t>Convolutional</w:t>
      </w:r>
      <w:proofErr w:type="spellEnd"/>
      <w:r>
        <w:rPr>
          <w:i/>
          <w:iCs/>
          <w:sz w:val="28"/>
          <w:szCs w:val="28"/>
          <w:lang w:val="uk-UA"/>
        </w:rPr>
        <w:t xml:space="preserve"> </w:t>
      </w:r>
      <w:proofErr w:type="spellStart"/>
      <w:r>
        <w:rPr>
          <w:i/>
          <w:iCs/>
          <w:sz w:val="28"/>
          <w:szCs w:val="28"/>
        </w:rPr>
        <w:t>Neural</w:t>
      </w:r>
      <w:proofErr w:type="spellEnd"/>
      <w:r>
        <w:rPr>
          <w:i/>
          <w:iCs/>
          <w:sz w:val="28"/>
          <w:szCs w:val="28"/>
          <w:lang w:val="uk-UA"/>
        </w:rPr>
        <w:t xml:space="preserve"> </w:t>
      </w:r>
      <w:proofErr w:type="spellStart"/>
      <w:r>
        <w:rPr>
          <w:i/>
          <w:iCs/>
          <w:sz w:val="28"/>
          <w:szCs w:val="28"/>
        </w:rPr>
        <w:t>Network</w:t>
      </w:r>
      <w:proofErr w:type="spellEnd"/>
      <w:r>
        <w:rPr>
          <w:i/>
          <w:iCs/>
          <w:sz w:val="28"/>
          <w:szCs w:val="28"/>
          <w:lang w:val="uk-UA"/>
        </w:rPr>
        <w:t xml:space="preserve">, </w:t>
      </w:r>
      <w:r>
        <w:rPr>
          <w:i/>
          <w:iCs/>
          <w:sz w:val="28"/>
          <w:szCs w:val="28"/>
        </w:rPr>
        <w:t>CNN</w:t>
      </w:r>
      <w:r>
        <w:rPr>
          <w:i/>
          <w:iCs/>
          <w:sz w:val="28"/>
          <w:szCs w:val="28"/>
          <w:lang w:val="uk-UA"/>
        </w:rPr>
        <w:t xml:space="preserve">) </w:t>
      </w:r>
      <w:r>
        <w:rPr>
          <w:sz w:val="28"/>
          <w:szCs w:val="28"/>
          <w:lang w:val="uk-UA"/>
        </w:rPr>
        <w:t>[4] — тип глибинної нейронної мережі, що спеціалізу</w:t>
      </w:r>
      <w:r>
        <w:rPr>
          <w:sz w:val="28"/>
          <w:szCs w:val="28"/>
          <w:lang w:val="uk-UA"/>
        </w:rPr>
        <w:t>ється на обробці даних у вигляді сіток, таких як зображення.</w:t>
      </w:r>
    </w:p>
    <w:p w14:paraId="2B60133E" w14:textId="77777777" w:rsidR="00274C09" w:rsidRDefault="00015BB2" w:rsidP="00C37871">
      <w:pPr>
        <w:jc w:val="both"/>
        <w:rPr>
          <w:sz w:val="28"/>
          <w:szCs w:val="28"/>
          <w:lang w:val="uk-UA"/>
        </w:rPr>
      </w:pPr>
      <w:proofErr w:type="spellStart"/>
      <w:r>
        <w:rPr>
          <w:i/>
          <w:iCs/>
          <w:sz w:val="28"/>
          <w:szCs w:val="28"/>
        </w:rPr>
        <w:lastRenderedPageBreak/>
        <w:t>Засміченість</w:t>
      </w:r>
      <w:proofErr w:type="spellEnd"/>
      <w:r>
        <w:rPr>
          <w:sz w:val="28"/>
          <w:szCs w:val="28"/>
          <w:lang w:val="uk-UA"/>
        </w:rPr>
        <w:t xml:space="preserve"> — частка сторонніх домішок у зразках зерна, яка впливає на загальну якість зерна.</w:t>
      </w:r>
    </w:p>
    <w:p w14:paraId="1FCF0D2A" w14:textId="77777777" w:rsidR="00274C09" w:rsidRDefault="00015BB2" w:rsidP="00C37871">
      <w:pPr>
        <w:jc w:val="both"/>
        <w:rPr>
          <w:sz w:val="28"/>
          <w:szCs w:val="28"/>
          <w:lang w:val="uk-UA"/>
        </w:rPr>
      </w:pPr>
      <w:proofErr w:type="spellStart"/>
      <w:r>
        <w:rPr>
          <w:i/>
          <w:iCs/>
          <w:sz w:val="28"/>
          <w:szCs w:val="28"/>
        </w:rPr>
        <w:t>Морфологічні</w:t>
      </w:r>
      <w:proofErr w:type="spellEnd"/>
      <w:r>
        <w:rPr>
          <w:i/>
          <w:iCs/>
          <w:sz w:val="28"/>
          <w:szCs w:val="28"/>
        </w:rPr>
        <w:t xml:space="preserve"> </w:t>
      </w:r>
      <w:proofErr w:type="spellStart"/>
      <w:r>
        <w:rPr>
          <w:i/>
          <w:iCs/>
          <w:sz w:val="28"/>
          <w:szCs w:val="28"/>
        </w:rPr>
        <w:t>операції</w:t>
      </w:r>
      <w:proofErr w:type="spellEnd"/>
      <w:r>
        <w:rPr>
          <w:sz w:val="28"/>
          <w:szCs w:val="28"/>
          <w:lang w:val="uk-UA"/>
        </w:rPr>
        <w:t xml:space="preserve"> — операції на зображеннях, що застосовуються для усунення шумів, виділення об'</w:t>
      </w:r>
      <w:r>
        <w:rPr>
          <w:sz w:val="28"/>
          <w:szCs w:val="28"/>
          <w:lang w:val="uk-UA"/>
        </w:rPr>
        <w:t>єктів та покращення їхніх властивостей.</w:t>
      </w:r>
    </w:p>
    <w:p w14:paraId="6538BD5A" w14:textId="77777777" w:rsidR="00274C09" w:rsidRDefault="00015BB2" w:rsidP="00C37871">
      <w:pPr>
        <w:jc w:val="both"/>
        <w:rPr>
          <w:sz w:val="28"/>
          <w:szCs w:val="28"/>
          <w:lang w:val="uk-UA"/>
        </w:rPr>
      </w:pPr>
      <w:r>
        <w:rPr>
          <w:i/>
          <w:iCs/>
          <w:sz w:val="28"/>
          <w:szCs w:val="28"/>
          <w:lang w:val="uk-UA"/>
        </w:rPr>
        <w:t>Вододільний алгоритм (</w:t>
      </w:r>
      <w:proofErr w:type="spellStart"/>
      <w:r>
        <w:rPr>
          <w:i/>
          <w:iCs/>
          <w:sz w:val="28"/>
          <w:szCs w:val="28"/>
        </w:rPr>
        <w:t>Watershed</w:t>
      </w:r>
      <w:proofErr w:type="spellEnd"/>
      <w:r>
        <w:rPr>
          <w:i/>
          <w:iCs/>
          <w:sz w:val="28"/>
          <w:szCs w:val="28"/>
          <w:lang w:val="uk-UA"/>
        </w:rPr>
        <w:t xml:space="preserve"> </w:t>
      </w:r>
      <w:proofErr w:type="spellStart"/>
      <w:r>
        <w:rPr>
          <w:i/>
          <w:iCs/>
          <w:sz w:val="28"/>
          <w:szCs w:val="28"/>
        </w:rPr>
        <w:t>Algorithm</w:t>
      </w:r>
      <w:proofErr w:type="spellEnd"/>
      <w:r>
        <w:rPr>
          <w:i/>
          <w:iCs/>
          <w:sz w:val="28"/>
          <w:szCs w:val="28"/>
          <w:lang w:val="uk-UA"/>
        </w:rPr>
        <w:t>)</w:t>
      </w:r>
      <w:r>
        <w:rPr>
          <w:lang w:val="uk-UA"/>
        </w:rPr>
        <w:t xml:space="preserve"> </w:t>
      </w:r>
      <w:r>
        <w:rPr>
          <w:sz w:val="28"/>
          <w:szCs w:val="28"/>
          <w:lang w:val="uk-UA"/>
        </w:rPr>
        <w:t>[3] — метод сегментації зображення, що використовується для виділення об'єктів шляхом розділення суміжних областей.</w:t>
      </w:r>
    </w:p>
    <w:p w14:paraId="4CC50F45" w14:textId="77777777" w:rsidR="00274C09" w:rsidRDefault="00274C09" w:rsidP="00C37871">
      <w:pPr>
        <w:jc w:val="both"/>
        <w:rPr>
          <w:sz w:val="28"/>
          <w:szCs w:val="28"/>
          <w:lang w:val="uk-UA"/>
        </w:rPr>
      </w:pPr>
    </w:p>
    <w:p w14:paraId="3EE7A149" w14:textId="77777777" w:rsidR="00274C09" w:rsidRDefault="00015BB2" w:rsidP="00C37871">
      <w:pPr>
        <w:ind w:firstLine="567"/>
        <w:jc w:val="both"/>
        <w:rPr>
          <w:b/>
          <w:bCs/>
          <w:sz w:val="28"/>
          <w:szCs w:val="28"/>
          <w:lang w:val="uk-UA"/>
        </w:rPr>
      </w:pPr>
      <w:r>
        <w:rPr>
          <w:b/>
          <w:bCs/>
          <w:sz w:val="28"/>
          <w:szCs w:val="28"/>
          <w:lang w:val="uk-UA"/>
        </w:rPr>
        <w:t>Аналіз існуючих підходів та алгоритмів</w:t>
      </w:r>
    </w:p>
    <w:p w14:paraId="5723317A" w14:textId="77777777" w:rsidR="00274C09" w:rsidRDefault="00015BB2" w:rsidP="00C37871">
      <w:pPr>
        <w:ind w:firstLine="567"/>
        <w:jc w:val="both"/>
        <w:rPr>
          <w:sz w:val="28"/>
          <w:szCs w:val="28"/>
          <w:lang w:val="uk-UA"/>
        </w:rPr>
      </w:pPr>
      <w:r>
        <w:rPr>
          <w:sz w:val="28"/>
          <w:szCs w:val="28"/>
          <w:lang w:val="uk-UA"/>
        </w:rPr>
        <w:t>У дослідженнях, п</w:t>
      </w:r>
      <w:r>
        <w:rPr>
          <w:sz w:val="28"/>
          <w:szCs w:val="28"/>
          <w:lang w:val="uk-UA"/>
        </w:rPr>
        <w:t xml:space="preserve">рисвячених аналізу зернових культур, застосовуються різні підходи на основі комп'ютерного зору та алгоритмів машинного навчання. Серед класичних методів обробки зображень виділяються алгоритми порогової сегментації, такі як метод </w:t>
      </w:r>
      <w:proofErr w:type="spellStart"/>
      <w:r>
        <w:rPr>
          <w:sz w:val="28"/>
          <w:szCs w:val="28"/>
          <w:lang w:val="uk-UA"/>
        </w:rPr>
        <w:t>Оцу</w:t>
      </w:r>
      <w:proofErr w:type="spellEnd"/>
      <w:r>
        <w:rPr>
          <w:sz w:val="28"/>
          <w:szCs w:val="28"/>
          <w:lang w:val="uk-UA"/>
        </w:rPr>
        <w:t>, що дозволяє автоматич</w:t>
      </w:r>
      <w:r>
        <w:rPr>
          <w:sz w:val="28"/>
          <w:szCs w:val="28"/>
          <w:lang w:val="uk-UA"/>
        </w:rPr>
        <w:t>но визначити оптимальний поріг для розділення об'єктів і фону. Хоча цей метод є досить ефективним для простих зображень, він може виявитися недостатнім для складних зразків із різноманітними елементами та шумами.</w:t>
      </w:r>
    </w:p>
    <w:p w14:paraId="7C2E0BDB" w14:textId="77777777" w:rsidR="00274C09" w:rsidRDefault="00015BB2" w:rsidP="00C37871">
      <w:pPr>
        <w:ind w:firstLine="567"/>
        <w:jc w:val="both"/>
        <w:rPr>
          <w:sz w:val="28"/>
          <w:szCs w:val="28"/>
          <w:lang w:val="uk-UA"/>
        </w:rPr>
      </w:pPr>
      <w:r>
        <w:rPr>
          <w:sz w:val="28"/>
          <w:szCs w:val="28"/>
          <w:lang w:val="uk-UA"/>
        </w:rPr>
        <w:t>Для підвищення якості сегментації використо</w:t>
      </w:r>
      <w:r>
        <w:rPr>
          <w:sz w:val="28"/>
          <w:szCs w:val="28"/>
          <w:lang w:val="uk-UA"/>
        </w:rPr>
        <w:t>вуються алгоритми кластеризації, зокрема метод k-середніх (k-</w:t>
      </w:r>
      <w:proofErr w:type="spellStart"/>
      <w:r>
        <w:rPr>
          <w:sz w:val="28"/>
          <w:szCs w:val="28"/>
          <w:lang w:val="uk-UA"/>
        </w:rPr>
        <w:t>means</w:t>
      </w:r>
      <w:proofErr w:type="spellEnd"/>
      <w:r>
        <w:rPr>
          <w:sz w:val="28"/>
          <w:szCs w:val="28"/>
          <w:lang w:val="uk-UA"/>
        </w:rPr>
        <w:t>) [1], який розділяє зображення на кілька кластерів за схожістю пікселів. Хоча цей метод може дати хороші результати для зображень із чітко вираженими областями, він не завжди добре працює д</w:t>
      </w:r>
      <w:r>
        <w:rPr>
          <w:sz w:val="28"/>
          <w:szCs w:val="28"/>
          <w:lang w:val="uk-UA"/>
        </w:rPr>
        <w:t>ля складних зразків з нечіткими межами.</w:t>
      </w:r>
    </w:p>
    <w:p w14:paraId="0D89B80A" w14:textId="77777777" w:rsidR="00274C09" w:rsidRDefault="00015BB2" w:rsidP="00C37871">
      <w:pPr>
        <w:ind w:firstLine="567"/>
        <w:jc w:val="both"/>
        <w:rPr>
          <w:sz w:val="28"/>
          <w:szCs w:val="28"/>
          <w:lang w:val="uk-UA"/>
        </w:rPr>
      </w:pPr>
      <w:r>
        <w:rPr>
          <w:sz w:val="28"/>
          <w:szCs w:val="28"/>
          <w:lang w:val="uk-UA"/>
        </w:rPr>
        <w:t xml:space="preserve">Сучасні підходи включають використання глибинних нейронних мереж, зокрема </w:t>
      </w:r>
      <w:proofErr w:type="spellStart"/>
      <w:r>
        <w:rPr>
          <w:sz w:val="28"/>
          <w:szCs w:val="28"/>
          <w:lang w:val="uk-UA"/>
        </w:rPr>
        <w:t>Convolutional</w:t>
      </w:r>
      <w:proofErr w:type="spellEnd"/>
      <w:r>
        <w:rPr>
          <w:sz w:val="28"/>
          <w:szCs w:val="28"/>
          <w:lang w:val="uk-UA"/>
        </w:rPr>
        <w:t xml:space="preserve"> </w:t>
      </w:r>
      <w:proofErr w:type="spellStart"/>
      <w:r>
        <w:rPr>
          <w:sz w:val="28"/>
          <w:szCs w:val="28"/>
          <w:lang w:val="uk-UA"/>
        </w:rPr>
        <w:t>Neural</w:t>
      </w:r>
      <w:proofErr w:type="spellEnd"/>
      <w:r>
        <w:rPr>
          <w:sz w:val="28"/>
          <w:szCs w:val="28"/>
          <w:lang w:val="uk-UA"/>
        </w:rPr>
        <w:t xml:space="preserve"> </w:t>
      </w:r>
      <w:proofErr w:type="spellStart"/>
      <w:r>
        <w:rPr>
          <w:sz w:val="28"/>
          <w:szCs w:val="28"/>
          <w:lang w:val="uk-UA"/>
        </w:rPr>
        <w:t>Networks</w:t>
      </w:r>
      <w:proofErr w:type="spellEnd"/>
      <w:r>
        <w:rPr>
          <w:sz w:val="28"/>
          <w:szCs w:val="28"/>
          <w:lang w:val="uk-UA"/>
        </w:rPr>
        <w:t xml:space="preserve"> (CNN)</w:t>
      </w:r>
      <w:r>
        <w:rPr>
          <w:lang w:val="uk-UA"/>
        </w:rPr>
        <w:t xml:space="preserve"> </w:t>
      </w:r>
      <w:r>
        <w:rPr>
          <w:sz w:val="28"/>
          <w:szCs w:val="28"/>
          <w:lang w:val="uk-UA"/>
        </w:rPr>
        <w:t xml:space="preserve">[5], для класифікації та розпізнавання об'єктів на зображеннях. CNN дозволяють моделювати складні </w:t>
      </w:r>
      <w:proofErr w:type="spellStart"/>
      <w:r>
        <w:rPr>
          <w:sz w:val="28"/>
          <w:szCs w:val="28"/>
          <w:lang w:val="uk-UA"/>
        </w:rPr>
        <w:t>патерни</w:t>
      </w:r>
      <w:proofErr w:type="spellEnd"/>
      <w:r>
        <w:rPr>
          <w:sz w:val="28"/>
          <w:szCs w:val="28"/>
          <w:lang w:val="uk-UA"/>
        </w:rPr>
        <w:t xml:space="preserve"> </w:t>
      </w:r>
      <w:r>
        <w:rPr>
          <w:sz w:val="28"/>
          <w:szCs w:val="28"/>
          <w:lang w:val="uk-UA"/>
        </w:rPr>
        <w:t>у великих наборах даних і можуть навчатися розпізнавати різні види об'єктів. Наприклад, мережі на основі архітектури U-</w:t>
      </w:r>
      <w:proofErr w:type="spellStart"/>
      <w:r>
        <w:rPr>
          <w:sz w:val="28"/>
          <w:szCs w:val="28"/>
          <w:lang w:val="uk-UA"/>
        </w:rPr>
        <w:t>Net</w:t>
      </w:r>
      <w:proofErr w:type="spellEnd"/>
      <w:r>
        <w:rPr>
          <w:sz w:val="28"/>
          <w:szCs w:val="28"/>
          <w:lang w:val="uk-UA"/>
        </w:rPr>
        <w:t xml:space="preserve"> широко застосовуються для сегментації біомедичних зображень і можуть бути адаптовані для аналізу зернових культур.</w:t>
      </w:r>
    </w:p>
    <w:p w14:paraId="77660543" w14:textId="77777777" w:rsidR="00274C09" w:rsidRDefault="00015BB2" w:rsidP="00C37871">
      <w:pPr>
        <w:ind w:firstLine="567"/>
        <w:jc w:val="both"/>
        <w:rPr>
          <w:sz w:val="28"/>
          <w:szCs w:val="28"/>
          <w:lang w:val="uk-UA"/>
        </w:rPr>
      </w:pPr>
      <w:r>
        <w:rPr>
          <w:sz w:val="28"/>
          <w:szCs w:val="28"/>
          <w:lang w:val="uk-UA"/>
        </w:rPr>
        <w:t>Іншим підходом є в</w:t>
      </w:r>
      <w:r>
        <w:rPr>
          <w:sz w:val="28"/>
          <w:szCs w:val="28"/>
          <w:lang w:val="uk-UA"/>
        </w:rPr>
        <w:t>икористання алгоритмів глибинного навчання в поєднанні з методами попередньої обробки зображень, такими як вирівнювання гістограми для підвищення контрастності та морфологічні операції для видалення шумів. Це допомагає підготувати зображення для кращої сег</w:t>
      </w:r>
      <w:r>
        <w:rPr>
          <w:sz w:val="28"/>
          <w:szCs w:val="28"/>
          <w:lang w:val="uk-UA"/>
        </w:rPr>
        <w:t>ментації та аналізу.</w:t>
      </w:r>
    </w:p>
    <w:p w14:paraId="1FE4CCEF" w14:textId="77777777" w:rsidR="00274C09" w:rsidRDefault="00015BB2" w:rsidP="00C37871">
      <w:pPr>
        <w:ind w:firstLine="567"/>
        <w:jc w:val="both"/>
        <w:rPr>
          <w:sz w:val="28"/>
          <w:szCs w:val="28"/>
          <w:lang w:val="uk-UA"/>
        </w:rPr>
      </w:pPr>
      <w:r>
        <w:rPr>
          <w:sz w:val="28"/>
          <w:szCs w:val="28"/>
          <w:lang w:val="uk-UA"/>
        </w:rPr>
        <w:t xml:space="preserve">Попри успіхи сучасних підходів, виклики у розпізнаванні </w:t>
      </w:r>
      <w:proofErr w:type="spellStart"/>
      <w:r>
        <w:rPr>
          <w:sz w:val="28"/>
          <w:szCs w:val="28"/>
          <w:lang w:val="uk-UA"/>
        </w:rPr>
        <w:t>зерен</w:t>
      </w:r>
      <w:proofErr w:type="spellEnd"/>
      <w:r>
        <w:rPr>
          <w:sz w:val="28"/>
          <w:szCs w:val="28"/>
          <w:lang w:val="uk-UA"/>
        </w:rPr>
        <w:t xml:space="preserve"> та оцінці засміченості залишаються. Існує потреба у більш гнучких системах, які можуть враховувати складну морфологію </w:t>
      </w:r>
      <w:proofErr w:type="spellStart"/>
      <w:r>
        <w:rPr>
          <w:sz w:val="28"/>
          <w:szCs w:val="28"/>
          <w:lang w:val="uk-UA"/>
        </w:rPr>
        <w:t>зерен</w:t>
      </w:r>
      <w:proofErr w:type="spellEnd"/>
      <w:r>
        <w:rPr>
          <w:sz w:val="28"/>
          <w:szCs w:val="28"/>
          <w:lang w:val="uk-UA"/>
        </w:rPr>
        <w:t xml:space="preserve"> та вміти відрізняти зерна від сторонніх домішок н</w:t>
      </w:r>
      <w:r>
        <w:rPr>
          <w:sz w:val="28"/>
          <w:szCs w:val="28"/>
          <w:lang w:val="uk-UA"/>
        </w:rPr>
        <w:t>авіть у складних зразках.</w:t>
      </w:r>
    </w:p>
    <w:p w14:paraId="2796AE63" w14:textId="4ED9F84E" w:rsidR="00274C09" w:rsidRDefault="00274C09" w:rsidP="00C37871">
      <w:pPr>
        <w:jc w:val="both"/>
        <w:rPr>
          <w:sz w:val="28"/>
          <w:szCs w:val="28"/>
          <w:lang w:val="uk-UA"/>
        </w:rPr>
      </w:pPr>
    </w:p>
    <w:p w14:paraId="1B17A314" w14:textId="74D7E877" w:rsidR="00C37871" w:rsidRDefault="00C37871" w:rsidP="00C37871">
      <w:pPr>
        <w:jc w:val="both"/>
        <w:rPr>
          <w:sz w:val="28"/>
          <w:szCs w:val="28"/>
          <w:lang w:val="uk-UA"/>
        </w:rPr>
      </w:pPr>
    </w:p>
    <w:p w14:paraId="19FE11E5" w14:textId="77777777" w:rsidR="00C37871" w:rsidRDefault="00C37871" w:rsidP="00C37871">
      <w:pPr>
        <w:jc w:val="both"/>
        <w:rPr>
          <w:sz w:val="28"/>
          <w:szCs w:val="28"/>
          <w:lang w:val="uk-UA"/>
        </w:rPr>
      </w:pPr>
    </w:p>
    <w:p w14:paraId="5AACE354" w14:textId="77777777" w:rsidR="00274C09" w:rsidRDefault="00015BB2" w:rsidP="00C37871">
      <w:pPr>
        <w:ind w:firstLine="567"/>
        <w:jc w:val="both"/>
        <w:rPr>
          <w:b/>
          <w:bCs/>
          <w:sz w:val="28"/>
          <w:szCs w:val="28"/>
          <w:lang w:val="uk-UA"/>
        </w:rPr>
      </w:pPr>
      <w:r>
        <w:rPr>
          <w:b/>
          <w:bCs/>
          <w:sz w:val="28"/>
          <w:szCs w:val="28"/>
          <w:lang w:val="uk-UA"/>
        </w:rPr>
        <w:lastRenderedPageBreak/>
        <w:t>Пропонований метод</w:t>
      </w:r>
    </w:p>
    <w:p w14:paraId="359A05C7" w14:textId="77777777" w:rsidR="00274C09" w:rsidRDefault="00015BB2" w:rsidP="00C37871">
      <w:pPr>
        <w:ind w:firstLine="709"/>
        <w:contextualSpacing/>
        <w:jc w:val="both"/>
        <w:rPr>
          <w:spacing w:val="-2"/>
          <w:sz w:val="28"/>
          <w:szCs w:val="28"/>
          <w:lang w:val="uk-UA"/>
        </w:rPr>
      </w:pPr>
      <w:r>
        <w:rPr>
          <w:spacing w:val="-2"/>
          <w:sz w:val="28"/>
          <w:szCs w:val="28"/>
          <w:lang w:val="uk-UA"/>
        </w:rPr>
        <w:t xml:space="preserve">Запропонований підхід для автоматизованого визначення якості та рівня засміченості зернових зразків ґрунтується на комплексному використанні методів комп'ютерного зору та глибинного навчання. В основі методу лежить попередня обробка зображень, сегментація </w:t>
      </w:r>
      <w:r>
        <w:rPr>
          <w:spacing w:val="-2"/>
          <w:sz w:val="28"/>
          <w:szCs w:val="28"/>
          <w:lang w:val="uk-UA"/>
        </w:rPr>
        <w:t xml:space="preserve">та класифікація об'єктів для точного аналізу зразків. Основна новизна підходу полягає у комбінованому використанні методу CLAHE [2] для попереднього підвищення контрасту та вододільного алгоритму для сегментації, що забезпечує чітке виділення </w:t>
      </w:r>
      <w:proofErr w:type="spellStart"/>
      <w:r>
        <w:rPr>
          <w:spacing w:val="-2"/>
          <w:sz w:val="28"/>
          <w:szCs w:val="28"/>
          <w:lang w:val="uk-UA"/>
        </w:rPr>
        <w:t>зерен</w:t>
      </w:r>
      <w:proofErr w:type="spellEnd"/>
      <w:r>
        <w:rPr>
          <w:spacing w:val="-2"/>
          <w:sz w:val="28"/>
          <w:szCs w:val="28"/>
          <w:lang w:val="uk-UA"/>
        </w:rPr>
        <w:t xml:space="preserve"> навіть </w:t>
      </w:r>
      <w:r>
        <w:rPr>
          <w:spacing w:val="-2"/>
          <w:sz w:val="28"/>
          <w:szCs w:val="28"/>
          <w:lang w:val="uk-UA"/>
        </w:rPr>
        <w:t xml:space="preserve">у складних зразках. Крім того, інтеграція цих етапів з класифікацією за допомогою </w:t>
      </w:r>
      <w:proofErr w:type="spellStart"/>
      <w:r>
        <w:rPr>
          <w:spacing w:val="-2"/>
          <w:sz w:val="28"/>
          <w:szCs w:val="28"/>
          <w:lang w:val="uk-UA"/>
        </w:rPr>
        <w:t>згорткової</w:t>
      </w:r>
      <w:proofErr w:type="spellEnd"/>
      <w:r>
        <w:rPr>
          <w:spacing w:val="-2"/>
          <w:sz w:val="28"/>
          <w:szCs w:val="28"/>
          <w:lang w:val="uk-UA"/>
        </w:rPr>
        <w:t xml:space="preserve"> нейронної мережі дозволяє підвищити точність розпізнавання та ідентифікації об'єктів. Це забезпечує можливість точного підрахунку площі </w:t>
      </w:r>
      <w:proofErr w:type="spellStart"/>
      <w:r>
        <w:rPr>
          <w:spacing w:val="-2"/>
          <w:sz w:val="28"/>
          <w:szCs w:val="28"/>
          <w:lang w:val="uk-UA"/>
        </w:rPr>
        <w:t>зерен</w:t>
      </w:r>
      <w:proofErr w:type="spellEnd"/>
      <w:r>
        <w:rPr>
          <w:spacing w:val="-2"/>
          <w:sz w:val="28"/>
          <w:szCs w:val="28"/>
          <w:lang w:val="uk-UA"/>
        </w:rPr>
        <w:t xml:space="preserve"> і домішок для оцінки </w:t>
      </w:r>
      <w:r>
        <w:rPr>
          <w:spacing w:val="-2"/>
          <w:sz w:val="28"/>
          <w:szCs w:val="28"/>
          <w:lang w:val="uk-UA"/>
        </w:rPr>
        <w:t>рівня засміченості за допомогою аналізу співвідношення площ.</w:t>
      </w:r>
    </w:p>
    <w:p w14:paraId="70DC6B39" w14:textId="77777777" w:rsidR="00274C09" w:rsidRDefault="00015BB2" w:rsidP="00C37871">
      <w:pPr>
        <w:ind w:firstLine="709"/>
        <w:contextualSpacing/>
        <w:jc w:val="both"/>
        <w:rPr>
          <w:spacing w:val="-2"/>
          <w:sz w:val="28"/>
          <w:szCs w:val="28"/>
          <w:lang w:val="uk-UA"/>
        </w:rPr>
      </w:pPr>
      <w:r>
        <w:rPr>
          <w:spacing w:val="-2"/>
          <w:sz w:val="28"/>
          <w:szCs w:val="28"/>
          <w:lang w:val="uk-UA"/>
        </w:rPr>
        <w:t>Першим етапом є попередня обробка зображення з метою покращення його якості для подальшої сегментації. Використання методу CLAHE</w:t>
      </w:r>
      <w:r>
        <w:rPr>
          <w:lang w:val="uk-UA"/>
        </w:rPr>
        <w:t xml:space="preserve"> </w:t>
      </w:r>
      <w:r w:rsidRPr="007802CF">
        <w:rPr>
          <w:spacing w:val="-2"/>
          <w:sz w:val="28"/>
          <w:szCs w:val="28"/>
          <w:lang w:val="uk-UA"/>
        </w:rPr>
        <w:t>[2]</w:t>
      </w:r>
      <w:r>
        <w:rPr>
          <w:spacing w:val="-2"/>
          <w:sz w:val="28"/>
          <w:szCs w:val="28"/>
          <w:lang w:val="uk-UA"/>
        </w:rPr>
        <w:t xml:space="preserve"> (</w:t>
      </w:r>
      <w:proofErr w:type="spellStart"/>
      <w:r>
        <w:rPr>
          <w:spacing w:val="-2"/>
          <w:sz w:val="28"/>
          <w:szCs w:val="28"/>
          <w:lang w:val="uk-UA"/>
        </w:rPr>
        <w:t>Contrast</w:t>
      </w:r>
      <w:proofErr w:type="spellEnd"/>
      <w:r>
        <w:rPr>
          <w:spacing w:val="-2"/>
          <w:sz w:val="28"/>
          <w:szCs w:val="28"/>
          <w:lang w:val="uk-UA"/>
        </w:rPr>
        <w:t xml:space="preserve"> </w:t>
      </w:r>
      <w:proofErr w:type="spellStart"/>
      <w:r>
        <w:rPr>
          <w:spacing w:val="-2"/>
          <w:sz w:val="28"/>
          <w:szCs w:val="28"/>
          <w:lang w:val="uk-UA"/>
        </w:rPr>
        <w:t>Limited</w:t>
      </w:r>
      <w:proofErr w:type="spellEnd"/>
      <w:r>
        <w:rPr>
          <w:spacing w:val="-2"/>
          <w:sz w:val="28"/>
          <w:szCs w:val="28"/>
          <w:lang w:val="uk-UA"/>
        </w:rPr>
        <w:t xml:space="preserve"> </w:t>
      </w:r>
      <w:proofErr w:type="spellStart"/>
      <w:r>
        <w:rPr>
          <w:spacing w:val="-2"/>
          <w:sz w:val="28"/>
          <w:szCs w:val="28"/>
          <w:lang w:val="uk-UA"/>
        </w:rPr>
        <w:t>Adaptive</w:t>
      </w:r>
      <w:proofErr w:type="spellEnd"/>
      <w:r>
        <w:rPr>
          <w:spacing w:val="-2"/>
          <w:sz w:val="28"/>
          <w:szCs w:val="28"/>
          <w:lang w:val="uk-UA"/>
        </w:rPr>
        <w:t xml:space="preserve"> </w:t>
      </w:r>
      <w:proofErr w:type="spellStart"/>
      <w:r>
        <w:rPr>
          <w:spacing w:val="-2"/>
          <w:sz w:val="28"/>
          <w:szCs w:val="28"/>
          <w:lang w:val="uk-UA"/>
        </w:rPr>
        <w:t>Histogram</w:t>
      </w:r>
      <w:proofErr w:type="spellEnd"/>
      <w:r>
        <w:rPr>
          <w:spacing w:val="-2"/>
          <w:sz w:val="28"/>
          <w:szCs w:val="28"/>
          <w:lang w:val="uk-UA"/>
        </w:rPr>
        <w:t xml:space="preserve"> </w:t>
      </w:r>
      <w:proofErr w:type="spellStart"/>
      <w:r>
        <w:rPr>
          <w:spacing w:val="-2"/>
          <w:sz w:val="28"/>
          <w:szCs w:val="28"/>
          <w:lang w:val="uk-UA"/>
        </w:rPr>
        <w:t>Equalization</w:t>
      </w:r>
      <w:proofErr w:type="spellEnd"/>
      <w:r>
        <w:rPr>
          <w:spacing w:val="-2"/>
          <w:sz w:val="28"/>
          <w:szCs w:val="28"/>
          <w:lang w:val="uk-UA"/>
        </w:rPr>
        <w:t>) дозволяє пі</w:t>
      </w:r>
      <w:r>
        <w:rPr>
          <w:spacing w:val="-2"/>
          <w:sz w:val="28"/>
          <w:szCs w:val="28"/>
          <w:lang w:val="uk-UA"/>
        </w:rPr>
        <w:t>двищити локальний контраст зображення шляхом рівномірного розподілу яскравості. Формально, алгоритм CLAHE працює за принципом обмеження гістограми в кожній локальній області зображення:</w:t>
      </w:r>
    </w:p>
    <w:p w14:paraId="530A51EE" w14:textId="77777777" w:rsidR="00274C09" w:rsidRDefault="00015BB2" w:rsidP="00C37871">
      <w:pPr>
        <w:ind w:firstLine="709"/>
        <w:contextualSpacing/>
        <w:jc w:val="center"/>
        <w:rPr>
          <w:spacing w:val="-2"/>
          <w:sz w:val="28"/>
          <w:szCs w:val="28"/>
          <w:lang w:val="uk-UA"/>
        </w:rPr>
      </w:pPr>
      <m:oMath>
        <m:r>
          <w:rPr>
            <w:rFonts w:ascii="Cambria Math" w:hAnsi="Cambria Math"/>
          </w:rPr>
          <m:t>CLAHE</m:t>
        </m:r>
        <m:d>
          <m:dPr>
            <m:ctrlPr>
              <w:rPr>
                <w:rFonts w:ascii="Cambria Math" w:hAnsi="Cambria Math"/>
              </w:rPr>
            </m:ctrlPr>
          </m:dPr>
          <m:e>
            <m:r>
              <w:rPr>
                <w:rFonts w:ascii="Cambria Math" w:hAnsi="Cambria Math"/>
              </w:rPr>
              <m:t>I</m:t>
            </m:r>
          </m:e>
        </m:d>
        <m:r>
          <w:rPr>
            <w:rFonts w:ascii="Cambria Math" w:hAnsi="Cambria Math"/>
            <w:lang w:val="uk-UA"/>
          </w:rPr>
          <m:t>=</m:t>
        </m:r>
        <m:r>
          <w:rPr>
            <w:rFonts w:ascii="Cambria Math" w:hAnsi="Cambria Math"/>
          </w:rPr>
          <m:t>clip</m:t>
        </m:r>
        <m:d>
          <m:dPr>
            <m:ctrlPr>
              <w:rPr>
                <w:rFonts w:ascii="Cambria Math" w:hAnsi="Cambria Math"/>
              </w:rPr>
            </m:ctrlPr>
          </m:dPr>
          <m:e>
            <m:r>
              <w:rPr>
                <w:rFonts w:ascii="Cambria Math" w:hAnsi="Cambria Math"/>
                <w:lang w:val="uk-UA"/>
              </w:rPr>
              <m:t>h</m:t>
            </m:r>
            <m:r>
              <w:rPr>
                <w:rFonts w:ascii="Cambria Math" w:hAnsi="Cambria Math"/>
              </w:rPr>
              <m:t>ist</m:t>
            </m:r>
            <m:d>
              <m:dPr>
                <m:ctrlPr>
                  <w:rPr>
                    <w:rFonts w:ascii="Cambria Math" w:hAnsi="Cambria Math"/>
                  </w:rPr>
                </m:ctrlPr>
              </m:dPr>
              <m:e>
                <m:r>
                  <w:rPr>
                    <w:rFonts w:ascii="Cambria Math" w:hAnsi="Cambria Math"/>
                  </w:rPr>
                  <m:t>I</m:t>
                </m:r>
                <m:r>
                  <w:rPr>
                    <w:rFonts w:ascii="Cambria Math" w:hAnsi="Cambria Math"/>
                    <w:lang w:val="uk-UA"/>
                  </w:rPr>
                  <m:t>,</m:t>
                </m:r>
                <m:r>
                  <w:rPr>
                    <w:rFonts w:ascii="Cambria Math" w:hAnsi="Cambria Math"/>
                  </w:rPr>
                  <m:t>tileGridSize</m:t>
                </m:r>
              </m:e>
            </m:d>
          </m:e>
        </m:d>
        <m:r>
          <w:rPr>
            <w:rFonts w:ascii="Cambria Math" w:hAnsi="Cambria Math"/>
            <w:lang w:val="uk-UA"/>
          </w:rPr>
          <m:t>→</m:t>
        </m:r>
        <m:r>
          <w:rPr>
            <w:rFonts w:ascii="Cambria Math" w:hAnsi="Cambria Math"/>
          </w:rPr>
          <m:t>rescale</m:t>
        </m:r>
        <m:d>
          <m:dPr>
            <m:ctrlPr>
              <w:rPr>
                <w:rFonts w:ascii="Cambria Math" w:hAnsi="Cambria Math"/>
              </w:rPr>
            </m:ctrlPr>
          </m:dPr>
          <m:e>
            <m:r>
              <w:rPr>
                <w:rFonts w:ascii="Cambria Math" w:hAnsi="Cambria Math"/>
              </w:rPr>
              <m:t>I</m:t>
            </m:r>
          </m:e>
        </m:d>
      </m:oMath>
      <w:r>
        <w:rPr>
          <w:spacing w:val="-2"/>
          <w:sz w:val="28"/>
          <w:szCs w:val="28"/>
          <w:lang w:val="uk-UA"/>
        </w:rPr>
        <w:t xml:space="preserve">, </w:t>
      </w:r>
    </w:p>
    <w:p w14:paraId="4DF60AC6" w14:textId="54716177" w:rsidR="00274C09" w:rsidRDefault="00015BB2" w:rsidP="00C37871">
      <w:pPr>
        <w:ind w:firstLine="709"/>
        <w:contextualSpacing/>
        <w:jc w:val="both"/>
        <w:rPr>
          <w:spacing w:val="-2"/>
          <w:sz w:val="28"/>
          <w:szCs w:val="28"/>
          <w:lang w:val="uk-UA"/>
        </w:rPr>
      </w:pPr>
      <w:r>
        <w:rPr>
          <w:spacing w:val="-2"/>
          <w:sz w:val="28"/>
          <w:szCs w:val="28"/>
          <w:lang w:val="uk-UA"/>
        </w:rPr>
        <w:t xml:space="preserve">де </w:t>
      </w:r>
      <m:oMath>
        <m:r>
          <w:rPr>
            <w:rFonts w:ascii="Cambria Math" w:hAnsi="Cambria Math"/>
          </w:rPr>
          <m:t>I</m:t>
        </m:r>
      </m:oMath>
      <w:r w:rsidR="007802CF" w:rsidRPr="007802CF">
        <w:rPr>
          <w:lang w:val="uk-UA"/>
        </w:rPr>
        <w:t xml:space="preserve"> </w:t>
      </w:r>
      <w:r>
        <w:rPr>
          <w:spacing w:val="-2"/>
          <w:sz w:val="28"/>
          <w:szCs w:val="28"/>
          <w:lang w:val="uk-UA"/>
        </w:rPr>
        <w:t xml:space="preserve">— вхідне зображення; </w:t>
      </w:r>
      <w:proofErr w:type="spellStart"/>
      <w:r>
        <w:rPr>
          <w:spacing w:val="-2"/>
          <w:sz w:val="28"/>
          <w:szCs w:val="28"/>
          <w:lang w:val="uk-UA"/>
        </w:rPr>
        <w:t>tileGridSize</w:t>
      </w:r>
      <w:proofErr w:type="spellEnd"/>
      <w:r>
        <w:rPr>
          <w:spacing w:val="-2"/>
          <w:sz w:val="28"/>
          <w:szCs w:val="28"/>
          <w:lang w:val="uk-UA"/>
        </w:rPr>
        <w:t xml:space="preserve"> — розмір області для вирівнювання, а </w:t>
      </w:r>
      <w:proofErr w:type="spellStart"/>
      <w:r>
        <w:rPr>
          <w:spacing w:val="-2"/>
          <w:sz w:val="28"/>
          <w:szCs w:val="28"/>
          <w:lang w:val="uk-UA"/>
        </w:rPr>
        <w:t>clip</w:t>
      </w:r>
      <w:proofErr w:type="spellEnd"/>
      <w:r>
        <w:rPr>
          <w:spacing w:val="-2"/>
          <w:sz w:val="28"/>
          <w:szCs w:val="28"/>
          <w:lang w:val="uk-UA"/>
        </w:rPr>
        <w:t xml:space="preserve"> — обмеження гістограми.</w:t>
      </w:r>
    </w:p>
    <w:p w14:paraId="73083CAC" w14:textId="77777777" w:rsidR="00274C09" w:rsidRDefault="00015BB2" w:rsidP="00C37871">
      <w:pPr>
        <w:ind w:firstLine="709"/>
        <w:contextualSpacing/>
        <w:jc w:val="both"/>
        <w:rPr>
          <w:spacing w:val="-2"/>
          <w:sz w:val="28"/>
          <w:szCs w:val="28"/>
          <w:lang w:val="uk-UA"/>
        </w:rPr>
      </w:pPr>
      <w:r>
        <w:rPr>
          <w:spacing w:val="-2"/>
          <w:sz w:val="28"/>
          <w:szCs w:val="28"/>
          <w:lang w:val="uk-UA"/>
        </w:rPr>
        <w:t xml:space="preserve"> Наступним етапом є сегментація зображення за допомогою вододільного алгоритму </w:t>
      </w:r>
      <w:r>
        <w:rPr>
          <w:spacing w:val="-2"/>
          <w:sz w:val="28"/>
          <w:szCs w:val="28"/>
        </w:rPr>
        <w:t>[3]</w:t>
      </w:r>
      <w:r>
        <w:rPr>
          <w:spacing w:val="-2"/>
          <w:sz w:val="28"/>
          <w:szCs w:val="28"/>
          <w:lang w:val="uk-UA"/>
        </w:rPr>
        <w:t>. Цей алгоритм базується на розгляді зображення як топографічної карти, де яскравість пікселів відповідає висоті. Зони, що мають найбільші значення яскравості, трактуються як</w:t>
      </w:r>
      <w:r>
        <w:rPr>
          <w:spacing w:val="-2"/>
          <w:sz w:val="28"/>
          <w:szCs w:val="28"/>
          <w:lang w:val="uk-UA"/>
        </w:rPr>
        <w:t xml:space="preserve"> </w:t>
      </w:r>
      <w:proofErr w:type="spellStart"/>
      <w:r>
        <w:rPr>
          <w:spacing w:val="-2"/>
          <w:sz w:val="28"/>
          <w:szCs w:val="28"/>
          <w:lang w:val="uk-UA"/>
        </w:rPr>
        <w:t>гребені</w:t>
      </w:r>
      <w:proofErr w:type="spellEnd"/>
      <w:r>
        <w:rPr>
          <w:spacing w:val="-2"/>
          <w:sz w:val="28"/>
          <w:szCs w:val="28"/>
          <w:lang w:val="uk-UA"/>
        </w:rPr>
        <w:t>, а найменші — як водозбірні басейни. В результаті сегментації утворюються чіткі контури об'єктів. Математично, процес можна представити як мінімізацію енергетичної функції:</w:t>
      </w:r>
    </w:p>
    <w:p w14:paraId="1E0C7E29" w14:textId="77777777" w:rsidR="00274C09" w:rsidRDefault="00015BB2" w:rsidP="00C37871">
      <w:pPr>
        <w:ind w:firstLine="709"/>
        <w:contextualSpacing/>
        <w:jc w:val="center"/>
        <w:rPr>
          <w:spacing w:val="-2"/>
          <w:sz w:val="28"/>
          <w:szCs w:val="28"/>
          <w:lang w:val="uk-UA"/>
        </w:rPr>
      </w:pPr>
      <m:oMathPara>
        <m:oMathParaPr>
          <m:jc m:val="center"/>
        </m:oMathParaPr>
        <m:oMath>
          <m:r>
            <w:rPr>
              <w:rFonts w:ascii="Cambria Math" w:hAnsi="Cambria Math"/>
            </w:rPr>
            <m:t>E</m:t>
          </m:r>
          <m:d>
            <m:dPr>
              <m:ctrlPr>
                <w:rPr>
                  <w:rFonts w:ascii="Cambria Math" w:hAnsi="Cambria Math"/>
                </w:rPr>
              </m:ctrlPr>
            </m:dPr>
            <m:e>
              <m:r>
                <w:rPr>
                  <w:rFonts w:ascii="Cambria Math" w:hAnsi="Cambria Math"/>
                </w:rPr>
                <m:t>M</m:t>
              </m:r>
            </m:e>
          </m:d>
          <m:r>
            <w:rPr>
              <w:rFonts w:ascii="Cambria Math" w:hAnsi="Cambria Math"/>
            </w:rPr>
            <m:t>=</m:t>
          </m:r>
          <m:nary>
            <m:naryPr>
              <m:chr m:val="∑"/>
              <m:ctrlPr>
                <w:rPr>
                  <w:rFonts w:ascii="Cambria Math" w:hAnsi="Cambria Math"/>
                </w:rPr>
              </m:ctrlPr>
            </m:naryPr>
            <m:sub>
              <m:r>
                <w:rPr>
                  <w:rFonts w:ascii="Cambria Math" w:hAnsi="Cambria Math"/>
                </w:rPr>
                <m:t>i</m:t>
              </m:r>
              <m:r>
                <w:rPr>
                  <w:rFonts w:ascii="Cambria Math" w:hAnsi="Cambria Math"/>
                </w:rPr>
                <m:t>=1</m:t>
              </m:r>
            </m:sub>
            <m:sup>
              <m:r>
                <w:rPr>
                  <w:rFonts w:ascii="Cambria Math" w:hAnsi="Cambria Math"/>
                </w:rPr>
                <m:t>N</m:t>
              </m:r>
            </m:sup>
            <m:e>
              <m:d>
                <m:dPr>
                  <m:ctrlPr>
                    <w:rPr>
                      <w:rFonts w:ascii="Cambria Math" w:hAnsi="Cambria Math"/>
                    </w:rPr>
                  </m:ctrlPr>
                </m:dPr>
                <m:e>
                  <m:r>
                    <w:rPr>
                      <w:rFonts w:ascii="Cambria Math" w:hAnsi="Cambria Math"/>
                    </w:rPr>
                    <m:t>g</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e>
                  </m:d>
                  <m:r>
                    <w:rPr>
                      <w:rFonts w:ascii="Cambria Math" w:hAnsi="Cambria Math"/>
                    </w:rPr>
                    <m:t>∙</m:t>
                  </m:r>
                  <m:r>
                    <w:rPr>
                      <w:rFonts w:ascii="Cambria Math" w:hAnsi="Cambria Math"/>
                    </w:rPr>
                    <m:t>∇M</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e>
                  </m:d>
                </m:e>
              </m:d>
              <m:r>
                <w:rPr>
                  <w:rFonts w:ascii="Cambria Math" w:hAnsi="Cambria Math"/>
                </w:rPr>
                <m:t>,</m:t>
              </m:r>
            </m:e>
          </m:nary>
        </m:oMath>
      </m:oMathPara>
    </w:p>
    <w:p w14:paraId="60509F1E" w14:textId="77777777" w:rsidR="00274C09" w:rsidRDefault="00015BB2" w:rsidP="00C37871">
      <w:pPr>
        <w:ind w:firstLine="709"/>
        <w:contextualSpacing/>
        <w:rPr>
          <w:spacing w:val="-2"/>
          <w:sz w:val="28"/>
          <w:szCs w:val="28"/>
          <w:lang w:val="uk-UA"/>
        </w:rPr>
      </w:pPr>
      <w:r>
        <w:rPr>
          <w:spacing w:val="-2"/>
          <w:sz w:val="28"/>
          <w:szCs w:val="28"/>
          <w:lang w:val="uk-UA"/>
        </w:rPr>
        <w:t>де</w:t>
      </w:r>
      <w:r>
        <w:rPr>
          <w:spacing w:val="-2"/>
          <w:sz w:val="28"/>
          <w:szCs w:val="28"/>
        </w:rPr>
        <w:t xml:space="preserve"> </w:t>
      </w:r>
      <w:r>
        <w:rPr>
          <w:spacing w:val="-2"/>
          <w:sz w:val="28"/>
          <w:szCs w:val="28"/>
          <w:lang w:val="uk-UA"/>
        </w:rPr>
        <w:t xml:space="preserve"> </w:t>
      </w:r>
      <m:oMath>
        <m:r>
          <w:rPr>
            <w:rFonts w:ascii="Cambria Math" w:hAnsi="Cambria Math"/>
          </w:rPr>
          <m:t>M</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e>
        </m:d>
      </m:oMath>
      <w:r>
        <w:rPr>
          <w:spacing w:val="-2"/>
          <w:sz w:val="28"/>
          <w:szCs w:val="28"/>
        </w:rPr>
        <w:t xml:space="preserve"> </w:t>
      </w:r>
      <w:r>
        <w:rPr>
          <w:spacing w:val="-2"/>
          <w:sz w:val="28"/>
          <w:szCs w:val="28"/>
          <w:lang w:val="uk-UA"/>
        </w:rPr>
        <w:t>—</w:t>
      </w:r>
      <w:r>
        <w:rPr>
          <w:spacing w:val="-2"/>
          <w:sz w:val="28"/>
          <w:szCs w:val="28"/>
        </w:rPr>
        <w:t xml:space="preserve"> </w:t>
      </w:r>
      <w:r>
        <w:rPr>
          <w:spacing w:val="-2"/>
          <w:sz w:val="28"/>
          <w:szCs w:val="28"/>
          <w:lang w:val="uk-UA"/>
        </w:rPr>
        <w:t xml:space="preserve">маркери сегментації для пікселя, </w:t>
      </w:r>
      <m:oMath>
        <m:r>
          <w:rPr>
            <w:rFonts w:ascii="Cambria Math" w:hAnsi="Cambria Math"/>
          </w:rPr>
          <m:t>g</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e>
        </m:d>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i</m:t>
            </m:r>
          </m:sub>
        </m:sSub>
      </m:oMath>
      <w:r>
        <w:rPr>
          <w:spacing w:val="-2"/>
          <w:sz w:val="28"/>
          <w:szCs w:val="28"/>
          <w:lang w:val="uk-UA"/>
        </w:rPr>
        <w:t xml:space="preserve">  — градієнтна величина яскравості.</w:t>
      </w:r>
    </w:p>
    <w:p w14:paraId="0FF532E5" w14:textId="77777777" w:rsidR="00274C09" w:rsidRDefault="00015BB2" w:rsidP="00C37871">
      <w:pPr>
        <w:ind w:firstLine="709"/>
        <w:contextualSpacing/>
        <w:jc w:val="both"/>
        <w:rPr>
          <w:spacing w:val="-2"/>
          <w:sz w:val="28"/>
          <w:szCs w:val="28"/>
          <w:lang w:val="uk-UA"/>
        </w:rPr>
      </w:pPr>
      <w:r>
        <w:rPr>
          <w:spacing w:val="-2"/>
          <w:sz w:val="28"/>
          <w:szCs w:val="28"/>
          <w:lang w:val="uk-UA"/>
        </w:rPr>
        <w:t xml:space="preserve">Класифікація сегментованих об'єктів здійснюється за допомогою </w:t>
      </w:r>
      <w:proofErr w:type="spellStart"/>
      <w:r>
        <w:rPr>
          <w:spacing w:val="-2"/>
          <w:sz w:val="28"/>
          <w:szCs w:val="28"/>
          <w:lang w:val="uk-UA"/>
        </w:rPr>
        <w:t>згорткової</w:t>
      </w:r>
      <w:proofErr w:type="spellEnd"/>
      <w:r>
        <w:rPr>
          <w:spacing w:val="-2"/>
          <w:sz w:val="28"/>
          <w:szCs w:val="28"/>
          <w:lang w:val="uk-UA"/>
        </w:rPr>
        <w:t xml:space="preserve"> нейронної мережі (CNN)</w:t>
      </w:r>
      <w:r>
        <w:rPr>
          <w:lang w:val="uk-UA"/>
        </w:rPr>
        <w:t xml:space="preserve"> </w:t>
      </w:r>
      <w:r>
        <w:rPr>
          <w:spacing w:val="-2"/>
          <w:sz w:val="28"/>
          <w:szCs w:val="28"/>
          <w:lang w:val="uk-UA"/>
        </w:rPr>
        <w:t>[4], яка аналізує кожен виділений сегмент і класифікує його як зерно або домішку. Мережа навчається на попередньо</w:t>
      </w:r>
      <w:r>
        <w:rPr>
          <w:spacing w:val="-2"/>
          <w:sz w:val="28"/>
          <w:szCs w:val="28"/>
          <w:lang w:val="uk-UA"/>
        </w:rPr>
        <w:t xml:space="preserve"> оброблених зображеннях та використовує функцію активації </w:t>
      </w:r>
      <w:proofErr w:type="spellStart"/>
      <w:r>
        <w:rPr>
          <w:spacing w:val="-2"/>
          <w:sz w:val="28"/>
          <w:szCs w:val="28"/>
          <w:lang w:val="uk-UA"/>
        </w:rPr>
        <w:t>сигмоїди</w:t>
      </w:r>
      <w:proofErr w:type="spellEnd"/>
      <w:r>
        <w:rPr>
          <w:spacing w:val="-2"/>
          <w:sz w:val="28"/>
          <w:szCs w:val="28"/>
          <w:lang w:val="uk-UA"/>
        </w:rPr>
        <w:t xml:space="preserve"> для передбачення:</w:t>
      </w:r>
    </w:p>
    <w:p w14:paraId="4CAE2B5F" w14:textId="77777777" w:rsidR="00274C09" w:rsidRDefault="00015BB2" w:rsidP="00C37871">
      <w:pPr>
        <w:ind w:firstLine="709"/>
        <w:contextualSpacing/>
        <w:jc w:val="center"/>
        <w:rPr>
          <w:spacing w:val="-2"/>
          <w:sz w:val="28"/>
          <w:szCs w:val="28"/>
          <w:lang w:val="uk-UA"/>
        </w:rPr>
      </w:pPr>
      <m:oMathPara>
        <m:oMathParaPr>
          <m:jc m:val="center"/>
        </m:oMathParaPr>
        <m:oMath>
          <m:r>
            <w:rPr>
              <w:rFonts w:ascii="Cambria Math" w:hAnsi="Cambria Math"/>
            </w:rPr>
            <m:t>y</m:t>
          </m:r>
          <m:r>
            <w:rPr>
              <w:rFonts w:ascii="Cambria Math" w:hAnsi="Cambria Math"/>
            </w:rPr>
            <m:t>=</m:t>
          </m:r>
          <m:r>
            <w:rPr>
              <w:rFonts w:ascii="Cambria Math" w:hAnsi="Cambria Math"/>
            </w:rPr>
            <m:t>σ</m:t>
          </m:r>
          <m:d>
            <m:dPr>
              <m:ctrlPr>
                <w:rPr>
                  <w:rFonts w:ascii="Cambria Math" w:hAnsi="Cambria Math"/>
                </w:rPr>
              </m:ctrlPr>
            </m:dPr>
            <m:e>
              <m:r>
                <w:rPr>
                  <w:rFonts w:ascii="Cambria Math" w:hAnsi="Cambria Math"/>
                </w:rPr>
                <m:t>W</m:t>
              </m:r>
              <m:r>
                <w:rPr>
                  <w:rFonts w:ascii="Cambria Math" w:hAnsi="Cambria Math"/>
                </w:rPr>
                <m:t>∙</m:t>
              </m:r>
              <m:r>
                <w:rPr>
                  <w:rFonts w:ascii="Cambria Math" w:hAnsi="Cambria Math"/>
                </w:rPr>
                <m:t>X</m:t>
              </m:r>
              <m:r>
                <w:rPr>
                  <w:rFonts w:ascii="Cambria Math" w:hAnsi="Cambria Math"/>
                </w:rPr>
                <m:t>+</m:t>
              </m:r>
              <m:r>
                <w:rPr>
                  <w:rFonts w:ascii="Cambria Math" w:hAnsi="Cambria Math"/>
                </w:rPr>
                <m:t>b</m:t>
              </m:r>
            </m:e>
          </m:d>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1+</m:t>
              </m:r>
              <m:sSup>
                <m:sSupPr>
                  <m:ctrlPr>
                    <w:rPr>
                      <w:rFonts w:ascii="Cambria Math" w:hAnsi="Cambria Math"/>
                    </w:rPr>
                  </m:ctrlPr>
                </m:sSupPr>
                <m:e>
                  <m:r>
                    <w:rPr>
                      <w:rFonts w:ascii="Cambria Math" w:hAnsi="Cambria Math"/>
                    </w:rPr>
                    <m:t>e</m:t>
                  </m:r>
                </m:e>
                <m:sup>
                  <m:d>
                    <m:dPr>
                      <m:ctrlPr>
                        <w:rPr>
                          <w:rFonts w:ascii="Cambria Math" w:hAnsi="Cambria Math"/>
                        </w:rPr>
                      </m:ctrlPr>
                    </m:dPr>
                    <m:e>
                      <m:r>
                        <w:rPr>
                          <w:rFonts w:ascii="Cambria Math" w:hAnsi="Cambria Math"/>
                        </w:rPr>
                        <m:t>-</m:t>
                      </m:r>
                      <m:d>
                        <m:dPr>
                          <m:ctrlPr>
                            <w:rPr>
                              <w:rFonts w:ascii="Cambria Math" w:hAnsi="Cambria Math"/>
                            </w:rPr>
                          </m:ctrlPr>
                        </m:dPr>
                        <m:e>
                          <m:r>
                            <w:rPr>
                              <w:rFonts w:ascii="Cambria Math" w:hAnsi="Cambria Math"/>
                            </w:rPr>
                            <m:t>W</m:t>
                          </m:r>
                          <m:r>
                            <w:rPr>
                              <w:rFonts w:ascii="Cambria Math" w:hAnsi="Cambria Math"/>
                            </w:rPr>
                            <m:t>*</m:t>
                          </m:r>
                          <m:r>
                            <w:rPr>
                              <w:rFonts w:ascii="Cambria Math" w:hAnsi="Cambria Math"/>
                            </w:rPr>
                            <m:t>X</m:t>
                          </m:r>
                          <m:r>
                            <w:rPr>
                              <w:rFonts w:ascii="Cambria Math" w:hAnsi="Cambria Math"/>
                            </w:rPr>
                            <m:t>+</m:t>
                          </m:r>
                          <m:r>
                            <w:rPr>
                              <w:rFonts w:ascii="Cambria Math" w:hAnsi="Cambria Math"/>
                            </w:rPr>
                            <m:t>b</m:t>
                          </m:r>
                        </m:e>
                      </m:d>
                    </m:e>
                  </m:d>
                </m:sup>
              </m:sSup>
            </m:den>
          </m:f>
        </m:oMath>
      </m:oMathPara>
    </w:p>
    <w:p w14:paraId="50C2AD7C" w14:textId="77777777" w:rsidR="00274C09" w:rsidRDefault="00015BB2" w:rsidP="00C37871">
      <w:pPr>
        <w:ind w:firstLine="709"/>
        <w:contextualSpacing/>
        <w:jc w:val="both"/>
        <w:rPr>
          <w:spacing w:val="-2"/>
          <w:sz w:val="28"/>
          <w:szCs w:val="28"/>
          <w:lang w:val="uk-UA"/>
        </w:rPr>
      </w:pPr>
      <w:r>
        <w:rPr>
          <w:spacing w:val="-2"/>
          <w:sz w:val="28"/>
          <w:szCs w:val="28"/>
          <w:lang w:val="uk-UA"/>
        </w:rPr>
        <w:lastRenderedPageBreak/>
        <w:t>де X — вхідні дані, W — вагові коефіцієнти, b — зміщення, а σ — функція активації.</w:t>
      </w:r>
    </w:p>
    <w:p w14:paraId="57863CF2" w14:textId="77777777" w:rsidR="00274C09" w:rsidRDefault="00015BB2" w:rsidP="00C37871">
      <w:pPr>
        <w:ind w:firstLine="709"/>
        <w:contextualSpacing/>
        <w:jc w:val="both"/>
        <w:rPr>
          <w:spacing w:val="-2"/>
          <w:sz w:val="28"/>
          <w:szCs w:val="28"/>
          <w:lang w:val="uk-UA"/>
        </w:rPr>
      </w:pPr>
      <w:r>
        <w:rPr>
          <w:spacing w:val="-2"/>
          <w:sz w:val="28"/>
          <w:szCs w:val="28"/>
          <w:lang w:val="uk-UA"/>
        </w:rPr>
        <w:t>Для оцінки рівня засміченості використовується підрахунок п</w:t>
      </w:r>
      <w:r>
        <w:rPr>
          <w:spacing w:val="-2"/>
          <w:sz w:val="28"/>
          <w:szCs w:val="28"/>
          <w:lang w:val="uk-UA"/>
        </w:rPr>
        <w:t xml:space="preserve">лощі сегментованих об'єктів. Відношення площі домішок </w:t>
      </w:r>
      <m:oMath>
        <m:sSub>
          <m:sSubPr>
            <m:ctrlPr>
              <w:rPr>
                <w:rFonts w:ascii="Cambria Math" w:hAnsi="Cambria Math"/>
              </w:rPr>
            </m:ctrlPr>
          </m:sSubPr>
          <m:e>
            <m:r>
              <w:rPr>
                <w:rFonts w:ascii="Cambria Math" w:hAnsi="Cambria Math"/>
              </w:rPr>
              <m:t>A</m:t>
            </m:r>
          </m:e>
          <m:sub>
            <m:r>
              <w:rPr>
                <w:rFonts w:ascii="Cambria Math" w:hAnsi="Cambria Math"/>
              </w:rPr>
              <m:t>nongrain</m:t>
            </m:r>
          </m:sub>
        </m:sSub>
      </m:oMath>
      <w:r>
        <w:rPr>
          <w:spacing w:val="-2"/>
          <w:sz w:val="28"/>
          <w:szCs w:val="28"/>
          <w:lang w:val="uk-UA"/>
        </w:rPr>
        <w:t xml:space="preserve"> до площі зерен </w:t>
      </w:r>
      <m:oMath>
        <m:sSub>
          <m:sSubPr>
            <m:ctrlPr>
              <w:rPr>
                <w:rFonts w:ascii="Cambria Math" w:hAnsi="Cambria Math"/>
              </w:rPr>
            </m:ctrlPr>
          </m:sSubPr>
          <m:e>
            <m:r>
              <w:rPr>
                <w:rFonts w:ascii="Cambria Math" w:hAnsi="Cambria Math"/>
              </w:rPr>
              <m:t>A</m:t>
            </m:r>
          </m:e>
          <m:sub>
            <m:r>
              <w:rPr>
                <w:rFonts w:ascii="Cambria Math" w:hAnsi="Cambria Math"/>
              </w:rPr>
              <m:t>grain</m:t>
            </m:r>
          </m:sub>
        </m:sSub>
      </m:oMath>
      <w:r>
        <w:rPr>
          <w:spacing w:val="-2"/>
          <w:sz w:val="28"/>
          <w:szCs w:val="28"/>
          <w:lang w:val="uk-UA"/>
        </w:rPr>
        <w:t xml:space="preserve"> визначає рівень засміченості за формулою:</w:t>
      </w:r>
    </w:p>
    <w:p w14:paraId="53DCF404" w14:textId="77777777" w:rsidR="00274C09" w:rsidRDefault="00015BB2" w:rsidP="00C37871">
      <w:pPr>
        <w:ind w:firstLine="709"/>
        <w:contextualSpacing/>
        <w:jc w:val="center"/>
        <w:rPr>
          <w:spacing w:val="-2"/>
          <w:sz w:val="28"/>
          <w:szCs w:val="28"/>
          <w:lang w:val="uk-UA"/>
        </w:rPr>
      </w:pPr>
      <m:oMathPara>
        <m:oMathParaPr>
          <m:jc m:val="center"/>
        </m:oMathParaPr>
        <m:oMath>
          <m:r>
            <w:rPr>
              <w:rFonts w:ascii="Cambria Math" w:hAnsi="Cambria Math"/>
            </w:rPr>
            <m:t>Z</m:t>
          </m:r>
          <m:r>
            <w:rPr>
              <w:rFonts w:ascii="Cambria Math" w:hAnsi="Cambria Math"/>
              <w:lang w:val="uk-UA"/>
            </w:rPr>
            <m:t>=</m:t>
          </m:r>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nongrain</m:t>
                  </m:r>
                </m:sub>
              </m:sSub>
            </m:num>
            <m:den>
              <m:sSub>
                <m:sSubPr>
                  <m:ctrlPr>
                    <w:rPr>
                      <w:rFonts w:ascii="Cambria Math" w:hAnsi="Cambria Math"/>
                    </w:rPr>
                  </m:ctrlPr>
                </m:sSubPr>
                <m:e>
                  <m:r>
                    <w:rPr>
                      <w:rFonts w:ascii="Cambria Math" w:hAnsi="Cambria Math"/>
                    </w:rPr>
                    <m:t>A</m:t>
                  </m:r>
                </m:e>
                <m:sub>
                  <m:r>
                    <w:rPr>
                      <w:rFonts w:ascii="Cambria Math" w:hAnsi="Cambria Math"/>
                    </w:rPr>
                    <m:t>grain</m:t>
                  </m:r>
                </m:sub>
              </m:sSub>
            </m:den>
          </m:f>
          <m:r>
            <w:rPr>
              <w:rFonts w:ascii="Cambria Math" w:hAnsi="Cambria Math"/>
              <w:lang w:val="uk-UA"/>
            </w:rPr>
            <m:t>∙100</m:t>
          </m:r>
          <m:r>
            <m:rPr>
              <m:lit/>
              <m:nor/>
            </m:rPr>
            <w:rPr>
              <w:rFonts w:ascii="Cambria Math" w:hAnsi="Cambria Math"/>
              <w:lang w:val="uk-UA"/>
            </w:rPr>
            <m:t>%</m:t>
          </m:r>
        </m:oMath>
      </m:oMathPara>
    </w:p>
    <w:p w14:paraId="5E8A3111" w14:textId="430150FD" w:rsidR="00274C09" w:rsidRDefault="00015BB2" w:rsidP="00C37871">
      <w:pPr>
        <w:pStyle w:val="af6"/>
        <w:spacing w:beforeAutospacing="0" w:afterAutospacing="0"/>
        <w:ind w:firstLine="567"/>
        <w:jc w:val="both"/>
        <w:rPr>
          <w:spacing w:val="-2"/>
          <w:sz w:val="28"/>
          <w:szCs w:val="28"/>
          <w:lang w:val="uk-UA"/>
        </w:rPr>
      </w:pPr>
      <w:r>
        <w:rPr>
          <w:spacing w:val="-2"/>
          <w:sz w:val="28"/>
          <w:szCs w:val="28"/>
          <w:lang w:val="uk-UA"/>
        </w:rPr>
        <w:t>Такий підхід дозволяє забезпечити автоматизований, швидкий та надійний ана</w:t>
      </w:r>
      <w:r>
        <w:rPr>
          <w:spacing w:val="-2"/>
          <w:sz w:val="28"/>
          <w:szCs w:val="28"/>
          <w:lang w:val="uk-UA"/>
        </w:rPr>
        <w:t>ліз зразків, що враховує як точність сегментації, так і точність класифікації об'єктів. Запропонований метод підвищує ефективність оцінки якості зерна та може бути адаптований для застосування у промислових системах контролю.</w:t>
      </w:r>
    </w:p>
    <w:p w14:paraId="248CC8BD" w14:textId="77777777" w:rsidR="00C37871" w:rsidRDefault="00C37871" w:rsidP="00C37871">
      <w:pPr>
        <w:pStyle w:val="af6"/>
        <w:spacing w:beforeAutospacing="0" w:afterAutospacing="0"/>
        <w:ind w:firstLine="567"/>
        <w:jc w:val="both"/>
        <w:rPr>
          <w:spacing w:val="-2"/>
          <w:sz w:val="28"/>
          <w:szCs w:val="28"/>
          <w:lang w:val="uk-UA"/>
        </w:rPr>
      </w:pPr>
    </w:p>
    <w:p w14:paraId="76893D6D" w14:textId="77777777" w:rsidR="00274C09" w:rsidRDefault="00015BB2" w:rsidP="00C37871">
      <w:pPr>
        <w:ind w:firstLine="567"/>
        <w:jc w:val="both"/>
        <w:rPr>
          <w:b/>
          <w:bCs/>
          <w:sz w:val="28"/>
          <w:szCs w:val="28"/>
          <w:lang w:val="uk-UA"/>
        </w:rPr>
      </w:pPr>
      <w:r>
        <w:rPr>
          <w:b/>
          <w:bCs/>
          <w:sz w:val="28"/>
          <w:szCs w:val="28"/>
          <w:lang w:val="uk-UA"/>
        </w:rPr>
        <w:t xml:space="preserve">Результати </w:t>
      </w:r>
      <w:r>
        <w:rPr>
          <w:b/>
          <w:bCs/>
          <w:sz w:val="28"/>
          <w:szCs w:val="28"/>
          <w:lang w:val="uk-UA"/>
        </w:rPr>
        <w:t>експериментальних досліджень</w:t>
      </w:r>
    </w:p>
    <w:p w14:paraId="0A068027" w14:textId="77777777" w:rsidR="00274C09" w:rsidRDefault="00015BB2" w:rsidP="00C37871">
      <w:pPr>
        <w:ind w:firstLine="567"/>
        <w:jc w:val="both"/>
        <w:rPr>
          <w:sz w:val="28"/>
          <w:szCs w:val="28"/>
          <w:lang w:val="uk-UA"/>
        </w:rPr>
      </w:pPr>
      <w:r>
        <w:rPr>
          <w:sz w:val="28"/>
          <w:szCs w:val="28"/>
          <w:lang w:val="uk-UA"/>
        </w:rPr>
        <w:t xml:space="preserve">Система аналізу та розпізнавання зернових матеріалів була реалізована мовою програмування </w:t>
      </w:r>
      <w:proofErr w:type="spellStart"/>
      <w:r>
        <w:rPr>
          <w:sz w:val="28"/>
          <w:szCs w:val="28"/>
          <w:lang w:val="uk-UA"/>
        </w:rPr>
        <w:t>Python</w:t>
      </w:r>
      <w:proofErr w:type="spellEnd"/>
      <w:r>
        <w:rPr>
          <w:sz w:val="28"/>
          <w:szCs w:val="28"/>
          <w:lang w:val="uk-UA"/>
        </w:rPr>
        <w:t xml:space="preserve"> із використанням бібліотек для обробки зображень, таких як </w:t>
      </w:r>
      <w:proofErr w:type="spellStart"/>
      <w:r>
        <w:rPr>
          <w:sz w:val="28"/>
          <w:szCs w:val="28"/>
          <w:lang w:val="uk-UA"/>
        </w:rPr>
        <w:t>OpenCV</w:t>
      </w:r>
      <w:proofErr w:type="spellEnd"/>
      <w:r>
        <w:rPr>
          <w:sz w:val="28"/>
          <w:szCs w:val="28"/>
          <w:lang w:val="uk-UA"/>
        </w:rPr>
        <w:t xml:space="preserve">, і бібліотек для глибинного навчання, зокрема </w:t>
      </w:r>
      <w:proofErr w:type="spellStart"/>
      <w:r>
        <w:rPr>
          <w:sz w:val="28"/>
          <w:szCs w:val="28"/>
          <w:lang w:val="uk-UA"/>
        </w:rPr>
        <w:t>TensorFlow</w:t>
      </w:r>
      <w:proofErr w:type="spellEnd"/>
      <w:r>
        <w:rPr>
          <w:sz w:val="28"/>
          <w:szCs w:val="28"/>
          <w:lang w:val="uk-UA"/>
        </w:rPr>
        <w:t xml:space="preserve"> та </w:t>
      </w:r>
      <w:proofErr w:type="spellStart"/>
      <w:r>
        <w:rPr>
          <w:sz w:val="28"/>
          <w:szCs w:val="28"/>
          <w:lang w:val="uk-UA"/>
        </w:rPr>
        <w:t>Kera</w:t>
      </w:r>
      <w:r>
        <w:rPr>
          <w:sz w:val="28"/>
          <w:szCs w:val="28"/>
          <w:lang w:val="uk-UA"/>
        </w:rPr>
        <w:t>s</w:t>
      </w:r>
      <w:proofErr w:type="spellEnd"/>
      <w:r>
        <w:rPr>
          <w:sz w:val="28"/>
          <w:szCs w:val="28"/>
          <w:lang w:val="uk-UA"/>
        </w:rPr>
        <w:t>. Це забезпечило високу гнучкість у розробці та можливість налаштування алгоритмів під специфічні вимоги дослідження.</w:t>
      </w:r>
    </w:p>
    <w:p w14:paraId="366F0DE4" w14:textId="77777777" w:rsidR="00274C09" w:rsidRDefault="00015BB2" w:rsidP="00C37871">
      <w:pPr>
        <w:ind w:firstLine="567"/>
        <w:jc w:val="both"/>
        <w:rPr>
          <w:sz w:val="28"/>
          <w:szCs w:val="28"/>
          <w:lang w:val="uk-UA"/>
        </w:rPr>
      </w:pPr>
      <w:r>
        <w:rPr>
          <w:sz w:val="28"/>
          <w:szCs w:val="28"/>
          <w:lang w:val="uk-UA"/>
        </w:rPr>
        <w:t xml:space="preserve">Для навчання </w:t>
      </w:r>
      <w:proofErr w:type="spellStart"/>
      <w:r>
        <w:rPr>
          <w:sz w:val="28"/>
          <w:szCs w:val="28"/>
          <w:lang w:val="uk-UA"/>
        </w:rPr>
        <w:t>згорткової</w:t>
      </w:r>
      <w:proofErr w:type="spellEnd"/>
      <w:r>
        <w:rPr>
          <w:sz w:val="28"/>
          <w:szCs w:val="28"/>
          <w:lang w:val="uk-UA"/>
        </w:rPr>
        <w:t xml:space="preserve"> нейронної мережі (CNN) був зібраний власний дата-сет, що складався із зображень </w:t>
      </w:r>
      <w:proofErr w:type="spellStart"/>
      <w:r>
        <w:rPr>
          <w:sz w:val="28"/>
          <w:szCs w:val="28"/>
          <w:lang w:val="uk-UA"/>
        </w:rPr>
        <w:t>зерен</w:t>
      </w:r>
      <w:proofErr w:type="spellEnd"/>
      <w:r>
        <w:rPr>
          <w:sz w:val="28"/>
          <w:szCs w:val="28"/>
          <w:lang w:val="uk-UA"/>
        </w:rPr>
        <w:t xml:space="preserve"> пшениці та різних типів дом</w:t>
      </w:r>
      <w:r>
        <w:rPr>
          <w:sz w:val="28"/>
          <w:szCs w:val="28"/>
          <w:lang w:val="uk-UA"/>
        </w:rPr>
        <w:t xml:space="preserve">ішок. Дата-сет створювався шляхом фотографування зразків зернових сумішей під різними кутами та освітленням, що дозволило охопити різноманітність реальних умов. Зображення проходили етапи </w:t>
      </w:r>
      <w:proofErr w:type="spellStart"/>
      <w:r>
        <w:rPr>
          <w:sz w:val="28"/>
          <w:szCs w:val="28"/>
          <w:lang w:val="uk-UA"/>
        </w:rPr>
        <w:t>аугментації</w:t>
      </w:r>
      <w:proofErr w:type="spellEnd"/>
      <w:r>
        <w:rPr>
          <w:sz w:val="28"/>
          <w:szCs w:val="28"/>
          <w:lang w:val="uk-UA"/>
        </w:rPr>
        <w:t>, включаючи обертання, зміщення та зміну контрасту, для з</w:t>
      </w:r>
      <w:r>
        <w:rPr>
          <w:sz w:val="28"/>
          <w:szCs w:val="28"/>
          <w:lang w:val="uk-UA"/>
        </w:rPr>
        <w:t>більшення розміру навчальної вибірки та підвищення стійкості моделі до змін вхідних даних.</w:t>
      </w:r>
    </w:p>
    <w:p w14:paraId="5D74C6BB" w14:textId="77777777" w:rsidR="00274C09" w:rsidRDefault="00015BB2" w:rsidP="00C37871">
      <w:pPr>
        <w:ind w:firstLine="567"/>
        <w:jc w:val="both"/>
        <w:rPr>
          <w:sz w:val="28"/>
          <w:szCs w:val="28"/>
          <w:lang w:val="uk-UA"/>
        </w:rPr>
      </w:pPr>
      <w:r>
        <w:rPr>
          <w:sz w:val="28"/>
          <w:szCs w:val="28"/>
          <w:lang w:val="uk-UA"/>
        </w:rPr>
        <w:t xml:space="preserve">Підготовлені зображення були піддані попередній обробці з використанням перетворення у відтінки сірого та </w:t>
      </w:r>
      <w:proofErr w:type="spellStart"/>
      <w:r>
        <w:rPr>
          <w:sz w:val="28"/>
          <w:szCs w:val="28"/>
          <w:lang w:val="uk-UA"/>
        </w:rPr>
        <w:t>бінаризації</w:t>
      </w:r>
      <w:proofErr w:type="spellEnd"/>
      <w:r>
        <w:rPr>
          <w:sz w:val="28"/>
          <w:szCs w:val="28"/>
          <w:lang w:val="uk-UA"/>
        </w:rPr>
        <w:t>. Морфологічні операції допомогли зменшити шум т</w:t>
      </w:r>
      <w:r>
        <w:rPr>
          <w:sz w:val="28"/>
          <w:szCs w:val="28"/>
          <w:lang w:val="uk-UA"/>
        </w:rPr>
        <w:t>а виділити чіткі контури об'єктів. Вододільний алгоритм [3] забезпечив сегментацію об'єктів для подальшої класифікації.</w:t>
      </w:r>
    </w:p>
    <w:p w14:paraId="63F8EB25" w14:textId="77777777" w:rsidR="00274C09" w:rsidRDefault="00015BB2" w:rsidP="00C37871">
      <w:pPr>
        <w:ind w:firstLine="567"/>
        <w:jc w:val="both"/>
        <w:rPr>
          <w:sz w:val="28"/>
          <w:szCs w:val="28"/>
          <w:lang w:val="uk-UA"/>
        </w:rPr>
      </w:pPr>
      <w:r>
        <w:rPr>
          <w:sz w:val="28"/>
          <w:szCs w:val="28"/>
          <w:lang w:val="uk-UA"/>
        </w:rPr>
        <w:t>Результати досліджень показали, що модель досягла середньої точності класифікації на рівні 95%. Похибка визначення рівня засміченості зр</w:t>
      </w:r>
      <w:r>
        <w:rPr>
          <w:sz w:val="28"/>
          <w:szCs w:val="28"/>
          <w:lang w:val="uk-UA"/>
        </w:rPr>
        <w:t>азків не перевищувала ±2%, що свідчить про високу ефективність розробленого підходу. Система показала стійкість і надійність при роботі з різними умовами освітлення, підтверджуючи свою адаптивність.</w:t>
      </w:r>
    </w:p>
    <w:p w14:paraId="5F61C3E7" w14:textId="47FDB16F" w:rsidR="00274C09" w:rsidRDefault="00274C09" w:rsidP="00C37871">
      <w:pPr>
        <w:ind w:firstLine="567"/>
        <w:jc w:val="both"/>
        <w:rPr>
          <w:sz w:val="28"/>
          <w:szCs w:val="28"/>
          <w:lang w:val="uk-UA"/>
        </w:rPr>
      </w:pPr>
    </w:p>
    <w:p w14:paraId="6A8CC0B2" w14:textId="34C9508B" w:rsidR="00C37871" w:rsidRDefault="00C37871" w:rsidP="00C37871">
      <w:pPr>
        <w:ind w:firstLine="567"/>
        <w:jc w:val="both"/>
        <w:rPr>
          <w:sz w:val="28"/>
          <w:szCs w:val="28"/>
          <w:lang w:val="uk-UA"/>
        </w:rPr>
      </w:pPr>
    </w:p>
    <w:p w14:paraId="2A23C335" w14:textId="77777777" w:rsidR="00C37871" w:rsidRDefault="00C37871" w:rsidP="00C37871">
      <w:pPr>
        <w:ind w:firstLine="567"/>
        <w:jc w:val="both"/>
        <w:rPr>
          <w:sz w:val="28"/>
          <w:szCs w:val="28"/>
          <w:lang w:val="uk-UA"/>
        </w:rPr>
      </w:pPr>
    </w:p>
    <w:p w14:paraId="44A5707A" w14:textId="39049282" w:rsidR="00274C09" w:rsidRDefault="00015BB2" w:rsidP="00C37871">
      <w:pPr>
        <w:ind w:firstLine="567"/>
        <w:jc w:val="both"/>
        <w:rPr>
          <w:b/>
          <w:bCs/>
          <w:sz w:val="28"/>
          <w:szCs w:val="28"/>
          <w:lang w:val="uk-UA"/>
        </w:rPr>
      </w:pPr>
      <w:r>
        <w:rPr>
          <w:b/>
          <w:bCs/>
          <w:sz w:val="28"/>
          <w:szCs w:val="28"/>
          <w:lang w:val="uk-UA"/>
        </w:rPr>
        <w:lastRenderedPageBreak/>
        <w:t>Висновки</w:t>
      </w:r>
    </w:p>
    <w:p w14:paraId="7F755F49" w14:textId="77777777" w:rsidR="00C37871" w:rsidRDefault="00C37871" w:rsidP="00C37871">
      <w:pPr>
        <w:ind w:firstLine="567"/>
        <w:jc w:val="both"/>
        <w:rPr>
          <w:b/>
          <w:bCs/>
          <w:sz w:val="28"/>
          <w:szCs w:val="28"/>
          <w:lang w:val="uk-UA"/>
        </w:rPr>
      </w:pPr>
    </w:p>
    <w:p w14:paraId="19D8BFF4" w14:textId="77777777" w:rsidR="00274C09" w:rsidRDefault="00015BB2" w:rsidP="00C37871">
      <w:pPr>
        <w:ind w:firstLine="567"/>
        <w:jc w:val="both"/>
        <w:rPr>
          <w:sz w:val="28"/>
          <w:szCs w:val="28"/>
          <w:lang w:val="uk-UA"/>
        </w:rPr>
      </w:pPr>
      <w:r>
        <w:rPr>
          <w:sz w:val="28"/>
          <w:szCs w:val="28"/>
          <w:lang w:val="uk-UA"/>
        </w:rPr>
        <w:t>Запропонована система для автоматизованого анал</w:t>
      </w:r>
      <w:r>
        <w:rPr>
          <w:sz w:val="28"/>
          <w:szCs w:val="28"/>
          <w:lang w:val="uk-UA"/>
        </w:rPr>
        <w:t>ізу та розпізнавання зернових матеріалів демонструє інноваційний підхід до поєднання методів покращення контрасту, сегментації та глибинного навчання.</w:t>
      </w:r>
    </w:p>
    <w:p w14:paraId="2B48BFFF" w14:textId="77777777" w:rsidR="00274C09" w:rsidRDefault="00015BB2" w:rsidP="00C37871">
      <w:pPr>
        <w:ind w:firstLine="567"/>
        <w:jc w:val="both"/>
        <w:rPr>
          <w:sz w:val="28"/>
          <w:szCs w:val="28"/>
          <w:lang w:val="uk-UA"/>
        </w:rPr>
      </w:pPr>
      <w:r>
        <w:rPr>
          <w:sz w:val="28"/>
          <w:szCs w:val="28"/>
          <w:lang w:val="uk-UA"/>
        </w:rPr>
        <w:t>Система забезпечує можливість автоматичного контролю якості зерна у реальних умовах, що сприяє підвищенню</w:t>
      </w:r>
      <w:r>
        <w:rPr>
          <w:sz w:val="28"/>
          <w:szCs w:val="28"/>
          <w:lang w:val="uk-UA"/>
        </w:rPr>
        <w:t xml:space="preserve"> точності й ефективності агропромислових процесів. Інтеграція вододільного алгоритму та </w:t>
      </w:r>
      <w:proofErr w:type="spellStart"/>
      <w:r>
        <w:rPr>
          <w:sz w:val="28"/>
          <w:szCs w:val="28"/>
          <w:lang w:val="uk-UA"/>
        </w:rPr>
        <w:t>згорткових</w:t>
      </w:r>
      <w:proofErr w:type="spellEnd"/>
      <w:r>
        <w:rPr>
          <w:sz w:val="28"/>
          <w:szCs w:val="28"/>
          <w:lang w:val="uk-UA"/>
        </w:rPr>
        <w:t xml:space="preserve"> нейронних мереж дозволяє ефективно розділяти та класифікувати зерна і домішки.</w:t>
      </w:r>
    </w:p>
    <w:p w14:paraId="20FA50A3" w14:textId="77777777" w:rsidR="00274C09" w:rsidRPr="007802CF" w:rsidRDefault="00015BB2" w:rsidP="00C37871">
      <w:pPr>
        <w:ind w:firstLine="567"/>
        <w:jc w:val="both"/>
        <w:rPr>
          <w:sz w:val="28"/>
          <w:szCs w:val="28"/>
        </w:rPr>
      </w:pPr>
      <w:r>
        <w:rPr>
          <w:sz w:val="28"/>
          <w:szCs w:val="28"/>
          <w:lang w:val="uk-UA"/>
        </w:rPr>
        <w:t>Подальший розвиток дослідження може включати розширення функціоналу системи дл</w:t>
      </w:r>
      <w:r>
        <w:rPr>
          <w:sz w:val="28"/>
          <w:szCs w:val="28"/>
          <w:lang w:val="uk-UA"/>
        </w:rPr>
        <w:t>я роботи з іншими видами зернових культур та оптимізацію алгоритмів для зменшення часу обробки. Також перспективним є впровадження системи у промислові рішення для автоматичного моніторингу якості та класифікації сільськогосподарських продуктів.</w:t>
      </w:r>
    </w:p>
    <w:p w14:paraId="3DF43D21" w14:textId="77777777" w:rsidR="00274C09" w:rsidRDefault="00274C09" w:rsidP="00C37871">
      <w:pPr>
        <w:tabs>
          <w:tab w:val="left" w:pos="2085"/>
        </w:tabs>
        <w:jc w:val="both"/>
        <w:rPr>
          <w:b/>
          <w:bCs/>
          <w:sz w:val="28"/>
          <w:szCs w:val="28"/>
          <w:lang w:val="uk-UA"/>
        </w:rPr>
      </w:pPr>
    </w:p>
    <w:p w14:paraId="5DD9F281" w14:textId="54D58075" w:rsidR="00274C09" w:rsidRDefault="00015BB2" w:rsidP="00C37871">
      <w:pPr>
        <w:ind w:firstLine="567"/>
        <w:jc w:val="both"/>
        <w:rPr>
          <w:b/>
          <w:bCs/>
          <w:sz w:val="28"/>
          <w:szCs w:val="28"/>
          <w:lang w:val="uk-UA"/>
        </w:rPr>
      </w:pPr>
      <w:r>
        <w:rPr>
          <w:b/>
          <w:bCs/>
          <w:sz w:val="28"/>
          <w:szCs w:val="28"/>
          <w:lang w:val="uk-UA"/>
        </w:rPr>
        <w:t>Література</w:t>
      </w:r>
    </w:p>
    <w:p w14:paraId="1DADFBF9" w14:textId="77777777" w:rsidR="00C37871" w:rsidRDefault="00C37871" w:rsidP="00C37871">
      <w:pPr>
        <w:ind w:firstLine="567"/>
        <w:jc w:val="both"/>
        <w:rPr>
          <w:b/>
          <w:bCs/>
          <w:sz w:val="28"/>
          <w:szCs w:val="28"/>
          <w:lang w:val="uk-UA"/>
        </w:rPr>
      </w:pPr>
      <w:bookmarkStart w:id="0" w:name="_GoBack"/>
      <w:bookmarkEnd w:id="0"/>
    </w:p>
    <w:p w14:paraId="0D391EB3" w14:textId="77777777" w:rsidR="00274C09" w:rsidRDefault="00015BB2" w:rsidP="00C37871">
      <w:pPr>
        <w:pStyle w:val="a4"/>
        <w:numPr>
          <w:ilvl w:val="0"/>
          <w:numId w:val="1"/>
        </w:numPr>
        <w:spacing w:after="0" w:line="240" w:lineRule="auto"/>
        <w:ind w:left="567" w:hanging="141"/>
        <w:jc w:val="both"/>
        <w:rPr>
          <w:rFonts w:ascii="Times New Roman" w:hAnsi="Times New Roman"/>
          <w:sz w:val="28"/>
          <w:szCs w:val="28"/>
          <w:lang w:val="en-US"/>
        </w:rPr>
      </w:pPr>
      <w:r>
        <w:rPr>
          <w:rFonts w:ascii="Times New Roman" w:hAnsi="Times New Roman"/>
          <w:sz w:val="28"/>
          <w:szCs w:val="28"/>
          <w:lang w:val="en-US"/>
        </w:rPr>
        <w:t xml:space="preserve">Gonzalez, R.C., Woods, R.E. </w:t>
      </w:r>
      <w:r>
        <w:rPr>
          <w:rFonts w:ascii="Times New Roman" w:hAnsi="Times New Roman"/>
          <w:i/>
          <w:iCs/>
          <w:sz w:val="28"/>
          <w:szCs w:val="28"/>
          <w:lang w:val="en-US"/>
        </w:rPr>
        <w:t>Digital Image Processing</w:t>
      </w:r>
      <w:r>
        <w:rPr>
          <w:rFonts w:ascii="Times New Roman" w:hAnsi="Times New Roman"/>
          <w:sz w:val="28"/>
          <w:szCs w:val="28"/>
          <w:lang w:val="en-US"/>
        </w:rPr>
        <w:t>. — Prentice Hall, 2002. — 976 p.</w:t>
      </w:r>
    </w:p>
    <w:p w14:paraId="635B78B7" w14:textId="77777777" w:rsidR="00274C09" w:rsidRDefault="00015BB2" w:rsidP="00C37871">
      <w:pPr>
        <w:pStyle w:val="a4"/>
        <w:numPr>
          <w:ilvl w:val="0"/>
          <w:numId w:val="1"/>
        </w:numPr>
        <w:spacing w:after="0" w:line="240" w:lineRule="auto"/>
        <w:ind w:left="567" w:hanging="141"/>
        <w:jc w:val="both"/>
        <w:rPr>
          <w:rFonts w:ascii="Times New Roman" w:hAnsi="Times New Roman"/>
          <w:sz w:val="28"/>
          <w:szCs w:val="28"/>
          <w:lang w:val="en-US"/>
        </w:rPr>
      </w:pPr>
      <w:r>
        <w:rPr>
          <w:rFonts w:ascii="Times New Roman" w:hAnsi="Times New Roman"/>
          <w:sz w:val="28"/>
          <w:szCs w:val="28"/>
          <w:lang w:val="en-US"/>
        </w:rPr>
        <w:t xml:space="preserve"> </w:t>
      </w:r>
      <w:proofErr w:type="spellStart"/>
      <w:r>
        <w:rPr>
          <w:rFonts w:ascii="Times New Roman" w:hAnsi="Times New Roman"/>
          <w:sz w:val="28"/>
          <w:szCs w:val="28"/>
          <w:lang w:val="en-US"/>
        </w:rPr>
        <w:t>Zuiderveld</w:t>
      </w:r>
      <w:proofErr w:type="spellEnd"/>
      <w:r>
        <w:rPr>
          <w:rFonts w:ascii="Times New Roman" w:hAnsi="Times New Roman"/>
          <w:sz w:val="28"/>
          <w:szCs w:val="28"/>
          <w:lang w:val="en-US"/>
        </w:rPr>
        <w:t xml:space="preserve">, K. </w:t>
      </w:r>
      <w:r>
        <w:rPr>
          <w:rFonts w:ascii="Times New Roman" w:hAnsi="Times New Roman"/>
          <w:i/>
          <w:iCs/>
          <w:sz w:val="28"/>
          <w:szCs w:val="28"/>
          <w:lang w:val="en-US"/>
        </w:rPr>
        <w:t>Contrast Limited Adaptive Histogram Equalization</w:t>
      </w:r>
      <w:r>
        <w:rPr>
          <w:rFonts w:ascii="Times New Roman" w:hAnsi="Times New Roman"/>
          <w:sz w:val="28"/>
          <w:szCs w:val="28"/>
          <w:lang w:val="en-US"/>
        </w:rPr>
        <w:t xml:space="preserve"> // </w:t>
      </w:r>
      <w:r>
        <w:rPr>
          <w:rFonts w:ascii="Times New Roman" w:hAnsi="Times New Roman"/>
          <w:i/>
          <w:iCs/>
          <w:sz w:val="28"/>
          <w:szCs w:val="28"/>
          <w:lang w:val="en-US"/>
        </w:rPr>
        <w:t>Graphics Gems IV</w:t>
      </w:r>
      <w:r>
        <w:rPr>
          <w:rFonts w:ascii="Times New Roman" w:hAnsi="Times New Roman"/>
          <w:sz w:val="28"/>
          <w:szCs w:val="28"/>
          <w:lang w:val="en-US"/>
        </w:rPr>
        <w:t>. — Academic Press, 1994. — P. 474–485.</w:t>
      </w:r>
    </w:p>
    <w:p w14:paraId="4732ED74" w14:textId="77777777" w:rsidR="00274C09" w:rsidRDefault="00015BB2" w:rsidP="00C37871">
      <w:pPr>
        <w:pStyle w:val="a4"/>
        <w:numPr>
          <w:ilvl w:val="0"/>
          <w:numId w:val="1"/>
        </w:numPr>
        <w:spacing w:after="0" w:line="240" w:lineRule="auto"/>
        <w:ind w:left="567" w:hanging="141"/>
        <w:jc w:val="both"/>
        <w:rPr>
          <w:rFonts w:ascii="Times New Roman" w:hAnsi="Times New Roman"/>
          <w:sz w:val="28"/>
          <w:szCs w:val="28"/>
          <w:lang w:val="en-US"/>
        </w:rPr>
      </w:pPr>
      <w:r>
        <w:rPr>
          <w:rFonts w:ascii="Times New Roman" w:hAnsi="Times New Roman"/>
          <w:sz w:val="28"/>
          <w:szCs w:val="28"/>
          <w:lang w:val="en-US"/>
        </w:rPr>
        <w:t xml:space="preserve">Vincent, L., </w:t>
      </w:r>
      <w:proofErr w:type="spellStart"/>
      <w:r>
        <w:rPr>
          <w:rFonts w:ascii="Times New Roman" w:hAnsi="Times New Roman"/>
          <w:sz w:val="28"/>
          <w:szCs w:val="28"/>
          <w:lang w:val="en-US"/>
        </w:rPr>
        <w:t>Soille</w:t>
      </w:r>
      <w:proofErr w:type="spellEnd"/>
      <w:r>
        <w:rPr>
          <w:rFonts w:ascii="Times New Roman" w:hAnsi="Times New Roman"/>
          <w:sz w:val="28"/>
          <w:szCs w:val="28"/>
          <w:lang w:val="en-US"/>
        </w:rPr>
        <w:t xml:space="preserve">, P. </w:t>
      </w:r>
      <w:r>
        <w:rPr>
          <w:rFonts w:ascii="Times New Roman" w:hAnsi="Times New Roman"/>
          <w:i/>
          <w:iCs/>
          <w:sz w:val="28"/>
          <w:szCs w:val="28"/>
          <w:lang w:val="en-US"/>
        </w:rPr>
        <w:t xml:space="preserve">Watersheds </w:t>
      </w:r>
      <w:r>
        <w:rPr>
          <w:rFonts w:ascii="Times New Roman" w:hAnsi="Times New Roman"/>
          <w:i/>
          <w:iCs/>
          <w:sz w:val="28"/>
          <w:szCs w:val="28"/>
          <w:lang w:val="en-US"/>
        </w:rPr>
        <w:t>in Digital Spaces: An Efficient Algorithm Based on Immersion Simulations</w:t>
      </w:r>
      <w:r>
        <w:rPr>
          <w:rFonts w:ascii="Times New Roman" w:hAnsi="Times New Roman"/>
          <w:sz w:val="28"/>
          <w:szCs w:val="28"/>
          <w:lang w:val="en-US"/>
        </w:rPr>
        <w:t xml:space="preserve"> // </w:t>
      </w:r>
      <w:r>
        <w:rPr>
          <w:rFonts w:ascii="Times New Roman" w:hAnsi="Times New Roman"/>
          <w:i/>
          <w:iCs/>
          <w:sz w:val="28"/>
          <w:szCs w:val="28"/>
          <w:lang w:val="en-US"/>
        </w:rPr>
        <w:t>IEEE Transactions on Pattern Analysis and Machine Intelligence</w:t>
      </w:r>
      <w:r>
        <w:rPr>
          <w:rFonts w:ascii="Times New Roman" w:hAnsi="Times New Roman"/>
          <w:sz w:val="28"/>
          <w:szCs w:val="28"/>
          <w:lang w:val="en-US"/>
        </w:rPr>
        <w:t>. — 1991. — Vol. 13, No. 6. — P. 583–598.</w:t>
      </w:r>
    </w:p>
    <w:p w14:paraId="07CC6757" w14:textId="77777777" w:rsidR="00274C09" w:rsidRDefault="00015BB2" w:rsidP="00C37871">
      <w:pPr>
        <w:pStyle w:val="a4"/>
        <w:numPr>
          <w:ilvl w:val="0"/>
          <w:numId w:val="1"/>
        </w:numPr>
        <w:spacing w:after="0" w:line="240" w:lineRule="auto"/>
        <w:ind w:left="567" w:hanging="141"/>
        <w:jc w:val="both"/>
        <w:rPr>
          <w:rFonts w:ascii="Times New Roman" w:hAnsi="Times New Roman"/>
          <w:sz w:val="28"/>
          <w:szCs w:val="28"/>
          <w:lang w:val="en-US"/>
        </w:rPr>
      </w:pPr>
      <w:r>
        <w:rPr>
          <w:rFonts w:ascii="Times New Roman" w:hAnsi="Times New Roman"/>
          <w:sz w:val="28"/>
          <w:szCs w:val="28"/>
          <w:lang w:val="en-US"/>
        </w:rPr>
        <w:t xml:space="preserve">Goodfellow, I., Bengio, Y., Courville, A. </w:t>
      </w:r>
      <w:r>
        <w:rPr>
          <w:rFonts w:ascii="Times New Roman" w:hAnsi="Times New Roman"/>
          <w:i/>
          <w:iCs/>
          <w:sz w:val="28"/>
          <w:szCs w:val="28"/>
          <w:lang w:val="en-US"/>
        </w:rPr>
        <w:t>Deep Learning</w:t>
      </w:r>
      <w:r>
        <w:rPr>
          <w:rFonts w:ascii="Times New Roman" w:hAnsi="Times New Roman"/>
          <w:sz w:val="28"/>
          <w:szCs w:val="28"/>
          <w:lang w:val="en-US"/>
        </w:rPr>
        <w:t xml:space="preserve">. — MIT Press, 2016. </w:t>
      </w:r>
      <w:r>
        <w:rPr>
          <w:rFonts w:ascii="Times New Roman" w:hAnsi="Times New Roman"/>
          <w:sz w:val="28"/>
          <w:szCs w:val="28"/>
          <w:lang w:val="en-US"/>
        </w:rPr>
        <w:t>— 800 p.</w:t>
      </w:r>
    </w:p>
    <w:p w14:paraId="47A5332C" w14:textId="77777777" w:rsidR="00274C09" w:rsidRDefault="00015BB2" w:rsidP="00C37871">
      <w:pPr>
        <w:pStyle w:val="a4"/>
        <w:numPr>
          <w:ilvl w:val="0"/>
          <w:numId w:val="1"/>
        </w:numPr>
        <w:spacing w:after="0" w:line="240" w:lineRule="auto"/>
        <w:ind w:left="567" w:hanging="141"/>
        <w:jc w:val="both"/>
        <w:rPr>
          <w:rFonts w:ascii="Times New Roman" w:hAnsi="Times New Roman"/>
          <w:sz w:val="28"/>
          <w:szCs w:val="28"/>
          <w:lang w:val="en-US"/>
        </w:rPr>
      </w:pPr>
      <w:r>
        <w:rPr>
          <w:rFonts w:ascii="Times New Roman" w:hAnsi="Times New Roman"/>
          <w:sz w:val="28"/>
          <w:szCs w:val="28"/>
          <w:lang w:val="en-US"/>
        </w:rPr>
        <w:t xml:space="preserve">LeCun, Y., Bengio, Y., Hinton, G. </w:t>
      </w:r>
      <w:r>
        <w:rPr>
          <w:rFonts w:ascii="Times New Roman" w:hAnsi="Times New Roman"/>
          <w:i/>
          <w:iCs/>
          <w:sz w:val="28"/>
          <w:szCs w:val="28"/>
          <w:lang w:val="en-US"/>
        </w:rPr>
        <w:t>Deep Learning</w:t>
      </w:r>
      <w:r>
        <w:rPr>
          <w:rFonts w:ascii="Times New Roman" w:hAnsi="Times New Roman"/>
          <w:sz w:val="28"/>
          <w:szCs w:val="28"/>
          <w:lang w:val="en-US"/>
        </w:rPr>
        <w:t xml:space="preserve"> // </w:t>
      </w:r>
      <w:r>
        <w:rPr>
          <w:rFonts w:ascii="Times New Roman" w:hAnsi="Times New Roman"/>
          <w:i/>
          <w:iCs/>
          <w:sz w:val="28"/>
          <w:szCs w:val="28"/>
          <w:lang w:val="en-US"/>
        </w:rPr>
        <w:t>Nature</w:t>
      </w:r>
      <w:r>
        <w:rPr>
          <w:rFonts w:ascii="Times New Roman" w:hAnsi="Times New Roman"/>
          <w:sz w:val="28"/>
          <w:szCs w:val="28"/>
          <w:lang w:val="en-US"/>
        </w:rPr>
        <w:t>. — 2015. — Vol. 521, No. 7553. — P. 436–444.</w:t>
      </w:r>
    </w:p>
    <w:p w14:paraId="27A8EC2A" w14:textId="77777777" w:rsidR="00274C09" w:rsidRDefault="00274C09">
      <w:pPr>
        <w:rPr>
          <w:lang w:val="uk-UA"/>
        </w:rPr>
      </w:pPr>
    </w:p>
    <w:sectPr w:rsidR="00274C09" w:rsidSect="00C37871">
      <w:footerReference w:type="default" r:id="rId7"/>
      <w:pgSz w:w="11906" w:h="16838"/>
      <w:pgMar w:top="1418" w:right="1418" w:bottom="1985" w:left="1418" w:header="567" w:footer="567" w:gutter="0"/>
      <w:pgNumType w:start="508"/>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33E5CA" w14:textId="77777777" w:rsidR="00015BB2" w:rsidRDefault="00015BB2" w:rsidP="00C37871">
      <w:r>
        <w:separator/>
      </w:r>
    </w:p>
  </w:endnote>
  <w:endnote w:type="continuationSeparator" w:id="0">
    <w:p w14:paraId="6F26357C" w14:textId="77777777" w:rsidR="00015BB2" w:rsidRDefault="00015BB2" w:rsidP="00C37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1002AFF" w:usb1="4000ACFF"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15666740"/>
      <w:docPartObj>
        <w:docPartGallery w:val="Page Numbers (Bottom of Page)"/>
        <w:docPartUnique/>
      </w:docPartObj>
    </w:sdtPr>
    <w:sdtContent>
      <w:p w14:paraId="1F0C351E" w14:textId="6EE6FFBD" w:rsidR="00C37871" w:rsidRDefault="00C37871">
        <w:pPr>
          <w:pStyle w:val="af9"/>
          <w:jc w:val="center"/>
        </w:pPr>
        <w:r>
          <w:fldChar w:fldCharType="begin"/>
        </w:r>
        <w:r>
          <w:instrText>PAGE   \* MERGEFORMAT</w:instrText>
        </w:r>
        <w:r>
          <w:fldChar w:fldCharType="separate"/>
        </w:r>
        <w:r>
          <w:rPr>
            <w:lang w:val="uk-UA"/>
          </w:rPr>
          <w:t>2</w:t>
        </w:r>
        <w:r>
          <w:fldChar w:fldCharType="end"/>
        </w:r>
      </w:p>
    </w:sdtContent>
  </w:sdt>
  <w:p w14:paraId="55436FC2" w14:textId="77777777" w:rsidR="00C37871" w:rsidRDefault="00C37871">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968ACF" w14:textId="77777777" w:rsidR="00015BB2" w:rsidRDefault="00015BB2" w:rsidP="00C37871">
      <w:r>
        <w:separator/>
      </w:r>
    </w:p>
  </w:footnote>
  <w:footnote w:type="continuationSeparator" w:id="0">
    <w:p w14:paraId="64E833F0" w14:textId="77777777" w:rsidR="00015BB2" w:rsidRDefault="00015BB2" w:rsidP="00C378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267CB"/>
    <w:multiLevelType w:val="multilevel"/>
    <w:tmpl w:val="6212A4B0"/>
    <w:lvl w:ilvl="0">
      <w:start w:val="1"/>
      <w:numFmt w:val="decimal"/>
      <w:lvlText w:val="%1."/>
      <w:lvlJc w:val="righ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1" w15:restartNumberingAfterBreak="0">
    <w:nsid w:val="671138B0"/>
    <w:multiLevelType w:val="multilevel"/>
    <w:tmpl w:val="FF3EB99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C09"/>
    <w:rsid w:val="00015BB2"/>
    <w:rsid w:val="00274C09"/>
    <w:rsid w:val="00700778"/>
    <w:rsid w:val="007802CF"/>
    <w:rsid w:val="00C37871"/>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6FD74"/>
  <w15:docId w15:val="{BC91E4BB-EEFF-4764-BAC3-FF52171BE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7B95"/>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Абзац списку Знак"/>
    <w:link w:val="a4"/>
    <w:uiPriority w:val="34"/>
    <w:qFormat/>
    <w:rsid w:val="00C62274"/>
    <w:rPr>
      <w:rFonts w:ascii="Calibri" w:eastAsia="Calibri" w:hAnsi="Calibri" w:cs="Times New Roman"/>
    </w:rPr>
  </w:style>
  <w:style w:type="character" w:customStyle="1" w:styleId="MTDisplayEquationChar">
    <w:name w:val="MTDisplayEquation Char"/>
    <w:link w:val="MTDisplayEquation"/>
    <w:qFormat/>
    <w:rsid w:val="00C62274"/>
    <w:rPr>
      <w:rFonts w:ascii="Times New Roman" w:eastAsia="Calibri" w:hAnsi="Times New Roman" w:cs="Times New Roman"/>
      <w:sz w:val="28"/>
      <w:szCs w:val="28"/>
      <w:lang w:val="uk-UA"/>
    </w:rPr>
  </w:style>
  <w:style w:type="character" w:styleId="a5">
    <w:name w:val="Strong"/>
    <w:basedOn w:val="a0"/>
    <w:uiPriority w:val="22"/>
    <w:qFormat/>
    <w:rsid w:val="00C62274"/>
    <w:rPr>
      <w:b/>
      <w:bCs/>
    </w:rPr>
  </w:style>
  <w:style w:type="character" w:customStyle="1" w:styleId="katex-mathml">
    <w:name w:val="katex-mathml"/>
    <w:basedOn w:val="a0"/>
    <w:qFormat/>
    <w:rsid w:val="001B196A"/>
  </w:style>
  <w:style w:type="character" w:customStyle="1" w:styleId="mord">
    <w:name w:val="mord"/>
    <w:basedOn w:val="a0"/>
    <w:qFormat/>
    <w:rsid w:val="001B196A"/>
  </w:style>
  <w:style w:type="character" w:customStyle="1" w:styleId="mopen">
    <w:name w:val="mopen"/>
    <w:basedOn w:val="a0"/>
    <w:qFormat/>
    <w:rsid w:val="001B196A"/>
  </w:style>
  <w:style w:type="character" w:customStyle="1" w:styleId="mclose">
    <w:name w:val="mclose"/>
    <w:basedOn w:val="a0"/>
    <w:qFormat/>
    <w:rsid w:val="001B196A"/>
  </w:style>
  <w:style w:type="character" w:customStyle="1" w:styleId="mrel">
    <w:name w:val="mrel"/>
    <w:basedOn w:val="a0"/>
    <w:qFormat/>
    <w:rsid w:val="001B196A"/>
  </w:style>
  <w:style w:type="character" w:customStyle="1" w:styleId="mpunct">
    <w:name w:val="mpunct"/>
    <w:basedOn w:val="a0"/>
    <w:qFormat/>
    <w:rsid w:val="001B196A"/>
  </w:style>
  <w:style w:type="character" w:customStyle="1" w:styleId="mop">
    <w:name w:val="mop"/>
    <w:basedOn w:val="a0"/>
    <w:qFormat/>
    <w:rsid w:val="001B196A"/>
  </w:style>
  <w:style w:type="character" w:customStyle="1" w:styleId="vlist-s">
    <w:name w:val="vlist-s"/>
    <w:basedOn w:val="a0"/>
    <w:qFormat/>
    <w:rsid w:val="001B196A"/>
  </w:style>
  <w:style w:type="character" w:customStyle="1" w:styleId="mbin">
    <w:name w:val="mbin"/>
    <w:basedOn w:val="a0"/>
    <w:qFormat/>
    <w:rsid w:val="001B196A"/>
  </w:style>
  <w:style w:type="character" w:styleId="a6">
    <w:name w:val="Placeholder Text"/>
    <w:basedOn w:val="a0"/>
    <w:uiPriority w:val="99"/>
    <w:semiHidden/>
    <w:qFormat/>
    <w:rsid w:val="00821C25"/>
    <w:rPr>
      <w:color w:val="808080"/>
    </w:rPr>
  </w:style>
  <w:style w:type="character" w:customStyle="1" w:styleId="hljs-builtin">
    <w:name w:val="hljs-built_in"/>
    <w:basedOn w:val="a0"/>
    <w:qFormat/>
    <w:rsid w:val="00821C25"/>
  </w:style>
  <w:style w:type="character" w:styleId="a7">
    <w:name w:val="Emphasis"/>
    <w:basedOn w:val="a0"/>
    <w:uiPriority w:val="20"/>
    <w:qFormat/>
    <w:rsid w:val="00313885"/>
    <w:rPr>
      <w:i/>
      <w:iCs/>
    </w:rPr>
  </w:style>
  <w:style w:type="character" w:styleId="a8">
    <w:name w:val="annotation reference"/>
    <w:basedOn w:val="a0"/>
    <w:uiPriority w:val="99"/>
    <w:semiHidden/>
    <w:unhideWhenUsed/>
    <w:qFormat/>
    <w:rsid w:val="00314AA2"/>
    <w:rPr>
      <w:sz w:val="16"/>
      <w:szCs w:val="16"/>
    </w:rPr>
  </w:style>
  <w:style w:type="character" w:customStyle="1" w:styleId="a9">
    <w:name w:val="Текст примітки Знак"/>
    <w:basedOn w:val="a0"/>
    <w:link w:val="aa"/>
    <w:uiPriority w:val="99"/>
    <w:qFormat/>
    <w:rsid w:val="00314AA2"/>
    <w:rPr>
      <w:rFonts w:ascii="Times New Roman" w:eastAsia="Times New Roman" w:hAnsi="Times New Roman" w:cs="Times New Roman"/>
      <w:sz w:val="20"/>
      <w:szCs w:val="20"/>
      <w:lang w:eastAsia="ru-RU"/>
    </w:rPr>
  </w:style>
  <w:style w:type="character" w:customStyle="1" w:styleId="ab">
    <w:name w:val="Тема примітки Знак"/>
    <w:basedOn w:val="a9"/>
    <w:link w:val="ac"/>
    <w:uiPriority w:val="99"/>
    <w:semiHidden/>
    <w:qFormat/>
    <w:rsid w:val="00314AA2"/>
    <w:rPr>
      <w:rFonts w:ascii="Times New Roman" w:eastAsia="Times New Roman" w:hAnsi="Times New Roman" w:cs="Times New Roman"/>
      <w:b/>
      <w:bCs/>
      <w:sz w:val="20"/>
      <w:szCs w:val="20"/>
      <w:lang w:eastAsia="ru-RU"/>
    </w:rPr>
  </w:style>
  <w:style w:type="character" w:customStyle="1" w:styleId="ad">
    <w:name w:val="Символи виноски"/>
    <w:qFormat/>
  </w:style>
  <w:style w:type="character" w:styleId="ae">
    <w:name w:val="footnote reference"/>
    <w:rPr>
      <w:vertAlign w:val="superscript"/>
    </w:rPr>
  </w:style>
  <w:style w:type="character" w:customStyle="1" w:styleId="af">
    <w:name w:val="Символи кінцевої виноски"/>
    <w:qFormat/>
  </w:style>
  <w:style w:type="character" w:styleId="af0">
    <w:name w:val="endnote reference"/>
    <w:rPr>
      <w:vertAlign w:val="superscript"/>
    </w:rPr>
  </w:style>
  <w:style w:type="paragraph" w:customStyle="1" w:styleId="af1">
    <w:name w:val="Заголовок"/>
    <w:basedOn w:val="a"/>
    <w:next w:val="af2"/>
    <w:qFormat/>
    <w:pPr>
      <w:keepNext/>
      <w:spacing w:before="240" w:after="120"/>
    </w:pPr>
    <w:rPr>
      <w:rFonts w:ascii="Liberation Sans" w:eastAsia="Microsoft YaHei" w:hAnsi="Liberation Sans" w:cs="Arial"/>
      <w:sz w:val="28"/>
      <w:szCs w:val="28"/>
    </w:rPr>
  </w:style>
  <w:style w:type="paragraph" w:styleId="af2">
    <w:name w:val="Body Text"/>
    <w:basedOn w:val="a"/>
    <w:pPr>
      <w:spacing w:after="140" w:line="276" w:lineRule="auto"/>
    </w:pPr>
  </w:style>
  <w:style w:type="paragraph" w:styleId="af3">
    <w:name w:val="List"/>
    <w:basedOn w:val="af2"/>
    <w:rPr>
      <w:rFonts w:cs="Arial"/>
    </w:rPr>
  </w:style>
  <w:style w:type="paragraph" w:styleId="af4">
    <w:name w:val="caption"/>
    <w:basedOn w:val="a"/>
    <w:qFormat/>
    <w:pPr>
      <w:suppressLineNumbers/>
      <w:spacing w:before="120" w:after="120"/>
    </w:pPr>
    <w:rPr>
      <w:rFonts w:cs="Arial"/>
      <w:i/>
      <w:iCs/>
    </w:rPr>
  </w:style>
  <w:style w:type="paragraph" w:customStyle="1" w:styleId="af5">
    <w:name w:val="Покажчик"/>
    <w:basedOn w:val="a"/>
    <w:qFormat/>
    <w:pPr>
      <w:suppressLineNumbers/>
    </w:pPr>
    <w:rPr>
      <w:rFonts w:cs="Arial"/>
    </w:rPr>
  </w:style>
  <w:style w:type="paragraph" w:customStyle="1" w:styleId="caption1">
    <w:name w:val="caption1"/>
    <w:basedOn w:val="a"/>
    <w:qFormat/>
    <w:pPr>
      <w:suppressLineNumbers/>
      <w:spacing w:before="120" w:after="120"/>
    </w:pPr>
    <w:rPr>
      <w:rFonts w:cs="Arial"/>
      <w:i/>
      <w:iCs/>
    </w:rPr>
  </w:style>
  <w:style w:type="paragraph" w:styleId="a4">
    <w:name w:val="List Paragraph"/>
    <w:basedOn w:val="a"/>
    <w:link w:val="a3"/>
    <w:uiPriority w:val="34"/>
    <w:qFormat/>
    <w:rsid w:val="00C62274"/>
    <w:pPr>
      <w:spacing w:after="160" w:line="259" w:lineRule="auto"/>
      <w:ind w:left="720"/>
      <w:contextualSpacing/>
    </w:pPr>
    <w:rPr>
      <w:rFonts w:ascii="Calibri" w:eastAsia="Calibri" w:hAnsi="Calibri"/>
      <w:sz w:val="22"/>
      <w:szCs w:val="22"/>
      <w:lang w:eastAsia="en-US"/>
    </w:rPr>
  </w:style>
  <w:style w:type="paragraph" w:customStyle="1" w:styleId="MTDisplayEquation">
    <w:name w:val="MTDisplayEquation"/>
    <w:basedOn w:val="a"/>
    <w:next w:val="a"/>
    <w:link w:val="MTDisplayEquationChar"/>
    <w:qFormat/>
    <w:rsid w:val="00C62274"/>
    <w:pPr>
      <w:tabs>
        <w:tab w:val="center" w:pos="4540"/>
        <w:tab w:val="right" w:pos="9080"/>
      </w:tabs>
      <w:ind w:firstLine="567"/>
      <w:jc w:val="both"/>
    </w:pPr>
    <w:rPr>
      <w:rFonts w:eastAsia="Calibri"/>
      <w:sz w:val="28"/>
      <w:szCs w:val="28"/>
      <w:lang w:val="uk-UA" w:eastAsia="en-US"/>
    </w:rPr>
  </w:style>
  <w:style w:type="paragraph" w:styleId="af6">
    <w:name w:val="Normal (Web)"/>
    <w:basedOn w:val="a"/>
    <w:uiPriority w:val="99"/>
    <w:unhideWhenUsed/>
    <w:qFormat/>
    <w:rsid w:val="00C62274"/>
    <w:pPr>
      <w:spacing w:beforeAutospacing="1" w:afterAutospacing="1"/>
    </w:pPr>
  </w:style>
  <w:style w:type="paragraph" w:styleId="aa">
    <w:name w:val="annotation text"/>
    <w:basedOn w:val="a"/>
    <w:link w:val="a9"/>
    <w:uiPriority w:val="99"/>
    <w:unhideWhenUsed/>
    <w:qFormat/>
    <w:rsid w:val="00314AA2"/>
    <w:rPr>
      <w:sz w:val="20"/>
      <w:szCs w:val="20"/>
    </w:rPr>
  </w:style>
  <w:style w:type="paragraph" w:styleId="ac">
    <w:name w:val="annotation subject"/>
    <w:basedOn w:val="aa"/>
    <w:next w:val="aa"/>
    <w:link w:val="ab"/>
    <w:uiPriority w:val="99"/>
    <w:semiHidden/>
    <w:unhideWhenUsed/>
    <w:qFormat/>
    <w:rsid w:val="00314AA2"/>
    <w:rPr>
      <w:b/>
      <w:bCs/>
    </w:rPr>
  </w:style>
  <w:style w:type="paragraph" w:styleId="af7">
    <w:name w:val="header"/>
    <w:basedOn w:val="a"/>
    <w:link w:val="af8"/>
    <w:uiPriority w:val="99"/>
    <w:unhideWhenUsed/>
    <w:rsid w:val="00C37871"/>
    <w:pPr>
      <w:tabs>
        <w:tab w:val="center" w:pos="4819"/>
        <w:tab w:val="right" w:pos="9639"/>
      </w:tabs>
    </w:pPr>
  </w:style>
  <w:style w:type="character" w:customStyle="1" w:styleId="af8">
    <w:name w:val="Верхній колонтитул Знак"/>
    <w:basedOn w:val="a0"/>
    <w:link w:val="af7"/>
    <w:uiPriority w:val="99"/>
    <w:rsid w:val="00C37871"/>
    <w:rPr>
      <w:rFonts w:ascii="Times New Roman" w:eastAsia="Times New Roman" w:hAnsi="Times New Roman" w:cs="Times New Roman"/>
      <w:sz w:val="24"/>
      <w:szCs w:val="24"/>
      <w:lang w:eastAsia="ru-RU"/>
    </w:rPr>
  </w:style>
  <w:style w:type="paragraph" w:styleId="af9">
    <w:name w:val="footer"/>
    <w:basedOn w:val="a"/>
    <w:link w:val="afa"/>
    <w:uiPriority w:val="99"/>
    <w:unhideWhenUsed/>
    <w:rsid w:val="00C37871"/>
    <w:pPr>
      <w:tabs>
        <w:tab w:val="center" w:pos="4819"/>
        <w:tab w:val="right" w:pos="9639"/>
      </w:tabs>
    </w:pPr>
  </w:style>
  <w:style w:type="character" w:customStyle="1" w:styleId="afa">
    <w:name w:val="Нижній колонтитул Знак"/>
    <w:basedOn w:val="a0"/>
    <w:link w:val="af9"/>
    <w:uiPriority w:val="99"/>
    <w:rsid w:val="00C3787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6</Pages>
  <Words>7818</Words>
  <Characters>4457</Characters>
  <Application>Microsoft Office Word</Application>
  <DocSecurity>0</DocSecurity>
  <Lines>37</Lines>
  <Paragraphs>24</Paragraphs>
  <ScaleCrop>false</ScaleCrop>
  <Company/>
  <LinksUpToDate>false</LinksUpToDate>
  <CharactersWithSpaces>12251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Lubov Drozdenko</cp:lastModifiedBy>
  <cp:revision>15</cp:revision>
  <dcterms:created xsi:type="dcterms:W3CDTF">2024-11-12T12:38:00Z</dcterms:created>
  <dcterms:modified xsi:type="dcterms:W3CDTF">2024-12-01T16:44:00Z</dcterms:modified>
  <dc:language>uk-UA</dc:language>
</cp:coreProperties>
</file>