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theme/themeOverride6.xml" ContentType="application/vnd.openxmlformats-officedocument.themeOverride+xml"/>
  <Override PartName="/word/drawings/drawing6.xml" ContentType="application/vnd.openxmlformats-officedocument.drawingml.chartshapes+xml"/>
  <Override PartName="/word/charts/chart7.xml" ContentType="application/vnd.openxmlformats-officedocument.drawingml.chart+xml"/>
  <Override PartName="/word/theme/themeOverride7.xml" ContentType="application/vnd.openxmlformats-officedocument.themeOverride+xml"/>
  <Override PartName="/word/drawings/drawing7.xml" ContentType="application/vnd.openxmlformats-officedocument.drawingml.chartshapes+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drawings/drawing8.xml" ContentType="application/vnd.openxmlformats-officedocument.drawingml.chartshapes+xml"/>
  <Override PartName="/word/charts/chart10.xml" ContentType="application/vnd.openxmlformats-officedocument.drawingml.chart+xml"/>
  <Override PartName="/word/theme/themeOverride10.xml" ContentType="application/vnd.openxmlformats-officedocument.themeOverride+xml"/>
  <Override PartName="/word/drawings/drawing9.xml" ContentType="application/vnd.openxmlformats-officedocument.drawingml.chartshapes+xml"/>
  <Override PartName="/word/charts/chart11.xml" ContentType="application/vnd.openxmlformats-officedocument.drawingml.chart+xml"/>
  <Override PartName="/word/theme/themeOverride11.xml" ContentType="application/vnd.openxmlformats-officedocument.themeOverride+xml"/>
  <Override PartName="/word/drawings/drawing10.xml" ContentType="application/vnd.openxmlformats-officedocument.drawingml.chartshapes+xml"/>
  <Override PartName="/word/charts/chart12.xml" ContentType="application/vnd.openxmlformats-officedocument.drawingml.chart+xml"/>
  <Override PartName="/word/theme/themeOverride12.xml" ContentType="application/vnd.openxmlformats-officedocument.themeOverride+xml"/>
  <Override PartName="/word/drawings/drawing11.xml" ContentType="application/vnd.openxmlformats-officedocument.drawingml.chartshapes+xml"/>
  <Override PartName="/word/charts/chart13.xml" ContentType="application/vnd.openxmlformats-officedocument.drawingml.chart+xml"/>
  <Override PartName="/word/theme/themeOverride13.xml" ContentType="application/vnd.openxmlformats-officedocument.themeOverride+xml"/>
  <Override PartName="/word/drawings/drawing12.xml" ContentType="application/vnd.openxmlformats-officedocument.drawingml.chartshapes+xml"/>
  <Override PartName="/word/charts/chart14.xml" ContentType="application/vnd.openxmlformats-officedocument.drawingml.chart+xml"/>
  <Override PartName="/word/theme/themeOverride14.xml" ContentType="application/vnd.openxmlformats-officedocument.themeOverride+xml"/>
  <Override PartName="/word/drawings/drawing13.xml" ContentType="application/vnd.openxmlformats-officedocument.drawingml.chartshapes+xml"/>
  <Override PartName="/word/charts/chart15.xml" ContentType="application/vnd.openxmlformats-officedocument.drawingml.chart+xml"/>
  <Override PartName="/word/theme/themeOverride15.xml" ContentType="application/vnd.openxmlformats-officedocument.themeOverride+xml"/>
  <Override PartName="/word/drawings/drawing14.xml" ContentType="application/vnd.openxmlformats-officedocument.drawingml.chartshapes+xml"/>
  <Override PartName="/word/charts/chart16.xml" ContentType="application/vnd.openxmlformats-officedocument.drawingml.chart+xml"/>
  <Override PartName="/word/theme/themeOverride16.xml" ContentType="application/vnd.openxmlformats-officedocument.themeOverride+xml"/>
  <Override PartName="/word/drawings/drawing15.xml" ContentType="application/vnd.openxmlformats-officedocument.drawingml.chartshapes+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9B1D3A" w14:textId="77777777" w:rsidR="00DD5871" w:rsidRPr="00844A96" w:rsidRDefault="00DD5871" w:rsidP="00DD5871">
      <w:pPr>
        <w:spacing w:line="240" w:lineRule="auto"/>
        <w:jc w:val="center"/>
        <w:rPr>
          <w:rFonts w:ascii="Times New Roman" w:eastAsia="Times New Roman" w:hAnsi="Times New Roman" w:cs="Times New Roman"/>
          <w:b/>
          <w:bCs/>
          <w:sz w:val="28"/>
          <w:szCs w:val="28"/>
          <w:lang w:val="uk-UA"/>
        </w:rPr>
      </w:pPr>
      <w:bookmarkStart w:id="0" w:name="_GoBack"/>
      <w:bookmarkEnd w:id="0"/>
      <w:r w:rsidRPr="006442F0">
        <w:rPr>
          <w:rFonts w:ascii="Times New Roman" w:eastAsia="Times New Roman" w:hAnsi="Times New Roman" w:cs="Times New Roman"/>
          <w:b/>
          <w:bCs/>
          <w:sz w:val="28"/>
          <w:szCs w:val="28"/>
          <w:lang w:val="uk-UA"/>
        </w:rPr>
        <w:t>Н</w:t>
      </w:r>
      <w:r w:rsidRPr="00844A96">
        <w:rPr>
          <w:rFonts w:ascii="Times New Roman" w:eastAsia="Times New Roman" w:hAnsi="Times New Roman" w:cs="Times New Roman"/>
          <w:b/>
          <w:bCs/>
          <w:sz w:val="28"/>
          <w:szCs w:val="28"/>
          <w:lang w:val="uk-UA"/>
        </w:rPr>
        <w:t>АЦІОНАЛЬНИЙ ТЕХНІЧНИЙ УНІВЕРСИТЕТ УКРАЇНИ</w:t>
      </w:r>
    </w:p>
    <w:p w14:paraId="64BCE2FB" w14:textId="77777777" w:rsidR="00DD5871" w:rsidRPr="00844A96" w:rsidRDefault="00DD5871" w:rsidP="00DD5871">
      <w:pPr>
        <w:spacing w:after="0" w:line="240" w:lineRule="auto"/>
        <w:jc w:val="center"/>
        <w:rPr>
          <w:rFonts w:ascii="Times New Roman" w:eastAsia="Times New Roman" w:hAnsi="Times New Roman" w:cs="Times New Roman"/>
          <w:b/>
          <w:bCs/>
          <w:sz w:val="28"/>
          <w:szCs w:val="28"/>
          <w:lang w:val="uk-UA"/>
        </w:rPr>
      </w:pPr>
      <w:r w:rsidRPr="00844A96">
        <w:rPr>
          <w:rFonts w:ascii="Times New Roman" w:eastAsia="Times New Roman" w:hAnsi="Times New Roman" w:cs="Times New Roman"/>
          <w:b/>
          <w:bCs/>
          <w:sz w:val="28"/>
          <w:szCs w:val="28"/>
          <w:lang w:val="uk-UA"/>
        </w:rPr>
        <w:t>«КИЇВСЬКИЙ ПОЛІТЕХНІЧНИЙ ІНСТИТУТ</w:t>
      </w:r>
      <w:r w:rsidRPr="00844A96">
        <w:rPr>
          <w:rFonts w:ascii="Times New Roman" w:eastAsia="Times New Roman" w:hAnsi="Times New Roman" w:cs="Times New Roman"/>
          <w:b/>
          <w:bCs/>
          <w:sz w:val="28"/>
          <w:szCs w:val="28"/>
          <w:lang w:val="uk-UA"/>
        </w:rPr>
        <w:br/>
        <w:t>імені ІГОРЯ СІКОРСЬКОГО»</w:t>
      </w:r>
    </w:p>
    <w:p w14:paraId="3D5C97C4" w14:textId="77777777" w:rsidR="00DD5871" w:rsidRPr="00844A96" w:rsidRDefault="00DD5871" w:rsidP="00DD5871">
      <w:pPr>
        <w:tabs>
          <w:tab w:val="left" w:leader="underscore" w:pos="9356"/>
        </w:tabs>
        <w:spacing w:before="120" w:after="0" w:line="240" w:lineRule="auto"/>
        <w:jc w:val="center"/>
        <w:rPr>
          <w:rFonts w:ascii="Times New Roman" w:eastAsia="Times New Roman" w:hAnsi="Times New Roman" w:cs="Times New Roman"/>
          <w:b/>
          <w:sz w:val="28"/>
          <w:szCs w:val="24"/>
          <w:lang w:val="uk-UA"/>
        </w:rPr>
      </w:pPr>
      <w:r w:rsidRPr="00844A96">
        <w:rPr>
          <w:rFonts w:ascii="Times New Roman" w:eastAsia="Times New Roman" w:hAnsi="Times New Roman" w:cs="Times New Roman"/>
          <w:b/>
          <w:sz w:val="28"/>
          <w:szCs w:val="24"/>
          <w:lang w:val="uk-UA"/>
        </w:rPr>
        <w:t>Інженерно-хімічний факультет</w:t>
      </w:r>
    </w:p>
    <w:p w14:paraId="24371937" w14:textId="77777777" w:rsidR="00DD5871" w:rsidRPr="00844A96" w:rsidRDefault="00DD5871" w:rsidP="00DD5871">
      <w:pPr>
        <w:tabs>
          <w:tab w:val="left" w:leader="underscore" w:pos="9356"/>
        </w:tabs>
        <w:spacing w:before="120" w:after="0" w:line="240" w:lineRule="auto"/>
        <w:jc w:val="center"/>
        <w:rPr>
          <w:rFonts w:ascii="Times New Roman" w:eastAsia="Times New Roman" w:hAnsi="Times New Roman" w:cs="Times New Roman"/>
          <w:b/>
          <w:sz w:val="28"/>
          <w:szCs w:val="24"/>
          <w:lang w:val="uk-UA"/>
        </w:rPr>
      </w:pPr>
      <w:r w:rsidRPr="00844A96">
        <w:rPr>
          <w:rFonts w:ascii="Times New Roman" w:eastAsia="Times New Roman" w:hAnsi="Times New Roman" w:cs="Times New Roman"/>
          <w:b/>
          <w:sz w:val="28"/>
          <w:szCs w:val="24"/>
          <w:lang w:val="uk-UA"/>
        </w:rPr>
        <w:t>Кафедра екології та технології рослинних полімерів</w:t>
      </w:r>
    </w:p>
    <w:p w14:paraId="70CF12BE" w14:textId="77777777" w:rsidR="00DD5871" w:rsidRPr="00844A96" w:rsidRDefault="00DD5871" w:rsidP="00DD5871">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rPr>
      </w:pPr>
    </w:p>
    <w:tbl>
      <w:tblPr>
        <w:tblW w:w="0" w:type="auto"/>
        <w:tblLook w:val="04A0" w:firstRow="1" w:lastRow="0" w:firstColumn="1" w:lastColumn="0" w:noHBand="0" w:noVBand="1"/>
      </w:tblPr>
      <w:tblGrid>
        <w:gridCol w:w="5353"/>
        <w:gridCol w:w="3763"/>
      </w:tblGrid>
      <w:tr w:rsidR="00DD5871" w:rsidRPr="00844A96" w14:paraId="164BF1E6" w14:textId="77777777" w:rsidTr="00D50319">
        <w:tc>
          <w:tcPr>
            <w:tcW w:w="5353" w:type="dxa"/>
          </w:tcPr>
          <w:p w14:paraId="530EF2F7" w14:textId="77777777" w:rsidR="00DD5871" w:rsidRPr="00844A96" w:rsidRDefault="00DD5871" w:rsidP="00D50319">
            <w:pPr>
              <w:tabs>
                <w:tab w:val="left" w:leader="underscore" w:pos="9631"/>
              </w:tabs>
              <w:spacing w:after="0" w:line="240" w:lineRule="auto"/>
              <w:rPr>
                <w:rFonts w:ascii="Times New Roman" w:eastAsia="Times New Roman" w:hAnsi="Times New Roman" w:cs="Times New Roman"/>
                <w:bCs/>
                <w:sz w:val="26"/>
                <w:szCs w:val="24"/>
                <w:lang w:val="uk-UA"/>
              </w:rPr>
            </w:pPr>
            <w:r w:rsidRPr="00844A96">
              <w:rPr>
                <w:rFonts w:ascii="Times New Roman" w:eastAsia="Times New Roman" w:hAnsi="Times New Roman" w:cs="Times New Roman"/>
                <w:bCs/>
                <w:sz w:val="26"/>
                <w:szCs w:val="24"/>
                <w:lang w:val="uk-UA"/>
              </w:rPr>
              <w:t>«На правах рукопису»</w:t>
            </w:r>
          </w:p>
          <w:p w14:paraId="7F8BD5F4" w14:textId="77777777" w:rsidR="00DD5871" w:rsidRPr="00844A96" w:rsidRDefault="00DD5871" w:rsidP="00D50319">
            <w:pPr>
              <w:tabs>
                <w:tab w:val="left" w:leader="underscore" w:pos="9631"/>
              </w:tabs>
              <w:spacing w:after="0" w:line="240" w:lineRule="auto"/>
              <w:rPr>
                <w:rFonts w:ascii="Times New Roman" w:eastAsia="Times New Roman" w:hAnsi="Times New Roman" w:cs="Times New Roman"/>
                <w:bCs/>
                <w:sz w:val="26"/>
                <w:szCs w:val="24"/>
                <w:lang w:val="uk-UA"/>
              </w:rPr>
            </w:pPr>
            <w:r w:rsidRPr="00844A96">
              <w:rPr>
                <w:rFonts w:ascii="Times New Roman" w:eastAsia="Times New Roman" w:hAnsi="Times New Roman" w:cs="Times New Roman"/>
                <w:bCs/>
                <w:sz w:val="26"/>
                <w:szCs w:val="24"/>
                <w:lang w:val="uk-UA"/>
              </w:rPr>
              <w:t>УДК ______________</w:t>
            </w:r>
          </w:p>
        </w:tc>
        <w:tc>
          <w:tcPr>
            <w:tcW w:w="3763" w:type="dxa"/>
          </w:tcPr>
          <w:p w14:paraId="329BE4E2" w14:textId="77777777" w:rsidR="00DD5871" w:rsidRPr="00844A96" w:rsidRDefault="00DD5871" w:rsidP="00D50319">
            <w:pPr>
              <w:spacing w:before="120" w:after="0" w:line="240" w:lineRule="auto"/>
              <w:ind w:left="62"/>
              <w:rPr>
                <w:rFonts w:ascii="Times New Roman" w:eastAsia="Times New Roman" w:hAnsi="Times New Roman" w:cs="Times New Roman"/>
                <w:sz w:val="24"/>
                <w:szCs w:val="24"/>
                <w:lang w:val="uk-UA"/>
              </w:rPr>
            </w:pPr>
            <w:r w:rsidRPr="00844A96">
              <w:rPr>
                <w:rFonts w:ascii="Times New Roman" w:eastAsia="Times New Roman" w:hAnsi="Times New Roman" w:cs="Times New Roman"/>
                <w:sz w:val="24"/>
                <w:szCs w:val="24"/>
                <w:lang w:val="uk-UA"/>
              </w:rPr>
              <w:t>«До захисту допущено»</w:t>
            </w:r>
          </w:p>
          <w:p w14:paraId="21A873AA" w14:textId="77777777" w:rsidR="00DD5871" w:rsidRPr="00844A96" w:rsidRDefault="00DD5871" w:rsidP="00D50319">
            <w:pPr>
              <w:spacing w:before="120" w:after="0" w:line="240" w:lineRule="auto"/>
              <w:ind w:left="62"/>
              <w:rPr>
                <w:rFonts w:ascii="Times New Roman" w:eastAsia="Times New Roman" w:hAnsi="Times New Roman" w:cs="Times New Roman"/>
                <w:bCs/>
                <w:sz w:val="24"/>
                <w:szCs w:val="24"/>
                <w:lang w:val="uk-UA"/>
              </w:rPr>
            </w:pPr>
            <w:r w:rsidRPr="00844A96">
              <w:rPr>
                <w:rFonts w:ascii="Times New Roman" w:eastAsia="Times New Roman" w:hAnsi="Times New Roman" w:cs="Times New Roman"/>
                <w:bCs/>
                <w:sz w:val="24"/>
                <w:szCs w:val="24"/>
                <w:lang w:val="uk-UA"/>
              </w:rPr>
              <w:t>Завідувач кафедри</w:t>
            </w:r>
          </w:p>
          <w:p w14:paraId="566A1820" w14:textId="77777777" w:rsidR="00DD5871" w:rsidRPr="00844A96" w:rsidRDefault="00DD5871" w:rsidP="00D50319">
            <w:pPr>
              <w:spacing w:before="120" w:after="0" w:line="240" w:lineRule="auto"/>
              <w:ind w:left="62"/>
              <w:rPr>
                <w:rFonts w:ascii="Times New Roman" w:eastAsia="Times New Roman" w:hAnsi="Times New Roman" w:cs="Times New Roman"/>
                <w:sz w:val="24"/>
                <w:szCs w:val="24"/>
                <w:lang w:val="uk-UA"/>
              </w:rPr>
            </w:pPr>
            <w:r w:rsidRPr="00844A96">
              <w:rPr>
                <w:rFonts w:ascii="Times New Roman" w:eastAsia="Times New Roman" w:hAnsi="Times New Roman" w:cs="Times New Roman"/>
                <w:sz w:val="24"/>
                <w:szCs w:val="24"/>
                <w:lang w:val="uk-UA"/>
              </w:rPr>
              <w:t>__________ М.Д. Гомеля</w:t>
            </w:r>
          </w:p>
          <w:p w14:paraId="3F2C5586" w14:textId="77777777" w:rsidR="00DD5871" w:rsidRPr="00844A96" w:rsidRDefault="00DD5871" w:rsidP="00D50319">
            <w:pPr>
              <w:spacing w:before="120" w:after="0" w:line="240" w:lineRule="auto"/>
              <w:ind w:left="62"/>
              <w:rPr>
                <w:rFonts w:ascii="Times New Roman" w:eastAsia="Times New Roman" w:hAnsi="Times New Roman" w:cs="Times New Roman"/>
                <w:sz w:val="24"/>
                <w:szCs w:val="24"/>
                <w:lang w:val="uk-UA"/>
              </w:rPr>
            </w:pPr>
            <w:r w:rsidRPr="00844A96">
              <w:rPr>
                <w:rFonts w:ascii="Times New Roman" w:eastAsia="Times New Roman" w:hAnsi="Times New Roman" w:cs="Times New Roman"/>
                <w:sz w:val="24"/>
                <w:szCs w:val="24"/>
                <w:lang w:val="uk-UA"/>
              </w:rPr>
              <w:t>«___»_____________ 2019 р.</w:t>
            </w:r>
          </w:p>
          <w:p w14:paraId="22D9BD9D" w14:textId="77777777" w:rsidR="00DD5871" w:rsidRPr="00844A96" w:rsidRDefault="00DD5871" w:rsidP="00D50319">
            <w:pPr>
              <w:spacing w:after="0" w:line="240" w:lineRule="auto"/>
              <w:rPr>
                <w:rFonts w:ascii="Times New Roman" w:eastAsia="Times New Roman" w:hAnsi="Times New Roman" w:cs="Times New Roman"/>
                <w:bCs/>
                <w:caps/>
                <w:sz w:val="26"/>
                <w:szCs w:val="24"/>
                <w:lang w:val="uk-UA"/>
              </w:rPr>
            </w:pPr>
          </w:p>
        </w:tc>
      </w:tr>
    </w:tbl>
    <w:p w14:paraId="7A8BD16E" w14:textId="77777777" w:rsidR="00DD5871" w:rsidRPr="00844A96" w:rsidRDefault="00DD5871" w:rsidP="00DD5871">
      <w:pPr>
        <w:tabs>
          <w:tab w:val="left" w:leader="underscore" w:pos="9631"/>
        </w:tabs>
        <w:spacing w:after="0" w:line="240" w:lineRule="auto"/>
        <w:rPr>
          <w:rFonts w:ascii="Times New Roman" w:eastAsia="Times New Roman" w:hAnsi="Times New Roman" w:cs="Times New Roman"/>
          <w:b/>
          <w:bCs/>
          <w:caps/>
          <w:sz w:val="26"/>
          <w:szCs w:val="24"/>
          <w:lang w:val="uk-UA"/>
        </w:rPr>
      </w:pPr>
    </w:p>
    <w:p w14:paraId="60EE50BC" w14:textId="77777777" w:rsidR="00DD5871" w:rsidRPr="00844A96" w:rsidRDefault="00DD5871" w:rsidP="00DD5871">
      <w:pPr>
        <w:tabs>
          <w:tab w:val="right" w:leader="underscore" w:pos="8903"/>
        </w:tabs>
        <w:spacing w:after="0" w:line="240" w:lineRule="auto"/>
        <w:jc w:val="center"/>
        <w:rPr>
          <w:rFonts w:ascii="Times New Roman" w:eastAsia="Times New Roman" w:hAnsi="Times New Roman" w:cs="Times New Roman"/>
          <w:b/>
          <w:sz w:val="40"/>
          <w:szCs w:val="40"/>
          <w:lang w:val="uk-UA"/>
        </w:rPr>
      </w:pPr>
      <w:r w:rsidRPr="00844A96">
        <w:rPr>
          <w:rFonts w:ascii="Times New Roman" w:eastAsia="Times New Roman" w:hAnsi="Times New Roman" w:cs="Times New Roman"/>
          <w:b/>
          <w:sz w:val="40"/>
          <w:szCs w:val="40"/>
          <w:lang w:val="uk-UA"/>
        </w:rPr>
        <w:t>Магістерська дисертація</w:t>
      </w:r>
    </w:p>
    <w:p w14:paraId="319C2C2B" w14:textId="77777777" w:rsidR="00DD5871" w:rsidRPr="00844A96" w:rsidRDefault="00DD5871" w:rsidP="00DD5871">
      <w:pPr>
        <w:spacing w:before="120" w:after="120" w:line="240" w:lineRule="auto"/>
        <w:jc w:val="center"/>
        <w:rPr>
          <w:rFonts w:ascii="Times New Roman" w:eastAsia="Times New Roman" w:hAnsi="Times New Roman" w:cs="Times New Roman"/>
          <w:b/>
          <w:sz w:val="28"/>
          <w:szCs w:val="28"/>
          <w:lang w:val="uk-UA"/>
        </w:rPr>
      </w:pPr>
      <w:r w:rsidRPr="00844A96">
        <w:rPr>
          <w:rFonts w:ascii="Times New Roman" w:eastAsia="Times New Roman" w:hAnsi="Times New Roman" w:cs="Times New Roman"/>
          <w:b/>
          <w:sz w:val="28"/>
          <w:szCs w:val="28"/>
          <w:lang w:val="uk-UA"/>
        </w:rPr>
        <w:t>на здобуття ступеня магістра</w:t>
      </w:r>
    </w:p>
    <w:p w14:paraId="4F57285D" w14:textId="77777777" w:rsidR="00DD5871" w:rsidRPr="00844A96" w:rsidRDefault="00DD5871" w:rsidP="00DD5871">
      <w:pPr>
        <w:tabs>
          <w:tab w:val="left" w:leader="underscore" w:pos="9356"/>
        </w:tabs>
        <w:spacing w:after="0" w:line="240" w:lineRule="auto"/>
        <w:jc w:val="center"/>
        <w:rPr>
          <w:rFonts w:ascii="Times New Roman" w:eastAsia="Times New Roman" w:hAnsi="Times New Roman" w:cs="Times New Roman"/>
          <w:b/>
          <w:sz w:val="28"/>
          <w:szCs w:val="28"/>
          <w:lang w:val="uk-UA"/>
        </w:rPr>
      </w:pPr>
      <w:r w:rsidRPr="00844A96">
        <w:rPr>
          <w:rFonts w:ascii="Times New Roman" w:eastAsia="Times New Roman" w:hAnsi="Times New Roman" w:cs="Times New Roman"/>
          <w:b/>
          <w:sz w:val="28"/>
          <w:szCs w:val="28"/>
          <w:lang w:val="uk-UA"/>
        </w:rPr>
        <w:t xml:space="preserve">зі спеціальності </w:t>
      </w:r>
      <w:bookmarkStart w:id="1" w:name="_Hlk26759382"/>
      <w:r w:rsidRPr="00844A96">
        <w:rPr>
          <w:rFonts w:ascii="Times New Roman" w:eastAsia="Times New Roman" w:hAnsi="Times New Roman" w:cs="Times New Roman"/>
          <w:b/>
          <w:sz w:val="28"/>
          <w:szCs w:val="28"/>
          <w:lang w:val="uk-UA"/>
        </w:rPr>
        <w:t>161 Хімічні технології та інженерія</w:t>
      </w:r>
      <w:bookmarkEnd w:id="1"/>
    </w:p>
    <w:p w14:paraId="5DB46135" w14:textId="77777777" w:rsidR="00DD5871" w:rsidRDefault="00DD5871" w:rsidP="00DD5871">
      <w:pPr>
        <w:tabs>
          <w:tab w:val="left" w:leader="underscore" w:pos="9356"/>
        </w:tabs>
        <w:spacing w:before="120" w:after="0" w:line="240" w:lineRule="auto"/>
        <w:jc w:val="center"/>
        <w:rPr>
          <w:rFonts w:ascii="Times New Roman" w:eastAsia="Times New Roman" w:hAnsi="Times New Roman" w:cs="Times New Roman"/>
          <w:b/>
          <w:sz w:val="28"/>
          <w:szCs w:val="28"/>
          <w:lang w:val="uk-UA"/>
        </w:rPr>
      </w:pPr>
      <w:r w:rsidRPr="00844A96">
        <w:rPr>
          <w:rFonts w:ascii="Times New Roman" w:eastAsia="Times New Roman" w:hAnsi="Times New Roman" w:cs="Times New Roman"/>
          <w:b/>
          <w:sz w:val="28"/>
          <w:szCs w:val="28"/>
          <w:lang w:val="uk-UA"/>
        </w:rPr>
        <w:t xml:space="preserve">на тему: </w:t>
      </w:r>
    </w:p>
    <w:p w14:paraId="6C021DE5" w14:textId="77777777" w:rsidR="00DD5871" w:rsidRDefault="00DD5871" w:rsidP="00DD5871">
      <w:pPr>
        <w:tabs>
          <w:tab w:val="left" w:leader="underscore" w:pos="9356"/>
        </w:tabs>
        <w:spacing w:before="120" w:after="0" w:line="240" w:lineRule="auto"/>
        <w:jc w:val="center"/>
        <w:rPr>
          <w:rFonts w:ascii="Times New Roman" w:eastAsia="Times New Roman" w:hAnsi="Times New Roman" w:cs="Times New Roman"/>
          <w:b/>
          <w:sz w:val="28"/>
          <w:szCs w:val="28"/>
          <w:lang w:val="uk-UA"/>
        </w:rPr>
      </w:pPr>
      <w:r w:rsidRPr="00844A96">
        <w:rPr>
          <w:rFonts w:ascii="Times New Roman" w:eastAsia="Times New Roman" w:hAnsi="Times New Roman" w:cs="Times New Roman"/>
          <w:b/>
          <w:sz w:val="28"/>
          <w:szCs w:val="28"/>
          <w:lang w:val="uk-UA"/>
        </w:rPr>
        <w:t>«</w:t>
      </w:r>
      <w:bookmarkStart w:id="2" w:name="_Hlk26759426"/>
      <w:r w:rsidRPr="00844A96">
        <w:rPr>
          <w:rFonts w:ascii="Times New Roman" w:eastAsia="Times New Roman" w:hAnsi="Times New Roman" w:cs="Times New Roman"/>
          <w:b/>
          <w:sz w:val="28"/>
          <w:szCs w:val="28"/>
        </w:rPr>
        <w:t>Розробка малов</w:t>
      </w:r>
      <w:r w:rsidRPr="00844A96">
        <w:rPr>
          <w:rFonts w:ascii="Times New Roman" w:eastAsia="Times New Roman" w:hAnsi="Times New Roman" w:cs="Times New Roman"/>
          <w:b/>
          <w:sz w:val="28"/>
          <w:szCs w:val="28"/>
          <w:lang w:val="uk-UA"/>
        </w:rPr>
        <w:t>ідходних технологій очищення мінералізованих вод</w:t>
      </w:r>
      <w:bookmarkEnd w:id="2"/>
      <w:r w:rsidRPr="00844A96">
        <w:rPr>
          <w:rFonts w:ascii="Times New Roman" w:eastAsia="Times New Roman" w:hAnsi="Times New Roman" w:cs="Times New Roman"/>
          <w:b/>
          <w:sz w:val="28"/>
          <w:szCs w:val="28"/>
          <w:lang w:val="uk-UA"/>
        </w:rPr>
        <w:t>»</w:t>
      </w:r>
    </w:p>
    <w:p w14:paraId="2841CCC2" w14:textId="77777777" w:rsidR="00DD5871" w:rsidRPr="00844A96" w:rsidRDefault="00DD5871" w:rsidP="00DD5871">
      <w:pPr>
        <w:tabs>
          <w:tab w:val="left" w:leader="underscore" w:pos="9356"/>
        </w:tabs>
        <w:spacing w:before="120" w:after="0" w:line="240" w:lineRule="auto"/>
        <w:jc w:val="center"/>
        <w:rPr>
          <w:rFonts w:ascii="Times New Roman" w:eastAsia="Times New Roman" w:hAnsi="Times New Roman" w:cs="Times New Roman"/>
          <w:b/>
          <w:sz w:val="28"/>
          <w:szCs w:val="28"/>
          <w:lang w:val="en-US"/>
        </w:rPr>
      </w:pPr>
    </w:p>
    <w:p w14:paraId="0BB8297F" w14:textId="77777777" w:rsidR="00DD5871" w:rsidRDefault="00DD5871" w:rsidP="00DD5871">
      <w:pPr>
        <w:spacing w:after="0" w:line="240" w:lineRule="auto"/>
        <w:rPr>
          <w:rFonts w:ascii="Times New Roman" w:eastAsia="Times New Roman" w:hAnsi="Times New Roman" w:cs="Times New Roman"/>
          <w:bCs/>
          <w:sz w:val="28"/>
          <w:szCs w:val="28"/>
          <w:lang w:val="uk-UA"/>
        </w:rPr>
      </w:pPr>
    </w:p>
    <w:p w14:paraId="7F58FDF9" w14:textId="572A4579" w:rsidR="00DD5871" w:rsidRPr="00844A96" w:rsidRDefault="00DD5871" w:rsidP="00DD5871">
      <w:pPr>
        <w:spacing w:after="0" w:line="240" w:lineRule="auto"/>
        <w:rPr>
          <w:rFonts w:ascii="Times New Roman" w:eastAsia="Times New Roman" w:hAnsi="Times New Roman" w:cs="Times New Roman"/>
          <w:bCs/>
          <w:sz w:val="28"/>
          <w:szCs w:val="28"/>
          <w:lang w:val="uk-UA"/>
        </w:rPr>
      </w:pPr>
      <w:r w:rsidRPr="00844A96">
        <w:rPr>
          <w:rFonts w:ascii="Times New Roman" w:eastAsia="Times New Roman" w:hAnsi="Times New Roman" w:cs="Times New Roman"/>
          <w:bCs/>
          <w:sz w:val="28"/>
          <w:szCs w:val="28"/>
          <w:lang w:val="uk-UA"/>
        </w:rPr>
        <w:t xml:space="preserve">Виконала: </w:t>
      </w:r>
    </w:p>
    <w:p w14:paraId="14142EF3" w14:textId="77777777" w:rsidR="00DD5871" w:rsidRPr="00844A96" w:rsidRDefault="00DD5871" w:rsidP="00DD5871">
      <w:pPr>
        <w:spacing w:after="0" w:line="240" w:lineRule="auto"/>
        <w:rPr>
          <w:rFonts w:ascii="Times New Roman" w:eastAsia="Times New Roman" w:hAnsi="Times New Roman" w:cs="Times New Roman"/>
          <w:sz w:val="28"/>
          <w:szCs w:val="28"/>
          <w:lang w:val="uk-UA"/>
        </w:rPr>
      </w:pPr>
      <w:r w:rsidRPr="00844A96">
        <w:rPr>
          <w:rFonts w:ascii="Times New Roman" w:eastAsia="Times New Roman" w:hAnsi="Times New Roman" w:cs="Times New Roman"/>
          <w:bCs/>
          <w:sz w:val="28"/>
          <w:szCs w:val="28"/>
          <w:lang w:val="uk-UA"/>
        </w:rPr>
        <w:t xml:space="preserve">студентка </w:t>
      </w:r>
      <w:r w:rsidRPr="00844A96">
        <w:rPr>
          <w:rFonts w:ascii="Times New Roman" w:eastAsia="Times New Roman" w:hAnsi="Times New Roman" w:cs="Times New Roman"/>
          <w:bCs/>
          <w:sz w:val="28"/>
          <w:szCs w:val="28"/>
          <w:lang w:val="en-US"/>
        </w:rPr>
        <w:t>II</w:t>
      </w:r>
      <w:r w:rsidRPr="00844A96">
        <w:rPr>
          <w:rFonts w:ascii="Times New Roman" w:eastAsia="Times New Roman" w:hAnsi="Times New Roman" w:cs="Times New Roman"/>
          <w:bCs/>
          <w:sz w:val="28"/>
          <w:szCs w:val="28"/>
          <w:lang w:val="uk-UA"/>
        </w:rPr>
        <w:t xml:space="preserve"> курсу, групи </w:t>
      </w:r>
      <w:r w:rsidRPr="00844A96">
        <w:rPr>
          <w:rFonts w:ascii="Times New Roman" w:eastAsia="Times New Roman" w:hAnsi="Times New Roman" w:cs="Times New Roman"/>
          <w:bCs/>
          <w:sz w:val="28"/>
          <w:szCs w:val="28"/>
        </w:rPr>
        <w:t>ЛЦ-з82мп</w:t>
      </w:r>
    </w:p>
    <w:p w14:paraId="6559CC8F" w14:textId="77777777" w:rsidR="00DD5871" w:rsidRPr="00844A96" w:rsidRDefault="00DD5871" w:rsidP="00DD5871">
      <w:pPr>
        <w:tabs>
          <w:tab w:val="left" w:pos="7513"/>
        </w:tabs>
        <w:spacing w:after="0" w:line="240" w:lineRule="auto"/>
        <w:rPr>
          <w:rFonts w:ascii="Times New Roman" w:eastAsia="Times New Roman" w:hAnsi="Times New Roman" w:cs="Times New Roman"/>
          <w:bCs/>
          <w:sz w:val="28"/>
          <w:szCs w:val="28"/>
          <w:lang w:val="uk-UA"/>
        </w:rPr>
      </w:pPr>
      <w:r w:rsidRPr="00844A96">
        <w:rPr>
          <w:rFonts w:ascii="Times New Roman" w:eastAsia="Times New Roman" w:hAnsi="Times New Roman" w:cs="Times New Roman"/>
          <w:bCs/>
          <w:sz w:val="28"/>
          <w:szCs w:val="28"/>
        </w:rPr>
        <w:t>Старченко Влада Валентин</w:t>
      </w:r>
      <w:r w:rsidRPr="00844A96">
        <w:rPr>
          <w:rFonts w:ascii="Times New Roman" w:eastAsia="Times New Roman" w:hAnsi="Times New Roman" w:cs="Times New Roman"/>
          <w:bCs/>
          <w:sz w:val="28"/>
          <w:szCs w:val="28"/>
          <w:lang w:val="uk-UA"/>
        </w:rPr>
        <w:t>і</w:t>
      </w:r>
      <w:r w:rsidRPr="00844A96">
        <w:rPr>
          <w:rFonts w:ascii="Times New Roman" w:eastAsia="Times New Roman" w:hAnsi="Times New Roman" w:cs="Times New Roman"/>
          <w:bCs/>
          <w:sz w:val="28"/>
          <w:szCs w:val="28"/>
        </w:rPr>
        <w:t>вна</w:t>
      </w:r>
      <w:r w:rsidRPr="00844A96">
        <w:rPr>
          <w:rFonts w:ascii="Times New Roman" w:eastAsia="Times New Roman" w:hAnsi="Times New Roman" w:cs="Times New Roman"/>
          <w:bCs/>
          <w:sz w:val="28"/>
          <w:szCs w:val="28"/>
          <w:lang w:val="uk-UA"/>
        </w:rPr>
        <w:tab/>
        <w:t>__________</w:t>
      </w:r>
    </w:p>
    <w:p w14:paraId="41097133" w14:textId="77777777" w:rsidR="00DD5871" w:rsidRPr="00916276" w:rsidRDefault="00DD5871" w:rsidP="00DD5871">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rPr>
      </w:pPr>
      <w:r w:rsidRPr="00916276">
        <w:rPr>
          <w:rFonts w:ascii="Times New Roman" w:eastAsia="Times New Roman" w:hAnsi="Times New Roman" w:cs="Times New Roman"/>
          <w:bCs/>
          <w:sz w:val="28"/>
          <w:szCs w:val="28"/>
          <w:lang w:val="uk-UA"/>
        </w:rPr>
        <w:t>Керівник:</w:t>
      </w:r>
      <w:r w:rsidRPr="00916276">
        <w:rPr>
          <w:rFonts w:ascii="Times New Roman" w:eastAsia="Times New Roman" w:hAnsi="Times New Roman" w:cs="Times New Roman"/>
          <w:sz w:val="28"/>
          <w:szCs w:val="28"/>
          <w:lang w:val="uk-UA"/>
        </w:rPr>
        <w:t xml:space="preserve"> </w:t>
      </w:r>
    </w:p>
    <w:p w14:paraId="224896E8" w14:textId="77777777" w:rsidR="00DD5871" w:rsidRPr="00916276" w:rsidRDefault="00DD5871" w:rsidP="00DD5871">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rPr>
      </w:pPr>
      <w:r w:rsidRPr="00916276">
        <w:rPr>
          <w:rFonts w:ascii="Times New Roman" w:eastAsia="Times New Roman" w:hAnsi="Times New Roman" w:cs="Times New Roman"/>
          <w:bCs/>
          <w:sz w:val="28"/>
          <w:szCs w:val="28"/>
          <w:lang w:val="uk-UA"/>
        </w:rPr>
        <w:t>Доктор технічних наук, професор</w:t>
      </w:r>
    </w:p>
    <w:p w14:paraId="55D212E7" w14:textId="77777777" w:rsidR="00DD5871" w:rsidRPr="00916276" w:rsidRDefault="00DD5871" w:rsidP="00DD5871">
      <w:pPr>
        <w:tabs>
          <w:tab w:val="left" w:pos="7513"/>
        </w:tabs>
        <w:spacing w:after="0" w:line="240" w:lineRule="auto"/>
        <w:rPr>
          <w:rFonts w:ascii="Times New Roman" w:eastAsia="Times New Roman" w:hAnsi="Times New Roman" w:cs="Times New Roman"/>
          <w:bCs/>
          <w:sz w:val="28"/>
          <w:szCs w:val="28"/>
          <w:lang w:val="uk-UA"/>
        </w:rPr>
      </w:pPr>
      <w:r w:rsidRPr="00916276">
        <w:rPr>
          <w:rFonts w:ascii="Times New Roman" w:eastAsia="Times New Roman" w:hAnsi="Times New Roman" w:cs="Times New Roman"/>
          <w:bCs/>
          <w:sz w:val="28"/>
          <w:szCs w:val="28"/>
          <w:lang w:val="uk-UA"/>
        </w:rPr>
        <w:t>Радовенчик Вячеслав Михайлович</w:t>
      </w:r>
      <w:r w:rsidRPr="00916276">
        <w:rPr>
          <w:rFonts w:ascii="Times New Roman" w:eastAsia="Times New Roman" w:hAnsi="Times New Roman" w:cs="Times New Roman"/>
          <w:bCs/>
          <w:color w:val="FF0000"/>
          <w:sz w:val="28"/>
          <w:szCs w:val="28"/>
          <w:lang w:val="uk-UA"/>
        </w:rPr>
        <w:tab/>
      </w:r>
      <w:r w:rsidRPr="00916276">
        <w:rPr>
          <w:rFonts w:ascii="Times New Roman" w:eastAsia="Times New Roman" w:hAnsi="Times New Roman" w:cs="Times New Roman"/>
          <w:bCs/>
          <w:sz w:val="28"/>
          <w:szCs w:val="28"/>
          <w:lang w:val="uk-UA"/>
        </w:rPr>
        <w:t>__________</w:t>
      </w:r>
      <w:r w:rsidRPr="00916276">
        <w:rPr>
          <w:rFonts w:ascii="Times New Roman" w:eastAsia="Times New Roman" w:hAnsi="Times New Roman" w:cs="Times New Roman"/>
          <w:bCs/>
          <w:color w:val="FF0000"/>
          <w:sz w:val="28"/>
          <w:szCs w:val="28"/>
          <w:lang w:val="uk-UA"/>
        </w:rPr>
        <w:tab/>
      </w:r>
    </w:p>
    <w:p w14:paraId="772C12D6" w14:textId="77777777" w:rsidR="00DD5871" w:rsidRPr="00916276" w:rsidRDefault="00DD5871" w:rsidP="00DD5871">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rPr>
      </w:pPr>
      <w:r w:rsidRPr="00916276">
        <w:rPr>
          <w:rFonts w:ascii="Times New Roman" w:eastAsia="Times New Roman" w:hAnsi="Times New Roman" w:cs="Times New Roman"/>
          <w:bCs/>
          <w:sz w:val="28"/>
          <w:szCs w:val="28"/>
          <w:lang w:val="uk-UA"/>
        </w:rPr>
        <w:t>Рецензент:</w:t>
      </w:r>
    </w:p>
    <w:p w14:paraId="70DBA3A9" w14:textId="77777777" w:rsidR="00DD5871" w:rsidRPr="00916276" w:rsidRDefault="00DD5871" w:rsidP="00DD5871">
      <w:pPr>
        <w:tabs>
          <w:tab w:val="left" w:pos="7513"/>
        </w:tabs>
        <w:spacing w:after="0" w:line="360" w:lineRule="auto"/>
        <w:rPr>
          <w:rFonts w:ascii="Times New Roman" w:eastAsia="Times New Roman" w:hAnsi="Times New Roman" w:cs="Times New Roman"/>
          <w:bCs/>
          <w:sz w:val="28"/>
          <w:szCs w:val="28"/>
          <w:lang w:val="uk-UA"/>
        </w:rPr>
      </w:pPr>
      <w:r w:rsidRPr="00916276">
        <w:rPr>
          <w:rFonts w:ascii="Times New Roman" w:eastAsia="Times New Roman" w:hAnsi="Times New Roman" w:cs="Times New Roman"/>
          <w:bCs/>
          <w:sz w:val="28"/>
          <w:szCs w:val="28"/>
          <w:lang w:val="uk-UA"/>
        </w:rPr>
        <w:t>________________________________________</w:t>
      </w:r>
      <w:r w:rsidRPr="00916276">
        <w:rPr>
          <w:rFonts w:ascii="Times New Roman" w:eastAsia="Times New Roman" w:hAnsi="Times New Roman" w:cs="Times New Roman"/>
          <w:bCs/>
          <w:sz w:val="28"/>
          <w:szCs w:val="28"/>
          <w:lang w:val="uk-UA"/>
        </w:rPr>
        <w:tab/>
        <w:t>__________</w:t>
      </w:r>
    </w:p>
    <w:p w14:paraId="3522776B" w14:textId="77777777" w:rsidR="00DD5871" w:rsidRPr="00916276" w:rsidRDefault="00DD5871" w:rsidP="00DD5871">
      <w:pPr>
        <w:tabs>
          <w:tab w:val="left" w:pos="7513"/>
        </w:tabs>
        <w:spacing w:after="0" w:line="360" w:lineRule="auto"/>
        <w:rPr>
          <w:rFonts w:ascii="Times New Roman" w:eastAsia="Times New Roman" w:hAnsi="Times New Roman" w:cs="Times New Roman"/>
          <w:bCs/>
          <w:sz w:val="28"/>
          <w:szCs w:val="28"/>
          <w:lang w:val="uk-UA"/>
        </w:rPr>
      </w:pPr>
      <w:r w:rsidRPr="00916276">
        <w:rPr>
          <w:rFonts w:ascii="Times New Roman" w:eastAsia="Times New Roman" w:hAnsi="Times New Roman" w:cs="Times New Roman"/>
          <w:bCs/>
          <w:sz w:val="28"/>
          <w:szCs w:val="28"/>
          <w:lang w:val="uk-UA"/>
        </w:rPr>
        <w:t>________________________________________</w:t>
      </w:r>
      <w:r w:rsidRPr="00916276">
        <w:rPr>
          <w:rFonts w:ascii="Times New Roman" w:eastAsia="Times New Roman" w:hAnsi="Times New Roman" w:cs="Times New Roman"/>
          <w:bCs/>
          <w:sz w:val="28"/>
          <w:szCs w:val="28"/>
          <w:lang w:val="uk-UA"/>
        </w:rPr>
        <w:tab/>
        <w:t>__________</w:t>
      </w:r>
    </w:p>
    <w:p w14:paraId="064C0271" w14:textId="77777777" w:rsidR="00DD5871" w:rsidRPr="00916276" w:rsidRDefault="00DD5871" w:rsidP="00DD5871">
      <w:pPr>
        <w:tabs>
          <w:tab w:val="left" w:pos="330"/>
        </w:tabs>
        <w:spacing w:after="0" w:line="240" w:lineRule="auto"/>
        <w:ind w:left="4536"/>
        <w:jc w:val="both"/>
        <w:rPr>
          <w:rFonts w:ascii="Times New Roman" w:eastAsia="Times New Roman" w:hAnsi="Times New Roman" w:cs="Times New Roman"/>
          <w:sz w:val="28"/>
          <w:szCs w:val="28"/>
          <w:lang w:val="uk-UA"/>
        </w:rPr>
      </w:pPr>
    </w:p>
    <w:p w14:paraId="2D064FDD" w14:textId="77777777" w:rsidR="00DD5871" w:rsidRPr="00916276" w:rsidRDefault="00DD5871" w:rsidP="00DD5871">
      <w:pPr>
        <w:tabs>
          <w:tab w:val="left" w:pos="330"/>
        </w:tabs>
        <w:spacing w:after="0" w:line="240" w:lineRule="auto"/>
        <w:rPr>
          <w:rFonts w:ascii="Times New Roman" w:eastAsia="Times New Roman" w:hAnsi="Times New Roman" w:cs="Times New Roman"/>
          <w:sz w:val="28"/>
          <w:szCs w:val="28"/>
          <w:lang w:val="uk-UA"/>
        </w:rPr>
      </w:pPr>
    </w:p>
    <w:p w14:paraId="6632AE92" w14:textId="77777777" w:rsidR="00DD5871" w:rsidRPr="00916276" w:rsidRDefault="00DD5871" w:rsidP="00DD5871">
      <w:pPr>
        <w:tabs>
          <w:tab w:val="left" w:pos="330"/>
        </w:tabs>
        <w:spacing w:after="0" w:line="240" w:lineRule="auto"/>
        <w:ind w:left="4536"/>
        <w:rPr>
          <w:rFonts w:ascii="Times New Roman" w:eastAsia="Times New Roman" w:hAnsi="Times New Roman" w:cs="Times New Roman"/>
          <w:sz w:val="28"/>
          <w:szCs w:val="28"/>
          <w:lang w:val="uk-UA"/>
        </w:rPr>
      </w:pPr>
      <w:r w:rsidRPr="00916276">
        <w:rPr>
          <w:rFonts w:ascii="Times New Roman" w:eastAsia="Times New Roman" w:hAnsi="Times New Roman" w:cs="Times New Roman"/>
          <w:sz w:val="28"/>
          <w:szCs w:val="28"/>
          <w:lang w:val="uk-UA"/>
        </w:rPr>
        <w:t>Засвідчую, що у цій магістерській дисертації немає запозичень з праць інших авторів без відповідних посилань.</w:t>
      </w:r>
    </w:p>
    <w:p w14:paraId="415FF659" w14:textId="77777777" w:rsidR="00DD5871" w:rsidRPr="00916276" w:rsidRDefault="00DD5871" w:rsidP="00DD5871">
      <w:pPr>
        <w:tabs>
          <w:tab w:val="left" w:pos="330"/>
        </w:tabs>
        <w:spacing w:after="0" w:line="240" w:lineRule="auto"/>
        <w:ind w:left="4536"/>
        <w:jc w:val="both"/>
        <w:rPr>
          <w:rFonts w:ascii="Times New Roman" w:eastAsia="Times New Roman" w:hAnsi="Times New Roman" w:cs="Times New Roman"/>
          <w:sz w:val="28"/>
          <w:szCs w:val="28"/>
          <w:lang w:val="uk-UA"/>
        </w:rPr>
      </w:pPr>
      <w:r w:rsidRPr="00916276">
        <w:rPr>
          <w:rFonts w:ascii="Times New Roman" w:eastAsia="Times New Roman" w:hAnsi="Times New Roman" w:cs="Times New Roman"/>
          <w:sz w:val="28"/>
          <w:szCs w:val="28"/>
          <w:lang w:val="uk-UA"/>
        </w:rPr>
        <w:t>Студент</w:t>
      </w:r>
      <w:r w:rsidRPr="00916276">
        <w:rPr>
          <w:rFonts w:ascii="Times New Roman" w:eastAsia="Times New Roman" w:hAnsi="Times New Roman" w:cs="Times New Roman"/>
          <w:sz w:val="28"/>
          <w:szCs w:val="28"/>
        </w:rPr>
        <w:t>ка</w:t>
      </w:r>
      <w:r w:rsidRPr="00916276">
        <w:rPr>
          <w:rFonts w:ascii="Times New Roman" w:eastAsia="Times New Roman" w:hAnsi="Times New Roman" w:cs="Times New Roman"/>
          <w:sz w:val="28"/>
          <w:szCs w:val="28"/>
          <w:lang w:val="uk-UA"/>
        </w:rPr>
        <w:t xml:space="preserve"> _____________</w:t>
      </w:r>
    </w:p>
    <w:p w14:paraId="197A8FF9" w14:textId="77777777" w:rsidR="00DD5871" w:rsidRPr="00916276" w:rsidRDefault="00DD5871" w:rsidP="00DD5871">
      <w:pPr>
        <w:spacing w:after="0" w:line="240" w:lineRule="auto"/>
        <w:jc w:val="center"/>
        <w:rPr>
          <w:rFonts w:ascii="Times New Roman" w:eastAsia="Times New Roman" w:hAnsi="Times New Roman" w:cs="Times New Roman"/>
          <w:sz w:val="28"/>
          <w:szCs w:val="28"/>
          <w:lang w:val="uk-UA"/>
        </w:rPr>
      </w:pPr>
    </w:p>
    <w:p w14:paraId="0DF1FC8E" w14:textId="77777777" w:rsidR="00DD5871" w:rsidRPr="00916276" w:rsidRDefault="00DD5871" w:rsidP="00DD5871">
      <w:pPr>
        <w:spacing w:after="0" w:line="240" w:lineRule="auto"/>
        <w:jc w:val="center"/>
        <w:rPr>
          <w:rFonts w:ascii="Times New Roman" w:eastAsia="Times New Roman" w:hAnsi="Times New Roman" w:cs="Times New Roman"/>
          <w:sz w:val="28"/>
          <w:szCs w:val="28"/>
          <w:lang w:val="uk-UA"/>
        </w:rPr>
      </w:pPr>
    </w:p>
    <w:p w14:paraId="177296CD" w14:textId="77777777" w:rsidR="00DD5871" w:rsidRPr="00916276" w:rsidRDefault="00DD5871" w:rsidP="00DD5871">
      <w:pPr>
        <w:spacing w:after="0" w:line="240" w:lineRule="auto"/>
        <w:jc w:val="center"/>
        <w:rPr>
          <w:rFonts w:ascii="Times New Roman" w:eastAsia="Times New Roman" w:hAnsi="Times New Roman" w:cs="Times New Roman"/>
          <w:sz w:val="26"/>
          <w:szCs w:val="24"/>
          <w:lang w:val="uk-UA"/>
        </w:rPr>
      </w:pPr>
      <w:r w:rsidRPr="00916276">
        <w:rPr>
          <w:rFonts w:ascii="Times New Roman" w:eastAsia="Times New Roman" w:hAnsi="Times New Roman" w:cs="Times New Roman"/>
          <w:sz w:val="28"/>
          <w:szCs w:val="28"/>
          <w:lang w:val="uk-UA"/>
        </w:rPr>
        <w:t>Київ – 2019 року</w:t>
      </w:r>
    </w:p>
    <w:p w14:paraId="50841E21" w14:textId="77777777" w:rsidR="00DD5871" w:rsidRPr="00DD5871" w:rsidRDefault="00DD5871" w:rsidP="00DD5871">
      <w:pPr>
        <w:spacing w:after="120" w:line="240" w:lineRule="auto"/>
        <w:jc w:val="center"/>
        <w:rPr>
          <w:rFonts w:ascii="Times New Roman" w:eastAsia="Times New Roman" w:hAnsi="Times New Roman" w:cs="Times New Roman"/>
          <w:b/>
          <w:bCs/>
          <w:sz w:val="28"/>
          <w:szCs w:val="24"/>
          <w:lang w:val="uk-UA"/>
        </w:rPr>
      </w:pPr>
      <w:r w:rsidRPr="00DD5871">
        <w:rPr>
          <w:rFonts w:ascii="Times New Roman" w:eastAsia="Times New Roman" w:hAnsi="Times New Roman" w:cs="Times New Roman"/>
          <w:b/>
          <w:bCs/>
          <w:sz w:val="28"/>
          <w:szCs w:val="24"/>
          <w:lang w:val="uk-UA"/>
        </w:rPr>
        <w:lastRenderedPageBreak/>
        <w:t>Національний технічний університет України</w:t>
      </w:r>
    </w:p>
    <w:p w14:paraId="7784AF6D" w14:textId="77777777" w:rsidR="00DD5871" w:rsidRPr="00DD5871" w:rsidRDefault="00DD5871" w:rsidP="00DD5871">
      <w:pPr>
        <w:spacing w:after="120" w:line="240" w:lineRule="auto"/>
        <w:jc w:val="center"/>
        <w:rPr>
          <w:rFonts w:ascii="Times New Roman" w:eastAsia="Times New Roman" w:hAnsi="Times New Roman" w:cs="Times New Roman"/>
          <w:b/>
          <w:bCs/>
          <w:sz w:val="28"/>
          <w:szCs w:val="24"/>
          <w:lang w:val="uk-UA"/>
        </w:rPr>
      </w:pPr>
      <w:r w:rsidRPr="00DD5871">
        <w:rPr>
          <w:rFonts w:ascii="Times New Roman" w:eastAsia="Times New Roman" w:hAnsi="Times New Roman" w:cs="Times New Roman"/>
          <w:b/>
          <w:bCs/>
          <w:sz w:val="28"/>
          <w:szCs w:val="24"/>
          <w:lang w:val="uk-UA"/>
        </w:rPr>
        <w:t>«Київський політехнічний інститут імені Ігоря Сікорського»</w:t>
      </w:r>
    </w:p>
    <w:p w14:paraId="384AE7D4" w14:textId="77777777" w:rsidR="00DD5871" w:rsidRPr="00DD5871" w:rsidRDefault="00DD5871" w:rsidP="00DD5871">
      <w:pPr>
        <w:spacing w:after="120" w:line="240" w:lineRule="auto"/>
        <w:jc w:val="center"/>
        <w:rPr>
          <w:rFonts w:ascii="Times New Roman" w:eastAsia="Times New Roman" w:hAnsi="Times New Roman" w:cs="Times New Roman"/>
          <w:b/>
          <w:bCs/>
          <w:sz w:val="28"/>
          <w:szCs w:val="24"/>
          <w:lang w:val="uk-UA"/>
        </w:rPr>
      </w:pPr>
      <w:r w:rsidRPr="00DD5871">
        <w:rPr>
          <w:rFonts w:ascii="Times New Roman" w:eastAsia="Times New Roman" w:hAnsi="Times New Roman" w:cs="Times New Roman"/>
          <w:b/>
          <w:bCs/>
          <w:sz w:val="28"/>
          <w:szCs w:val="24"/>
          <w:lang w:val="uk-UA"/>
        </w:rPr>
        <w:t>Інженерно-хімічний факультет</w:t>
      </w:r>
    </w:p>
    <w:p w14:paraId="2CAC73FA" w14:textId="77777777" w:rsidR="00DD5871" w:rsidRPr="00DD5871" w:rsidRDefault="00DD5871" w:rsidP="00DD5871">
      <w:pPr>
        <w:spacing w:after="120" w:line="240" w:lineRule="auto"/>
        <w:jc w:val="center"/>
        <w:rPr>
          <w:rFonts w:ascii="Times New Roman" w:eastAsia="Times New Roman" w:hAnsi="Times New Roman" w:cs="Times New Roman"/>
          <w:b/>
          <w:bCs/>
          <w:sz w:val="28"/>
          <w:szCs w:val="24"/>
          <w:lang w:val="uk-UA"/>
        </w:rPr>
      </w:pPr>
      <w:r w:rsidRPr="00DD5871">
        <w:rPr>
          <w:rFonts w:ascii="Times New Roman" w:eastAsia="Times New Roman" w:hAnsi="Times New Roman" w:cs="Times New Roman"/>
          <w:b/>
          <w:bCs/>
          <w:sz w:val="28"/>
          <w:szCs w:val="24"/>
          <w:lang w:val="uk-UA"/>
        </w:rPr>
        <w:t>Кафедра екології та технології рослинних полімерів</w:t>
      </w:r>
    </w:p>
    <w:p w14:paraId="6EEA0DFE" w14:textId="77777777" w:rsidR="00DD5871" w:rsidRPr="00DD5871" w:rsidRDefault="00DD5871" w:rsidP="00DD5871">
      <w:pPr>
        <w:spacing w:after="120" w:line="240" w:lineRule="auto"/>
        <w:jc w:val="both"/>
        <w:rPr>
          <w:rFonts w:ascii="Times New Roman" w:eastAsia="Times New Roman" w:hAnsi="Times New Roman" w:cs="Times New Roman"/>
          <w:sz w:val="28"/>
          <w:szCs w:val="28"/>
          <w:lang w:val="uk-UA"/>
        </w:rPr>
      </w:pPr>
      <w:r w:rsidRPr="00DD5871">
        <w:rPr>
          <w:rFonts w:ascii="Times New Roman" w:eastAsia="Times New Roman" w:hAnsi="Times New Roman" w:cs="Times New Roman"/>
          <w:sz w:val="28"/>
          <w:szCs w:val="28"/>
          <w:lang w:val="uk-UA"/>
        </w:rPr>
        <w:t xml:space="preserve">Рівень вищої освіти – другий (магістерський) </w:t>
      </w:r>
      <w:r w:rsidRPr="00DD5871">
        <w:rPr>
          <w:rFonts w:ascii="Times New Roman" w:eastAsia="Times New Roman" w:hAnsi="Times New Roman" w:cs="Times New Roman"/>
          <w:sz w:val="28"/>
          <w:szCs w:val="24"/>
          <w:lang w:val="uk-UA"/>
        </w:rPr>
        <w:t>за освітньо-професійною програмою</w:t>
      </w:r>
    </w:p>
    <w:p w14:paraId="2427B0C0" w14:textId="62446E26" w:rsidR="00DD5871" w:rsidRPr="00DD5871" w:rsidRDefault="00DD5871" w:rsidP="00DD5871">
      <w:pPr>
        <w:spacing w:after="120" w:line="240" w:lineRule="auto"/>
        <w:jc w:val="both"/>
        <w:rPr>
          <w:rFonts w:ascii="Times New Roman" w:eastAsia="Times New Roman" w:hAnsi="Times New Roman" w:cs="Times New Roman"/>
          <w:sz w:val="28"/>
          <w:szCs w:val="28"/>
          <w:lang w:val="uk-UA"/>
        </w:rPr>
      </w:pPr>
      <w:r w:rsidRPr="00DD5871">
        <w:rPr>
          <w:rFonts w:ascii="Times New Roman" w:eastAsia="Times New Roman" w:hAnsi="Times New Roman" w:cs="Times New Roman"/>
          <w:sz w:val="28"/>
          <w:szCs w:val="28"/>
          <w:lang w:val="uk-UA"/>
        </w:rPr>
        <w:t>Спеціальність – 161 Хімічні технології та інженерія</w:t>
      </w:r>
    </w:p>
    <w:p w14:paraId="21B489BF" w14:textId="249B9695" w:rsidR="00DD5871" w:rsidRPr="00DD5871" w:rsidRDefault="00DD5871" w:rsidP="00DD5871">
      <w:pPr>
        <w:spacing w:after="120" w:line="240" w:lineRule="auto"/>
        <w:jc w:val="both"/>
        <w:rPr>
          <w:rFonts w:ascii="Times New Roman" w:eastAsia="Times New Roman" w:hAnsi="Times New Roman" w:cs="Times New Roman"/>
          <w:sz w:val="28"/>
          <w:szCs w:val="28"/>
          <w:lang w:val="uk-UA"/>
        </w:rPr>
      </w:pPr>
      <w:r w:rsidRPr="00DD5871">
        <w:rPr>
          <w:rFonts w:ascii="Times New Roman" w:eastAsia="Times New Roman" w:hAnsi="Times New Roman" w:cs="Times New Roman"/>
          <w:sz w:val="28"/>
          <w:szCs w:val="28"/>
          <w:lang w:val="ru"/>
        </w:rPr>
        <w:t>Освітня програма</w:t>
      </w:r>
      <w:r w:rsidRPr="00DD5871">
        <w:rPr>
          <w:rFonts w:ascii="Times New Roman" w:eastAsia="Times New Roman" w:hAnsi="Times New Roman" w:cs="Times New Roman"/>
          <w:color w:val="FF0000"/>
          <w:sz w:val="28"/>
          <w:szCs w:val="28"/>
          <w:lang w:val="ru"/>
        </w:rPr>
        <w:t xml:space="preserve"> </w:t>
      </w:r>
      <w:r w:rsidRPr="00DD5871">
        <w:rPr>
          <w:rFonts w:ascii="Times New Roman" w:eastAsia="Times New Roman" w:hAnsi="Times New Roman" w:cs="Times New Roman"/>
          <w:sz w:val="28"/>
          <w:szCs w:val="28"/>
          <w:lang w:val="uk-UA"/>
        </w:rPr>
        <w:t>–</w:t>
      </w:r>
      <w:r w:rsidRPr="00DD5871">
        <w:rPr>
          <w:rFonts w:ascii="Times New Roman" w:eastAsia="Times New Roman" w:hAnsi="Times New Roman" w:cs="Times New Roman"/>
          <w:color w:val="FF0000"/>
          <w:sz w:val="28"/>
          <w:szCs w:val="28"/>
          <w:lang w:val="ru"/>
        </w:rPr>
        <w:t xml:space="preserve"> </w:t>
      </w:r>
      <w:r w:rsidRPr="00DD5871">
        <w:rPr>
          <w:rFonts w:ascii="Times New Roman" w:eastAsia="Times New Roman" w:hAnsi="Times New Roman" w:cs="Times New Roman"/>
          <w:sz w:val="28"/>
          <w:szCs w:val="28"/>
          <w:lang w:val="uk-UA"/>
        </w:rPr>
        <w:t>«Промислова екологія та ресурсоефективні чисті технології»</w:t>
      </w:r>
    </w:p>
    <w:p w14:paraId="26152F9E" w14:textId="77777777" w:rsidR="00DD5871" w:rsidRPr="00DD5871" w:rsidRDefault="00DD5871" w:rsidP="00DD5871">
      <w:pPr>
        <w:tabs>
          <w:tab w:val="left" w:leader="underscore" w:pos="8931"/>
        </w:tabs>
        <w:spacing w:before="120" w:after="0" w:line="240" w:lineRule="auto"/>
        <w:ind w:left="539" w:hanging="539"/>
        <w:jc w:val="both"/>
        <w:rPr>
          <w:rFonts w:ascii="Times New Roman" w:eastAsia="Times New Roman" w:hAnsi="Times New Roman" w:cs="Times New Roman"/>
          <w:sz w:val="28"/>
          <w:szCs w:val="24"/>
          <w:lang w:val="uk-UA"/>
        </w:rPr>
      </w:pPr>
    </w:p>
    <w:p w14:paraId="15D081F7" w14:textId="77777777" w:rsidR="00DD5871" w:rsidRPr="00DD5871" w:rsidRDefault="00DD5871" w:rsidP="00DD5871">
      <w:pPr>
        <w:spacing w:before="120" w:after="0" w:line="240" w:lineRule="auto"/>
        <w:ind w:left="5387"/>
        <w:rPr>
          <w:rFonts w:ascii="Times New Roman" w:eastAsia="Times New Roman" w:hAnsi="Times New Roman" w:cs="Times New Roman"/>
          <w:bCs/>
          <w:sz w:val="26"/>
          <w:szCs w:val="24"/>
          <w:lang w:val="uk-UA"/>
        </w:rPr>
      </w:pPr>
      <w:r w:rsidRPr="00DD5871">
        <w:rPr>
          <w:rFonts w:ascii="Times New Roman" w:eastAsia="Times New Roman" w:hAnsi="Times New Roman" w:cs="Times New Roman"/>
          <w:bCs/>
          <w:sz w:val="26"/>
          <w:szCs w:val="24"/>
          <w:lang w:val="uk-UA"/>
        </w:rPr>
        <w:t>ЗАТВЕРДЖУЮ</w:t>
      </w:r>
    </w:p>
    <w:p w14:paraId="7B1691BB" w14:textId="77777777" w:rsidR="00DD5871" w:rsidRPr="00DD5871" w:rsidRDefault="00DD5871" w:rsidP="00DD5871">
      <w:pPr>
        <w:spacing w:before="120" w:after="0" w:line="240" w:lineRule="auto"/>
        <w:ind w:left="5387"/>
        <w:rPr>
          <w:rFonts w:ascii="Times New Roman" w:eastAsia="Times New Roman" w:hAnsi="Times New Roman" w:cs="Times New Roman"/>
          <w:bCs/>
          <w:sz w:val="26"/>
          <w:szCs w:val="24"/>
          <w:lang w:val="uk-UA"/>
        </w:rPr>
      </w:pPr>
      <w:r w:rsidRPr="00DD5871">
        <w:rPr>
          <w:rFonts w:ascii="Times New Roman" w:eastAsia="Times New Roman" w:hAnsi="Times New Roman" w:cs="Times New Roman"/>
          <w:bCs/>
          <w:sz w:val="26"/>
          <w:szCs w:val="24"/>
          <w:lang w:val="uk-UA"/>
        </w:rPr>
        <w:t>Завідувач кафедри</w:t>
      </w:r>
    </w:p>
    <w:p w14:paraId="2BE1AB32" w14:textId="77777777" w:rsidR="00DD5871" w:rsidRPr="00DD5871" w:rsidRDefault="00DD5871" w:rsidP="00DD5871">
      <w:pPr>
        <w:spacing w:before="120" w:after="0" w:line="240" w:lineRule="auto"/>
        <w:ind w:left="5387"/>
        <w:rPr>
          <w:rFonts w:ascii="Times New Roman" w:eastAsia="Times New Roman" w:hAnsi="Times New Roman" w:cs="Times New Roman"/>
          <w:sz w:val="26"/>
          <w:szCs w:val="24"/>
          <w:lang w:val="uk-UA"/>
        </w:rPr>
      </w:pPr>
      <w:r w:rsidRPr="00DD5871">
        <w:rPr>
          <w:rFonts w:ascii="Times New Roman" w:eastAsia="Times New Roman" w:hAnsi="Times New Roman" w:cs="Times New Roman"/>
          <w:sz w:val="26"/>
          <w:szCs w:val="24"/>
          <w:lang w:val="uk-UA"/>
        </w:rPr>
        <w:t>__________ М. Д. Гомеля</w:t>
      </w:r>
    </w:p>
    <w:p w14:paraId="0B71652C" w14:textId="77777777" w:rsidR="00DD5871" w:rsidRPr="00DD5871" w:rsidRDefault="00DD5871" w:rsidP="00DD5871">
      <w:pPr>
        <w:spacing w:before="120" w:after="0" w:line="240" w:lineRule="auto"/>
        <w:ind w:left="5387"/>
        <w:rPr>
          <w:rFonts w:ascii="Times New Roman" w:eastAsia="Times New Roman" w:hAnsi="Times New Roman" w:cs="Times New Roman"/>
          <w:sz w:val="26"/>
          <w:szCs w:val="24"/>
          <w:lang w:val="uk-UA"/>
        </w:rPr>
      </w:pPr>
      <w:r w:rsidRPr="00DD5871">
        <w:rPr>
          <w:rFonts w:ascii="Times New Roman" w:eastAsia="Times New Roman" w:hAnsi="Times New Roman" w:cs="Times New Roman"/>
          <w:sz w:val="26"/>
          <w:szCs w:val="24"/>
          <w:lang w:val="uk-UA"/>
        </w:rPr>
        <w:t>«___»_____________20__ р.</w:t>
      </w:r>
    </w:p>
    <w:p w14:paraId="184311D1" w14:textId="77777777" w:rsidR="00DD5871" w:rsidRPr="00DD5871" w:rsidRDefault="00DD5871" w:rsidP="00DD5871">
      <w:pPr>
        <w:spacing w:before="120" w:after="0" w:line="240" w:lineRule="auto"/>
        <w:jc w:val="center"/>
        <w:rPr>
          <w:rFonts w:ascii="Times New Roman" w:eastAsia="Times New Roman" w:hAnsi="Times New Roman" w:cs="Times New Roman"/>
          <w:b/>
          <w:bCs/>
          <w:sz w:val="28"/>
          <w:szCs w:val="24"/>
          <w:lang w:val="uk-UA"/>
        </w:rPr>
      </w:pPr>
    </w:p>
    <w:p w14:paraId="600F47AE" w14:textId="77777777" w:rsidR="00DD5871" w:rsidRPr="00DD5871" w:rsidRDefault="00DD5871" w:rsidP="00DD5871">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rPr>
      </w:pPr>
      <w:r w:rsidRPr="00DD5871">
        <w:rPr>
          <w:rFonts w:ascii="Times New Roman" w:eastAsia="Times New Roman" w:hAnsi="Times New Roman" w:cs="Times New Roman"/>
          <w:b/>
          <w:bCs/>
          <w:sz w:val="28"/>
          <w:szCs w:val="24"/>
          <w:lang w:val="uk-UA"/>
        </w:rPr>
        <w:t>ЗАВДАННЯ</w:t>
      </w:r>
    </w:p>
    <w:p w14:paraId="453DC65C" w14:textId="77777777" w:rsidR="00DD5871" w:rsidRPr="00DD5871" w:rsidRDefault="00DD5871" w:rsidP="00DD5871">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rPr>
      </w:pPr>
      <w:r w:rsidRPr="00DD5871">
        <w:rPr>
          <w:rFonts w:ascii="Times New Roman" w:eastAsia="Times New Roman" w:hAnsi="Times New Roman" w:cs="Times New Roman"/>
          <w:b/>
          <w:bCs/>
          <w:sz w:val="28"/>
          <w:szCs w:val="24"/>
          <w:lang w:val="uk-UA"/>
        </w:rPr>
        <w:t>на магістерську дисертацію студенту</w:t>
      </w:r>
    </w:p>
    <w:p w14:paraId="6DEFA3B1" w14:textId="6DF334B1" w:rsidR="00DD5871" w:rsidRPr="00DD5871" w:rsidRDefault="000C16B4" w:rsidP="00DD5871">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rPr>
      </w:pPr>
      <w:r>
        <w:rPr>
          <w:rFonts w:ascii="Times New Roman" w:eastAsia="Times New Roman" w:hAnsi="Times New Roman" w:cs="Times New Roman"/>
          <w:b/>
          <w:bCs/>
          <w:sz w:val="28"/>
          <w:szCs w:val="24"/>
          <w:lang w:val="uk-UA"/>
        </w:rPr>
        <w:t>Старченко Владі Валентинівні</w:t>
      </w:r>
    </w:p>
    <w:p w14:paraId="1D67A933" w14:textId="1436EE82" w:rsidR="00DD5871" w:rsidRPr="00DD5871" w:rsidRDefault="00DD5871" w:rsidP="00DD5871">
      <w:pPr>
        <w:tabs>
          <w:tab w:val="left" w:leader="underscore" w:pos="9356"/>
        </w:tabs>
        <w:spacing w:before="240" w:after="0" w:line="240" w:lineRule="auto"/>
        <w:jc w:val="both"/>
        <w:rPr>
          <w:rFonts w:ascii="Times New Roman" w:eastAsia="Times New Roman" w:hAnsi="Times New Roman" w:cs="Times New Roman"/>
          <w:sz w:val="28"/>
          <w:szCs w:val="24"/>
          <w:lang w:val="uk-UA"/>
        </w:rPr>
      </w:pPr>
      <w:r w:rsidRPr="00DD5871">
        <w:rPr>
          <w:rFonts w:ascii="Times New Roman" w:eastAsia="Times New Roman" w:hAnsi="Times New Roman" w:cs="Times New Roman"/>
          <w:sz w:val="28"/>
          <w:szCs w:val="24"/>
          <w:lang w:val="uk-UA"/>
        </w:rPr>
        <w:t>1. Тема дисертації «Розробка маловідходних технологій очищення мінералізованих вод», науковий керівник дисертації</w:t>
      </w:r>
      <w:r w:rsidRPr="00DD5871">
        <w:rPr>
          <w:rFonts w:ascii="Times New Roman" w:eastAsia="Times New Roman" w:hAnsi="Times New Roman" w:cs="Times New Roman"/>
          <w:color w:val="FF0000"/>
          <w:sz w:val="28"/>
          <w:szCs w:val="24"/>
          <w:lang w:val="uk-UA"/>
        </w:rPr>
        <w:t xml:space="preserve"> </w:t>
      </w:r>
      <w:r w:rsidRPr="00DD5871">
        <w:rPr>
          <w:rFonts w:ascii="Times New Roman" w:eastAsia="Times New Roman" w:hAnsi="Times New Roman" w:cs="Times New Roman"/>
          <w:sz w:val="28"/>
          <w:szCs w:val="24"/>
          <w:lang w:val="uk-UA"/>
        </w:rPr>
        <w:t xml:space="preserve">Радовенчик Вячеслав Михайлович, </w:t>
      </w:r>
      <w:r w:rsidRPr="00DD5871">
        <w:rPr>
          <w:rFonts w:ascii="Times New Roman" w:eastAsia="Times New Roman" w:hAnsi="Times New Roman" w:cs="Times New Roman"/>
          <w:bCs/>
          <w:sz w:val="28"/>
          <w:szCs w:val="24"/>
          <w:lang w:val="uk-UA"/>
        </w:rPr>
        <w:t>доктор технічних наук, професор</w:t>
      </w:r>
      <w:r w:rsidRPr="00DD5871">
        <w:rPr>
          <w:rFonts w:ascii="Times New Roman" w:eastAsia="Times New Roman" w:hAnsi="Times New Roman" w:cs="Times New Roman"/>
          <w:sz w:val="28"/>
          <w:szCs w:val="24"/>
          <w:lang w:val="uk-UA"/>
        </w:rPr>
        <w:t>, затверджені наказом по університету від «___»_________ 20__ р. №_____</w:t>
      </w:r>
    </w:p>
    <w:p w14:paraId="2CD2D295" w14:textId="46BDC9A8" w:rsidR="00DD5871" w:rsidRPr="00DD5871" w:rsidRDefault="00DD5871" w:rsidP="00DD5871">
      <w:pPr>
        <w:tabs>
          <w:tab w:val="left" w:leader="underscore" w:pos="9356"/>
        </w:tabs>
        <w:spacing w:before="240" w:after="0" w:line="240" w:lineRule="auto"/>
        <w:jc w:val="both"/>
        <w:rPr>
          <w:rFonts w:ascii="Times New Roman" w:eastAsia="Times New Roman" w:hAnsi="Times New Roman" w:cs="Times New Roman"/>
          <w:sz w:val="28"/>
          <w:szCs w:val="24"/>
          <w:u w:val="single"/>
          <w:lang w:val="uk-UA"/>
        </w:rPr>
      </w:pPr>
      <w:r w:rsidRPr="00DD5871">
        <w:rPr>
          <w:rFonts w:ascii="Times New Roman" w:eastAsia="Times New Roman" w:hAnsi="Times New Roman" w:cs="Times New Roman"/>
          <w:sz w:val="28"/>
          <w:szCs w:val="24"/>
          <w:lang w:val="uk-UA"/>
        </w:rPr>
        <w:t xml:space="preserve">2. Термін подання студентом дисертації  </w:t>
      </w:r>
      <w:r w:rsidRPr="00DD5871">
        <w:rPr>
          <w:rFonts w:ascii="Times New Roman" w:eastAsia="Times New Roman" w:hAnsi="Times New Roman" w:cs="Times New Roman"/>
          <w:sz w:val="28"/>
          <w:szCs w:val="24"/>
          <w:u w:val="single"/>
          <w:lang w:val="uk-UA"/>
        </w:rPr>
        <w:t xml:space="preserve">09.12.2019   </w:t>
      </w:r>
    </w:p>
    <w:p w14:paraId="2EE57BCA" w14:textId="77777777" w:rsidR="00DD5871" w:rsidRPr="00DD5871" w:rsidRDefault="00DD5871" w:rsidP="00DD5871">
      <w:pPr>
        <w:tabs>
          <w:tab w:val="left" w:leader="underscore" w:pos="9356"/>
        </w:tabs>
        <w:spacing w:before="240" w:after="0" w:line="240" w:lineRule="auto"/>
        <w:jc w:val="both"/>
        <w:rPr>
          <w:rFonts w:ascii="Times New Roman" w:eastAsia="Times New Roman" w:hAnsi="Times New Roman" w:cs="Times New Roman"/>
          <w:sz w:val="28"/>
          <w:szCs w:val="24"/>
          <w:lang w:val="uk-UA"/>
        </w:rPr>
      </w:pPr>
      <w:r w:rsidRPr="00DD5871">
        <w:rPr>
          <w:rFonts w:ascii="Times New Roman" w:eastAsia="Times New Roman" w:hAnsi="Times New Roman" w:cs="Times New Roman"/>
          <w:sz w:val="28"/>
          <w:szCs w:val="24"/>
          <w:lang w:val="uk-UA"/>
        </w:rPr>
        <w:t xml:space="preserve">3. </w:t>
      </w:r>
      <w:r w:rsidRPr="00DD5871">
        <w:rPr>
          <w:rFonts w:ascii="Times New Roman" w:eastAsia="Times New Roman" w:hAnsi="Times New Roman" w:cs="Times New Roman"/>
          <w:bCs/>
          <w:sz w:val="28"/>
          <w:szCs w:val="24"/>
          <w:lang w:val="uk-UA"/>
        </w:rPr>
        <w:t>Об’єкт дослідження</w:t>
      </w:r>
      <w:r w:rsidRPr="00DD5871">
        <w:rPr>
          <w:rFonts w:ascii="Times New Roman" w:eastAsia="Times New Roman" w:hAnsi="Times New Roman" w:cs="Times New Roman"/>
          <w:sz w:val="28"/>
          <w:szCs w:val="24"/>
          <w:lang w:val="uk-UA"/>
        </w:rPr>
        <w:t xml:space="preserve"> </w:t>
      </w:r>
    </w:p>
    <w:p w14:paraId="34CAD02C" w14:textId="77777777" w:rsidR="00DD5871" w:rsidRPr="00DD5871" w:rsidRDefault="00DD5871" w:rsidP="00DD5871">
      <w:pPr>
        <w:tabs>
          <w:tab w:val="left" w:leader="underscore" w:pos="9356"/>
        </w:tabs>
        <w:spacing w:before="240" w:after="0" w:line="240" w:lineRule="auto"/>
        <w:jc w:val="both"/>
        <w:rPr>
          <w:rFonts w:ascii="Times New Roman" w:eastAsia="Times New Roman" w:hAnsi="Times New Roman" w:cs="Times New Roman"/>
          <w:sz w:val="28"/>
          <w:szCs w:val="24"/>
          <w:lang w:val="uk-UA"/>
        </w:rPr>
      </w:pPr>
      <w:r w:rsidRPr="00DD5871">
        <w:rPr>
          <w:rFonts w:ascii="Times New Roman" w:eastAsia="Times New Roman" w:hAnsi="Times New Roman" w:cs="Times New Roman"/>
          <w:sz w:val="28"/>
          <w:szCs w:val="24"/>
          <w:lang w:val="uk-UA"/>
        </w:rPr>
        <w:t xml:space="preserve">4. Вихідні дані </w:t>
      </w:r>
    </w:p>
    <w:p w14:paraId="63A0EF04" w14:textId="77777777" w:rsidR="00DD5871" w:rsidRPr="00DD5871" w:rsidRDefault="00DD5871" w:rsidP="00DD5871">
      <w:pPr>
        <w:tabs>
          <w:tab w:val="left" w:leader="underscore" w:pos="9356"/>
        </w:tabs>
        <w:spacing w:before="240" w:after="0" w:line="240" w:lineRule="auto"/>
        <w:jc w:val="both"/>
        <w:rPr>
          <w:rFonts w:ascii="Times New Roman" w:eastAsia="Times New Roman" w:hAnsi="Times New Roman" w:cs="Times New Roman"/>
          <w:sz w:val="28"/>
          <w:szCs w:val="24"/>
          <w:lang w:val="uk-UA"/>
        </w:rPr>
      </w:pPr>
      <w:r w:rsidRPr="00DD5871">
        <w:rPr>
          <w:rFonts w:ascii="Times New Roman" w:eastAsia="Times New Roman" w:hAnsi="Times New Roman" w:cs="Times New Roman"/>
          <w:sz w:val="28"/>
          <w:szCs w:val="24"/>
          <w:lang w:val="uk-UA"/>
        </w:rPr>
        <w:t xml:space="preserve">5. Перелік завдань, які потрібно розробити </w:t>
      </w:r>
    </w:p>
    <w:p w14:paraId="2FFE4DC9" w14:textId="21D9771B" w:rsidR="00DD5871" w:rsidRDefault="00DD5871" w:rsidP="00DD5871">
      <w:pPr>
        <w:tabs>
          <w:tab w:val="left" w:leader="underscore" w:pos="9356"/>
        </w:tabs>
        <w:spacing w:before="240" w:after="0" w:line="240" w:lineRule="auto"/>
        <w:jc w:val="both"/>
        <w:rPr>
          <w:rFonts w:ascii="Times New Roman" w:eastAsia="Times New Roman" w:hAnsi="Times New Roman" w:cs="Times New Roman"/>
          <w:color w:val="FF0000"/>
          <w:sz w:val="28"/>
          <w:szCs w:val="24"/>
          <w:lang w:val="uk-UA"/>
        </w:rPr>
      </w:pPr>
      <w:r w:rsidRPr="00DD5871">
        <w:rPr>
          <w:rFonts w:ascii="Times New Roman" w:eastAsia="Times New Roman" w:hAnsi="Times New Roman" w:cs="Times New Roman"/>
          <w:sz w:val="28"/>
          <w:szCs w:val="24"/>
          <w:lang w:val="uk-UA"/>
        </w:rPr>
        <w:t xml:space="preserve">6. Орієнтовний перелік графічного (ілюстративного) матеріалу </w:t>
      </w:r>
    </w:p>
    <w:p w14:paraId="2EBB1675" w14:textId="7A40218F" w:rsidR="004919B0" w:rsidRDefault="004919B0" w:rsidP="00DD5871">
      <w:pPr>
        <w:tabs>
          <w:tab w:val="left" w:leader="underscore" w:pos="9356"/>
        </w:tabs>
        <w:spacing w:before="240" w:after="0" w:line="240" w:lineRule="auto"/>
        <w:jc w:val="both"/>
        <w:rPr>
          <w:rFonts w:ascii="Times New Roman" w:eastAsia="Times New Roman" w:hAnsi="Times New Roman" w:cs="Times New Roman"/>
          <w:sz w:val="28"/>
          <w:szCs w:val="24"/>
          <w:lang w:val="uk-UA"/>
        </w:rPr>
      </w:pPr>
    </w:p>
    <w:p w14:paraId="0954739F" w14:textId="07E45A3B" w:rsidR="004919B0" w:rsidRDefault="004919B0" w:rsidP="00DD5871">
      <w:pPr>
        <w:tabs>
          <w:tab w:val="left" w:leader="underscore" w:pos="9356"/>
        </w:tabs>
        <w:spacing w:before="240" w:after="0" w:line="240" w:lineRule="auto"/>
        <w:jc w:val="both"/>
        <w:rPr>
          <w:rFonts w:ascii="Times New Roman" w:eastAsia="Times New Roman" w:hAnsi="Times New Roman" w:cs="Times New Roman"/>
          <w:sz w:val="28"/>
          <w:szCs w:val="24"/>
          <w:lang w:val="uk-UA"/>
        </w:rPr>
      </w:pPr>
    </w:p>
    <w:p w14:paraId="5E663723" w14:textId="77777777" w:rsidR="004919B0" w:rsidRPr="00DD5871" w:rsidRDefault="004919B0" w:rsidP="00DD5871">
      <w:pPr>
        <w:tabs>
          <w:tab w:val="left" w:leader="underscore" w:pos="9356"/>
        </w:tabs>
        <w:spacing w:before="240" w:after="0" w:line="240" w:lineRule="auto"/>
        <w:jc w:val="both"/>
        <w:rPr>
          <w:rFonts w:ascii="Times New Roman" w:eastAsia="Times New Roman" w:hAnsi="Times New Roman" w:cs="Times New Roman"/>
          <w:sz w:val="28"/>
          <w:szCs w:val="24"/>
          <w:lang w:val="uk-UA"/>
        </w:rPr>
      </w:pPr>
    </w:p>
    <w:p w14:paraId="49FAEFFC" w14:textId="619DF344" w:rsidR="00DD5871" w:rsidRPr="00DD5871" w:rsidRDefault="00DD5871" w:rsidP="00DD5871">
      <w:pPr>
        <w:tabs>
          <w:tab w:val="left" w:leader="underscore" w:pos="9356"/>
        </w:tabs>
        <w:spacing w:before="240" w:after="0" w:line="240" w:lineRule="auto"/>
        <w:jc w:val="both"/>
        <w:rPr>
          <w:rFonts w:ascii="Times New Roman" w:eastAsia="Times New Roman" w:hAnsi="Times New Roman" w:cs="Times New Roman"/>
          <w:color w:val="FF0000"/>
          <w:sz w:val="28"/>
          <w:szCs w:val="24"/>
          <w:lang w:val="uk-UA"/>
        </w:rPr>
      </w:pPr>
      <w:r w:rsidRPr="00DD5871">
        <w:rPr>
          <w:rFonts w:ascii="Times New Roman" w:eastAsia="Times New Roman" w:hAnsi="Times New Roman" w:cs="Times New Roman"/>
          <w:sz w:val="28"/>
          <w:szCs w:val="24"/>
          <w:lang w:val="uk-UA"/>
        </w:rPr>
        <w:t>7. Орієнтовний перелік публікацій</w:t>
      </w:r>
    </w:p>
    <w:p w14:paraId="63F6484A" w14:textId="77777777" w:rsidR="004919B0" w:rsidRPr="00DD5871" w:rsidRDefault="004919B0" w:rsidP="00DD5871">
      <w:pPr>
        <w:tabs>
          <w:tab w:val="left" w:leader="underscore" w:pos="9356"/>
        </w:tabs>
        <w:spacing w:before="240" w:after="0" w:line="240" w:lineRule="auto"/>
        <w:jc w:val="both"/>
        <w:rPr>
          <w:rFonts w:ascii="Times New Roman" w:eastAsia="Times New Roman" w:hAnsi="Times New Roman" w:cs="Times New Roman"/>
          <w:sz w:val="28"/>
          <w:szCs w:val="24"/>
          <w:lang w:val="uk-UA"/>
        </w:rPr>
      </w:pPr>
    </w:p>
    <w:p w14:paraId="2AE7FFD4" w14:textId="37A52831" w:rsidR="00DD5871" w:rsidRPr="00DD5871" w:rsidRDefault="00DD5871" w:rsidP="00DD5871">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rPr>
      </w:pPr>
      <w:r w:rsidRPr="00DD5871">
        <w:rPr>
          <w:rFonts w:ascii="Times New Roman" w:eastAsia="Times New Roman" w:hAnsi="Times New Roman" w:cs="Times New Roman"/>
          <w:sz w:val="28"/>
          <w:szCs w:val="24"/>
          <w:lang w:val="uk-UA"/>
        </w:rPr>
        <w:lastRenderedPageBreak/>
        <w:t xml:space="preserve">8. Консультанти розділів дисертації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D5871" w:rsidRPr="00DD5871" w14:paraId="31A10560" w14:textId="77777777" w:rsidTr="00D50319">
        <w:trPr>
          <w:cantSplit/>
        </w:trPr>
        <w:tc>
          <w:tcPr>
            <w:tcW w:w="2410" w:type="dxa"/>
            <w:vMerge w:val="restart"/>
            <w:vAlign w:val="center"/>
          </w:tcPr>
          <w:p w14:paraId="214E3F16" w14:textId="77777777" w:rsidR="00DD5871" w:rsidRPr="00DD5871" w:rsidRDefault="00DD5871" w:rsidP="00DD5871">
            <w:pPr>
              <w:spacing w:after="0" w:line="240" w:lineRule="auto"/>
              <w:jc w:val="center"/>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Розділ</w:t>
            </w:r>
          </w:p>
        </w:tc>
        <w:tc>
          <w:tcPr>
            <w:tcW w:w="4111" w:type="dxa"/>
            <w:vMerge w:val="restart"/>
            <w:vAlign w:val="center"/>
          </w:tcPr>
          <w:p w14:paraId="51D6E504" w14:textId="77777777" w:rsidR="00DD5871" w:rsidRPr="00DD5871" w:rsidRDefault="00DD5871" w:rsidP="00DD5871">
            <w:pPr>
              <w:spacing w:after="0" w:line="240" w:lineRule="auto"/>
              <w:jc w:val="center"/>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 xml:space="preserve">Прізвище, ініціали та посада </w:t>
            </w:r>
            <w:r w:rsidRPr="00DD5871">
              <w:rPr>
                <w:rFonts w:ascii="Times New Roman" w:eastAsia="Times New Roman" w:hAnsi="Times New Roman" w:cs="Times New Roman"/>
                <w:sz w:val="24"/>
                <w:szCs w:val="24"/>
                <w:lang w:val="uk-UA"/>
              </w:rPr>
              <w:br/>
              <w:t>консультанта</w:t>
            </w:r>
          </w:p>
        </w:tc>
        <w:tc>
          <w:tcPr>
            <w:tcW w:w="2793" w:type="dxa"/>
            <w:gridSpan w:val="2"/>
          </w:tcPr>
          <w:p w14:paraId="3C1CA2DE" w14:textId="77777777" w:rsidR="00DD5871" w:rsidRPr="00DD5871" w:rsidRDefault="00DD5871" w:rsidP="00DD5871">
            <w:pPr>
              <w:spacing w:after="0" w:line="240" w:lineRule="auto"/>
              <w:jc w:val="center"/>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Підпис, дата</w:t>
            </w:r>
          </w:p>
        </w:tc>
      </w:tr>
      <w:tr w:rsidR="00DD5871" w:rsidRPr="00DD5871" w14:paraId="4C88C0B6" w14:textId="77777777" w:rsidTr="00D50319">
        <w:trPr>
          <w:cantSplit/>
        </w:trPr>
        <w:tc>
          <w:tcPr>
            <w:tcW w:w="2410" w:type="dxa"/>
            <w:vMerge/>
          </w:tcPr>
          <w:p w14:paraId="09580ED7" w14:textId="77777777" w:rsidR="00DD5871" w:rsidRPr="00DD5871" w:rsidRDefault="00DD5871" w:rsidP="00DD5871">
            <w:pPr>
              <w:spacing w:after="0" w:line="240" w:lineRule="auto"/>
              <w:jc w:val="center"/>
              <w:rPr>
                <w:rFonts w:ascii="Times New Roman" w:eastAsia="Times New Roman" w:hAnsi="Times New Roman" w:cs="Times New Roman"/>
                <w:sz w:val="28"/>
                <w:szCs w:val="24"/>
                <w:lang w:val="uk-UA"/>
              </w:rPr>
            </w:pPr>
          </w:p>
        </w:tc>
        <w:tc>
          <w:tcPr>
            <w:tcW w:w="4111" w:type="dxa"/>
            <w:vMerge/>
          </w:tcPr>
          <w:p w14:paraId="123E1537" w14:textId="77777777" w:rsidR="00DD5871" w:rsidRPr="00DD5871" w:rsidRDefault="00DD5871" w:rsidP="00DD5871">
            <w:pPr>
              <w:spacing w:after="0" w:line="240" w:lineRule="auto"/>
              <w:jc w:val="center"/>
              <w:rPr>
                <w:rFonts w:ascii="Times New Roman" w:eastAsia="Times New Roman" w:hAnsi="Times New Roman" w:cs="Times New Roman"/>
                <w:sz w:val="28"/>
                <w:szCs w:val="24"/>
                <w:lang w:val="uk-UA"/>
              </w:rPr>
            </w:pPr>
          </w:p>
        </w:tc>
        <w:tc>
          <w:tcPr>
            <w:tcW w:w="1396" w:type="dxa"/>
          </w:tcPr>
          <w:p w14:paraId="72C0A0EA" w14:textId="77777777" w:rsidR="00DD5871" w:rsidRPr="00DD5871" w:rsidRDefault="00DD5871" w:rsidP="00DD5871">
            <w:pPr>
              <w:spacing w:after="0" w:line="240" w:lineRule="auto"/>
              <w:jc w:val="center"/>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 xml:space="preserve">завдання </w:t>
            </w:r>
            <w:r w:rsidRPr="00DD5871">
              <w:rPr>
                <w:rFonts w:ascii="Times New Roman" w:eastAsia="Times New Roman" w:hAnsi="Times New Roman" w:cs="Times New Roman"/>
                <w:sz w:val="24"/>
                <w:szCs w:val="24"/>
                <w:lang w:val="uk-UA"/>
              </w:rPr>
              <w:br/>
              <w:t>видав</w:t>
            </w:r>
          </w:p>
        </w:tc>
        <w:tc>
          <w:tcPr>
            <w:tcW w:w="1397" w:type="dxa"/>
          </w:tcPr>
          <w:p w14:paraId="62EA2B37" w14:textId="77777777" w:rsidR="00DD5871" w:rsidRPr="00DD5871" w:rsidRDefault="00DD5871" w:rsidP="00DD5871">
            <w:pPr>
              <w:spacing w:after="0" w:line="240" w:lineRule="auto"/>
              <w:jc w:val="center"/>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завдання</w:t>
            </w:r>
            <w:r w:rsidRPr="00DD5871">
              <w:rPr>
                <w:rFonts w:ascii="Times New Roman" w:eastAsia="Times New Roman" w:hAnsi="Times New Roman" w:cs="Times New Roman"/>
                <w:sz w:val="24"/>
                <w:szCs w:val="24"/>
                <w:lang w:val="uk-UA"/>
              </w:rPr>
              <w:br/>
              <w:t>прийняв</w:t>
            </w:r>
          </w:p>
        </w:tc>
      </w:tr>
      <w:tr w:rsidR="00DD5871" w:rsidRPr="00DD5871" w14:paraId="07A5ED13" w14:textId="77777777" w:rsidTr="00D50319">
        <w:tc>
          <w:tcPr>
            <w:tcW w:w="2410" w:type="dxa"/>
          </w:tcPr>
          <w:p w14:paraId="3555D6E4" w14:textId="77777777" w:rsidR="00DD5871" w:rsidRPr="00DD5871" w:rsidRDefault="00DD5871" w:rsidP="00DD5871">
            <w:pPr>
              <w:spacing w:after="0" w:line="240" w:lineRule="auto"/>
              <w:jc w:val="both"/>
              <w:rPr>
                <w:rFonts w:ascii="Times New Roman" w:eastAsia="Times New Roman" w:hAnsi="Times New Roman" w:cs="Times New Roman"/>
                <w:color w:val="FF0000"/>
                <w:sz w:val="24"/>
                <w:szCs w:val="24"/>
                <w:lang w:val="uk-UA"/>
              </w:rPr>
            </w:pPr>
          </w:p>
        </w:tc>
        <w:tc>
          <w:tcPr>
            <w:tcW w:w="4111" w:type="dxa"/>
          </w:tcPr>
          <w:p w14:paraId="3921BB53" w14:textId="77777777" w:rsidR="00DD5871" w:rsidRPr="00DD5871" w:rsidRDefault="00DD5871" w:rsidP="00DD5871">
            <w:pPr>
              <w:spacing w:after="0" w:line="240" w:lineRule="auto"/>
              <w:jc w:val="both"/>
              <w:rPr>
                <w:rFonts w:ascii="Times New Roman" w:eastAsia="Times New Roman" w:hAnsi="Times New Roman" w:cs="Times New Roman"/>
                <w:color w:val="FF0000"/>
                <w:sz w:val="24"/>
                <w:szCs w:val="24"/>
                <w:lang w:val="uk-UA"/>
              </w:rPr>
            </w:pPr>
          </w:p>
        </w:tc>
        <w:tc>
          <w:tcPr>
            <w:tcW w:w="1396" w:type="dxa"/>
          </w:tcPr>
          <w:p w14:paraId="5E1C3877" w14:textId="77777777" w:rsidR="00DD5871" w:rsidRPr="00DD5871" w:rsidRDefault="00DD5871" w:rsidP="00DD5871">
            <w:pPr>
              <w:spacing w:after="0" w:line="240" w:lineRule="auto"/>
              <w:jc w:val="both"/>
              <w:rPr>
                <w:rFonts w:ascii="Times New Roman" w:eastAsia="Times New Roman" w:hAnsi="Times New Roman" w:cs="Times New Roman"/>
                <w:color w:val="FF0000"/>
                <w:sz w:val="24"/>
                <w:szCs w:val="24"/>
                <w:lang w:val="uk-UA"/>
              </w:rPr>
            </w:pPr>
          </w:p>
        </w:tc>
        <w:tc>
          <w:tcPr>
            <w:tcW w:w="1397" w:type="dxa"/>
          </w:tcPr>
          <w:p w14:paraId="7BAF1AD9" w14:textId="77777777" w:rsidR="00DD5871" w:rsidRPr="00DD5871" w:rsidRDefault="00DD5871" w:rsidP="00DD5871">
            <w:pPr>
              <w:spacing w:after="0" w:line="240" w:lineRule="auto"/>
              <w:jc w:val="both"/>
              <w:rPr>
                <w:rFonts w:ascii="Times New Roman" w:eastAsia="Times New Roman" w:hAnsi="Times New Roman" w:cs="Times New Roman"/>
                <w:color w:val="FF0000"/>
                <w:sz w:val="24"/>
                <w:szCs w:val="24"/>
                <w:lang w:val="uk-UA"/>
              </w:rPr>
            </w:pPr>
          </w:p>
        </w:tc>
      </w:tr>
      <w:tr w:rsidR="00DD5871" w:rsidRPr="00DD5871" w14:paraId="74AB3084" w14:textId="77777777" w:rsidTr="00D50319">
        <w:tc>
          <w:tcPr>
            <w:tcW w:w="2410" w:type="dxa"/>
          </w:tcPr>
          <w:p w14:paraId="0384974C" w14:textId="77777777" w:rsidR="00DD5871" w:rsidRPr="00DD5871" w:rsidRDefault="00DD5871" w:rsidP="00DD5871">
            <w:pPr>
              <w:spacing w:after="0" w:line="240" w:lineRule="auto"/>
              <w:jc w:val="both"/>
              <w:rPr>
                <w:rFonts w:ascii="Times New Roman" w:eastAsia="Times New Roman" w:hAnsi="Times New Roman" w:cs="Times New Roman"/>
                <w:color w:val="FF0000"/>
                <w:sz w:val="24"/>
                <w:szCs w:val="24"/>
                <w:lang w:val="uk-UA"/>
              </w:rPr>
            </w:pPr>
          </w:p>
        </w:tc>
        <w:tc>
          <w:tcPr>
            <w:tcW w:w="4111" w:type="dxa"/>
          </w:tcPr>
          <w:p w14:paraId="10ACE43A" w14:textId="77777777" w:rsidR="00DD5871" w:rsidRPr="00DD5871" w:rsidRDefault="00DD5871" w:rsidP="00DD5871">
            <w:pPr>
              <w:spacing w:after="0" w:line="240" w:lineRule="auto"/>
              <w:jc w:val="both"/>
              <w:rPr>
                <w:rFonts w:ascii="Times New Roman" w:eastAsia="Times New Roman" w:hAnsi="Times New Roman" w:cs="Times New Roman"/>
                <w:color w:val="FF0000"/>
                <w:sz w:val="24"/>
                <w:szCs w:val="24"/>
                <w:lang w:val="uk-UA"/>
              </w:rPr>
            </w:pPr>
          </w:p>
        </w:tc>
        <w:tc>
          <w:tcPr>
            <w:tcW w:w="1396" w:type="dxa"/>
          </w:tcPr>
          <w:p w14:paraId="53BC3F97" w14:textId="77777777" w:rsidR="00DD5871" w:rsidRPr="00DD5871" w:rsidRDefault="00DD5871" w:rsidP="00DD5871">
            <w:pPr>
              <w:spacing w:after="0" w:line="240" w:lineRule="auto"/>
              <w:jc w:val="both"/>
              <w:rPr>
                <w:rFonts w:ascii="Times New Roman" w:eastAsia="Times New Roman" w:hAnsi="Times New Roman" w:cs="Times New Roman"/>
                <w:color w:val="FF0000"/>
                <w:sz w:val="24"/>
                <w:szCs w:val="24"/>
                <w:lang w:val="uk-UA"/>
              </w:rPr>
            </w:pPr>
          </w:p>
        </w:tc>
        <w:tc>
          <w:tcPr>
            <w:tcW w:w="1397" w:type="dxa"/>
          </w:tcPr>
          <w:p w14:paraId="77E0585F" w14:textId="77777777" w:rsidR="00DD5871" w:rsidRPr="00DD5871" w:rsidRDefault="00DD5871" w:rsidP="00DD5871">
            <w:pPr>
              <w:spacing w:after="0" w:line="240" w:lineRule="auto"/>
              <w:jc w:val="both"/>
              <w:rPr>
                <w:rFonts w:ascii="Times New Roman" w:eastAsia="Times New Roman" w:hAnsi="Times New Roman" w:cs="Times New Roman"/>
                <w:color w:val="FF0000"/>
                <w:sz w:val="24"/>
                <w:szCs w:val="24"/>
                <w:lang w:val="uk-UA"/>
              </w:rPr>
            </w:pPr>
          </w:p>
        </w:tc>
      </w:tr>
    </w:tbl>
    <w:p w14:paraId="66712978" w14:textId="759AC76F" w:rsidR="00DD5871" w:rsidRPr="00DD5871" w:rsidRDefault="00DD5871" w:rsidP="00DD5871">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val="uk-UA"/>
        </w:rPr>
      </w:pPr>
      <w:r w:rsidRPr="00DD5871">
        <w:rPr>
          <w:rFonts w:ascii="Times New Roman" w:eastAsia="Times New Roman" w:hAnsi="Times New Roman" w:cs="Times New Roman"/>
          <w:sz w:val="28"/>
          <w:szCs w:val="24"/>
          <w:lang w:val="uk-UA"/>
        </w:rPr>
        <w:t xml:space="preserve">9. </w:t>
      </w:r>
      <w:r w:rsidRPr="00DD5871">
        <w:rPr>
          <w:rFonts w:ascii="Times New Roman" w:eastAsia="Times New Roman" w:hAnsi="Times New Roman" w:cs="Times New Roman"/>
          <w:bCs/>
          <w:sz w:val="28"/>
          <w:szCs w:val="24"/>
          <w:lang w:val="uk-UA"/>
        </w:rPr>
        <w:t>Дата видачі завдання</w:t>
      </w:r>
      <w:r w:rsidRPr="00DD5871">
        <w:rPr>
          <w:rFonts w:ascii="Times New Roman" w:eastAsia="Times New Roman" w:hAnsi="Times New Roman" w:cs="Times New Roman"/>
          <w:sz w:val="28"/>
          <w:szCs w:val="24"/>
          <w:lang w:val="uk-UA"/>
        </w:rPr>
        <w:t xml:space="preserve"> </w:t>
      </w:r>
      <w:r w:rsidRPr="00DD5871">
        <w:rPr>
          <w:rFonts w:ascii="Times New Roman" w:eastAsia="Times New Roman" w:hAnsi="Times New Roman" w:cs="Times New Roman"/>
          <w:sz w:val="28"/>
          <w:szCs w:val="24"/>
          <w:u w:val="single"/>
          <w:lang w:val="uk-UA"/>
        </w:rPr>
        <w:t>02.09.2019</w:t>
      </w:r>
    </w:p>
    <w:p w14:paraId="1E50C1A1" w14:textId="77777777" w:rsidR="00DD5871" w:rsidRPr="00DD5871" w:rsidRDefault="00DD5871" w:rsidP="00DD5871">
      <w:pPr>
        <w:spacing w:before="240" w:after="0" w:line="240" w:lineRule="auto"/>
        <w:jc w:val="center"/>
        <w:rPr>
          <w:rFonts w:ascii="Times New Roman" w:eastAsia="Times New Roman" w:hAnsi="Times New Roman" w:cs="Times New Roman"/>
          <w:sz w:val="28"/>
          <w:szCs w:val="24"/>
          <w:lang w:val="uk-UA"/>
        </w:rPr>
      </w:pPr>
      <w:r w:rsidRPr="00DD5871">
        <w:rPr>
          <w:rFonts w:ascii="Times New Roman" w:eastAsia="Times New Roman" w:hAnsi="Times New Roman" w:cs="Times New Roman"/>
          <w:bCs/>
          <w:sz w:val="28"/>
          <w:szCs w:val="24"/>
          <w:lang w:val="uk-UA"/>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835"/>
        <w:gridCol w:w="1234"/>
      </w:tblGrid>
      <w:tr w:rsidR="00DD5871" w:rsidRPr="00DD5871" w14:paraId="43CD28C9" w14:textId="77777777" w:rsidTr="00D50319">
        <w:tc>
          <w:tcPr>
            <w:tcW w:w="540" w:type="dxa"/>
            <w:vAlign w:val="center"/>
          </w:tcPr>
          <w:p w14:paraId="1B20F995" w14:textId="77777777" w:rsidR="00DD5871" w:rsidRPr="00DD5871" w:rsidRDefault="00DD5871" w:rsidP="00DD5871">
            <w:pPr>
              <w:spacing w:after="0" w:line="240" w:lineRule="auto"/>
              <w:jc w:val="center"/>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 з/п</w:t>
            </w:r>
          </w:p>
        </w:tc>
        <w:tc>
          <w:tcPr>
            <w:tcW w:w="4705" w:type="dxa"/>
            <w:vAlign w:val="center"/>
          </w:tcPr>
          <w:p w14:paraId="5B139687" w14:textId="77777777" w:rsidR="00DD5871" w:rsidRPr="00DD5871" w:rsidRDefault="00DD5871" w:rsidP="00DD5871">
            <w:pPr>
              <w:spacing w:after="0" w:line="240" w:lineRule="auto"/>
              <w:jc w:val="center"/>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 xml:space="preserve">Назва етапів виконання </w:t>
            </w:r>
            <w:r w:rsidRPr="00DD5871">
              <w:rPr>
                <w:rFonts w:ascii="Times New Roman" w:eastAsia="Times New Roman" w:hAnsi="Times New Roman" w:cs="Times New Roman"/>
                <w:sz w:val="24"/>
                <w:szCs w:val="24"/>
                <w:lang w:val="uk-UA"/>
              </w:rPr>
              <w:br/>
              <w:t>магістерської дисертації</w:t>
            </w:r>
          </w:p>
        </w:tc>
        <w:tc>
          <w:tcPr>
            <w:tcW w:w="2835" w:type="dxa"/>
            <w:vAlign w:val="center"/>
          </w:tcPr>
          <w:p w14:paraId="1982AB3D" w14:textId="77777777" w:rsidR="00DD5871" w:rsidRPr="00DD5871" w:rsidRDefault="00DD5871" w:rsidP="00DD5871">
            <w:pPr>
              <w:spacing w:after="0" w:line="240" w:lineRule="auto"/>
              <w:jc w:val="center"/>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Термін виконання етапів магістерської дисертації</w:t>
            </w:r>
          </w:p>
        </w:tc>
        <w:tc>
          <w:tcPr>
            <w:tcW w:w="1234" w:type="dxa"/>
            <w:vAlign w:val="center"/>
          </w:tcPr>
          <w:p w14:paraId="44EFEFBE" w14:textId="77777777" w:rsidR="00DD5871" w:rsidRPr="00DD5871" w:rsidRDefault="00DD5871" w:rsidP="00DD5871">
            <w:pPr>
              <w:spacing w:after="0" w:line="240" w:lineRule="auto"/>
              <w:jc w:val="center"/>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Примітка</w:t>
            </w:r>
          </w:p>
        </w:tc>
      </w:tr>
      <w:tr w:rsidR="00DD5871" w:rsidRPr="00DD5871" w14:paraId="2AE07FF5" w14:textId="77777777" w:rsidTr="00D50319">
        <w:trPr>
          <w:trHeight w:val="20"/>
        </w:trPr>
        <w:tc>
          <w:tcPr>
            <w:tcW w:w="540" w:type="dxa"/>
          </w:tcPr>
          <w:p w14:paraId="30A27BEA"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1</w:t>
            </w:r>
          </w:p>
        </w:tc>
        <w:tc>
          <w:tcPr>
            <w:tcW w:w="4705" w:type="dxa"/>
          </w:tcPr>
          <w:p w14:paraId="64789221" w14:textId="125E324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2835" w:type="dxa"/>
          </w:tcPr>
          <w:p w14:paraId="008AD8D4" w14:textId="411B7F1B" w:rsidR="00DD5871" w:rsidRPr="00DD5871" w:rsidRDefault="00DD5871" w:rsidP="00DD5871">
            <w:pPr>
              <w:spacing w:after="0" w:line="240" w:lineRule="auto"/>
              <w:jc w:val="both"/>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 xml:space="preserve">02.09.2019 - </w:t>
            </w:r>
          </w:p>
        </w:tc>
        <w:tc>
          <w:tcPr>
            <w:tcW w:w="1234" w:type="dxa"/>
          </w:tcPr>
          <w:p w14:paraId="69ACF283"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r>
      <w:tr w:rsidR="00DD5871" w:rsidRPr="00DD5871" w14:paraId="4DA16C22" w14:textId="77777777" w:rsidTr="00D50319">
        <w:trPr>
          <w:trHeight w:val="20"/>
        </w:trPr>
        <w:tc>
          <w:tcPr>
            <w:tcW w:w="540" w:type="dxa"/>
          </w:tcPr>
          <w:p w14:paraId="01999C52"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2</w:t>
            </w:r>
          </w:p>
        </w:tc>
        <w:tc>
          <w:tcPr>
            <w:tcW w:w="4705" w:type="dxa"/>
          </w:tcPr>
          <w:p w14:paraId="7D0E9FBF"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2835" w:type="dxa"/>
          </w:tcPr>
          <w:p w14:paraId="351357CD"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1234" w:type="dxa"/>
          </w:tcPr>
          <w:p w14:paraId="421C2AC4"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r>
      <w:tr w:rsidR="00DD5871" w:rsidRPr="00DD5871" w14:paraId="7732EFCE" w14:textId="77777777" w:rsidTr="00D50319">
        <w:trPr>
          <w:trHeight w:val="20"/>
        </w:trPr>
        <w:tc>
          <w:tcPr>
            <w:tcW w:w="540" w:type="dxa"/>
          </w:tcPr>
          <w:p w14:paraId="44BE2067"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3</w:t>
            </w:r>
          </w:p>
        </w:tc>
        <w:tc>
          <w:tcPr>
            <w:tcW w:w="4705" w:type="dxa"/>
          </w:tcPr>
          <w:p w14:paraId="4CEDF745"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2835" w:type="dxa"/>
          </w:tcPr>
          <w:p w14:paraId="6033E276"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1234" w:type="dxa"/>
          </w:tcPr>
          <w:p w14:paraId="4183C540"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r>
      <w:tr w:rsidR="00DD5871" w:rsidRPr="00DD5871" w14:paraId="6329ED4B" w14:textId="77777777" w:rsidTr="00D50319">
        <w:trPr>
          <w:trHeight w:val="20"/>
        </w:trPr>
        <w:tc>
          <w:tcPr>
            <w:tcW w:w="540" w:type="dxa"/>
          </w:tcPr>
          <w:p w14:paraId="78269D94"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4</w:t>
            </w:r>
          </w:p>
        </w:tc>
        <w:tc>
          <w:tcPr>
            <w:tcW w:w="4705" w:type="dxa"/>
          </w:tcPr>
          <w:p w14:paraId="7C783EC2"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2835" w:type="dxa"/>
          </w:tcPr>
          <w:p w14:paraId="2C0C8C64"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1234" w:type="dxa"/>
          </w:tcPr>
          <w:p w14:paraId="7872B22A"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r>
      <w:tr w:rsidR="00DD5871" w:rsidRPr="00DD5871" w14:paraId="01620D30" w14:textId="77777777" w:rsidTr="00D50319">
        <w:trPr>
          <w:trHeight w:val="20"/>
        </w:trPr>
        <w:tc>
          <w:tcPr>
            <w:tcW w:w="540" w:type="dxa"/>
          </w:tcPr>
          <w:p w14:paraId="5A812FC9"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r w:rsidRPr="00DD5871">
              <w:rPr>
                <w:rFonts w:ascii="Times New Roman" w:eastAsia="Times New Roman" w:hAnsi="Times New Roman" w:cs="Times New Roman"/>
                <w:sz w:val="24"/>
                <w:szCs w:val="24"/>
                <w:lang w:val="uk-UA"/>
              </w:rPr>
              <w:t>5</w:t>
            </w:r>
          </w:p>
        </w:tc>
        <w:tc>
          <w:tcPr>
            <w:tcW w:w="4705" w:type="dxa"/>
          </w:tcPr>
          <w:p w14:paraId="29130E2F"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2835" w:type="dxa"/>
          </w:tcPr>
          <w:p w14:paraId="5B13E495"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1234" w:type="dxa"/>
          </w:tcPr>
          <w:p w14:paraId="25351B39"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r>
      <w:tr w:rsidR="00DD5871" w:rsidRPr="00DD5871" w14:paraId="2AFB2BBC" w14:textId="77777777" w:rsidTr="00D50319">
        <w:trPr>
          <w:trHeight w:val="20"/>
        </w:trPr>
        <w:tc>
          <w:tcPr>
            <w:tcW w:w="540" w:type="dxa"/>
          </w:tcPr>
          <w:p w14:paraId="29A095BF" w14:textId="2FD9548A"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4705" w:type="dxa"/>
          </w:tcPr>
          <w:p w14:paraId="109D99C8"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2835" w:type="dxa"/>
          </w:tcPr>
          <w:p w14:paraId="09214106"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1234" w:type="dxa"/>
          </w:tcPr>
          <w:p w14:paraId="5BC83737"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r>
      <w:tr w:rsidR="00DD5871" w:rsidRPr="00DD5871" w14:paraId="2D93E058" w14:textId="77777777" w:rsidTr="00D50319">
        <w:trPr>
          <w:trHeight w:val="20"/>
        </w:trPr>
        <w:tc>
          <w:tcPr>
            <w:tcW w:w="540" w:type="dxa"/>
          </w:tcPr>
          <w:p w14:paraId="00C998ED" w14:textId="3F8D0082"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4705" w:type="dxa"/>
          </w:tcPr>
          <w:p w14:paraId="50FC7677"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2835" w:type="dxa"/>
          </w:tcPr>
          <w:p w14:paraId="0059A02E"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1234" w:type="dxa"/>
          </w:tcPr>
          <w:p w14:paraId="0962C7B3"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r>
      <w:tr w:rsidR="00DD5871" w:rsidRPr="00DD5871" w14:paraId="2B0DCACB" w14:textId="77777777" w:rsidTr="00D50319">
        <w:trPr>
          <w:trHeight w:val="20"/>
        </w:trPr>
        <w:tc>
          <w:tcPr>
            <w:tcW w:w="540" w:type="dxa"/>
          </w:tcPr>
          <w:p w14:paraId="1D12484F" w14:textId="1F5954EB"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4705" w:type="dxa"/>
          </w:tcPr>
          <w:p w14:paraId="616CB9B4"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c>
          <w:tcPr>
            <w:tcW w:w="2835" w:type="dxa"/>
          </w:tcPr>
          <w:p w14:paraId="231D1D06" w14:textId="20D42D59" w:rsidR="00DD5871" w:rsidRPr="00DD5871" w:rsidRDefault="004919B0" w:rsidP="00DD5871">
            <w:pPr>
              <w:spacing w:after="0"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 xml:space="preserve">                 </w:t>
            </w:r>
            <w:r w:rsidR="00DD5871" w:rsidRPr="00DD5871">
              <w:rPr>
                <w:rFonts w:ascii="Times New Roman" w:eastAsia="Times New Roman" w:hAnsi="Times New Roman" w:cs="Times New Roman"/>
                <w:sz w:val="24"/>
                <w:szCs w:val="24"/>
                <w:lang w:val="uk-UA"/>
              </w:rPr>
              <w:t>- 09.12.2019</w:t>
            </w:r>
          </w:p>
        </w:tc>
        <w:tc>
          <w:tcPr>
            <w:tcW w:w="1234" w:type="dxa"/>
          </w:tcPr>
          <w:p w14:paraId="2EEF3D42" w14:textId="77777777" w:rsidR="00DD5871" w:rsidRPr="00DD5871" w:rsidRDefault="00DD5871" w:rsidP="00DD5871">
            <w:pPr>
              <w:spacing w:after="0" w:line="240" w:lineRule="auto"/>
              <w:jc w:val="both"/>
              <w:rPr>
                <w:rFonts w:ascii="Times New Roman" w:eastAsia="Times New Roman" w:hAnsi="Times New Roman" w:cs="Times New Roman"/>
                <w:sz w:val="24"/>
                <w:szCs w:val="24"/>
                <w:lang w:val="uk-UA"/>
              </w:rPr>
            </w:pPr>
          </w:p>
        </w:tc>
      </w:tr>
    </w:tbl>
    <w:p w14:paraId="4B29A1F7" w14:textId="77777777" w:rsidR="00DD5871" w:rsidRPr="00DD5871" w:rsidRDefault="00DD5871" w:rsidP="00DD5871">
      <w:pPr>
        <w:spacing w:after="0" w:line="240" w:lineRule="auto"/>
        <w:jc w:val="both"/>
        <w:rPr>
          <w:rFonts w:ascii="Times New Roman" w:eastAsia="Times New Roman" w:hAnsi="Times New Roman" w:cs="Times New Roman"/>
          <w:sz w:val="28"/>
          <w:szCs w:val="24"/>
          <w:lang w:val="uk-UA"/>
        </w:rPr>
      </w:pPr>
    </w:p>
    <w:p w14:paraId="173760DE" w14:textId="77777777" w:rsidR="00DD5871" w:rsidRPr="00DD5871" w:rsidRDefault="00DD5871" w:rsidP="00DD5871">
      <w:pPr>
        <w:spacing w:after="0" w:line="240" w:lineRule="auto"/>
        <w:jc w:val="both"/>
        <w:rPr>
          <w:rFonts w:ascii="Times New Roman" w:eastAsia="Times New Roman" w:hAnsi="Times New Roman" w:cs="Times New Roman"/>
          <w:sz w:val="28"/>
          <w:szCs w:val="24"/>
          <w:lang w:val="uk-UA"/>
        </w:rPr>
      </w:pPr>
    </w:p>
    <w:p w14:paraId="428BD9D9" w14:textId="4D8AE84E" w:rsidR="00DD5871" w:rsidRPr="00DD5871" w:rsidRDefault="00DD5871" w:rsidP="00DD5871">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val="uk-UA"/>
        </w:rPr>
      </w:pPr>
      <w:r w:rsidRPr="00DD5871">
        <w:rPr>
          <w:rFonts w:ascii="Times New Roman" w:eastAsia="Times New Roman" w:hAnsi="Times New Roman" w:cs="Times New Roman"/>
          <w:bCs/>
          <w:sz w:val="28"/>
          <w:szCs w:val="24"/>
          <w:lang w:val="uk-UA"/>
        </w:rPr>
        <w:t xml:space="preserve">Студент </w:t>
      </w:r>
      <w:r w:rsidRPr="00DD5871">
        <w:rPr>
          <w:rFonts w:ascii="Times New Roman" w:eastAsia="Times New Roman" w:hAnsi="Times New Roman" w:cs="Times New Roman"/>
          <w:bCs/>
          <w:sz w:val="28"/>
          <w:szCs w:val="24"/>
          <w:lang w:val="uk-UA"/>
        </w:rPr>
        <w:tab/>
      </w:r>
      <w:r w:rsidRPr="00DD5871">
        <w:rPr>
          <w:rFonts w:ascii="Times New Roman" w:eastAsia="Times New Roman" w:hAnsi="Times New Roman" w:cs="Times New Roman"/>
          <w:sz w:val="28"/>
          <w:szCs w:val="24"/>
          <w:lang w:val="uk-UA"/>
        </w:rPr>
        <w:tab/>
      </w:r>
      <w:r>
        <w:rPr>
          <w:rFonts w:ascii="Times New Roman" w:eastAsia="Times New Roman" w:hAnsi="Times New Roman" w:cs="Times New Roman"/>
          <w:sz w:val="28"/>
          <w:szCs w:val="24"/>
          <w:lang w:val="uk-UA"/>
        </w:rPr>
        <w:t>В. В. Старченко</w:t>
      </w:r>
    </w:p>
    <w:p w14:paraId="0A313253" w14:textId="77777777" w:rsidR="00DD5871" w:rsidRPr="00DD5871" w:rsidRDefault="00DD5871" w:rsidP="00DD5871">
      <w:pPr>
        <w:tabs>
          <w:tab w:val="left" w:pos="3544"/>
          <w:tab w:val="left" w:pos="6096"/>
          <w:tab w:val="right" w:pos="8931"/>
        </w:tabs>
        <w:spacing w:after="0" w:line="240" w:lineRule="auto"/>
        <w:ind w:left="1080" w:hanging="540"/>
        <w:rPr>
          <w:rFonts w:ascii="Times New Roman" w:eastAsia="Times New Roman" w:hAnsi="Times New Roman" w:cs="Times New Roman"/>
          <w:sz w:val="28"/>
          <w:szCs w:val="24"/>
          <w:lang w:val="uk-UA"/>
        </w:rPr>
      </w:pPr>
    </w:p>
    <w:p w14:paraId="51FCA8E3" w14:textId="62BE795D" w:rsidR="00DD5871" w:rsidRPr="00DD5871" w:rsidRDefault="00DD5871" w:rsidP="00DD5871">
      <w:pPr>
        <w:tabs>
          <w:tab w:val="left" w:pos="3544"/>
          <w:tab w:val="left" w:pos="6096"/>
          <w:tab w:val="right" w:pos="8931"/>
        </w:tabs>
        <w:spacing w:after="0" w:line="240" w:lineRule="auto"/>
        <w:ind w:left="1080" w:hanging="540"/>
        <w:rPr>
          <w:rFonts w:ascii="Times New Roman" w:eastAsia="Times New Roman" w:hAnsi="Times New Roman" w:cs="Times New Roman"/>
          <w:sz w:val="26"/>
          <w:szCs w:val="24"/>
          <w:lang w:val="uk-UA"/>
        </w:rPr>
      </w:pPr>
      <w:r w:rsidRPr="00DD5871">
        <w:rPr>
          <w:rFonts w:ascii="Times New Roman" w:eastAsia="Times New Roman" w:hAnsi="Times New Roman" w:cs="Times New Roman"/>
          <w:bCs/>
          <w:sz w:val="28"/>
          <w:szCs w:val="24"/>
          <w:lang w:val="uk-UA"/>
        </w:rPr>
        <w:t>Науковий керівник дисертації</w:t>
      </w:r>
      <w:r w:rsidRPr="00DD5871">
        <w:rPr>
          <w:rFonts w:ascii="Times New Roman" w:eastAsia="Times New Roman" w:hAnsi="Times New Roman" w:cs="Times New Roman"/>
          <w:sz w:val="28"/>
          <w:szCs w:val="24"/>
          <w:lang w:val="uk-UA"/>
        </w:rPr>
        <w:tab/>
      </w:r>
      <w:r>
        <w:rPr>
          <w:rFonts w:ascii="Times New Roman" w:eastAsia="Times New Roman" w:hAnsi="Times New Roman" w:cs="Times New Roman"/>
          <w:sz w:val="28"/>
          <w:szCs w:val="24"/>
          <w:lang w:val="uk-UA"/>
        </w:rPr>
        <w:t xml:space="preserve">В. М. </w:t>
      </w:r>
      <w:r w:rsidRPr="00DD5871">
        <w:rPr>
          <w:rFonts w:ascii="Times New Roman" w:eastAsia="Times New Roman" w:hAnsi="Times New Roman" w:cs="Times New Roman"/>
          <w:sz w:val="28"/>
          <w:szCs w:val="24"/>
          <w:lang w:val="uk-UA"/>
        </w:rPr>
        <w:t>Радовенчик</w:t>
      </w:r>
    </w:p>
    <w:p w14:paraId="099EE129" w14:textId="5FA2AF43" w:rsidR="00266D7D" w:rsidRDefault="00266D7D"/>
    <w:p w14:paraId="7F2A92C0" w14:textId="1F4CC1CB" w:rsidR="00DD5871" w:rsidRDefault="00DD5871"/>
    <w:p w14:paraId="5EB34DE7" w14:textId="1FC089DC" w:rsidR="00DD5871" w:rsidRDefault="00DD5871"/>
    <w:p w14:paraId="387588D3" w14:textId="100EE092" w:rsidR="00DD5871" w:rsidRDefault="00DD5871"/>
    <w:p w14:paraId="25C9F351" w14:textId="4F883FB2" w:rsidR="00DD5871" w:rsidRDefault="00DD5871"/>
    <w:p w14:paraId="39005E44" w14:textId="5E2D1EEF" w:rsidR="00DD5871" w:rsidRDefault="00DD5871"/>
    <w:p w14:paraId="04089490" w14:textId="583814B4" w:rsidR="00DD5871" w:rsidRDefault="00DD5871"/>
    <w:p w14:paraId="7A7F26A9" w14:textId="7AFB2976" w:rsidR="00DD5871" w:rsidRDefault="00DD5871"/>
    <w:p w14:paraId="10728EAE" w14:textId="15D8519A" w:rsidR="00DD5871" w:rsidRDefault="00DD5871"/>
    <w:p w14:paraId="26BF30C0" w14:textId="0FBE0B3F" w:rsidR="00DD5871" w:rsidRDefault="00DD5871"/>
    <w:p w14:paraId="08C22D08" w14:textId="1C4647C7" w:rsidR="00DD5871" w:rsidRDefault="00DD5871"/>
    <w:p w14:paraId="4F3C55CA" w14:textId="58B3FE92" w:rsidR="00DD5871" w:rsidRDefault="00DD5871"/>
    <w:p w14:paraId="0C3A1F3A" w14:textId="2CCCB509" w:rsidR="00DD5871" w:rsidRDefault="00DD5871"/>
    <w:p w14:paraId="4449E041" w14:textId="612CEA1D" w:rsidR="00DD5871" w:rsidRDefault="00DD5871"/>
    <w:p w14:paraId="0B69DA6B" w14:textId="77777777" w:rsidR="00DD5871" w:rsidRPr="009154E9" w:rsidRDefault="00DD5871" w:rsidP="00DD5871">
      <w:pPr>
        <w:spacing w:after="0" w:line="240" w:lineRule="auto"/>
        <w:ind w:firstLine="709"/>
        <w:jc w:val="center"/>
        <w:rPr>
          <w:rFonts w:ascii="Times New Roman" w:eastAsia="Times New Roman" w:hAnsi="Times New Roman"/>
          <w:b/>
          <w:bCs/>
          <w:color w:val="000000"/>
          <w:sz w:val="28"/>
          <w:szCs w:val="28"/>
        </w:rPr>
      </w:pPr>
      <w:r w:rsidRPr="009154E9">
        <w:rPr>
          <w:rFonts w:ascii="Times New Roman" w:eastAsia="Times New Roman" w:hAnsi="Times New Roman"/>
          <w:b/>
          <w:bCs/>
          <w:color w:val="000000"/>
          <w:sz w:val="28"/>
          <w:szCs w:val="28"/>
        </w:rPr>
        <w:lastRenderedPageBreak/>
        <w:t>РЕФЕРАТ</w:t>
      </w:r>
    </w:p>
    <w:p w14:paraId="76ECECC5" w14:textId="77777777" w:rsidR="00DD5871" w:rsidRPr="009154E9" w:rsidRDefault="00DD5871" w:rsidP="00DD5871">
      <w:pPr>
        <w:spacing w:after="0" w:line="240" w:lineRule="auto"/>
        <w:ind w:firstLineChars="200" w:firstLine="560"/>
        <w:jc w:val="both"/>
        <w:rPr>
          <w:rFonts w:ascii="Times New Roman" w:eastAsia="Times New Roman" w:hAnsi="Times New Roman"/>
          <w:color w:val="FF0000"/>
          <w:sz w:val="28"/>
          <w:szCs w:val="28"/>
          <w:lang w:val="uk-UA"/>
        </w:rPr>
      </w:pPr>
    </w:p>
    <w:p w14:paraId="7A4440B7" w14:textId="35D59C61" w:rsidR="00DD5871" w:rsidRPr="003B36EC" w:rsidRDefault="004919B0" w:rsidP="003B36EC">
      <w:pPr>
        <w:spacing w:after="0" w:line="360" w:lineRule="auto"/>
        <w:ind w:firstLineChars="200" w:firstLine="560"/>
        <w:jc w:val="both"/>
        <w:rPr>
          <w:rFonts w:ascii="Times New Roman" w:eastAsia="Times New Roman" w:hAnsi="Times New Roman"/>
          <w:iCs/>
          <w:color w:val="000000"/>
          <w:sz w:val="28"/>
          <w:szCs w:val="28"/>
        </w:rPr>
      </w:pPr>
      <w:r w:rsidRPr="003B36EC">
        <w:rPr>
          <w:rFonts w:ascii="Times New Roman" w:eastAsia="Times New Roman" w:hAnsi="Times New Roman"/>
          <w:iCs/>
          <w:color w:val="000000"/>
          <w:sz w:val="28"/>
          <w:szCs w:val="28"/>
        </w:rPr>
        <w:t>Магістерська дисертація:</w:t>
      </w:r>
      <w:r w:rsidR="00DD5871" w:rsidRPr="003B36EC">
        <w:rPr>
          <w:rFonts w:ascii="Times New Roman" w:eastAsia="Times New Roman" w:hAnsi="Times New Roman"/>
          <w:iCs/>
          <w:color w:val="000000"/>
          <w:sz w:val="28"/>
          <w:szCs w:val="28"/>
        </w:rPr>
        <w:t xml:space="preserve"> </w:t>
      </w:r>
      <w:r w:rsidR="00F1366F">
        <w:rPr>
          <w:rFonts w:ascii="Times New Roman" w:eastAsia="Times New Roman" w:hAnsi="Times New Roman"/>
          <w:iCs/>
          <w:color w:val="000000"/>
          <w:sz w:val="28"/>
          <w:szCs w:val="28"/>
          <w:lang w:val="uk-UA"/>
        </w:rPr>
        <w:t>96</w:t>
      </w:r>
      <w:r w:rsidR="00DD5871" w:rsidRPr="003B36EC">
        <w:rPr>
          <w:rFonts w:ascii="Times New Roman" w:eastAsia="Times New Roman" w:hAnsi="Times New Roman"/>
          <w:iCs/>
          <w:color w:val="000000"/>
          <w:sz w:val="28"/>
          <w:szCs w:val="28"/>
        </w:rPr>
        <w:t xml:space="preserve"> с., </w:t>
      </w:r>
      <w:r w:rsidR="00F1366F">
        <w:rPr>
          <w:rFonts w:ascii="Times New Roman" w:eastAsia="Times New Roman" w:hAnsi="Times New Roman"/>
          <w:iCs/>
          <w:color w:val="000000"/>
          <w:sz w:val="28"/>
          <w:szCs w:val="28"/>
          <w:lang w:val="uk-UA"/>
        </w:rPr>
        <w:t>12</w:t>
      </w:r>
      <w:r w:rsidR="00DD5871" w:rsidRPr="003B36EC">
        <w:rPr>
          <w:rFonts w:ascii="Times New Roman" w:eastAsia="Times New Roman" w:hAnsi="Times New Roman"/>
          <w:iCs/>
          <w:color w:val="000000"/>
          <w:sz w:val="28"/>
          <w:szCs w:val="28"/>
        </w:rPr>
        <w:t xml:space="preserve"> рис., </w:t>
      </w:r>
      <w:r w:rsidR="00F1366F">
        <w:rPr>
          <w:rFonts w:ascii="Times New Roman" w:eastAsia="Times New Roman" w:hAnsi="Times New Roman"/>
          <w:iCs/>
          <w:color w:val="000000"/>
          <w:sz w:val="28"/>
          <w:szCs w:val="28"/>
          <w:lang w:val="uk-UA"/>
        </w:rPr>
        <w:t>13</w:t>
      </w:r>
      <w:r w:rsidR="00DD5871" w:rsidRPr="003B36EC">
        <w:rPr>
          <w:rFonts w:ascii="Times New Roman" w:eastAsia="Times New Roman" w:hAnsi="Times New Roman"/>
          <w:iCs/>
          <w:color w:val="000000"/>
          <w:sz w:val="28"/>
          <w:szCs w:val="28"/>
        </w:rPr>
        <w:t xml:space="preserve"> табл., </w:t>
      </w:r>
      <w:r w:rsidR="00DD5871" w:rsidRPr="003B36EC">
        <w:rPr>
          <w:rFonts w:ascii="Times New Roman" w:eastAsia="Times New Roman" w:hAnsi="Times New Roman"/>
          <w:iCs/>
          <w:color w:val="000000"/>
          <w:sz w:val="28"/>
          <w:szCs w:val="28"/>
          <w:lang w:val="uk-UA"/>
        </w:rPr>
        <w:t>11</w:t>
      </w:r>
      <w:r w:rsidR="00F1366F">
        <w:rPr>
          <w:rFonts w:ascii="Times New Roman" w:eastAsia="Times New Roman" w:hAnsi="Times New Roman"/>
          <w:iCs/>
          <w:color w:val="000000"/>
          <w:sz w:val="28"/>
          <w:szCs w:val="28"/>
          <w:lang w:val="uk-UA"/>
        </w:rPr>
        <w:t>3</w:t>
      </w:r>
      <w:r w:rsidR="00DD5871" w:rsidRPr="003B36EC">
        <w:rPr>
          <w:rFonts w:ascii="Times New Roman" w:eastAsia="Times New Roman" w:hAnsi="Times New Roman"/>
          <w:iCs/>
          <w:color w:val="000000"/>
          <w:sz w:val="28"/>
          <w:szCs w:val="28"/>
        </w:rPr>
        <w:t xml:space="preserve"> джерел. </w:t>
      </w:r>
    </w:p>
    <w:p w14:paraId="2773B620" w14:textId="1E0AFA6E" w:rsidR="00DD5871" w:rsidRDefault="00DD5871" w:rsidP="003B36EC">
      <w:pPr>
        <w:spacing w:after="0" w:line="360" w:lineRule="auto"/>
        <w:ind w:firstLineChars="200" w:firstLine="560"/>
        <w:jc w:val="both"/>
        <w:rPr>
          <w:rFonts w:ascii="Times New Roman" w:hAnsi="Times New Roman"/>
          <w:iCs/>
          <w:color w:val="000000"/>
          <w:sz w:val="28"/>
          <w:szCs w:val="28"/>
          <w:lang w:val="uk-UA"/>
        </w:rPr>
      </w:pPr>
      <w:r w:rsidRPr="003B36EC">
        <w:rPr>
          <w:rFonts w:ascii="Times New Roman" w:eastAsia="Times New Roman" w:hAnsi="Times New Roman"/>
          <w:iCs/>
          <w:color w:val="000000"/>
          <w:sz w:val="28"/>
          <w:szCs w:val="28"/>
        </w:rPr>
        <w:t>Об’єкт дослідження</w:t>
      </w:r>
      <w:r w:rsidR="003B36EC" w:rsidRPr="003B36EC">
        <w:rPr>
          <w:rFonts w:ascii="Times New Roman" w:eastAsia="Times New Roman" w:hAnsi="Times New Roman"/>
          <w:iCs/>
          <w:color w:val="000000"/>
          <w:sz w:val="28"/>
          <w:szCs w:val="28"/>
          <w:lang w:val="en-US"/>
        </w:rPr>
        <w:t xml:space="preserve"> –</w:t>
      </w:r>
      <w:r w:rsidRPr="003B36EC">
        <w:rPr>
          <w:rFonts w:ascii="Times New Roman" w:hAnsi="Times New Roman"/>
          <w:iCs/>
          <w:color w:val="000000"/>
          <w:sz w:val="28"/>
          <w:szCs w:val="28"/>
          <w:lang w:val="uk-UA"/>
        </w:rPr>
        <w:t xml:space="preserve"> екологічна безпека в галузі промислового та комунально-побутового водоспоживання.</w:t>
      </w:r>
    </w:p>
    <w:p w14:paraId="26361A2A" w14:textId="5ECDD058" w:rsidR="00A45218" w:rsidRPr="003B36EC" w:rsidRDefault="00A45218" w:rsidP="00A45218">
      <w:pPr>
        <w:spacing w:after="0" w:line="360" w:lineRule="auto"/>
        <w:ind w:firstLineChars="200" w:firstLine="560"/>
        <w:jc w:val="both"/>
        <w:rPr>
          <w:rFonts w:ascii="Times New Roman" w:hAnsi="Times New Roman"/>
          <w:iCs/>
          <w:color w:val="000000"/>
          <w:sz w:val="28"/>
          <w:szCs w:val="28"/>
          <w:lang w:val="uk-UA"/>
        </w:rPr>
      </w:pPr>
      <w:r w:rsidRPr="00A45218">
        <w:rPr>
          <w:rFonts w:ascii="Times New Roman" w:hAnsi="Times New Roman"/>
          <w:iCs/>
          <w:color w:val="000000"/>
          <w:sz w:val="28"/>
          <w:szCs w:val="28"/>
          <w:lang w:val="uk-UA"/>
        </w:rPr>
        <w:t>Предмет</w:t>
      </w:r>
      <w:r>
        <w:rPr>
          <w:rFonts w:ascii="Times New Roman" w:hAnsi="Times New Roman"/>
          <w:iCs/>
          <w:color w:val="000000"/>
          <w:sz w:val="28"/>
          <w:szCs w:val="28"/>
          <w:lang w:val="en-US"/>
        </w:rPr>
        <w:t xml:space="preserve"> </w:t>
      </w:r>
      <w:r w:rsidRPr="003B36EC">
        <w:rPr>
          <w:rFonts w:ascii="Times New Roman" w:eastAsia="Times New Roman" w:hAnsi="Times New Roman"/>
          <w:iCs/>
          <w:color w:val="000000"/>
          <w:sz w:val="28"/>
          <w:szCs w:val="28"/>
          <w:lang w:val="en-US"/>
        </w:rPr>
        <w:t>–</w:t>
      </w:r>
      <w:r w:rsidRPr="00A45218">
        <w:rPr>
          <w:rFonts w:ascii="Times New Roman" w:hAnsi="Times New Roman"/>
          <w:iCs/>
          <w:color w:val="000000"/>
          <w:sz w:val="28"/>
          <w:szCs w:val="28"/>
          <w:lang w:val="uk-UA"/>
        </w:rPr>
        <w:t xml:space="preserve"> процеси баромембранн</w:t>
      </w:r>
      <w:r w:rsidR="000C16B4">
        <w:rPr>
          <w:rFonts w:ascii="Times New Roman" w:hAnsi="Times New Roman"/>
          <w:iCs/>
          <w:color w:val="000000"/>
          <w:sz w:val="28"/>
          <w:szCs w:val="28"/>
          <w:lang w:val="uk-UA"/>
        </w:rPr>
        <w:t>ого</w:t>
      </w:r>
      <w:r w:rsidRPr="00A45218">
        <w:rPr>
          <w:rFonts w:ascii="Times New Roman" w:hAnsi="Times New Roman"/>
          <w:iCs/>
          <w:color w:val="000000"/>
          <w:sz w:val="28"/>
          <w:szCs w:val="28"/>
          <w:lang w:val="uk-UA"/>
        </w:rPr>
        <w:t xml:space="preserve"> та реагентн</w:t>
      </w:r>
      <w:r w:rsidR="000C16B4">
        <w:rPr>
          <w:rFonts w:ascii="Times New Roman" w:hAnsi="Times New Roman"/>
          <w:iCs/>
          <w:color w:val="000000"/>
          <w:sz w:val="28"/>
          <w:szCs w:val="28"/>
          <w:lang w:val="uk-UA"/>
        </w:rPr>
        <w:t>ого</w:t>
      </w:r>
      <w:r w:rsidRPr="00A45218">
        <w:rPr>
          <w:rFonts w:ascii="Times New Roman" w:hAnsi="Times New Roman"/>
          <w:iCs/>
          <w:color w:val="000000"/>
          <w:sz w:val="28"/>
          <w:szCs w:val="28"/>
          <w:lang w:val="uk-UA"/>
        </w:rPr>
        <w:t xml:space="preserve"> очищення мінералізованих вод і</w:t>
      </w:r>
      <w:r>
        <w:rPr>
          <w:rFonts w:ascii="Times New Roman" w:hAnsi="Times New Roman"/>
          <w:iCs/>
          <w:color w:val="000000"/>
          <w:sz w:val="28"/>
          <w:szCs w:val="28"/>
          <w:lang w:val="en-US"/>
        </w:rPr>
        <w:t xml:space="preserve"> </w:t>
      </w:r>
      <w:r w:rsidRPr="00A45218">
        <w:rPr>
          <w:rFonts w:ascii="Times New Roman" w:hAnsi="Times New Roman"/>
          <w:iCs/>
          <w:color w:val="000000"/>
          <w:sz w:val="28"/>
          <w:szCs w:val="28"/>
          <w:lang w:val="uk-UA"/>
        </w:rPr>
        <w:t>переробки відходів.</w:t>
      </w:r>
    </w:p>
    <w:p w14:paraId="47BCB428" w14:textId="77777777" w:rsidR="00A45218" w:rsidRDefault="003B36EC" w:rsidP="00A45218">
      <w:pPr>
        <w:keepNext/>
        <w:keepLines/>
        <w:spacing w:after="0" w:line="360" w:lineRule="auto"/>
        <w:ind w:firstLineChars="200" w:firstLine="560"/>
        <w:jc w:val="both"/>
        <w:outlineLvl w:val="3"/>
        <w:rPr>
          <w:rFonts w:ascii="Times New Roman" w:eastAsia="Times New Roman" w:hAnsi="Times New Roman"/>
          <w:iCs/>
          <w:color w:val="000000"/>
          <w:sz w:val="28"/>
          <w:szCs w:val="28"/>
          <w:lang w:val="uk-UA"/>
        </w:rPr>
      </w:pPr>
      <w:r w:rsidRPr="003B36EC">
        <w:rPr>
          <w:rFonts w:ascii="Times New Roman" w:eastAsia="Times New Roman" w:hAnsi="Times New Roman"/>
          <w:iCs/>
          <w:color w:val="000000"/>
          <w:sz w:val="28"/>
          <w:szCs w:val="28"/>
          <w:lang w:val="uk-UA"/>
        </w:rPr>
        <w:t>Під час роботи проведено аналітичний огляд літератури щодо</w:t>
      </w:r>
      <w:r w:rsidRPr="003B36EC">
        <w:rPr>
          <w:rFonts w:ascii="Times New Roman" w:eastAsia="Times New Roman" w:hAnsi="Times New Roman"/>
          <w:iCs/>
          <w:color w:val="000000"/>
          <w:sz w:val="28"/>
          <w:szCs w:val="28"/>
          <w:lang w:val="en-US"/>
        </w:rPr>
        <w:t xml:space="preserve"> </w:t>
      </w:r>
      <w:r w:rsidRPr="003B36EC">
        <w:rPr>
          <w:rFonts w:ascii="Times New Roman" w:eastAsia="Times New Roman" w:hAnsi="Times New Roman"/>
          <w:iCs/>
          <w:color w:val="000000"/>
          <w:sz w:val="28"/>
          <w:szCs w:val="28"/>
          <w:lang w:val="uk-UA"/>
        </w:rPr>
        <w:t>основних напрямків знесолення води.</w:t>
      </w:r>
    </w:p>
    <w:p w14:paraId="083C59D4" w14:textId="2D583B2C" w:rsidR="00A45218" w:rsidRPr="00A45218" w:rsidRDefault="00A45218" w:rsidP="00A45218">
      <w:pPr>
        <w:keepNext/>
        <w:keepLines/>
        <w:spacing w:after="0" w:line="360" w:lineRule="auto"/>
        <w:ind w:firstLineChars="200" w:firstLine="560"/>
        <w:jc w:val="both"/>
        <w:outlineLvl w:val="3"/>
        <w:rPr>
          <w:rFonts w:ascii="Times New Roman" w:eastAsia="Times New Roman" w:hAnsi="Times New Roman"/>
          <w:iCs/>
          <w:color w:val="000000"/>
          <w:sz w:val="28"/>
          <w:szCs w:val="28"/>
          <w:lang w:val="uk-UA"/>
        </w:rPr>
      </w:pPr>
      <w:r w:rsidRPr="00A45218">
        <w:rPr>
          <w:rFonts w:ascii="Times New Roman" w:hAnsi="Times New Roman" w:cs="Times New Roman"/>
          <w:iCs/>
          <w:sz w:val="28"/>
          <w:szCs w:val="28"/>
          <w:lang w:val="uk-UA"/>
        </w:rPr>
        <w:t>Для вирішення проблеми демінералізації води важливим є розробка методу, що дозволить ефективно знесолювати воду. При нанофільтраційному знесоленні в концентраті накопичуються лише сульфати та іони жорсткості, при допустимих рівнях хлоридів у воді, це дає можливість їх подальшої переробки реагентними методами з висадженням у вигляді гідроксосульфоалюмінатів кальцію. Для підвищення ефективності процесу та збільшення терміну експлуатації мембран розроблено метод стабілізаційної обробки розчинів.</w:t>
      </w:r>
      <w:r>
        <w:rPr>
          <w:rFonts w:ascii="Times New Roman" w:hAnsi="Times New Roman" w:cs="Times New Roman"/>
          <w:iCs/>
          <w:sz w:val="28"/>
          <w:szCs w:val="28"/>
          <w:lang w:val="en-US"/>
        </w:rPr>
        <w:t xml:space="preserve"> </w:t>
      </w:r>
      <w:r w:rsidRPr="00A45218">
        <w:rPr>
          <w:rFonts w:ascii="Times New Roman" w:hAnsi="Times New Roman" w:cs="Times New Roman"/>
          <w:iCs/>
          <w:sz w:val="28"/>
          <w:szCs w:val="28"/>
          <w:lang w:val="uk-UA"/>
        </w:rPr>
        <w:t>Показано, що при очищенні води від сульфатів при її вапнуванні з допомогою алюмінієвих коагулянтів ефективність очищення залежить не лише від витрати та співвідношень реагентів, але і від складу води.</w:t>
      </w:r>
    </w:p>
    <w:p w14:paraId="34F246E1" w14:textId="594A08B1" w:rsidR="00A45218" w:rsidRDefault="00A45218" w:rsidP="003B36EC">
      <w:pPr>
        <w:spacing w:after="0" w:line="360" w:lineRule="auto"/>
        <w:ind w:firstLine="709"/>
        <w:jc w:val="both"/>
        <w:rPr>
          <w:rFonts w:ascii="Times New Roman" w:hAnsi="Times New Roman" w:cs="Times New Roman"/>
          <w:iCs/>
          <w:sz w:val="28"/>
          <w:szCs w:val="28"/>
          <w:lang w:val="uk-UA"/>
        </w:rPr>
      </w:pPr>
      <w:r w:rsidRPr="00A45218">
        <w:rPr>
          <w:rFonts w:ascii="Times New Roman" w:hAnsi="Times New Roman" w:cs="Times New Roman"/>
          <w:iCs/>
          <w:sz w:val="28"/>
          <w:szCs w:val="28"/>
          <w:lang w:val="uk-UA"/>
        </w:rPr>
        <w:t>Встановлено, що осади після реагентного пом’якшення води можуть використовуватись в будівельній індустрії як частковий замінник цементу, що не спричиняє погіршення фізико-механічних показників виробів, добавка-активізатор в складі композиційних цементів, добавка розширювач для безусадочних цементів та бетонів, добавка-активізатор тверднення і прискорювач тужавіння клінкеру.</w:t>
      </w:r>
    </w:p>
    <w:p w14:paraId="323F0DA8" w14:textId="496A7445" w:rsidR="00ED1D5F" w:rsidRPr="003B36EC" w:rsidRDefault="00DD5871" w:rsidP="003B36EC">
      <w:pPr>
        <w:spacing w:after="0" w:line="360" w:lineRule="auto"/>
        <w:ind w:firstLine="709"/>
        <w:jc w:val="both"/>
        <w:rPr>
          <w:rFonts w:ascii="Times New Roman" w:hAnsi="Times New Roman" w:cs="Times New Roman"/>
          <w:iCs/>
          <w:sz w:val="28"/>
          <w:szCs w:val="28"/>
          <w:lang w:val="uk-UA"/>
        </w:rPr>
      </w:pPr>
      <w:r w:rsidRPr="003B36EC">
        <w:rPr>
          <w:rFonts w:ascii="Times New Roman" w:hAnsi="Times New Roman" w:cs="Times New Roman"/>
          <w:iCs/>
          <w:sz w:val="28"/>
          <w:szCs w:val="28"/>
          <w:lang w:val="uk-UA"/>
        </w:rPr>
        <w:t>Запропонован</w:t>
      </w:r>
      <w:r w:rsidR="00ED1D5F">
        <w:rPr>
          <w:rFonts w:ascii="Times New Roman" w:hAnsi="Times New Roman" w:cs="Times New Roman"/>
          <w:iCs/>
          <w:sz w:val="28"/>
          <w:szCs w:val="28"/>
          <w:lang w:val="uk-UA"/>
        </w:rPr>
        <w:t>а</w:t>
      </w:r>
      <w:r w:rsidRPr="003B36EC">
        <w:rPr>
          <w:rFonts w:ascii="Times New Roman" w:hAnsi="Times New Roman" w:cs="Times New Roman"/>
          <w:iCs/>
          <w:sz w:val="28"/>
          <w:szCs w:val="28"/>
          <w:lang w:val="uk-UA"/>
        </w:rPr>
        <w:t xml:space="preserve"> технологічн</w:t>
      </w:r>
      <w:r w:rsidR="00ED1D5F">
        <w:rPr>
          <w:rFonts w:ascii="Times New Roman" w:hAnsi="Times New Roman" w:cs="Times New Roman"/>
          <w:iCs/>
          <w:sz w:val="28"/>
          <w:szCs w:val="28"/>
          <w:lang w:val="uk-UA"/>
        </w:rPr>
        <w:t>а</w:t>
      </w:r>
      <w:r w:rsidRPr="003B36EC">
        <w:rPr>
          <w:rFonts w:ascii="Times New Roman" w:hAnsi="Times New Roman" w:cs="Times New Roman"/>
          <w:iCs/>
          <w:sz w:val="28"/>
          <w:szCs w:val="28"/>
          <w:lang w:val="uk-UA"/>
        </w:rPr>
        <w:t xml:space="preserve"> схем</w:t>
      </w:r>
      <w:r w:rsidR="00ED1D5F">
        <w:rPr>
          <w:rFonts w:ascii="Times New Roman" w:hAnsi="Times New Roman" w:cs="Times New Roman"/>
          <w:iCs/>
          <w:sz w:val="28"/>
          <w:szCs w:val="28"/>
          <w:lang w:val="uk-UA"/>
        </w:rPr>
        <w:t>а</w:t>
      </w:r>
      <w:r w:rsidRPr="003B36EC">
        <w:rPr>
          <w:rFonts w:ascii="Times New Roman" w:hAnsi="Times New Roman" w:cs="Times New Roman"/>
          <w:iCs/>
          <w:sz w:val="28"/>
          <w:szCs w:val="28"/>
          <w:lang w:val="uk-UA"/>
        </w:rPr>
        <w:t xml:space="preserve"> опріснення високомінералізованих вод, що дозволяють отримувати очищену воду при повній переробці утворених рідких і твердих відходів у цільові продукти. </w:t>
      </w:r>
    </w:p>
    <w:p w14:paraId="77CEEF62" w14:textId="77777777" w:rsidR="00ED1D5F" w:rsidRDefault="00ED1D5F" w:rsidP="003B36EC">
      <w:pPr>
        <w:spacing w:after="0" w:line="360" w:lineRule="auto"/>
        <w:jc w:val="both"/>
        <w:rPr>
          <w:rFonts w:ascii="Times New Roman" w:eastAsia="Times New Roman" w:hAnsi="Times New Roman"/>
          <w:b/>
          <w:bCs/>
          <w:iCs/>
          <w:color w:val="000000"/>
          <w:sz w:val="28"/>
          <w:szCs w:val="28"/>
          <w:lang w:val="uk-UA"/>
        </w:rPr>
      </w:pPr>
    </w:p>
    <w:p w14:paraId="47BE6807" w14:textId="7D9FD583" w:rsidR="00DD5871" w:rsidRPr="00ED1D5F" w:rsidRDefault="00DD5871" w:rsidP="003B36EC">
      <w:pPr>
        <w:spacing w:after="0" w:line="360" w:lineRule="auto"/>
        <w:jc w:val="both"/>
        <w:rPr>
          <w:rFonts w:ascii="Times New Roman" w:hAnsi="Times New Roman" w:cs="Times New Roman"/>
          <w:b/>
          <w:bCs/>
          <w:iCs/>
          <w:caps/>
          <w:color w:val="000000"/>
          <w:sz w:val="28"/>
          <w:szCs w:val="28"/>
          <w:lang w:val="en-US"/>
        </w:rPr>
      </w:pPr>
      <w:r w:rsidRPr="00ED1D5F">
        <w:rPr>
          <w:rFonts w:ascii="Times New Roman" w:eastAsia="Times New Roman" w:hAnsi="Times New Roman"/>
          <w:b/>
          <w:bCs/>
          <w:iCs/>
          <w:color w:val="000000"/>
          <w:sz w:val="28"/>
          <w:szCs w:val="28"/>
          <w:lang w:val="uk-UA"/>
        </w:rPr>
        <w:t>МІНЕРАЛІЗОВАНІ ВОДИ</w:t>
      </w:r>
      <w:r w:rsidR="00ED1D5F" w:rsidRPr="00ED1D5F">
        <w:rPr>
          <w:rFonts w:ascii="Times New Roman" w:eastAsia="Times New Roman" w:hAnsi="Times New Roman"/>
          <w:b/>
          <w:bCs/>
          <w:iCs/>
          <w:color w:val="000000"/>
          <w:sz w:val="28"/>
          <w:szCs w:val="28"/>
          <w:lang w:val="uk-UA"/>
        </w:rPr>
        <w:t>,</w:t>
      </w:r>
      <w:r w:rsidRPr="00ED1D5F">
        <w:rPr>
          <w:rFonts w:ascii="Times New Roman" w:eastAsia="Times New Roman" w:hAnsi="Times New Roman"/>
          <w:b/>
          <w:bCs/>
          <w:iCs/>
          <w:color w:val="000000"/>
          <w:sz w:val="28"/>
          <w:szCs w:val="28"/>
          <w:lang w:val="uk-UA"/>
        </w:rPr>
        <w:t xml:space="preserve"> </w:t>
      </w:r>
      <w:r w:rsidRPr="00ED1D5F">
        <w:rPr>
          <w:rFonts w:ascii="Times New Roman" w:eastAsia="Times New Roman" w:hAnsi="Times New Roman"/>
          <w:b/>
          <w:bCs/>
          <w:iCs/>
          <w:caps/>
          <w:color w:val="000000"/>
          <w:sz w:val="28"/>
          <w:szCs w:val="28"/>
          <w:lang w:val="uk-UA"/>
        </w:rPr>
        <w:t>Знесолення</w:t>
      </w:r>
      <w:r w:rsidR="00ED1D5F" w:rsidRPr="00ED1D5F">
        <w:rPr>
          <w:rFonts w:ascii="Times New Roman" w:eastAsia="Times New Roman" w:hAnsi="Times New Roman"/>
          <w:b/>
          <w:bCs/>
          <w:iCs/>
          <w:caps/>
          <w:color w:val="000000"/>
          <w:sz w:val="28"/>
          <w:szCs w:val="28"/>
          <w:lang w:val="uk-UA"/>
        </w:rPr>
        <w:t>,</w:t>
      </w:r>
      <w:r w:rsidRPr="00ED1D5F">
        <w:rPr>
          <w:rFonts w:ascii="Times New Roman" w:eastAsia="Times New Roman" w:hAnsi="Times New Roman"/>
          <w:b/>
          <w:bCs/>
          <w:iCs/>
          <w:caps/>
          <w:color w:val="000000"/>
          <w:sz w:val="28"/>
          <w:szCs w:val="28"/>
          <w:lang w:val="uk-UA"/>
        </w:rPr>
        <w:t xml:space="preserve"> </w:t>
      </w:r>
      <w:r w:rsidRPr="00ED1D5F">
        <w:rPr>
          <w:rFonts w:ascii="Times New Roman" w:eastAsia="Times New Roman" w:hAnsi="Times New Roman"/>
          <w:b/>
          <w:bCs/>
          <w:iCs/>
          <w:color w:val="000000"/>
          <w:sz w:val="28"/>
          <w:szCs w:val="28"/>
          <w:lang w:val="uk-UA"/>
        </w:rPr>
        <w:t>НАНОФІЛЬТРАЦІЯ</w:t>
      </w:r>
      <w:r w:rsidR="00ED1D5F" w:rsidRPr="00ED1D5F">
        <w:rPr>
          <w:rFonts w:ascii="Times New Roman" w:eastAsia="Times New Roman" w:hAnsi="Times New Roman"/>
          <w:b/>
          <w:bCs/>
          <w:iCs/>
          <w:color w:val="000000"/>
          <w:sz w:val="28"/>
          <w:szCs w:val="28"/>
          <w:lang w:val="uk-UA"/>
        </w:rPr>
        <w:t>,</w:t>
      </w:r>
      <w:r w:rsidRPr="00ED1D5F">
        <w:rPr>
          <w:rFonts w:ascii="Times New Roman" w:eastAsia="Times New Roman" w:hAnsi="Times New Roman"/>
          <w:b/>
          <w:bCs/>
          <w:iCs/>
          <w:color w:val="000000"/>
          <w:sz w:val="28"/>
          <w:szCs w:val="28"/>
          <w:lang w:val="uk-UA"/>
        </w:rPr>
        <w:t xml:space="preserve"> ЗВОРОТНІЙ ОСМОС</w:t>
      </w:r>
      <w:r w:rsidR="00ED1D5F" w:rsidRPr="00ED1D5F">
        <w:rPr>
          <w:rFonts w:ascii="Times New Roman" w:eastAsia="Times New Roman" w:hAnsi="Times New Roman"/>
          <w:b/>
          <w:bCs/>
          <w:iCs/>
          <w:color w:val="000000"/>
          <w:sz w:val="28"/>
          <w:szCs w:val="28"/>
          <w:lang w:val="uk-UA"/>
        </w:rPr>
        <w:t>,</w:t>
      </w:r>
      <w:r w:rsidRPr="00ED1D5F">
        <w:rPr>
          <w:rFonts w:ascii="Times New Roman" w:hAnsi="Times New Roman" w:cs="Times New Roman"/>
          <w:b/>
          <w:bCs/>
          <w:iCs/>
          <w:caps/>
          <w:color w:val="000000"/>
          <w:sz w:val="28"/>
          <w:szCs w:val="28"/>
          <w:lang w:val="uk-UA"/>
        </w:rPr>
        <w:t xml:space="preserve"> Технологічна схема знесолення</w:t>
      </w:r>
      <w:r w:rsidR="00ED1D5F" w:rsidRPr="00ED1D5F">
        <w:rPr>
          <w:rFonts w:ascii="Times New Roman" w:hAnsi="Times New Roman" w:cs="Times New Roman"/>
          <w:b/>
          <w:bCs/>
          <w:iCs/>
          <w:caps/>
          <w:color w:val="000000"/>
          <w:sz w:val="28"/>
          <w:szCs w:val="28"/>
          <w:lang w:val="uk-UA"/>
        </w:rPr>
        <w:t>.</w:t>
      </w:r>
    </w:p>
    <w:p w14:paraId="7E8DF787" w14:textId="628D699D" w:rsidR="00DD5871" w:rsidRDefault="00F1366F" w:rsidP="00F1366F">
      <w:pPr>
        <w:spacing w:after="0" w:line="360" w:lineRule="auto"/>
        <w:jc w:val="center"/>
        <w:rPr>
          <w:rFonts w:ascii="Times New Roman" w:hAnsi="Times New Roman" w:cs="Times New Roman"/>
          <w:b/>
          <w:bCs/>
          <w:iCs/>
          <w:caps/>
          <w:color w:val="000000"/>
          <w:sz w:val="28"/>
          <w:szCs w:val="28"/>
          <w:lang w:val="en-US"/>
        </w:rPr>
      </w:pPr>
      <w:r w:rsidRPr="00F1366F">
        <w:rPr>
          <w:rFonts w:ascii="Times New Roman" w:hAnsi="Times New Roman" w:cs="Times New Roman"/>
          <w:b/>
          <w:bCs/>
          <w:iCs/>
          <w:caps/>
          <w:color w:val="000000"/>
          <w:sz w:val="28"/>
          <w:szCs w:val="28"/>
          <w:lang w:val="en-US"/>
        </w:rPr>
        <w:lastRenderedPageBreak/>
        <w:t>abstract</w:t>
      </w:r>
    </w:p>
    <w:p w14:paraId="504D1E9B" w14:textId="77777777" w:rsidR="00F1366F" w:rsidRPr="00F1366F" w:rsidRDefault="00F1366F" w:rsidP="00F1366F">
      <w:pPr>
        <w:spacing w:after="0" w:line="360" w:lineRule="auto"/>
        <w:jc w:val="both"/>
        <w:rPr>
          <w:rFonts w:ascii="Times New Roman" w:hAnsi="Times New Roman" w:cs="Times New Roman"/>
          <w:iCs/>
          <w:caps/>
          <w:color w:val="000000"/>
          <w:sz w:val="28"/>
          <w:szCs w:val="28"/>
          <w:lang w:val="en-US"/>
        </w:rPr>
      </w:pPr>
    </w:p>
    <w:p w14:paraId="1E2D1EE5" w14:textId="1AE2709F" w:rsidR="00F1366F" w:rsidRPr="00F1366F" w:rsidRDefault="00F1366F" w:rsidP="00F136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1366F">
        <w:rPr>
          <w:rFonts w:ascii="Times New Roman" w:hAnsi="Times New Roman" w:cs="Times New Roman"/>
          <w:sz w:val="28"/>
          <w:szCs w:val="28"/>
        </w:rPr>
        <w:t>The object of the study is environmental safety in the field of industrial and municipal water consumption.</w:t>
      </w:r>
    </w:p>
    <w:p w14:paraId="44070B7C" w14:textId="77777777" w:rsidR="00F1366F" w:rsidRPr="00F1366F" w:rsidRDefault="00F1366F" w:rsidP="00F1366F">
      <w:pPr>
        <w:spacing w:after="0" w:line="360" w:lineRule="auto"/>
        <w:jc w:val="both"/>
        <w:rPr>
          <w:rFonts w:ascii="Times New Roman" w:hAnsi="Times New Roman" w:cs="Times New Roman"/>
          <w:sz w:val="28"/>
          <w:szCs w:val="28"/>
        </w:rPr>
      </w:pPr>
      <w:r w:rsidRPr="00F1366F">
        <w:rPr>
          <w:rFonts w:ascii="Times New Roman" w:hAnsi="Times New Roman" w:cs="Times New Roman"/>
          <w:sz w:val="28"/>
          <w:szCs w:val="28"/>
        </w:rPr>
        <w:t>Subject - processes of baromembrane and reagent purification of mineralized water and waste treatment.</w:t>
      </w:r>
    </w:p>
    <w:p w14:paraId="5D507B26" w14:textId="7C0753B5" w:rsidR="00F1366F" w:rsidRPr="00F1366F" w:rsidRDefault="00F1366F" w:rsidP="00F136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1366F">
        <w:rPr>
          <w:rFonts w:ascii="Times New Roman" w:hAnsi="Times New Roman" w:cs="Times New Roman"/>
          <w:sz w:val="28"/>
          <w:szCs w:val="28"/>
        </w:rPr>
        <w:t>During the work an analytical review of the literature on the main directions of water desalination was conducted.</w:t>
      </w:r>
    </w:p>
    <w:p w14:paraId="7391383E" w14:textId="234F235F" w:rsidR="00F1366F" w:rsidRPr="00F1366F" w:rsidRDefault="00F1366F" w:rsidP="00F136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1366F">
        <w:rPr>
          <w:rFonts w:ascii="Times New Roman" w:hAnsi="Times New Roman" w:cs="Times New Roman"/>
          <w:sz w:val="28"/>
          <w:szCs w:val="28"/>
        </w:rPr>
        <w:t xml:space="preserve">To solve the problem of water demineralization, it is important to develop a method that will effectively de-water. With nanofiltration desalination, only sulfates and rigidity ions accumulate in the concentrate, with acceptable chloride levels in water, which enables them to be further processed by reagent methods with calcium hydroxosulphonation. To improve the efficiency of the process and increase the life of the membranes, a method of stabilization treatment of solutions was developed. </w:t>
      </w:r>
      <w:r>
        <w:rPr>
          <w:rFonts w:ascii="Times New Roman" w:hAnsi="Times New Roman" w:cs="Times New Roman"/>
          <w:sz w:val="28"/>
          <w:szCs w:val="28"/>
        </w:rPr>
        <w:tab/>
      </w:r>
      <w:r w:rsidRPr="00F1366F">
        <w:rPr>
          <w:rFonts w:ascii="Times New Roman" w:hAnsi="Times New Roman" w:cs="Times New Roman"/>
          <w:sz w:val="28"/>
          <w:szCs w:val="28"/>
        </w:rPr>
        <w:t>It is shown that when purification of water from sulfates during its limeing with aluminum coagulants, the efficiency of purification depends not only on the flow rate and ratios of the reagents, but also on the composition of water.</w:t>
      </w:r>
    </w:p>
    <w:p w14:paraId="2527A1C1" w14:textId="77777777" w:rsidR="00F1366F" w:rsidRPr="00F1366F" w:rsidRDefault="00F1366F" w:rsidP="00F1366F">
      <w:pPr>
        <w:spacing w:after="0" w:line="360" w:lineRule="auto"/>
        <w:jc w:val="both"/>
        <w:rPr>
          <w:rFonts w:ascii="Times New Roman" w:hAnsi="Times New Roman" w:cs="Times New Roman"/>
          <w:sz w:val="28"/>
          <w:szCs w:val="28"/>
        </w:rPr>
      </w:pPr>
      <w:r w:rsidRPr="00F1366F">
        <w:rPr>
          <w:rFonts w:ascii="Times New Roman" w:hAnsi="Times New Roman" w:cs="Times New Roman"/>
          <w:sz w:val="28"/>
          <w:szCs w:val="28"/>
        </w:rPr>
        <w:t>It has been established that sediments after reagent softening of water can be used in the construction industry as a partial substitute for cement, which does not cause deterioration of the physical and mechanical properties of products, the additive-activator in the composition of composite cements, the additive expander for non-shrinking cements and concrete, the addition-activator and the clinker craving accelerator.</w:t>
      </w:r>
    </w:p>
    <w:p w14:paraId="7C752D12" w14:textId="2E0CC496" w:rsidR="00F1366F" w:rsidRPr="00F1366F" w:rsidRDefault="00F1366F" w:rsidP="00F136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F1366F">
        <w:rPr>
          <w:rFonts w:ascii="Times New Roman" w:hAnsi="Times New Roman" w:cs="Times New Roman"/>
          <w:sz w:val="28"/>
          <w:szCs w:val="28"/>
        </w:rPr>
        <w:t>The technological scheme of desalination of highly mineralized waters, which allow to receive the purified water at full processing of the formed liquid and solid wastes into the target products, is offered.</w:t>
      </w:r>
    </w:p>
    <w:p w14:paraId="364F0214" w14:textId="77777777" w:rsidR="00F1366F" w:rsidRPr="00F1366F" w:rsidRDefault="00F1366F" w:rsidP="00F1366F">
      <w:pPr>
        <w:spacing w:after="0" w:line="360" w:lineRule="auto"/>
        <w:jc w:val="both"/>
        <w:rPr>
          <w:rFonts w:ascii="Times New Roman" w:hAnsi="Times New Roman" w:cs="Times New Roman"/>
          <w:sz w:val="28"/>
          <w:szCs w:val="28"/>
        </w:rPr>
      </w:pPr>
    </w:p>
    <w:p w14:paraId="7CE7CC8B" w14:textId="100F7A88" w:rsidR="007423C5" w:rsidRPr="00F1366F" w:rsidRDefault="00F1366F" w:rsidP="00F1366F">
      <w:pPr>
        <w:spacing w:after="0" w:line="360" w:lineRule="auto"/>
        <w:jc w:val="both"/>
        <w:rPr>
          <w:rFonts w:ascii="Times New Roman" w:hAnsi="Times New Roman" w:cs="Times New Roman"/>
          <w:b/>
          <w:bCs/>
          <w:sz w:val="28"/>
          <w:szCs w:val="28"/>
        </w:rPr>
      </w:pPr>
      <w:r w:rsidRPr="00F1366F">
        <w:rPr>
          <w:rFonts w:ascii="Times New Roman" w:hAnsi="Times New Roman" w:cs="Times New Roman"/>
          <w:b/>
          <w:bCs/>
          <w:sz w:val="28"/>
          <w:szCs w:val="28"/>
        </w:rPr>
        <w:t>WATER MINERALIZED, DEMONSTRATION, NANOFILTRATION, REVERSE OSMOS, TECHNOLOGICAL DEMOLITION SCHEME.</w:t>
      </w:r>
      <w:r w:rsidR="007423C5" w:rsidRPr="00F1366F">
        <w:rPr>
          <w:rFonts w:ascii="Times New Roman" w:hAnsi="Times New Roman" w:cs="Times New Roman"/>
          <w:b/>
          <w:bCs/>
          <w:sz w:val="28"/>
          <w:szCs w:val="28"/>
        </w:rPr>
        <w:br/>
      </w:r>
    </w:p>
    <w:p w14:paraId="76F8230B" w14:textId="47D0A4A9" w:rsidR="0045566E" w:rsidRPr="00A45218" w:rsidRDefault="007423C5" w:rsidP="00A45218">
      <w:pPr>
        <w:spacing w:after="160" w:line="259" w:lineRule="auto"/>
        <w:jc w:val="center"/>
      </w:pPr>
      <w:r>
        <w:br w:type="page"/>
      </w:r>
      <w:r w:rsidR="0045566E" w:rsidRPr="00791CF3">
        <w:rPr>
          <w:rFonts w:ascii="Times New Roman" w:hAnsi="Times New Roman"/>
          <w:b/>
          <w:caps/>
          <w:sz w:val="28"/>
          <w:lang w:val="uk-UA"/>
        </w:rPr>
        <w:lastRenderedPageBreak/>
        <w:t>Зміст</w:t>
      </w:r>
    </w:p>
    <w:p w14:paraId="0FCB36F4" w14:textId="77777777" w:rsidR="0045566E" w:rsidRDefault="0045566E" w:rsidP="0045566E">
      <w:pPr>
        <w:spacing w:after="0" w:line="360" w:lineRule="auto"/>
        <w:ind w:firstLine="709"/>
        <w:jc w:val="center"/>
        <w:rPr>
          <w:rFonts w:ascii="Times New Roman" w:hAnsi="Times New Roman"/>
          <w:b/>
          <w:caps/>
          <w:sz w:val="28"/>
          <w:lang w:val="uk-UA"/>
        </w:rPr>
      </w:pPr>
    </w:p>
    <w:sdt>
      <w:sdtPr>
        <w:rPr>
          <w:rFonts w:asciiTheme="minorHAnsi" w:eastAsiaTheme="minorEastAsia" w:hAnsiTheme="minorHAnsi" w:cstheme="minorBidi"/>
          <w:sz w:val="28"/>
          <w:szCs w:val="28"/>
        </w:rPr>
        <w:id w:val="-1191751724"/>
        <w:docPartObj>
          <w:docPartGallery w:val="Table of Contents"/>
          <w:docPartUnique/>
        </w:docPartObj>
      </w:sdtPr>
      <w:sdtEndPr>
        <w:rPr>
          <w:b/>
          <w:bCs/>
          <w:noProof/>
          <w:sz w:val="22"/>
          <w:szCs w:val="22"/>
        </w:rPr>
      </w:sdtEndPr>
      <w:sdtContent>
        <w:p w14:paraId="154B311B" w14:textId="0DF1F4E3" w:rsidR="00F1366F" w:rsidRPr="00F1366F" w:rsidRDefault="0045566E" w:rsidP="00F1366F">
          <w:pPr>
            <w:pStyle w:val="11"/>
            <w:rPr>
              <w:rFonts w:eastAsiaTheme="minorEastAsia"/>
              <w:noProof/>
              <w:sz w:val="28"/>
              <w:szCs w:val="28"/>
            </w:rPr>
          </w:pPr>
          <w:r w:rsidRPr="00F1366F">
            <w:rPr>
              <w:sz w:val="28"/>
              <w:szCs w:val="28"/>
            </w:rPr>
            <w:fldChar w:fldCharType="begin"/>
          </w:r>
          <w:r w:rsidRPr="00F1366F">
            <w:rPr>
              <w:sz w:val="28"/>
              <w:szCs w:val="28"/>
            </w:rPr>
            <w:instrText xml:space="preserve"> TOC \o "1-3" \h \z \u </w:instrText>
          </w:r>
          <w:r w:rsidRPr="00F1366F">
            <w:rPr>
              <w:sz w:val="28"/>
              <w:szCs w:val="28"/>
            </w:rPr>
            <w:fldChar w:fldCharType="separate"/>
          </w:r>
          <w:hyperlink w:anchor="_Toc26956902" w:history="1">
            <w:r w:rsidR="00F1366F" w:rsidRPr="00F1366F">
              <w:rPr>
                <w:rStyle w:val="a6"/>
                <w:caps/>
                <w:noProof/>
                <w:sz w:val="28"/>
                <w:szCs w:val="28"/>
                <w:lang w:val="uk-UA"/>
              </w:rPr>
              <w:t>Скорочення, умовні позначення</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_Toc26956902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8</w:t>
            </w:r>
            <w:r w:rsidR="00F1366F" w:rsidRPr="00F1366F">
              <w:rPr>
                <w:noProof/>
                <w:webHidden/>
                <w:sz w:val="28"/>
                <w:szCs w:val="28"/>
              </w:rPr>
              <w:fldChar w:fldCharType="end"/>
            </w:r>
          </w:hyperlink>
        </w:p>
        <w:p w14:paraId="00A78911" w14:textId="46425AAD" w:rsidR="00F1366F" w:rsidRPr="00F1366F" w:rsidRDefault="002C6AD1" w:rsidP="00F1366F">
          <w:pPr>
            <w:pStyle w:val="11"/>
            <w:rPr>
              <w:rFonts w:eastAsiaTheme="minorEastAsia"/>
              <w:noProof/>
              <w:sz w:val="28"/>
              <w:szCs w:val="28"/>
            </w:rPr>
          </w:pPr>
          <w:hyperlink w:anchor="_Toc26956903" w:history="1">
            <w:r w:rsidR="00F1366F" w:rsidRPr="00F1366F">
              <w:rPr>
                <w:rStyle w:val="a6"/>
                <w:caps/>
                <w:noProof/>
                <w:kern w:val="32"/>
                <w:sz w:val="28"/>
                <w:szCs w:val="28"/>
                <w:lang w:val="uk-UA"/>
              </w:rPr>
              <w:t>Вступ</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_Toc26956903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9</w:t>
            </w:r>
            <w:r w:rsidR="00F1366F" w:rsidRPr="00F1366F">
              <w:rPr>
                <w:noProof/>
                <w:webHidden/>
                <w:sz w:val="28"/>
                <w:szCs w:val="28"/>
              </w:rPr>
              <w:fldChar w:fldCharType="end"/>
            </w:r>
          </w:hyperlink>
        </w:p>
        <w:p w14:paraId="364203C1" w14:textId="5D8427F6" w:rsidR="00F1366F" w:rsidRPr="00F1366F" w:rsidRDefault="002C6AD1" w:rsidP="00F1366F">
          <w:pPr>
            <w:pStyle w:val="11"/>
            <w:tabs>
              <w:tab w:val="left" w:pos="440"/>
            </w:tabs>
            <w:rPr>
              <w:rFonts w:eastAsiaTheme="minorEastAsia"/>
              <w:noProof/>
              <w:sz w:val="28"/>
              <w:szCs w:val="28"/>
            </w:rPr>
          </w:pPr>
          <w:hyperlink w:anchor="_Toc26956904" w:history="1">
            <w:r w:rsidR="00F1366F" w:rsidRPr="00F1366F">
              <w:rPr>
                <w:rStyle w:val="a6"/>
                <w:noProof/>
                <w:sz w:val="28"/>
                <w:szCs w:val="28"/>
                <w:lang w:val="uk-UA" w:bidi="ru-RU"/>
              </w:rPr>
              <w:t>1.</w:t>
            </w:r>
            <w:r w:rsidR="00F1366F" w:rsidRPr="00F1366F">
              <w:rPr>
                <w:rFonts w:eastAsiaTheme="minorEastAsia"/>
                <w:noProof/>
                <w:sz w:val="28"/>
                <w:szCs w:val="28"/>
              </w:rPr>
              <w:tab/>
            </w:r>
            <w:r w:rsidR="00F1366F" w:rsidRPr="00F1366F">
              <w:rPr>
                <w:rStyle w:val="a6"/>
                <w:noProof/>
                <w:sz w:val="28"/>
                <w:szCs w:val="28"/>
                <w:lang w:val="uk-UA" w:bidi="ru-RU"/>
              </w:rPr>
              <w:t>ЛІТЕРАТУРНИЙ ОГЛЯД</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_Toc26956904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10</w:t>
            </w:r>
            <w:r w:rsidR="00F1366F" w:rsidRPr="00F1366F">
              <w:rPr>
                <w:noProof/>
                <w:webHidden/>
                <w:sz w:val="28"/>
                <w:szCs w:val="28"/>
              </w:rPr>
              <w:fldChar w:fldCharType="end"/>
            </w:r>
          </w:hyperlink>
        </w:p>
        <w:p w14:paraId="1D96CDE5" w14:textId="70520F76" w:rsidR="00F1366F" w:rsidRPr="00F1366F" w:rsidRDefault="002C6AD1" w:rsidP="00F1366F">
          <w:pPr>
            <w:pStyle w:val="21"/>
            <w:tabs>
              <w:tab w:val="left" w:pos="880"/>
              <w:tab w:val="right" w:leader="dot" w:pos="9345"/>
            </w:tabs>
            <w:spacing w:line="360" w:lineRule="auto"/>
            <w:jc w:val="both"/>
            <w:rPr>
              <w:rFonts w:eastAsiaTheme="minorEastAsia"/>
              <w:noProof/>
              <w:sz w:val="28"/>
              <w:szCs w:val="28"/>
            </w:rPr>
          </w:pPr>
          <w:hyperlink w:anchor="_Toc26956905" w:history="1">
            <w:r w:rsidR="00F1366F" w:rsidRPr="00F1366F">
              <w:rPr>
                <w:rStyle w:val="a6"/>
                <w:noProof/>
                <w:sz w:val="28"/>
                <w:szCs w:val="28"/>
                <w:lang w:val="uk-UA" w:bidi="ru-RU"/>
              </w:rPr>
              <w:t>1.1</w:t>
            </w:r>
            <w:r w:rsidR="00F1366F" w:rsidRPr="00F1366F">
              <w:rPr>
                <w:rFonts w:eastAsiaTheme="minorEastAsia"/>
                <w:noProof/>
                <w:sz w:val="28"/>
                <w:szCs w:val="28"/>
              </w:rPr>
              <w:tab/>
            </w:r>
            <w:r w:rsidR="00F1366F" w:rsidRPr="00F1366F">
              <w:rPr>
                <w:rStyle w:val="a6"/>
                <w:noProof/>
                <w:sz w:val="28"/>
                <w:szCs w:val="28"/>
                <w:lang w:val="uk-UA" w:bidi="ru-RU"/>
              </w:rPr>
              <w:t>Мембранні методи – пріорітетні напрямки знесолення води</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_Toc26956905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11</w:t>
            </w:r>
            <w:r w:rsidR="00F1366F" w:rsidRPr="00F1366F">
              <w:rPr>
                <w:noProof/>
                <w:webHidden/>
                <w:sz w:val="28"/>
                <w:szCs w:val="28"/>
              </w:rPr>
              <w:fldChar w:fldCharType="end"/>
            </w:r>
          </w:hyperlink>
        </w:p>
        <w:p w14:paraId="3D6593C5" w14:textId="398B0616" w:rsidR="00F1366F" w:rsidRPr="00F1366F" w:rsidRDefault="002C6AD1" w:rsidP="00F1366F">
          <w:pPr>
            <w:pStyle w:val="31"/>
            <w:tabs>
              <w:tab w:val="right" w:leader="dot" w:pos="9345"/>
            </w:tabs>
            <w:spacing w:line="360" w:lineRule="auto"/>
            <w:jc w:val="both"/>
            <w:rPr>
              <w:rFonts w:ascii="Times New Roman" w:eastAsiaTheme="minorEastAsia" w:hAnsi="Times New Roman"/>
              <w:noProof/>
              <w:sz w:val="28"/>
              <w:szCs w:val="28"/>
            </w:rPr>
          </w:pPr>
          <w:hyperlink w:anchor="_Toc26956906" w:history="1">
            <w:r w:rsidR="00F1366F" w:rsidRPr="00F1366F">
              <w:rPr>
                <w:rStyle w:val="a6"/>
                <w:rFonts w:ascii="Times New Roman" w:eastAsia="Times New Roman" w:hAnsi="Times New Roman"/>
                <w:noProof/>
                <w:sz w:val="28"/>
                <w:szCs w:val="28"/>
                <w:lang w:val="uk-UA" w:bidi="ru-RU"/>
              </w:rPr>
              <w:t>1.1.1 Процес нанофільтраційного знесолення мінералізованих вод</w:t>
            </w:r>
            <w:r w:rsidR="00F1366F" w:rsidRPr="00F1366F">
              <w:rPr>
                <w:rFonts w:ascii="Times New Roman" w:hAnsi="Times New Roman"/>
                <w:noProof/>
                <w:webHidden/>
                <w:sz w:val="28"/>
                <w:szCs w:val="28"/>
              </w:rPr>
              <w:tab/>
            </w:r>
            <w:r w:rsidR="00F1366F" w:rsidRPr="00F1366F">
              <w:rPr>
                <w:rFonts w:ascii="Times New Roman" w:hAnsi="Times New Roman"/>
                <w:noProof/>
                <w:webHidden/>
                <w:sz w:val="28"/>
                <w:szCs w:val="28"/>
              </w:rPr>
              <w:fldChar w:fldCharType="begin"/>
            </w:r>
            <w:r w:rsidR="00F1366F" w:rsidRPr="00F1366F">
              <w:rPr>
                <w:rFonts w:ascii="Times New Roman" w:hAnsi="Times New Roman"/>
                <w:noProof/>
                <w:webHidden/>
                <w:sz w:val="28"/>
                <w:szCs w:val="28"/>
              </w:rPr>
              <w:instrText xml:space="preserve"> PAGEREF _Toc26956906 \h </w:instrText>
            </w:r>
            <w:r w:rsidR="00F1366F" w:rsidRPr="00F1366F">
              <w:rPr>
                <w:rFonts w:ascii="Times New Roman" w:hAnsi="Times New Roman"/>
                <w:noProof/>
                <w:webHidden/>
                <w:sz w:val="28"/>
                <w:szCs w:val="28"/>
              </w:rPr>
            </w:r>
            <w:r w:rsidR="00F1366F" w:rsidRPr="00F1366F">
              <w:rPr>
                <w:rFonts w:ascii="Times New Roman" w:hAnsi="Times New Roman"/>
                <w:noProof/>
                <w:webHidden/>
                <w:sz w:val="28"/>
                <w:szCs w:val="28"/>
              </w:rPr>
              <w:fldChar w:fldCharType="separate"/>
            </w:r>
            <w:r w:rsidR="00F1366F" w:rsidRPr="00F1366F">
              <w:rPr>
                <w:rFonts w:ascii="Times New Roman" w:hAnsi="Times New Roman"/>
                <w:noProof/>
                <w:webHidden/>
                <w:sz w:val="28"/>
                <w:szCs w:val="28"/>
              </w:rPr>
              <w:t>11</w:t>
            </w:r>
            <w:r w:rsidR="00F1366F" w:rsidRPr="00F1366F">
              <w:rPr>
                <w:rFonts w:ascii="Times New Roman" w:hAnsi="Times New Roman"/>
                <w:noProof/>
                <w:webHidden/>
                <w:sz w:val="28"/>
                <w:szCs w:val="28"/>
              </w:rPr>
              <w:fldChar w:fldCharType="end"/>
            </w:r>
          </w:hyperlink>
        </w:p>
        <w:p w14:paraId="7CE2D4A3" w14:textId="0940DC49" w:rsidR="00F1366F" w:rsidRPr="00F1366F" w:rsidRDefault="002C6AD1" w:rsidP="00F1366F">
          <w:pPr>
            <w:pStyle w:val="31"/>
            <w:tabs>
              <w:tab w:val="right" w:leader="dot" w:pos="9345"/>
            </w:tabs>
            <w:spacing w:line="360" w:lineRule="auto"/>
            <w:jc w:val="both"/>
            <w:rPr>
              <w:rFonts w:ascii="Times New Roman" w:eastAsiaTheme="minorEastAsia" w:hAnsi="Times New Roman"/>
              <w:noProof/>
              <w:sz w:val="28"/>
              <w:szCs w:val="28"/>
            </w:rPr>
          </w:pPr>
          <w:hyperlink w:anchor="_Toc26956907" w:history="1">
            <w:r w:rsidR="00F1366F" w:rsidRPr="00F1366F">
              <w:rPr>
                <w:rStyle w:val="a6"/>
                <w:rFonts w:ascii="Times New Roman" w:hAnsi="Times New Roman"/>
                <w:noProof/>
                <w:sz w:val="28"/>
                <w:szCs w:val="28"/>
                <w:lang w:val="uk-UA" w:bidi="ru-RU"/>
              </w:rPr>
              <w:t>1.1.2 Механічне доочищення при зворотньоосмотичному опрісненні води</w:t>
            </w:r>
            <w:r w:rsidR="00F1366F" w:rsidRPr="00F1366F">
              <w:rPr>
                <w:rFonts w:ascii="Times New Roman" w:hAnsi="Times New Roman"/>
                <w:noProof/>
                <w:webHidden/>
                <w:sz w:val="28"/>
                <w:szCs w:val="28"/>
              </w:rPr>
              <w:tab/>
            </w:r>
            <w:r w:rsidR="00F1366F" w:rsidRPr="00F1366F">
              <w:rPr>
                <w:rFonts w:ascii="Times New Roman" w:hAnsi="Times New Roman"/>
                <w:noProof/>
                <w:webHidden/>
                <w:sz w:val="28"/>
                <w:szCs w:val="28"/>
              </w:rPr>
              <w:fldChar w:fldCharType="begin"/>
            </w:r>
            <w:r w:rsidR="00F1366F" w:rsidRPr="00F1366F">
              <w:rPr>
                <w:rFonts w:ascii="Times New Roman" w:hAnsi="Times New Roman"/>
                <w:noProof/>
                <w:webHidden/>
                <w:sz w:val="28"/>
                <w:szCs w:val="28"/>
              </w:rPr>
              <w:instrText xml:space="preserve"> PAGEREF _Toc26956907 \h </w:instrText>
            </w:r>
            <w:r w:rsidR="00F1366F" w:rsidRPr="00F1366F">
              <w:rPr>
                <w:rFonts w:ascii="Times New Roman" w:hAnsi="Times New Roman"/>
                <w:noProof/>
                <w:webHidden/>
                <w:sz w:val="28"/>
                <w:szCs w:val="28"/>
              </w:rPr>
            </w:r>
            <w:r w:rsidR="00F1366F" w:rsidRPr="00F1366F">
              <w:rPr>
                <w:rFonts w:ascii="Times New Roman" w:hAnsi="Times New Roman"/>
                <w:noProof/>
                <w:webHidden/>
                <w:sz w:val="28"/>
                <w:szCs w:val="28"/>
              </w:rPr>
              <w:fldChar w:fldCharType="separate"/>
            </w:r>
            <w:r w:rsidR="00F1366F" w:rsidRPr="00F1366F">
              <w:rPr>
                <w:rFonts w:ascii="Times New Roman" w:hAnsi="Times New Roman"/>
                <w:noProof/>
                <w:webHidden/>
                <w:sz w:val="28"/>
                <w:szCs w:val="28"/>
              </w:rPr>
              <w:t>16</w:t>
            </w:r>
            <w:r w:rsidR="00F1366F" w:rsidRPr="00F1366F">
              <w:rPr>
                <w:rFonts w:ascii="Times New Roman" w:hAnsi="Times New Roman"/>
                <w:noProof/>
                <w:webHidden/>
                <w:sz w:val="28"/>
                <w:szCs w:val="28"/>
              </w:rPr>
              <w:fldChar w:fldCharType="end"/>
            </w:r>
          </w:hyperlink>
        </w:p>
        <w:p w14:paraId="25047CE2" w14:textId="764C8FCD" w:rsidR="00F1366F" w:rsidRPr="00F1366F" w:rsidRDefault="002C6AD1" w:rsidP="00F1366F">
          <w:pPr>
            <w:pStyle w:val="31"/>
            <w:tabs>
              <w:tab w:val="right" w:leader="dot" w:pos="9345"/>
            </w:tabs>
            <w:spacing w:line="360" w:lineRule="auto"/>
            <w:jc w:val="both"/>
            <w:rPr>
              <w:rFonts w:ascii="Times New Roman" w:eastAsiaTheme="minorEastAsia" w:hAnsi="Times New Roman"/>
              <w:noProof/>
              <w:sz w:val="28"/>
              <w:szCs w:val="28"/>
            </w:rPr>
          </w:pPr>
          <w:hyperlink w:anchor="_Toc26956908" w:history="1">
            <w:r w:rsidR="00F1366F" w:rsidRPr="00F1366F">
              <w:rPr>
                <w:rStyle w:val="a6"/>
                <w:rFonts w:ascii="Times New Roman" w:hAnsi="Times New Roman"/>
                <w:noProof/>
                <w:sz w:val="28"/>
                <w:szCs w:val="28"/>
                <w:lang w:val="uk-UA" w:bidi="ru-RU"/>
              </w:rPr>
              <w:t>1.1.3 Стабілізаційна обробка розчинів перед зворотньоосмотичним знесоленням води</w:t>
            </w:r>
            <w:r w:rsidR="00F1366F" w:rsidRPr="00F1366F">
              <w:rPr>
                <w:rFonts w:ascii="Times New Roman" w:hAnsi="Times New Roman"/>
                <w:noProof/>
                <w:webHidden/>
                <w:sz w:val="28"/>
                <w:szCs w:val="28"/>
              </w:rPr>
              <w:tab/>
            </w:r>
            <w:r w:rsidR="00F1366F" w:rsidRPr="00F1366F">
              <w:rPr>
                <w:rFonts w:ascii="Times New Roman" w:hAnsi="Times New Roman"/>
                <w:noProof/>
                <w:webHidden/>
                <w:sz w:val="28"/>
                <w:szCs w:val="28"/>
              </w:rPr>
              <w:fldChar w:fldCharType="begin"/>
            </w:r>
            <w:r w:rsidR="00F1366F" w:rsidRPr="00F1366F">
              <w:rPr>
                <w:rFonts w:ascii="Times New Roman" w:hAnsi="Times New Roman"/>
                <w:noProof/>
                <w:webHidden/>
                <w:sz w:val="28"/>
                <w:szCs w:val="28"/>
              </w:rPr>
              <w:instrText xml:space="preserve"> PAGEREF _Toc26956908 \h </w:instrText>
            </w:r>
            <w:r w:rsidR="00F1366F" w:rsidRPr="00F1366F">
              <w:rPr>
                <w:rFonts w:ascii="Times New Roman" w:hAnsi="Times New Roman"/>
                <w:noProof/>
                <w:webHidden/>
                <w:sz w:val="28"/>
                <w:szCs w:val="28"/>
              </w:rPr>
            </w:r>
            <w:r w:rsidR="00F1366F" w:rsidRPr="00F1366F">
              <w:rPr>
                <w:rFonts w:ascii="Times New Roman" w:hAnsi="Times New Roman"/>
                <w:noProof/>
                <w:webHidden/>
                <w:sz w:val="28"/>
                <w:szCs w:val="28"/>
              </w:rPr>
              <w:fldChar w:fldCharType="separate"/>
            </w:r>
            <w:r w:rsidR="00F1366F" w:rsidRPr="00F1366F">
              <w:rPr>
                <w:rFonts w:ascii="Times New Roman" w:hAnsi="Times New Roman"/>
                <w:noProof/>
                <w:webHidden/>
                <w:sz w:val="28"/>
                <w:szCs w:val="28"/>
              </w:rPr>
              <w:t>18</w:t>
            </w:r>
            <w:r w:rsidR="00F1366F" w:rsidRPr="00F1366F">
              <w:rPr>
                <w:rFonts w:ascii="Times New Roman" w:hAnsi="Times New Roman"/>
                <w:noProof/>
                <w:webHidden/>
                <w:sz w:val="28"/>
                <w:szCs w:val="28"/>
              </w:rPr>
              <w:fldChar w:fldCharType="end"/>
            </w:r>
          </w:hyperlink>
        </w:p>
        <w:p w14:paraId="3837B3C2" w14:textId="036EAFB0"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09" w:history="1">
            <w:r w:rsidR="00F1366F" w:rsidRPr="00F1366F">
              <w:rPr>
                <w:rStyle w:val="a6"/>
                <w:noProof/>
                <w:sz w:val="28"/>
                <w:szCs w:val="28"/>
                <w:lang w:val="uk-UA"/>
              </w:rPr>
              <w:t>1.2 Комплексні маловідхоні технології знесолення мінералізованих шахтних вод</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_Toc26956909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21</w:t>
            </w:r>
            <w:r w:rsidR="00F1366F" w:rsidRPr="00F1366F">
              <w:rPr>
                <w:noProof/>
                <w:webHidden/>
                <w:sz w:val="28"/>
                <w:szCs w:val="28"/>
              </w:rPr>
              <w:fldChar w:fldCharType="end"/>
            </w:r>
          </w:hyperlink>
        </w:p>
        <w:p w14:paraId="4BF7E228" w14:textId="300F1B04" w:rsidR="00F1366F" w:rsidRPr="00F1366F" w:rsidRDefault="002C6AD1" w:rsidP="00F1366F">
          <w:pPr>
            <w:pStyle w:val="31"/>
            <w:tabs>
              <w:tab w:val="right" w:leader="dot" w:pos="9345"/>
            </w:tabs>
            <w:spacing w:line="360" w:lineRule="auto"/>
            <w:jc w:val="both"/>
            <w:rPr>
              <w:rFonts w:ascii="Times New Roman" w:eastAsiaTheme="minorEastAsia" w:hAnsi="Times New Roman"/>
              <w:noProof/>
              <w:sz w:val="28"/>
              <w:szCs w:val="28"/>
            </w:rPr>
          </w:pPr>
          <w:hyperlink w:anchor="_Toc26956910" w:history="1">
            <w:r w:rsidR="00F1366F" w:rsidRPr="00F1366F">
              <w:rPr>
                <w:rStyle w:val="a6"/>
                <w:rFonts w:ascii="Times New Roman" w:hAnsi="Times New Roman"/>
                <w:noProof/>
                <w:sz w:val="28"/>
                <w:szCs w:val="28"/>
                <w:lang w:val="uk-UA"/>
              </w:rPr>
              <w:t>1.2.1 Використання реагентних методів в процесах очищення води від сульфатів при її пом’якшенні</w:t>
            </w:r>
            <w:r w:rsidR="00F1366F" w:rsidRPr="00F1366F">
              <w:rPr>
                <w:rFonts w:ascii="Times New Roman" w:hAnsi="Times New Roman"/>
                <w:noProof/>
                <w:webHidden/>
                <w:sz w:val="28"/>
                <w:szCs w:val="28"/>
              </w:rPr>
              <w:tab/>
            </w:r>
            <w:r w:rsidR="00F1366F" w:rsidRPr="00F1366F">
              <w:rPr>
                <w:rFonts w:ascii="Times New Roman" w:hAnsi="Times New Roman"/>
                <w:noProof/>
                <w:webHidden/>
                <w:sz w:val="28"/>
                <w:szCs w:val="28"/>
              </w:rPr>
              <w:fldChar w:fldCharType="begin"/>
            </w:r>
            <w:r w:rsidR="00F1366F" w:rsidRPr="00F1366F">
              <w:rPr>
                <w:rFonts w:ascii="Times New Roman" w:hAnsi="Times New Roman"/>
                <w:noProof/>
                <w:webHidden/>
                <w:sz w:val="28"/>
                <w:szCs w:val="28"/>
              </w:rPr>
              <w:instrText xml:space="preserve"> PAGEREF _Toc26956910 \h </w:instrText>
            </w:r>
            <w:r w:rsidR="00F1366F" w:rsidRPr="00F1366F">
              <w:rPr>
                <w:rFonts w:ascii="Times New Roman" w:hAnsi="Times New Roman"/>
                <w:noProof/>
                <w:webHidden/>
                <w:sz w:val="28"/>
                <w:szCs w:val="28"/>
              </w:rPr>
            </w:r>
            <w:r w:rsidR="00F1366F" w:rsidRPr="00F1366F">
              <w:rPr>
                <w:rFonts w:ascii="Times New Roman" w:hAnsi="Times New Roman"/>
                <w:noProof/>
                <w:webHidden/>
                <w:sz w:val="28"/>
                <w:szCs w:val="28"/>
              </w:rPr>
              <w:fldChar w:fldCharType="separate"/>
            </w:r>
            <w:r w:rsidR="00F1366F" w:rsidRPr="00F1366F">
              <w:rPr>
                <w:rFonts w:ascii="Times New Roman" w:hAnsi="Times New Roman"/>
                <w:noProof/>
                <w:webHidden/>
                <w:sz w:val="28"/>
                <w:szCs w:val="28"/>
              </w:rPr>
              <w:t>21</w:t>
            </w:r>
            <w:r w:rsidR="00F1366F" w:rsidRPr="00F1366F">
              <w:rPr>
                <w:rFonts w:ascii="Times New Roman" w:hAnsi="Times New Roman"/>
                <w:noProof/>
                <w:webHidden/>
                <w:sz w:val="28"/>
                <w:szCs w:val="28"/>
              </w:rPr>
              <w:fldChar w:fldCharType="end"/>
            </w:r>
          </w:hyperlink>
        </w:p>
        <w:p w14:paraId="7FABF9B6" w14:textId="3467AB31" w:rsidR="00F1366F" w:rsidRPr="00F1366F" w:rsidRDefault="002C6AD1" w:rsidP="00F1366F">
          <w:pPr>
            <w:pStyle w:val="31"/>
            <w:tabs>
              <w:tab w:val="right" w:leader="dot" w:pos="9345"/>
            </w:tabs>
            <w:spacing w:line="360" w:lineRule="auto"/>
            <w:jc w:val="both"/>
            <w:rPr>
              <w:rFonts w:ascii="Times New Roman" w:eastAsiaTheme="minorEastAsia" w:hAnsi="Times New Roman"/>
              <w:noProof/>
              <w:sz w:val="28"/>
              <w:szCs w:val="28"/>
            </w:rPr>
          </w:pPr>
          <w:hyperlink w:anchor="_Toc26956911" w:history="1">
            <w:r w:rsidR="00F1366F" w:rsidRPr="00F1366F">
              <w:rPr>
                <w:rStyle w:val="a6"/>
                <w:rFonts w:ascii="Times New Roman" w:eastAsia="Times New Roman" w:hAnsi="Times New Roman"/>
                <w:noProof/>
                <w:sz w:val="28"/>
                <w:szCs w:val="28"/>
                <w:lang w:val="uk-UA"/>
              </w:rPr>
              <w:t>1.2.2 Використання осадів в складі будівельних матеріалів</w:t>
            </w:r>
            <w:r w:rsidR="00F1366F" w:rsidRPr="00F1366F">
              <w:rPr>
                <w:rFonts w:ascii="Times New Roman" w:hAnsi="Times New Roman"/>
                <w:noProof/>
                <w:webHidden/>
                <w:sz w:val="28"/>
                <w:szCs w:val="28"/>
              </w:rPr>
              <w:tab/>
            </w:r>
            <w:r w:rsidR="00F1366F" w:rsidRPr="00F1366F">
              <w:rPr>
                <w:rFonts w:ascii="Times New Roman" w:hAnsi="Times New Roman"/>
                <w:noProof/>
                <w:webHidden/>
                <w:sz w:val="28"/>
                <w:szCs w:val="28"/>
              </w:rPr>
              <w:fldChar w:fldCharType="begin"/>
            </w:r>
            <w:r w:rsidR="00F1366F" w:rsidRPr="00F1366F">
              <w:rPr>
                <w:rFonts w:ascii="Times New Roman" w:hAnsi="Times New Roman"/>
                <w:noProof/>
                <w:webHidden/>
                <w:sz w:val="28"/>
                <w:szCs w:val="28"/>
              </w:rPr>
              <w:instrText xml:space="preserve"> PAGEREF _Toc26956911 \h </w:instrText>
            </w:r>
            <w:r w:rsidR="00F1366F" w:rsidRPr="00F1366F">
              <w:rPr>
                <w:rFonts w:ascii="Times New Roman" w:hAnsi="Times New Roman"/>
                <w:noProof/>
                <w:webHidden/>
                <w:sz w:val="28"/>
                <w:szCs w:val="28"/>
              </w:rPr>
            </w:r>
            <w:r w:rsidR="00F1366F" w:rsidRPr="00F1366F">
              <w:rPr>
                <w:rFonts w:ascii="Times New Roman" w:hAnsi="Times New Roman"/>
                <w:noProof/>
                <w:webHidden/>
                <w:sz w:val="28"/>
                <w:szCs w:val="28"/>
              </w:rPr>
              <w:fldChar w:fldCharType="separate"/>
            </w:r>
            <w:r w:rsidR="00F1366F" w:rsidRPr="00F1366F">
              <w:rPr>
                <w:rFonts w:ascii="Times New Roman" w:hAnsi="Times New Roman"/>
                <w:noProof/>
                <w:webHidden/>
                <w:sz w:val="28"/>
                <w:szCs w:val="28"/>
              </w:rPr>
              <w:t>27</w:t>
            </w:r>
            <w:r w:rsidR="00F1366F" w:rsidRPr="00F1366F">
              <w:rPr>
                <w:rFonts w:ascii="Times New Roman" w:hAnsi="Times New Roman"/>
                <w:noProof/>
                <w:webHidden/>
                <w:sz w:val="28"/>
                <w:szCs w:val="28"/>
              </w:rPr>
              <w:fldChar w:fldCharType="end"/>
            </w:r>
          </w:hyperlink>
        </w:p>
        <w:p w14:paraId="0397AB83" w14:textId="499C2CCD" w:rsidR="00F1366F" w:rsidRPr="00F1366F" w:rsidRDefault="002C6AD1" w:rsidP="00F1366F">
          <w:pPr>
            <w:pStyle w:val="11"/>
            <w:tabs>
              <w:tab w:val="left" w:pos="440"/>
            </w:tabs>
            <w:rPr>
              <w:rFonts w:eastAsiaTheme="minorEastAsia"/>
              <w:noProof/>
              <w:sz w:val="28"/>
              <w:szCs w:val="28"/>
            </w:rPr>
          </w:pPr>
          <w:hyperlink w:anchor="_Toc26956912" w:history="1">
            <w:r w:rsidR="00F1366F" w:rsidRPr="00F1366F">
              <w:rPr>
                <w:rStyle w:val="a6"/>
                <w:noProof/>
                <w:sz w:val="28"/>
                <w:szCs w:val="28"/>
                <w:lang w:val="uk-UA"/>
              </w:rPr>
              <w:t>2.</w:t>
            </w:r>
            <w:r w:rsidR="00F1366F" w:rsidRPr="00F1366F">
              <w:rPr>
                <w:rFonts w:eastAsiaTheme="minorEastAsia"/>
                <w:noProof/>
                <w:sz w:val="28"/>
                <w:szCs w:val="28"/>
              </w:rPr>
              <w:tab/>
            </w:r>
            <w:r w:rsidR="00F1366F" w:rsidRPr="00F1366F">
              <w:rPr>
                <w:rStyle w:val="a6"/>
                <w:noProof/>
                <w:sz w:val="28"/>
                <w:szCs w:val="28"/>
                <w:lang w:val="uk-UA"/>
              </w:rPr>
              <w:t>ОБ’ЄКТИ ТА МЕТОДИ ДОСЛІДЖЕННЯ</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_Toc26956912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29</w:t>
            </w:r>
            <w:r w:rsidR="00F1366F" w:rsidRPr="00F1366F">
              <w:rPr>
                <w:noProof/>
                <w:webHidden/>
                <w:sz w:val="28"/>
                <w:szCs w:val="28"/>
              </w:rPr>
              <w:fldChar w:fldCharType="end"/>
            </w:r>
          </w:hyperlink>
        </w:p>
        <w:p w14:paraId="6C9B85BF" w14:textId="0A7CDF9C"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13" w:history="1">
            <w:r w:rsidR="00F1366F" w:rsidRPr="00F1366F">
              <w:rPr>
                <w:rStyle w:val="a6"/>
                <w:noProof/>
                <w:sz w:val="28"/>
                <w:szCs w:val="28"/>
                <w:lang w:val="uk-UA"/>
              </w:rPr>
              <w:t xml:space="preserve">2.1 </w:t>
            </w:r>
            <w:r w:rsidR="00F1366F" w:rsidRPr="00F1366F">
              <w:rPr>
                <w:rStyle w:val="a6"/>
                <w:noProof/>
                <w:sz w:val="28"/>
                <w:szCs w:val="28"/>
                <w:lang w:val="uk-UA" w:eastAsia="en-US"/>
              </w:rPr>
              <w:t>Мембранні методи</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_Toc26956913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29</w:t>
            </w:r>
            <w:r w:rsidR="00F1366F" w:rsidRPr="00F1366F">
              <w:rPr>
                <w:noProof/>
                <w:webHidden/>
                <w:sz w:val="28"/>
                <w:szCs w:val="28"/>
              </w:rPr>
              <w:fldChar w:fldCharType="end"/>
            </w:r>
          </w:hyperlink>
        </w:p>
        <w:p w14:paraId="2566E354" w14:textId="67F446C8" w:rsidR="00F1366F" w:rsidRPr="00F1366F" w:rsidRDefault="002C6AD1" w:rsidP="00F1366F">
          <w:pPr>
            <w:pStyle w:val="31"/>
            <w:tabs>
              <w:tab w:val="right" w:leader="dot" w:pos="9345"/>
            </w:tabs>
            <w:spacing w:line="360" w:lineRule="auto"/>
            <w:jc w:val="both"/>
            <w:rPr>
              <w:rFonts w:ascii="Times New Roman" w:eastAsiaTheme="minorEastAsia" w:hAnsi="Times New Roman"/>
              <w:noProof/>
              <w:sz w:val="28"/>
              <w:szCs w:val="28"/>
            </w:rPr>
          </w:pPr>
          <w:hyperlink w:anchor="_Toc26956914" w:history="1">
            <w:r w:rsidR="00F1366F" w:rsidRPr="00F1366F">
              <w:rPr>
                <w:rStyle w:val="a6"/>
                <w:rFonts w:ascii="Times New Roman" w:eastAsia="Times New Roman" w:hAnsi="Times New Roman"/>
                <w:noProof/>
                <w:sz w:val="28"/>
                <w:szCs w:val="28"/>
                <w:lang w:val="uk-UA"/>
              </w:rPr>
              <w:t>2.1.1 Нанофільтраційне опріснення слабомінералізованих вод</w:t>
            </w:r>
            <w:r w:rsidR="00F1366F" w:rsidRPr="00F1366F">
              <w:rPr>
                <w:rFonts w:ascii="Times New Roman" w:hAnsi="Times New Roman"/>
                <w:noProof/>
                <w:webHidden/>
                <w:sz w:val="28"/>
                <w:szCs w:val="28"/>
              </w:rPr>
              <w:tab/>
            </w:r>
            <w:r w:rsidR="00F1366F" w:rsidRPr="00F1366F">
              <w:rPr>
                <w:rFonts w:ascii="Times New Roman" w:hAnsi="Times New Roman"/>
                <w:noProof/>
                <w:webHidden/>
                <w:sz w:val="28"/>
                <w:szCs w:val="28"/>
              </w:rPr>
              <w:fldChar w:fldCharType="begin"/>
            </w:r>
            <w:r w:rsidR="00F1366F" w:rsidRPr="00F1366F">
              <w:rPr>
                <w:rFonts w:ascii="Times New Roman" w:hAnsi="Times New Roman"/>
                <w:noProof/>
                <w:webHidden/>
                <w:sz w:val="28"/>
                <w:szCs w:val="28"/>
              </w:rPr>
              <w:instrText xml:space="preserve"> PAGEREF _Toc26956914 \h </w:instrText>
            </w:r>
            <w:r w:rsidR="00F1366F" w:rsidRPr="00F1366F">
              <w:rPr>
                <w:rFonts w:ascii="Times New Roman" w:hAnsi="Times New Roman"/>
                <w:noProof/>
                <w:webHidden/>
                <w:sz w:val="28"/>
                <w:szCs w:val="28"/>
              </w:rPr>
            </w:r>
            <w:r w:rsidR="00F1366F" w:rsidRPr="00F1366F">
              <w:rPr>
                <w:rFonts w:ascii="Times New Roman" w:hAnsi="Times New Roman"/>
                <w:noProof/>
                <w:webHidden/>
                <w:sz w:val="28"/>
                <w:szCs w:val="28"/>
              </w:rPr>
              <w:fldChar w:fldCharType="separate"/>
            </w:r>
            <w:r w:rsidR="00F1366F" w:rsidRPr="00F1366F">
              <w:rPr>
                <w:rFonts w:ascii="Times New Roman" w:hAnsi="Times New Roman"/>
                <w:noProof/>
                <w:webHidden/>
                <w:sz w:val="28"/>
                <w:szCs w:val="28"/>
              </w:rPr>
              <w:t>29</w:t>
            </w:r>
            <w:r w:rsidR="00F1366F" w:rsidRPr="00F1366F">
              <w:rPr>
                <w:rFonts w:ascii="Times New Roman" w:hAnsi="Times New Roman"/>
                <w:noProof/>
                <w:webHidden/>
                <w:sz w:val="28"/>
                <w:szCs w:val="28"/>
              </w:rPr>
              <w:fldChar w:fldCharType="end"/>
            </w:r>
          </w:hyperlink>
        </w:p>
        <w:p w14:paraId="772BD991" w14:textId="6CE06520" w:rsidR="00F1366F" w:rsidRPr="00F1366F" w:rsidRDefault="002C6AD1" w:rsidP="00F1366F">
          <w:pPr>
            <w:pStyle w:val="31"/>
            <w:tabs>
              <w:tab w:val="right" w:leader="dot" w:pos="9345"/>
            </w:tabs>
            <w:spacing w:line="360" w:lineRule="auto"/>
            <w:jc w:val="both"/>
            <w:rPr>
              <w:rFonts w:ascii="Times New Roman" w:eastAsiaTheme="minorEastAsia" w:hAnsi="Times New Roman"/>
              <w:noProof/>
              <w:sz w:val="28"/>
              <w:szCs w:val="28"/>
            </w:rPr>
          </w:pPr>
          <w:hyperlink w:anchor="_Toc26956915" w:history="1">
            <w:r w:rsidR="00F1366F" w:rsidRPr="00F1366F">
              <w:rPr>
                <w:rStyle w:val="a6"/>
                <w:rFonts w:ascii="Times New Roman" w:eastAsia="Times New Roman" w:hAnsi="Times New Roman"/>
                <w:noProof/>
                <w:sz w:val="28"/>
                <w:szCs w:val="28"/>
              </w:rPr>
              <w:t>2.2.2 Дослідження процесів зворотньоосмотичного опріснення води</w:t>
            </w:r>
            <w:r w:rsidR="00F1366F" w:rsidRPr="00F1366F">
              <w:rPr>
                <w:rFonts w:ascii="Times New Roman" w:hAnsi="Times New Roman"/>
                <w:noProof/>
                <w:webHidden/>
                <w:sz w:val="28"/>
                <w:szCs w:val="28"/>
              </w:rPr>
              <w:tab/>
            </w:r>
            <w:r w:rsidR="00F1366F" w:rsidRPr="00F1366F">
              <w:rPr>
                <w:rFonts w:ascii="Times New Roman" w:hAnsi="Times New Roman"/>
                <w:noProof/>
                <w:webHidden/>
                <w:sz w:val="28"/>
                <w:szCs w:val="28"/>
              </w:rPr>
              <w:fldChar w:fldCharType="begin"/>
            </w:r>
            <w:r w:rsidR="00F1366F" w:rsidRPr="00F1366F">
              <w:rPr>
                <w:rFonts w:ascii="Times New Roman" w:hAnsi="Times New Roman"/>
                <w:noProof/>
                <w:webHidden/>
                <w:sz w:val="28"/>
                <w:szCs w:val="28"/>
              </w:rPr>
              <w:instrText xml:space="preserve"> PAGEREF _Toc26956915 \h </w:instrText>
            </w:r>
            <w:r w:rsidR="00F1366F" w:rsidRPr="00F1366F">
              <w:rPr>
                <w:rFonts w:ascii="Times New Roman" w:hAnsi="Times New Roman"/>
                <w:noProof/>
                <w:webHidden/>
                <w:sz w:val="28"/>
                <w:szCs w:val="28"/>
              </w:rPr>
            </w:r>
            <w:r w:rsidR="00F1366F" w:rsidRPr="00F1366F">
              <w:rPr>
                <w:rFonts w:ascii="Times New Roman" w:hAnsi="Times New Roman"/>
                <w:noProof/>
                <w:webHidden/>
                <w:sz w:val="28"/>
                <w:szCs w:val="28"/>
              </w:rPr>
              <w:fldChar w:fldCharType="separate"/>
            </w:r>
            <w:r w:rsidR="00F1366F" w:rsidRPr="00F1366F">
              <w:rPr>
                <w:rFonts w:ascii="Times New Roman" w:hAnsi="Times New Roman"/>
                <w:noProof/>
                <w:webHidden/>
                <w:sz w:val="28"/>
                <w:szCs w:val="28"/>
              </w:rPr>
              <w:t>30</w:t>
            </w:r>
            <w:r w:rsidR="00F1366F" w:rsidRPr="00F1366F">
              <w:rPr>
                <w:rFonts w:ascii="Times New Roman" w:hAnsi="Times New Roman"/>
                <w:noProof/>
                <w:webHidden/>
                <w:sz w:val="28"/>
                <w:szCs w:val="28"/>
              </w:rPr>
              <w:fldChar w:fldCharType="end"/>
            </w:r>
          </w:hyperlink>
        </w:p>
        <w:p w14:paraId="68467786" w14:textId="4913D2D9"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16" w:history="1">
            <w:r w:rsidR="00F1366F" w:rsidRPr="00F1366F">
              <w:rPr>
                <w:rStyle w:val="a6"/>
                <w:noProof/>
                <w:sz w:val="28"/>
                <w:szCs w:val="28"/>
                <w:lang w:val="uk-UA"/>
              </w:rPr>
              <w:t>2.2 Реагентні методи</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_Toc26956916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32</w:t>
            </w:r>
            <w:r w:rsidR="00F1366F" w:rsidRPr="00F1366F">
              <w:rPr>
                <w:noProof/>
                <w:webHidden/>
                <w:sz w:val="28"/>
                <w:szCs w:val="28"/>
              </w:rPr>
              <w:fldChar w:fldCharType="end"/>
            </w:r>
          </w:hyperlink>
        </w:p>
        <w:p w14:paraId="72644697" w14:textId="0D912FA3" w:rsidR="00F1366F" w:rsidRPr="00F1366F" w:rsidRDefault="002C6AD1" w:rsidP="00F1366F">
          <w:pPr>
            <w:pStyle w:val="31"/>
            <w:tabs>
              <w:tab w:val="right" w:leader="dot" w:pos="9345"/>
            </w:tabs>
            <w:spacing w:line="360" w:lineRule="auto"/>
            <w:jc w:val="both"/>
            <w:rPr>
              <w:rFonts w:ascii="Times New Roman" w:eastAsiaTheme="minorEastAsia" w:hAnsi="Times New Roman"/>
              <w:noProof/>
              <w:sz w:val="28"/>
              <w:szCs w:val="28"/>
            </w:rPr>
          </w:pPr>
          <w:hyperlink w:anchor="_Toc26956917" w:history="1">
            <w:r w:rsidR="00F1366F" w:rsidRPr="00F1366F">
              <w:rPr>
                <w:rStyle w:val="a6"/>
                <w:rFonts w:ascii="Times New Roman" w:eastAsia="Times New Roman" w:hAnsi="Times New Roman"/>
                <w:noProof/>
                <w:sz w:val="28"/>
                <w:szCs w:val="28"/>
                <w:lang w:val="uk-UA"/>
              </w:rPr>
              <w:t>2.2.1 Реагентне очищення стічних вод від сульфатів при застосуванні алюмінієвих коагулянтів</w:t>
            </w:r>
            <w:r w:rsidR="00F1366F" w:rsidRPr="00F1366F">
              <w:rPr>
                <w:rFonts w:ascii="Times New Roman" w:hAnsi="Times New Roman"/>
                <w:noProof/>
                <w:webHidden/>
                <w:sz w:val="28"/>
                <w:szCs w:val="28"/>
              </w:rPr>
              <w:tab/>
            </w:r>
            <w:r w:rsidR="00F1366F" w:rsidRPr="00F1366F">
              <w:rPr>
                <w:rFonts w:ascii="Times New Roman" w:hAnsi="Times New Roman"/>
                <w:noProof/>
                <w:webHidden/>
                <w:sz w:val="28"/>
                <w:szCs w:val="28"/>
              </w:rPr>
              <w:fldChar w:fldCharType="begin"/>
            </w:r>
            <w:r w:rsidR="00F1366F" w:rsidRPr="00F1366F">
              <w:rPr>
                <w:rFonts w:ascii="Times New Roman" w:hAnsi="Times New Roman"/>
                <w:noProof/>
                <w:webHidden/>
                <w:sz w:val="28"/>
                <w:szCs w:val="28"/>
              </w:rPr>
              <w:instrText xml:space="preserve"> PAGEREF _Toc26956917 \h </w:instrText>
            </w:r>
            <w:r w:rsidR="00F1366F" w:rsidRPr="00F1366F">
              <w:rPr>
                <w:rFonts w:ascii="Times New Roman" w:hAnsi="Times New Roman"/>
                <w:noProof/>
                <w:webHidden/>
                <w:sz w:val="28"/>
                <w:szCs w:val="28"/>
              </w:rPr>
            </w:r>
            <w:r w:rsidR="00F1366F" w:rsidRPr="00F1366F">
              <w:rPr>
                <w:rFonts w:ascii="Times New Roman" w:hAnsi="Times New Roman"/>
                <w:noProof/>
                <w:webHidden/>
                <w:sz w:val="28"/>
                <w:szCs w:val="28"/>
              </w:rPr>
              <w:fldChar w:fldCharType="separate"/>
            </w:r>
            <w:r w:rsidR="00F1366F" w:rsidRPr="00F1366F">
              <w:rPr>
                <w:rFonts w:ascii="Times New Roman" w:hAnsi="Times New Roman"/>
                <w:noProof/>
                <w:webHidden/>
                <w:sz w:val="28"/>
                <w:szCs w:val="28"/>
              </w:rPr>
              <w:t>32</w:t>
            </w:r>
            <w:r w:rsidR="00F1366F" w:rsidRPr="00F1366F">
              <w:rPr>
                <w:rFonts w:ascii="Times New Roman" w:hAnsi="Times New Roman"/>
                <w:noProof/>
                <w:webHidden/>
                <w:sz w:val="28"/>
                <w:szCs w:val="28"/>
              </w:rPr>
              <w:fldChar w:fldCharType="end"/>
            </w:r>
          </w:hyperlink>
        </w:p>
        <w:p w14:paraId="0BF4F2D0" w14:textId="3425CEA1" w:rsidR="00F1366F" w:rsidRPr="00F1366F" w:rsidRDefault="002C6AD1" w:rsidP="00F1366F">
          <w:pPr>
            <w:pStyle w:val="31"/>
            <w:tabs>
              <w:tab w:val="right" w:leader="dot" w:pos="9345"/>
            </w:tabs>
            <w:spacing w:line="360" w:lineRule="auto"/>
            <w:jc w:val="both"/>
            <w:rPr>
              <w:rFonts w:ascii="Times New Roman" w:eastAsiaTheme="minorEastAsia" w:hAnsi="Times New Roman"/>
              <w:noProof/>
              <w:sz w:val="28"/>
              <w:szCs w:val="28"/>
            </w:rPr>
          </w:pPr>
          <w:hyperlink w:anchor="_Toc26956918" w:history="1">
            <w:r w:rsidR="00F1366F" w:rsidRPr="00F1366F">
              <w:rPr>
                <w:rStyle w:val="a6"/>
                <w:rFonts w:ascii="Times New Roman" w:eastAsia="Times New Roman" w:hAnsi="Times New Roman"/>
                <w:noProof/>
                <w:sz w:val="28"/>
                <w:szCs w:val="28"/>
                <w:lang w:val="uk-UA"/>
              </w:rPr>
              <w:t xml:space="preserve">2.2.2 </w:t>
            </w:r>
            <w:r w:rsidR="00F1366F" w:rsidRPr="00F1366F">
              <w:rPr>
                <w:rStyle w:val="a6"/>
                <w:rFonts w:ascii="Times New Roman" w:eastAsia="Times New Roman" w:hAnsi="Times New Roman"/>
                <w:noProof/>
                <w:sz w:val="28"/>
                <w:szCs w:val="28"/>
              </w:rPr>
              <w:t>Переробка осадів реагентного очищення шахтних вод</w:t>
            </w:r>
            <w:r w:rsidR="00F1366F" w:rsidRPr="00F1366F">
              <w:rPr>
                <w:rFonts w:ascii="Times New Roman" w:hAnsi="Times New Roman"/>
                <w:noProof/>
                <w:webHidden/>
                <w:sz w:val="28"/>
                <w:szCs w:val="28"/>
              </w:rPr>
              <w:tab/>
            </w:r>
            <w:r w:rsidR="00F1366F" w:rsidRPr="00F1366F">
              <w:rPr>
                <w:rFonts w:ascii="Times New Roman" w:hAnsi="Times New Roman"/>
                <w:noProof/>
                <w:webHidden/>
                <w:sz w:val="28"/>
                <w:szCs w:val="28"/>
              </w:rPr>
              <w:fldChar w:fldCharType="begin"/>
            </w:r>
            <w:r w:rsidR="00F1366F" w:rsidRPr="00F1366F">
              <w:rPr>
                <w:rFonts w:ascii="Times New Roman" w:hAnsi="Times New Roman"/>
                <w:noProof/>
                <w:webHidden/>
                <w:sz w:val="28"/>
                <w:szCs w:val="28"/>
              </w:rPr>
              <w:instrText xml:space="preserve"> PAGEREF _Toc26956918 \h </w:instrText>
            </w:r>
            <w:r w:rsidR="00F1366F" w:rsidRPr="00F1366F">
              <w:rPr>
                <w:rFonts w:ascii="Times New Roman" w:hAnsi="Times New Roman"/>
                <w:noProof/>
                <w:webHidden/>
                <w:sz w:val="28"/>
                <w:szCs w:val="28"/>
              </w:rPr>
            </w:r>
            <w:r w:rsidR="00F1366F" w:rsidRPr="00F1366F">
              <w:rPr>
                <w:rFonts w:ascii="Times New Roman" w:hAnsi="Times New Roman"/>
                <w:noProof/>
                <w:webHidden/>
                <w:sz w:val="28"/>
                <w:szCs w:val="28"/>
              </w:rPr>
              <w:fldChar w:fldCharType="separate"/>
            </w:r>
            <w:r w:rsidR="00F1366F" w:rsidRPr="00F1366F">
              <w:rPr>
                <w:rFonts w:ascii="Times New Roman" w:hAnsi="Times New Roman"/>
                <w:noProof/>
                <w:webHidden/>
                <w:sz w:val="28"/>
                <w:szCs w:val="28"/>
              </w:rPr>
              <w:t>33</w:t>
            </w:r>
            <w:r w:rsidR="00F1366F" w:rsidRPr="00F1366F">
              <w:rPr>
                <w:rFonts w:ascii="Times New Roman" w:hAnsi="Times New Roman"/>
                <w:noProof/>
                <w:webHidden/>
                <w:sz w:val="28"/>
                <w:szCs w:val="28"/>
              </w:rPr>
              <w:fldChar w:fldCharType="end"/>
            </w:r>
          </w:hyperlink>
        </w:p>
        <w:p w14:paraId="4F13D507" w14:textId="3C2A9484" w:rsidR="00F1366F" w:rsidRPr="00F1366F" w:rsidRDefault="002C6AD1" w:rsidP="00F1366F">
          <w:pPr>
            <w:pStyle w:val="11"/>
            <w:tabs>
              <w:tab w:val="left" w:pos="440"/>
            </w:tabs>
            <w:rPr>
              <w:rFonts w:eastAsiaTheme="minorEastAsia"/>
              <w:noProof/>
              <w:sz w:val="28"/>
              <w:szCs w:val="28"/>
            </w:rPr>
          </w:pPr>
          <w:hyperlink w:anchor="_Toc26956919" w:history="1">
            <w:r w:rsidR="00F1366F" w:rsidRPr="00F1366F">
              <w:rPr>
                <w:rStyle w:val="a6"/>
                <w:noProof/>
                <w:sz w:val="28"/>
                <w:szCs w:val="28"/>
                <w:lang w:val="uk-UA"/>
              </w:rPr>
              <w:t>3.</w:t>
            </w:r>
            <w:r w:rsidR="00F1366F" w:rsidRPr="00F1366F">
              <w:rPr>
                <w:rFonts w:eastAsiaTheme="minorEastAsia"/>
                <w:noProof/>
                <w:sz w:val="28"/>
                <w:szCs w:val="28"/>
              </w:rPr>
              <w:tab/>
            </w:r>
            <w:r w:rsidR="00F1366F" w:rsidRPr="00F1366F">
              <w:rPr>
                <w:rStyle w:val="a6"/>
                <w:noProof/>
                <w:sz w:val="28"/>
                <w:szCs w:val="28"/>
                <w:lang w:val="uk-UA"/>
              </w:rPr>
              <w:t>ОБГОВОРЕННЯ РЕЗУЛЬТАТІВ ДОСЛІДЖЕНЬ</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_Toc26956919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35</w:t>
            </w:r>
            <w:r w:rsidR="00F1366F" w:rsidRPr="00F1366F">
              <w:rPr>
                <w:noProof/>
                <w:webHidden/>
                <w:sz w:val="28"/>
                <w:szCs w:val="28"/>
              </w:rPr>
              <w:fldChar w:fldCharType="end"/>
            </w:r>
          </w:hyperlink>
        </w:p>
        <w:p w14:paraId="46E0419D" w14:textId="1BD81D6C"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20" w:history="1">
            <w:r w:rsidR="00F1366F" w:rsidRPr="00F1366F">
              <w:rPr>
                <w:rStyle w:val="a6"/>
                <w:noProof/>
                <w:sz w:val="28"/>
                <w:szCs w:val="28"/>
                <w:lang w:val="uk-UA"/>
              </w:rPr>
              <w:t>3.1</w:t>
            </w:r>
            <w:r w:rsidR="00F1366F" w:rsidRPr="00F1366F">
              <w:rPr>
                <w:rStyle w:val="a6"/>
                <w:iCs/>
                <w:noProof/>
                <w:sz w:val="28"/>
                <w:szCs w:val="28"/>
                <w:lang w:val="en-US"/>
              </w:rPr>
              <w:t xml:space="preserve"> </w:t>
            </w:r>
            <w:r w:rsidR="00F1366F" w:rsidRPr="00F1366F">
              <w:rPr>
                <w:rStyle w:val="a6"/>
                <w:iCs/>
                <w:noProof/>
                <w:sz w:val="28"/>
                <w:szCs w:val="28"/>
                <w:lang w:val="uk-UA"/>
              </w:rPr>
              <w:t>Експериментальне дослідження процесу нанофільтраційного знесолення мінералізованих вод</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_Toc26956920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35</w:t>
            </w:r>
            <w:r w:rsidR="00F1366F" w:rsidRPr="00F1366F">
              <w:rPr>
                <w:noProof/>
                <w:webHidden/>
                <w:sz w:val="28"/>
                <w:szCs w:val="28"/>
              </w:rPr>
              <w:fldChar w:fldCharType="end"/>
            </w:r>
          </w:hyperlink>
        </w:p>
        <w:p w14:paraId="2441F63C" w14:textId="250BEEEE"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21" w:history="1">
            <w:r w:rsidR="00F1366F" w:rsidRPr="00F1366F">
              <w:rPr>
                <w:rStyle w:val="a6"/>
                <w:iCs/>
                <w:noProof/>
                <w:sz w:val="28"/>
                <w:szCs w:val="28"/>
                <w:lang w:val="uk-UA"/>
              </w:rPr>
              <w:t>3.2</w:t>
            </w:r>
            <w:r w:rsidR="00F1366F" w:rsidRPr="00F1366F">
              <w:rPr>
                <w:rStyle w:val="a6"/>
                <w:iCs/>
                <w:noProof/>
                <w:sz w:val="28"/>
                <w:szCs w:val="28"/>
                <w:lang w:val="en-US"/>
              </w:rPr>
              <w:t xml:space="preserve"> </w:t>
            </w:r>
            <w:r w:rsidR="00F1366F" w:rsidRPr="00F1366F">
              <w:rPr>
                <w:rStyle w:val="a6"/>
                <w:iCs/>
                <w:noProof/>
                <w:sz w:val="28"/>
                <w:szCs w:val="28"/>
                <w:lang w:val="uk-UA"/>
              </w:rPr>
              <w:t>Забезпечення стабілізаційної обробки розчинів в процесах нанофільтраційного очищення вод</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_Toc26956921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40</w:t>
            </w:r>
            <w:r w:rsidR="00F1366F" w:rsidRPr="00F1366F">
              <w:rPr>
                <w:noProof/>
                <w:webHidden/>
                <w:sz w:val="28"/>
                <w:szCs w:val="28"/>
              </w:rPr>
              <w:fldChar w:fldCharType="end"/>
            </w:r>
          </w:hyperlink>
        </w:p>
        <w:p w14:paraId="1190193E" w14:textId="5C54BA00"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22" w:history="1">
            <w:r w:rsidR="00F1366F" w:rsidRPr="00F1366F">
              <w:rPr>
                <w:rStyle w:val="a6"/>
                <w:iCs/>
                <w:noProof/>
                <w:sz w:val="28"/>
                <w:szCs w:val="28"/>
                <w:lang w:val="uk-UA"/>
              </w:rPr>
              <w:t>3.3</w:t>
            </w:r>
            <w:r w:rsidR="00F1366F" w:rsidRPr="00F1366F">
              <w:rPr>
                <w:rStyle w:val="a6"/>
                <w:iCs/>
                <w:noProof/>
                <w:sz w:val="28"/>
                <w:szCs w:val="28"/>
                <w:lang w:val="en-US"/>
              </w:rPr>
              <w:t xml:space="preserve"> </w:t>
            </w:r>
            <w:r w:rsidR="00F1366F" w:rsidRPr="00F1366F">
              <w:rPr>
                <w:rStyle w:val="a6"/>
                <w:iCs/>
                <w:noProof/>
                <w:sz w:val="28"/>
                <w:szCs w:val="28"/>
                <w:lang w:val="uk-UA"/>
              </w:rPr>
              <w:t>Вплив попереднього механічного доочищення на ефективність зворотньоосмотичного опріснення води</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_Toc26956922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46</w:t>
            </w:r>
            <w:r w:rsidR="00F1366F" w:rsidRPr="00F1366F">
              <w:rPr>
                <w:noProof/>
                <w:webHidden/>
                <w:sz w:val="28"/>
                <w:szCs w:val="28"/>
              </w:rPr>
              <w:fldChar w:fldCharType="end"/>
            </w:r>
          </w:hyperlink>
        </w:p>
        <w:p w14:paraId="602510E6" w14:textId="082A922E"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23" w:history="1">
            <w:r w:rsidR="00F1366F" w:rsidRPr="00F1366F">
              <w:rPr>
                <w:rStyle w:val="a6"/>
                <w:noProof/>
                <w:sz w:val="28"/>
                <w:szCs w:val="28"/>
                <w:lang w:val="uk-UA"/>
              </w:rPr>
              <w:t>3.4</w:t>
            </w:r>
            <w:r w:rsidR="00F1366F" w:rsidRPr="00F1366F">
              <w:rPr>
                <w:rStyle w:val="a6"/>
                <w:iCs/>
                <w:noProof/>
                <w:sz w:val="28"/>
                <w:szCs w:val="28"/>
                <w:lang w:val="en-US"/>
              </w:rPr>
              <w:t xml:space="preserve"> </w:t>
            </w:r>
            <w:r w:rsidR="00F1366F" w:rsidRPr="00F1366F">
              <w:rPr>
                <w:rStyle w:val="a6"/>
                <w:iCs/>
                <w:noProof/>
                <w:sz w:val="28"/>
                <w:szCs w:val="28"/>
                <w:lang w:val="uk-UA"/>
              </w:rPr>
              <w:t>Дослідження методів стабілізаційної обробки розчинів перед зворотньоосмотичним знесоленням води</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_Toc26956923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50</w:t>
            </w:r>
            <w:r w:rsidR="00F1366F" w:rsidRPr="00F1366F">
              <w:rPr>
                <w:noProof/>
                <w:webHidden/>
                <w:sz w:val="28"/>
                <w:szCs w:val="28"/>
              </w:rPr>
              <w:fldChar w:fldCharType="end"/>
            </w:r>
          </w:hyperlink>
        </w:p>
        <w:p w14:paraId="09063C4C" w14:textId="71137D4B"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24" w:history="1">
            <w:r w:rsidR="00F1366F" w:rsidRPr="00F1366F">
              <w:rPr>
                <w:rStyle w:val="a6"/>
                <w:rFonts w:eastAsia="SimSun"/>
                <w:noProof/>
                <w:sz w:val="28"/>
                <w:szCs w:val="28"/>
                <w:lang w:val="uk-UA"/>
              </w:rPr>
              <w:t>3.5 Підвищення ефективності демінералізації води при використанні суміші алюмінієвих коагулянтів</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_Toc26956924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55</w:t>
            </w:r>
            <w:r w:rsidR="00F1366F" w:rsidRPr="00F1366F">
              <w:rPr>
                <w:noProof/>
                <w:webHidden/>
                <w:sz w:val="28"/>
                <w:szCs w:val="28"/>
              </w:rPr>
              <w:fldChar w:fldCharType="end"/>
            </w:r>
          </w:hyperlink>
        </w:p>
        <w:p w14:paraId="4F43E2EF" w14:textId="7AA35163"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25" w:history="1">
            <w:r w:rsidR="00F1366F" w:rsidRPr="00F1366F">
              <w:rPr>
                <w:rStyle w:val="a6"/>
                <w:iCs/>
                <w:noProof/>
                <w:sz w:val="28"/>
                <w:szCs w:val="28"/>
                <w:lang w:val="uk-UA"/>
              </w:rPr>
              <w:t>3.6 Оцінка ефективності використання осадів в складі будівельних матеріалів</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_Toc26956925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61</w:t>
            </w:r>
            <w:r w:rsidR="00F1366F" w:rsidRPr="00F1366F">
              <w:rPr>
                <w:noProof/>
                <w:webHidden/>
                <w:sz w:val="28"/>
                <w:szCs w:val="28"/>
              </w:rPr>
              <w:fldChar w:fldCharType="end"/>
            </w:r>
          </w:hyperlink>
        </w:p>
        <w:p w14:paraId="7A65D4EB" w14:textId="7304AD51"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26" w:history="1">
            <w:r w:rsidR="00F1366F" w:rsidRPr="00F1366F">
              <w:rPr>
                <w:rStyle w:val="a6"/>
                <w:iCs/>
                <w:noProof/>
                <w:sz w:val="28"/>
                <w:szCs w:val="28"/>
                <w:lang w:val="uk-UA"/>
              </w:rPr>
              <w:t>3.7 Принципова технологічна схема демінералізації стічних вод</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_Toc26956926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63</w:t>
            </w:r>
            <w:r w:rsidR="00F1366F" w:rsidRPr="00F1366F">
              <w:rPr>
                <w:noProof/>
                <w:webHidden/>
                <w:sz w:val="28"/>
                <w:szCs w:val="28"/>
              </w:rPr>
              <w:fldChar w:fldCharType="end"/>
            </w:r>
          </w:hyperlink>
        </w:p>
        <w:p w14:paraId="2FA6435E" w14:textId="34CBC9FC" w:rsidR="00F1366F" w:rsidRPr="00F1366F" w:rsidRDefault="002C6AD1" w:rsidP="00F1366F">
          <w:pPr>
            <w:pStyle w:val="11"/>
            <w:tabs>
              <w:tab w:val="left" w:pos="440"/>
            </w:tabs>
            <w:rPr>
              <w:rFonts w:eastAsiaTheme="minorEastAsia"/>
              <w:noProof/>
              <w:sz w:val="28"/>
              <w:szCs w:val="28"/>
            </w:rPr>
          </w:pPr>
          <w:hyperlink w:anchor="_Toc26956927" w:history="1">
            <w:r w:rsidR="00F1366F" w:rsidRPr="00F1366F">
              <w:rPr>
                <w:rStyle w:val="a6"/>
                <w:noProof/>
                <w:sz w:val="28"/>
                <w:szCs w:val="28"/>
                <w:lang w:val="uk-UA"/>
              </w:rPr>
              <w:t>4.</w:t>
            </w:r>
            <w:r w:rsidR="00F1366F" w:rsidRPr="00F1366F">
              <w:rPr>
                <w:rFonts w:eastAsiaTheme="minorEastAsia"/>
                <w:noProof/>
                <w:sz w:val="28"/>
                <w:szCs w:val="28"/>
              </w:rPr>
              <w:tab/>
            </w:r>
            <w:r w:rsidR="00F1366F" w:rsidRPr="00F1366F">
              <w:rPr>
                <w:rStyle w:val="a6"/>
                <w:noProof/>
                <w:sz w:val="28"/>
                <w:szCs w:val="28"/>
                <w:lang w:val="uk-UA"/>
              </w:rPr>
              <w:t>РОЗРОБКА СТАРТАП-ПРОЕКТУ</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_Toc26956927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65</w:t>
            </w:r>
            <w:r w:rsidR="00F1366F" w:rsidRPr="00F1366F">
              <w:rPr>
                <w:noProof/>
                <w:webHidden/>
                <w:sz w:val="28"/>
                <w:szCs w:val="28"/>
              </w:rPr>
              <w:fldChar w:fldCharType="end"/>
            </w:r>
          </w:hyperlink>
        </w:p>
        <w:p w14:paraId="18733AB4" w14:textId="706C3C61" w:rsidR="00F1366F" w:rsidRPr="00F1366F" w:rsidRDefault="002C6AD1" w:rsidP="00F1366F">
          <w:pPr>
            <w:pStyle w:val="21"/>
            <w:tabs>
              <w:tab w:val="left" w:pos="880"/>
              <w:tab w:val="right" w:leader="dot" w:pos="9345"/>
            </w:tabs>
            <w:spacing w:line="360" w:lineRule="auto"/>
            <w:jc w:val="both"/>
            <w:rPr>
              <w:rFonts w:eastAsiaTheme="minorEastAsia"/>
              <w:noProof/>
              <w:sz w:val="28"/>
              <w:szCs w:val="28"/>
            </w:rPr>
          </w:pPr>
          <w:hyperlink w:anchor="_Toc26956928" w:history="1">
            <w:r w:rsidR="00F1366F" w:rsidRPr="00F1366F">
              <w:rPr>
                <w:rStyle w:val="a6"/>
                <w:noProof/>
                <w:sz w:val="28"/>
                <w:szCs w:val="28"/>
                <w:lang w:val="uk-UA"/>
              </w:rPr>
              <w:t>4.1</w:t>
            </w:r>
            <w:r w:rsidR="00F1366F" w:rsidRPr="00F1366F">
              <w:rPr>
                <w:rFonts w:eastAsiaTheme="minorEastAsia"/>
                <w:noProof/>
                <w:sz w:val="28"/>
                <w:szCs w:val="28"/>
              </w:rPr>
              <w:tab/>
            </w:r>
            <w:r w:rsidR="00F1366F" w:rsidRPr="00F1366F">
              <w:rPr>
                <w:rStyle w:val="a6"/>
                <w:noProof/>
                <w:sz w:val="28"/>
                <w:szCs w:val="28"/>
                <w:lang w:val="uk-UA"/>
              </w:rPr>
              <w:t>Опис ідеї проекту</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_Toc26956928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65</w:t>
            </w:r>
            <w:r w:rsidR="00F1366F" w:rsidRPr="00F1366F">
              <w:rPr>
                <w:noProof/>
                <w:webHidden/>
                <w:sz w:val="28"/>
                <w:szCs w:val="28"/>
              </w:rPr>
              <w:fldChar w:fldCharType="end"/>
            </w:r>
          </w:hyperlink>
        </w:p>
        <w:p w14:paraId="179FBECB" w14:textId="6DB37310"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29" w:history="1">
            <w:r w:rsidR="00F1366F" w:rsidRPr="00F1366F">
              <w:rPr>
                <w:rStyle w:val="a6"/>
                <w:noProof/>
                <w:sz w:val="28"/>
                <w:szCs w:val="28"/>
                <w:lang w:val="uk-UA"/>
              </w:rPr>
              <w:t>4.3. Аналіз ринкових можливостей запуску стартап-проекту</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_Toc26956929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67</w:t>
            </w:r>
            <w:r w:rsidR="00F1366F" w:rsidRPr="00F1366F">
              <w:rPr>
                <w:noProof/>
                <w:webHidden/>
                <w:sz w:val="28"/>
                <w:szCs w:val="28"/>
              </w:rPr>
              <w:fldChar w:fldCharType="end"/>
            </w:r>
          </w:hyperlink>
        </w:p>
        <w:p w14:paraId="66673C73" w14:textId="01DE5380"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30" w:history="1">
            <w:r w:rsidR="00F1366F" w:rsidRPr="00F1366F">
              <w:rPr>
                <w:rStyle w:val="a6"/>
                <w:noProof/>
                <w:sz w:val="28"/>
                <w:szCs w:val="28"/>
                <w:lang w:val="uk-UA"/>
              </w:rPr>
              <w:t>4.4 Розроблення ринкової стратегії проекту</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_Toc26956930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73</w:t>
            </w:r>
            <w:r w:rsidR="00F1366F" w:rsidRPr="00F1366F">
              <w:rPr>
                <w:noProof/>
                <w:webHidden/>
                <w:sz w:val="28"/>
                <w:szCs w:val="28"/>
              </w:rPr>
              <w:fldChar w:fldCharType="end"/>
            </w:r>
          </w:hyperlink>
        </w:p>
        <w:p w14:paraId="2186E54A" w14:textId="2E447151" w:rsidR="00F1366F" w:rsidRPr="00F1366F" w:rsidRDefault="002C6AD1" w:rsidP="00F1366F">
          <w:pPr>
            <w:pStyle w:val="21"/>
            <w:tabs>
              <w:tab w:val="right" w:leader="dot" w:pos="9345"/>
            </w:tabs>
            <w:spacing w:line="360" w:lineRule="auto"/>
            <w:jc w:val="both"/>
            <w:rPr>
              <w:rFonts w:eastAsiaTheme="minorEastAsia"/>
              <w:noProof/>
              <w:sz w:val="28"/>
              <w:szCs w:val="28"/>
            </w:rPr>
          </w:pPr>
          <w:hyperlink w:anchor="_Toc26956931" w:history="1">
            <w:r w:rsidR="00F1366F" w:rsidRPr="00F1366F">
              <w:rPr>
                <w:rStyle w:val="a6"/>
                <w:noProof/>
                <w:sz w:val="28"/>
                <w:szCs w:val="28"/>
                <w:lang w:val="uk-UA"/>
              </w:rPr>
              <w:t>4.5. Розроблення маркетингової програми стартап-проекту</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_Toc26956931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76</w:t>
            </w:r>
            <w:r w:rsidR="00F1366F" w:rsidRPr="00F1366F">
              <w:rPr>
                <w:noProof/>
                <w:webHidden/>
                <w:sz w:val="28"/>
                <w:szCs w:val="28"/>
              </w:rPr>
              <w:fldChar w:fldCharType="end"/>
            </w:r>
          </w:hyperlink>
        </w:p>
        <w:p w14:paraId="4F1715BC" w14:textId="36443499" w:rsidR="00F1366F" w:rsidRPr="00F1366F" w:rsidRDefault="002C6AD1" w:rsidP="00F1366F">
          <w:pPr>
            <w:pStyle w:val="11"/>
            <w:rPr>
              <w:rFonts w:eastAsiaTheme="minorEastAsia"/>
              <w:noProof/>
              <w:sz w:val="28"/>
              <w:szCs w:val="28"/>
            </w:rPr>
          </w:pPr>
          <w:hyperlink w:anchor="_Toc26956932" w:history="1">
            <w:r w:rsidR="00F1366F" w:rsidRPr="00F1366F">
              <w:rPr>
                <w:rStyle w:val="a6"/>
                <w:caps/>
                <w:noProof/>
                <w:kern w:val="32"/>
                <w:sz w:val="28"/>
                <w:szCs w:val="28"/>
                <w:lang w:val="uk-UA"/>
              </w:rPr>
              <w:t>Висновки</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_Toc26956932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80</w:t>
            </w:r>
            <w:r w:rsidR="00F1366F" w:rsidRPr="00F1366F">
              <w:rPr>
                <w:noProof/>
                <w:webHidden/>
                <w:sz w:val="28"/>
                <w:szCs w:val="28"/>
              </w:rPr>
              <w:fldChar w:fldCharType="end"/>
            </w:r>
          </w:hyperlink>
        </w:p>
        <w:p w14:paraId="43A99C92" w14:textId="2E2E449B" w:rsidR="00F1366F" w:rsidRPr="00F1366F" w:rsidRDefault="002C6AD1" w:rsidP="00F1366F">
          <w:pPr>
            <w:pStyle w:val="11"/>
            <w:rPr>
              <w:rFonts w:eastAsiaTheme="minorEastAsia"/>
              <w:noProof/>
              <w:sz w:val="28"/>
              <w:szCs w:val="28"/>
            </w:rPr>
          </w:pPr>
          <w:hyperlink w:anchor="_Toc26956933" w:history="1">
            <w:r w:rsidR="00F1366F" w:rsidRPr="00F1366F">
              <w:rPr>
                <w:rStyle w:val="a6"/>
                <w:noProof/>
                <w:kern w:val="32"/>
                <w:sz w:val="28"/>
                <w:szCs w:val="28"/>
                <w:lang w:val="uk-UA"/>
              </w:rPr>
              <w:t>СПИСОК ВИКОРИСТАНИХ ДЖЕРЕЛ</w:t>
            </w:r>
            <w:r w:rsidR="00F1366F" w:rsidRPr="00F1366F">
              <w:rPr>
                <w:noProof/>
                <w:webHidden/>
                <w:sz w:val="28"/>
                <w:szCs w:val="28"/>
              </w:rPr>
              <w:tab/>
            </w:r>
            <w:r w:rsidR="00F1366F" w:rsidRPr="00F1366F">
              <w:rPr>
                <w:noProof/>
                <w:webHidden/>
                <w:sz w:val="28"/>
                <w:szCs w:val="28"/>
              </w:rPr>
              <w:fldChar w:fldCharType="begin"/>
            </w:r>
            <w:r w:rsidR="00F1366F" w:rsidRPr="00F1366F">
              <w:rPr>
                <w:noProof/>
                <w:webHidden/>
                <w:sz w:val="28"/>
                <w:szCs w:val="28"/>
              </w:rPr>
              <w:instrText xml:space="preserve"> PAGEREF _Toc26956933 \h </w:instrText>
            </w:r>
            <w:r w:rsidR="00F1366F" w:rsidRPr="00F1366F">
              <w:rPr>
                <w:noProof/>
                <w:webHidden/>
                <w:sz w:val="28"/>
                <w:szCs w:val="28"/>
              </w:rPr>
            </w:r>
            <w:r w:rsidR="00F1366F" w:rsidRPr="00F1366F">
              <w:rPr>
                <w:noProof/>
                <w:webHidden/>
                <w:sz w:val="28"/>
                <w:szCs w:val="28"/>
              </w:rPr>
              <w:fldChar w:fldCharType="separate"/>
            </w:r>
            <w:r w:rsidR="00F1366F" w:rsidRPr="00F1366F">
              <w:rPr>
                <w:noProof/>
                <w:webHidden/>
                <w:sz w:val="28"/>
                <w:szCs w:val="28"/>
              </w:rPr>
              <w:t>82</w:t>
            </w:r>
            <w:r w:rsidR="00F1366F" w:rsidRPr="00F1366F">
              <w:rPr>
                <w:noProof/>
                <w:webHidden/>
                <w:sz w:val="28"/>
                <w:szCs w:val="28"/>
              </w:rPr>
              <w:fldChar w:fldCharType="end"/>
            </w:r>
          </w:hyperlink>
        </w:p>
        <w:p w14:paraId="2F634EBE" w14:textId="5CE86D9F" w:rsidR="0045566E" w:rsidRDefault="0045566E" w:rsidP="00F1366F">
          <w:pPr>
            <w:spacing w:line="360" w:lineRule="auto"/>
            <w:jc w:val="both"/>
          </w:pPr>
          <w:r w:rsidRPr="00F1366F">
            <w:rPr>
              <w:rFonts w:ascii="Times New Roman" w:hAnsi="Times New Roman" w:cs="Times New Roman"/>
              <w:noProof/>
              <w:sz w:val="28"/>
              <w:szCs w:val="28"/>
            </w:rPr>
            <w:fldChar w:fldCharType="end"/>
          </w:r>
        </w:p>
      </w:sdtContent>
    </w:sdt>
    <w:p w14:paraId="2A6A235A" w14:textId="2A49BC4A" w:rsidR="0045566E" w:rsidRDefault="00D50319" w:rsidP="00D50319">
      <w:pPr>
        <w:spacing w:after="160" w:line="259" w:lineRule="auto"/>
        <w:rPr>
          <w:rFonts w:ascii="Times New Roman" w:hAnsi="Times New Roman"/>
          <w:b/>
          <w:caps/>
          <w:sz w:val="28"/>
          <w:lang w:val="uk-UA"/>
        </w:rPr>
      </w:pPr>
      <w:r>
        <w:rPr>
          <w:rFonts w:ascii="Times New Roman" w:hAnsi="Times New Roman"/>
          <w:b/>
          <w:caps/>
          <w:sz w:val="28"/>
          <w:lang w:val="uk-UA"/>
        </w:rPr>
        <w:br w:type="page"/>
      </w:r>
    </w:p>
    <w:p w14:paraId="5DCDA5F7" w14:textId="77777777" w:rsidR="0045566E" w:rsidRPr="0045566E" w:rsidRDefault="0045566E" w:rsidP="0045566E">
      <w:pPr>
        <w:pStyle w:val="1"/>
        <w:jc w:val="center"/>
        <w:rPr>
          <w:rFonts w:ascii="Times New Roman" w:hAnsi="Times New Roman" w:cs="Times New Roman"/>
          <w:b/>
          <w:bCs/>
          <w:caps/>
          <w:color w:val="auto"/>
          <w:sz w:val="28"/>
          <w:szCs w:val="28"/>
          <w:lang w:val="uk-UA"/>
        </w:rPr>
      </w:pPr>
      <w:bookmarkStart w:id="3" w:name="_Toc500864926"/>
      <w:bookmarkStart w:id="4" w:name="_Toc26956902"/>
      <w:r w:rsidRPr="0045566E">
        <w:rPr>
          <w:rFonts w:ascii="Times New Roman" w:hAnsi="Times New Roman" w:cs="Times New Roman"/>
          <w:b/>
          <w:bCs/>
          <w:caps/>
          <w:color w:val="auto"/>
          <w:sz w:val="28"/>
          <w:szCs w:val="28"/>
          <w:lang w:val="uk-UA"/>
        </w:rPr>
        <w:lastRenderedPageBreak/>
        <w:t>Скорочення, умовні позначення</w:t>
      </w:r>
      <w:bookmarkEnd w:id="3"/>
      <w:bookmarkEnd w:id="4"/>
    </w:p>
    <w:p w14:paraId="3564CAAD" w14:textId="77777777" w:rsidR="0045566E" w:rsidRPr="00D5574C" w:rsidRDefault="0045566E" w:rsidP="0045566E">
      <w:pPr>
        <w:rPr>
          <w:lang w:val="uk-UA"/>
        </w:rPr>
      </w:pPr>
    </w:p>
    <w:p w14:paraId="76C00F6F" w14:textId="77777777" w:rsidR="0045566E" w:rsidRPr="007F31CB" w:rsidRDefault="0045566E" w:rsidP="0045566E">
      <w:pPr>
        <w:spacing w:after="0" w:line="360" w:lineRule="auto"/>
        <w:rPr>
          <w:rFonts w:ascii="Times New Roman" w:hAnsi="Times New Roman"/>
          <w:sz w:val="28"/>
          <w:szCs w:val="28"/>
          <w:lang w:val="uk-UA"/>
        </w:rPr>
      </w:pPr>
      <w:r w:rsidRPr="007F31CB">
        <w:rPr>
          <w:rFonts w:ascii="Times New Roman" w:hAnsi="Times New Roman"/>
          <w:sz w:val="28"/>
          <w:szCs w:val="28"/>
          <w:lang w:val="uk-UA"/>
        </w:rPr>
        <w:t>МФ – мікрофільтрація;</w:t>
      </w:r>
    </w:p>
    <w:p w14:paraId="411D0531" w14:textId="77777777" w:rsidR="0045566E" w:rsidRPr="007F31CB" w:rsidRDefault="0045566E" w:rsidP="0045566E">
      <w:pPr>
        <w:spacing w:after="0" w:line="360" w:lineRule="auto"/>
        <w:rPr>
          <w:rFonts w:ascii="Times New Roman" w:hAnsi="Times New Roman"/>
          <w:sz w:val="28"/>
          <w:szCs w:val="28"/>
          <w:lang w:val="uk-UA"/>
        </w:rPr>
      </w:pPr>
      <w:r w:rsidRPr="007F31CB">
        <w:rPr>
          <w:rFonts w:ascii="Times New Roman" w:hAnsi="Times New Roman"/>
          <w:sz w:val="28"/>
          <w:szCs w:val="28"/>
          <w:lang w:val="uk-UA"/>
        </w:rPr>
        <w:t>УФ – ультрафільтрація;</w:t>
      </w:r>
    </w:p>
    <w:p w14:paraId="115D09FC" w14:textId="77777777" w:rsidR="0045566E" w:rsidRPr="007F31CB" w:rsidRDefault="0045566E" w:rsidP="0045566E">
      <w:pPr>
        <w:spacing w:after="0" w:line="360" w:lineRule="auto"/>
        <w:rPr>
          <w:rFonts w:ascii="Times New Roman" w:hAnsi="Times New Roman"/>
          <w:sz w:val="28"/>
          <w:szCs w:val="28"/>
          <w:lang w:val="uk-UA"/>
        </w:rPr>
      </w:pPr>
      <w:r w:rsidRPr="007F31CB">
        <w:rPr>
          <w:rFonts w:ascii="Times New Roman" w:hAnsi="Times New Roman"/>
          <w:sz w:val="28"/>
          <w:szCs w:val="28"/>
          <w:lang w:val="uk-UA"/>
        </w:rPr>
        <w:t>НФ – нанофільтрація;</w:t>
      </w:r>
    </w:p>
    <w:p w14:paraId="3954D294" w14:textId="77777777" w:rsidR="0045566E" w:rsidRPr="00AD0269" w:rsidRDefault="0045566E" w:rsidP="0045566E">
      <w:pPr>
        <w:spacing w:after="0" w:line="360" w:lineRule="auto"/>
        <w:rPr>
          <w:rFonts w:ascii="Times New Roman" w:hAnsi="Times New Roman"/>
          <w:sz w:val="28"/>
          <w:szCs w:val="28"/>
          <w:lang w:val="uk-UA"/>
        </w:rPr>
      </w:pPr>
      <w:r w:rsidRPr="007F31CB">
        <w:rPr>
          <w:rFonts w:ascii="Times New Roman" w:hAnsi="Times New Roman"/>
          <w:sz w:val="28"/>
          <w:szCs w:val="28"/>
          <w:lang w:val="uk-UA"/>
        </w:rPr>
        <w:t>ЗО – зворотній осмос;</w:t>
      </w:r>
    </w:p>
    <w:p w14:paraId="061F3CEE" w14:textId="77777777" w:rsidR="0045566E" w:rsidRDefault="0045566E" w:rsidP="0045566E">
      <w:pPr>
        <w:spacing w:after="0" w:line="360" w:lineRule="auto"/>
        <w:rPr>
          <w:rFonts w:ascii="Times New Roman" w:hAnsi="Times New Roman"/>
          <w:sz w:val="28"/>
          <w:szCs w:val="28"/>
          <w:lang w:val="uk-UA"/>
        </w:rPr>
      </w:pPr>
      <w:r>
        <w:rPr>
          <w:rFonts w:ascii="Times New Roman" w:hAnsi="Times New Roman"/>
          <w:sz w:val="28"/>
          <w:szCs w:val="28"/>
          <w:lang w:val="en-US"/>
        </w:rPr>
        <w:t>M</w:t>
      </w:r>
      <w:r w:rsidRPr="00AD0269">
        <w:rPr>
          <w:rFonts w:ascii="Times New Roman" w:hAnsi="Times New Roman"/>
          <w:sz w:val="28"/>
          <w:szCs w:val="28"/>
        </w:rPr>
        <w:t>б</w:t>
      </w:r>
      <w:r w:rsidRPr="007F31CB">
        <w:rPr>
          <w:rFonts w:ascii="Times New Roman" w:hAnsi="Times New Roman"/>
          <w:sz w:val="28"/>
          <w:szCs w:val="28"/>
          <w:lang w:val="uk-UA"/>
        </w:rPr>
        <w:t xml:space="preserve"> – </w:t>
      </w:r>
      <w:r>
        <w:rPr>
          <w:rFonts w:ascii="Times New Roman" w:hAnsi="Times New Roman"/>
          <w:sz w:val="28"/>
          <w:szCs w:val="28"/>
          <w:lang w:val="uk-UA"/>
        </w:rPr>
        <w:t>мембрана</w:t>
      </w:r>
      <w:r w:rsidRPr="007F31CB">
        <w:rPr>
          <w:rFonts w:ascii="Times New Roman" w:hAnsi="Times New Roman"/>
          <w:sz w:val="28"/>
          <w:szCs w:val="28"/>
          <w:lang w:val="uk-UA"/>
        </w:rPr>
        <w:t>;</w:t>
      </w:r>
    </w:p>
    <w:p w14:paraId="77711CAC" w14:textId="77777777" w:rsidR="0045566E" w:rsidRPr="007F31CB" w:rsidRDefault="0045566E" w:rsidP="0045566E">
      <w:pPr>
        <w:spacing w:after="0" w:line="360" w:lineRule="auto"/>
        <w:rPr>
          <w:rFonts w:ascii="Times New Roman" w:hAnsi="Times New Roman"/>
          <w:sz w:val="28"/>
          <w:szCs w:val="28"/>
          <w:lang w:val="uk-UA"/>
        </w:rPr>
      </w:pPr>
      <w:r w:rsidRPr="007F31CB">
        <w:rPr>
          <w:rFonts w:ascii="Times New Roman" w:hAnsi="Times New Roman"/>
          <w:sz w:val="28"/>
          <w:szCs w:val="28"/>
          <w:lang w:val="uk-UA"/>
        </w:rPr>
        <w:t>ГДК – гранично допустима концентрація;</w:t>
      </w:r>
    </w:p>
    <w:p w14:paraId="4965E4C0" w14:textId="77777777" w:rsidR="0045566E" w:rsidRPr="007F31CB" w:rsidRDefault="0045566E" w:rsidP="0045566E">
      <w:pPr>
        <w:spacing w:after="0" w:line="360" w:lineRule="auto"/>
        <w:rPr>
          <w:rFonts w:ascii="Times New Roman" w:hAnsi="Times New Roman"/>
          <w:sz w:val="28"/>
          <w:szCs w:val="28"/>
          <w:lang w:val="uk-UA"/>
        </w:rPr>
      </w:pPr>
      <w:r w:rsidRPr="007F31CB">
        <w:rPr>
          <w:rFonts w:ascii="Times New Roman" w:hAnsi="Times New Roman"/>
          <w:sz w:val="28"/>
          <w:szCs w:val="28"/>
          <w:lang w:val="uk-UA"/>
        </w:rPr>
        <w:t>рН – водневий показник;</w:t>
      </w:r>
    </w:p>
    <w:p w14:paraId="650573BD" w14:textId="77777777" w:rsidR="0045566E" w:rsidRDefault="0045566E" w:rsidP="0045566E">
      <w:pPr>
        <w:spacing w:after="0" w:line="360" w:lineRule="auto"/>
        <w:rPr>
          <w:rFonts w:ascii="Times New Roman" w:hAnsi="Times New Roman"/>
          <w:sz w:val="28"/>
          <w:szCs w:val="28"/>
          <w:lang w:val="uk-UA"/>
        </w:rPr>
      </w:pPr>
      <w:r>
        <w:rPr>
          <w:rFonts w:ascii="Times New Roman" w:hAnsi="Times New Roman"/>
          <w:sz w:val="28"/>
          <w:szCs w:val="28"/>
          <w:lang w:val="uk-UA"/>
        </w:rPr>
        <w:t>Л – лужність;</w:t>
      </w:r>
    </w:p>
    <w:p w14:paraId="1D35F945" w14:textId="77777777" w:rsidR="0045566E" w:rsidRPr="007F31CB" w:rsidRDefault="0045566E" w:rsidP="0045566E">
      <w:pPr>
        <w:spacing w:after="0" w:line="360" w:lineRule="auto"/>
        <w:rPr>
          <w:rFonts w:ascii="Times New Roman" w:hAnsi="Times New Roman"/>
          <w:sz w:val="28"/>
          <w:szCs w:val="28"/>
          <w:lang w:val="uk-UA"/>
        </w:rPr>
      </w:pPr>
      <w:r>
        <w:rPr>
          <w:rFonts w:ascii="Times New Roman" w:hAnsi="Times New Roman"/>
          <w:sz w:val="28"/>
          <w:szCs w:val="28"/>
          <w:lang w:val="uk-UA"/>
        </w:rPr>
        <w:t>К – кислотність;</w:t>
      </w:r>
    </w:p>
    <w:p w14:paraId="3AA89D37" w14:textId="77777777" w:rsidR="0045566E" w:rsidRDefault="0045566E" w:rsidP="0045566E">
      <w:pPr>
        <w:spacing w:after="0" w:line="360" w:lineRule="auto"/>
        <w:jc w:val="both"/>
        <w:rPr>
          <w:rFonts w:ascii="Times New Roman" w:hAnsi="Times New Roman"/>
          <w:sz w:val="28"/>
          <w:lang w:val="uk-UA"/>
        </w:rPr>
      </w:pPr>
      <w:r>
        <w:rPr>
          <w:rFonts w:ascii="Times New Roman" w:hAnsi="Times New Roman"/>
          <w:sz w:val="28"/>
          <w:szCs w:val="28"/>
          <w:lang w:val="uk-UA"/>
        </w:rPr>
        <w:t>С(</w:t>
      </w:r>
      <w:r>
        <w:rPr>
          <w:rFonts w:ascii="Times New Roman" w:hAnsi="Times New Roman"/>
          <w:sz w:val="28"/>
          <w:szCs w:val="28"/>
          <w:lang w:val="en-US"/>
        </w:rPr>
        <w:t>SO</w:t>
      </w:r>
      <w:r w:rsidRPr="003D7B15">
        <w:rPr>
          <w:rFonts w:ascii="Times New Roman" w:hAnsi="Times New Roman"/>
          <w:sz w:val="28"/>
          <w:szCs w:val="28"/>
          <w:vertAlign w:val="subscript"/>
          <w:lang w:val="uk-UA"/>
        </w:rPr>
        <w:t>4</w:t>
      </w:r>
      <w:r>
        <w:rPr>
          <w:rFonts w:ascii="Times New Roman" w:hAnsi="Times New Roman"/>
          <w:sz w:val="28"/>
          <w:szCs w:val="28"/>
          <w:vertAlign w:val="superscript"/>
          <w:lang w:val="uk-UA"/>
        </w:rPr>
        <w:t>2</w:t>
      </w:r>
      <w:r w:rsidRPr="003D7B15">
        <w:rPr>
          <w:rFonts w:ascii="Times New Roman" w:hAnsi="Times New Roman"/>
          <w:sz w:val="28"/>
          <w:szCs w:val="28"/>
          <w:vertAlign w:val="superscript"/>
          <w:lang w:val="uk-UA"/>
        </w:rPr>
        <w:t>-</w:t>
      </w:r>
      <w:r>
        <w:rPr>
          <w:rFonts w:ascii="Times New Roman" w:hAnsi="Times New Roman"/>
          <w:sz w:val="28"/>
          <w:szCs w:val="28"/>
          <w:lang w:val="uk-UA"/>
        </w:rPr>
        <w:t>) – концентрація сульфатів;</w:t>
      </w:r>
    </w:p>
    <w:p w14:paraId="71A415F4" w14:textId="77777777" w:rsidR="0045566E" w:rsidRDefault="0045566E" w:rsidP="0045566E">
      <w:pPr>
        <w:spacing w:after="0" w:line="360" w:lineRule="auto"/>
        <w:jc w:val="both"/>
        <w:rPr>
          <w:rFonts w:ascii="Times New Roman" w:hAnsi="Times New Roman"/>
          <w:sz w:val="28"/>
          <w:lang w:val="uk-UA"/>
        </w:rPr>
      </w:pPr>
      <w:r>
        <w:rPr>
          <w:rFonts w:ascii="Times New Roman" w:hAnsi="Times New Roman"/>
          <w:sz w:val="28"/>
          <w:szCs w:val="28"/>
          <w:lang w:val="uk-UA"/>
        </w:rPr>
        <w:t>С(С</w:t>
      </w:r>
      <w:r>
        <w:rPr>
          <w:rFonts w:ascii="Times New Roman" w:hAnsi="Times New Roman"/>
          <w:sz w:val="28"/>
          <w:szCs w:val="28"/>
          <w:lang w:val="en-US"/>
        </w:rPr>
        <w:t>l</w:t>
      </w:r>
      <w:r w:rsidRPr="003D7B15">
        <w:rPr>
          <w:rFonts w:ascii="Times New Roman" w:hAnsi="Times New Roman"/>
          <w:sz w:val="28"/>
          <w:szCs w:val="28"/>
          <w:vertAlign w:val="superscript"/>
          <w:lang w:val="uk-UA"/>
        </w:rPr>
        <w:t>-</w:t>
      </w:r>
      <w:r>
        <w:rPr>
          <w:rFonts w:ascii="Times New Roman" w:hAnsi="Times New Roman"/>
          <w:sz w:val="28"/>
          <w:szCs w:val="28"/>
          <w:lang w:val="uk-UA"/>
        </w:rPr>
        <w:t>)– концентрація хлоридів;</w:t>
      </w:r>
    </w:p>
    <w:p w14:paraId="3EEB1CB7" w14:textId="77777777" w:rsidR="0045566E" w:rsidRDefault="0045566E" w:rsidP="0045566E">
      <w:pPr>
        <w:spacing w:after="0" w:line="360" w:lineRule="auto"/>
        <w:jc w:val="both"/>
        <w:rPr>
          <w:rFonts w:ascii="Times New Roman" w:hAnsi="Times New Roman"/>
          <w:sz w:val="28"/>
          <w:lang w:val="uk-UA"/>
        </w:rPr>
      </w:pPr>
      <w:r>
        <w:rPr>
          <w:rFonts w:ascii="Times New Roman" w:hAnsi="Times New Roman"/>
          <w:sz w:val="28"/>
          <w:szCs w:val="28"/>
          <w:lang w:val="uk-UA"/>
        </w:rPr>
        <w:t>С(Са</w:t>
      </w:r>
      <w:r>
        <w:rPr>
          <w:rFonts w:ascii="Times New Roman" w:hAnsi="Times New Roman"/>
          <w:sz w:val="28"/>
          <w:szCs w:val="28"/>
          <w:vertAlign w:val="superscript"/>
          <w:lang w:val="uk-UA"/>
        </w:rPr>
        <w:t>2+</w:t>
      </w:r>
      <w:r>
        <w:rPr>
          <w:rFonts w:ascii="Times New Roman" w:hAnsi="Times New Roman"/>
          <w:sz w:val="28"/>
          <w:szCs w:val="28"/>
          <w:lang w:val="uk-UA"/>
        </w:rPr>
        <w:t>)– концентрація іонів кальцію;</w:t>
      </w:r>
    </w:p>
    <w:p w14:paraId="5CB961AF" w14:textId="77777777" w:rsidR="0045566E" w:rsidRDefault="0045566E" w:rsidP="0045566E">
      <w:pPr>
        <w:spacing w:after="0" w:line="360" w:lineRule="auto"/>
        <w:jc w:val="both"/>
        <w:rPr>
          <w:rFonts w:ascii="Times New Roman" w:hAnsi="Times New Roman"/>
          <w:sz w:val="28"/>
          <w:lang w:val="uk-UA"/>
        </w:rPr>
      </w:pPr>
      <w:r>
        <w:rPr>
          <w:rFonts w:ascii="Times New Roman" w:hAnsi="Times New Roman"/>
          <w:sz w:val="28"/>
          <w:szCs w:val="28"/>
          <w:lang w:val="uk-UA"/>
        </w:rPr>
        <w:t>С(</w:t>
      </w:r>
      <w:r>
        <w:rPr>
          <w:rFonts w:ascii="Times New Roman" w:hAnsi="Times New Roman"/>
          <w:sz w:val="28"/>
          <w:szCs w:val="28"/>
          <w:lang w:val="en-US"/>
        </w:rPr>
        <w:t>Mg</w:t>
      </w:r>
      <w:r>
        <w:rPr>
          <w:rFonts w:ascii="Times New Roman" w:hAnsi="Times New Roman"/>
          <w:sz w:val="28"/>
          <w:szCs w:val="28"/>
          <w:vertAlign w:val="superscript"/>
          <w:lang w:val="uk-UA"/>
        </w:rPr>
        <w:t>2+</w:t>
      </w:r>
      <w:r>
        <w:rPr>
          <w:rFonts w:ascii="Times New Roman" w:hAnsi="Times New Roman"/>
          <w:sz w:val="28"/>
          <w:szCs w:val="28"/>
          <w:lang w:val="uk-UA"/>
        </w:rPr>
        <w:t>)– концентрація іонів магнію;</w:t>
      </w:r>
    </w:p>
    <w:p w14:paraId="4EE5622C" w14:textId="77777777" w:rsidR="0045566E" w:rsidRDefault="0045566E" w:rsidP="0045566E">
      <w:pPr>
        <w:spacing w:after="0" w:line="360" w:lineRule="auto"/>
        <w:jc w:val="both"/>
        <w:rPr>
          <w:rFonts w:ascii="Times New Roman" w:hAnsi="Times New Roman"/>
          <w:sz w:val="28"/>
          <w:szCs w:val="28"/>
          <w:lang w:val="uk-UA"/>
        </w:rPr>
      </w:pPr>
      <w:r w:rsidRPr="00791CF3">
        <w:rPr>
          <w:rFonts w:ascii="Times New Roman" w:hAnsi="Times New Roman"/>
          <w:sz w:val="28"/>
          <w:lang w:val="uk-UA"/>
        </w:rPr>
        <w:t xml:space="preserve">Ж </w:t>
      </w:r>
      <w:r>
        <w:rPr>
          <w:rFonts w:ascii="Times New Roman" w:hAnsi="Times New Roman"/>
          <w:sz w:val="28"/>
          <w:szCs w:val="28"/>
          <w:lang w:val="uk-UA"/>
        </w:rPr>
        <w:t>– концентрація іонів жорсткості;</w:t>
      </w:r>
    </w:p>
    <w:p w14:paraId="50F40587" w14:textId="77777777" w:rsidR="0045566E" w:rsidRPr="005B7901" w:rsidRDefault="0045566E" w:rsidP="0045566E">
      <w:pPr>
        <w:spacing w:after="0" w:line="360" w:lineRule="auto"/>
        <w:rPr>
          <w:rFonts w:ascii="Times New Roman" w:hAnsi="Times New Roman" w:cs="Times New Roman"/>
          <w:sz w:val="28"/>
          <w:szCs w:val="28"/>
          <w:lang w:val="uk-UA"/>
        </w:rPr>
      </w:pPr>
      <w:r w:rsidRPr="005B7901">
        <w:rPr>
          <w:rFonts w:ascii="Times New Roman" w:hAnsi="Times New Roman" w:cs="Times New Roman"/>
          <w:sz w:val="28"/>
          <w:szCs w:val="28"/>
          <w:lang w:val="uk-UA"/>
        </w:rPr>
        <w:t>СВ – стічні води</w:t>
      </w:r>
    </w:p>
    <w:p w14:paraId="7AF00CBA" w14:textId="0207F561" w:rsidR="0045566E" w:rsidRDefault="0045566E" w:rsidP="0045566E">
      <w:pPr>
        <w:spacing w:after="0" w:line="360" w:lineRule="auto"/>
        <w:ind w:firstLine="709"/>
        <w:jc w:val="center"/>
        <w:rPr>
          <w:rFonts w:ascii="Times New Roman" w:hAnsi="Times New Roman"/>
          <w:b/>
          <w:caps/>
          <w:sz w:val="28"/>
          <w:lang w:val="uk-UA"/>
        </w:rPr>
      </w:pPr>
    </w:p>
    <w:p w14:paraId="065D2956" w14:textId="3F078A55" w:rsidR="0045566E" w:rsidRDefault="0045566E" w:rsidP="0045566E">
      <w:pPr>
        <w:spacing w:after="0" w:line="360" w:lineRule="auto"/>
        <w:ind w:firstLine="709"/>
        <w:jc w:val="center"/>
        <w:rPr>
          <w:rFonts w:ascii="Times New Roman" w:hAnsi="Times New Roman"/>
          <w:b/>
          <w:caps/>
          <w:sz w:val="28"/>
          <w:lang w:val="uk-UA"/>
        </w:rPr>
      </w:pPr>
    </w:p>
    <w:p w14:paraId="1F52B14B" w14:textId="42684D4F" w:rsidR="0045566E" w:rsidRDefault="0045566E" w:rsidP="0045566E">
      <w:pPr>
        <w:spacing w:after="0" w:line="360" w:lineRule="auto"/>
        <w:ind w:firstLine="709"/>
        <w:jc w:val="center"/>
        <w:rPr>
          <w:rFonts w:ascii="Times New Roman" w:hAnsi="Times New Roman"/>
          <w:b/>
          <w:caps/>
          <w:sz w:val="28"/>
          <w:lang w:val="uk-UA"/>
        </w:rPr>
      </w:pPr>
    </w:p>
    <w:p w14:paraId="366A98FB" w14:textId="327BA163" w:rsidR="0045566E" w:rsidRDefault="0045566E" w:rsidP="0045566E">
      <w:pPr>
        <w:spacing w:after="0" w:line="360" w:lineRule="auto"/>
        <w:ind w:firstLine="709"/>
        <w:jc w:val="center"/>
        <w:rPr>
          <w:rFonts w:ascii="Times New Roman" w:hAnsi="Times New Roman"/>
          <w:b/>
          <w:caps/>
          <w:sz w:val="28"/>
          <w:lang w:val="uk-UA"/>
        </w:rPr>
      </w:pPr>
    </w:p>
    <w:p w14:paraId="4BEB2263" w14:textId="16931E7D" w:rsidR="0045566E" w:rsidRDefault="0045566E" w:rsidP="0045566E">
      <w:pPr>
        <w:spacing w:after="0" w:line="360" w:lineRule="auto"/>
        <w:ind w:firstLine="709"/>
        <w:jc w:val="center"/>
        <w:rPr>
          <w:rFonts w:ascii="Times New Roman" w:hAnsi="Times New Roman"/>
          <w:b/>
          <w:caps/>
          <w:sz w:val="28"/>
          <w:lang w:val="uk-UA"/>
        </w:rPr>
      </w:pPr>
    </w:p>
    <w:p w14:paraId="250551D1" w14:textId="58207F70" w:rsidR="0045566E" w:rsidRDefault="0045566E" w:rsidP="0045566E">
      <w:pPr>
        <w:spacing w:after="0" w:line="360" w:lineRule="auto"/>
        <w:ind w:firstLine="709"/>
        <w:jc w:val="center"/>
        <w:rPr>
          <w:rFonts w:ascii="Times New Roman" w:hAnsi="Times New Roman"/>
          <w:b/>
          <w:caps/>
          <w:sz w:val="28"/>
          <w:lang w:val="uk-UA"/>
        </w:rPr>
      </w:pPr>
    </w:p>
    <w:p w14:paraId="71C5D496" w14:textId="4D7963B8" w:rsidR="0045566E" w:rsidRDefault="0045566E" w:rsidP="0045566E">
      <w:pPr>
        <w:spacing w:after="0" w:line="360" w:lineRule="auto"/>
        <w:ind w:firstLine="709"/>
        <w:jc w:val="center"/>
        <w:rPr>
          <w:rFonts w:ascii="Times New Roman" w:hAnsi="Times New Roman"/>
          <w:b/>
          <w:caps/>
          <w:sz w:val="28"/>
          <w:lang w:val="uk-UA"/>
        </w:rPr>
      </w:pPr>
    </w:p>
    <w:p w14:paraId="44F372F8" w14:textId="4A8E67DD" w:rsidR="0045566E" w:rsidRDefault="0045566E" w:rsidP="0045566E">
      <w:pPr>
        <w:spacing w:after="0" w:line="360" w:lineRule="auto"/>
        <w:ind w:firstLine="709"/>
        <w:jc w:val="center"/>
        <w:rPr>
          <w:rFonts w:ascii="Times New Roman" w:hAnsi="Times New Roman"/>
          <w:b/>
          <w:caps/>
          <w:sz w:val="28"/>
          <w:lang w:val="uk-UA"/>
        </w:rPr>
      </w:pPr>
    </w:p>
    <w:p w14:paraId="543365F8" w14:textId="52DBCF62" w:rsidR="0045566E" w:rsidRDefault="0045566E" w:rsidP="0045566E">
      <w:pPr>
        <w:spacing w:after="0" w:line="360" w:lineRule="auto"/>
        <w:ind w:firstLine="709"/>
        <w:jc w:val="center"/>
        <w:rPr>
          <w:rFonts w:ascii="Times New Roman" w:hAnsi="Times New Roman"/>
          <w:b/>
          <w:caps/>
          <w:sz w:val="28"/>
          <w:lang w:val="uk-UA"/>
        </w:rPr>
      </w:pPr>
    </w:p>
    <w:p w14:paraId="55AFB8D8" w14:textId="515312EE" w:rsidR="0045566E" w:rsidRDefault="0045566E" w:rsidP="0045566E">
      <w:pPr>
        <w:spacing w:after="0" w:line="360" w:lineRule="auto"/>
        <w:ind w:firstLine="709"/>
        <w:jc w:val="center"/>
        <w:rPr>
          <w:rFonts w:ascii="Times New Roman" w:hAnsi="Times New Roman"/>
          <w:b/>
          <w:caps/>
          <w:sz w:val="28"/>
          <w:lang w:val="uk-UA"/>
        </w:rPr>
      </w:pPr>
    </w:p>
    <w:p w14:paraId="7B0A13D7" w14:textId="4CA82813" w:rsidR="0045566E" w:rsidRDefault="0045566E" w:rsidP="0045566E">
      <w:pPr>
        <w:spacing w:after="0" w:line="360" w:lineRule="auto"/>
        <w:ind w:firstLine="709"/>
        <w:jc w:val="center"/>
        <w:rPr>
          <w:rFonts w:ascii="Times New Roman" w:hAnsi="Times New Roman"/>
          <w:b/>
          <w:caps/>
          <w:sz w:val="28"/>
          <w:lang w:val="uk-UA"/>
        </w:rPr>
      </w:pPr>
    </w:p>
    <w:p w14:paraId="6A163C3D" w14:textId="7211DA1B" w:rsidR="0045566E" w:rsidRDefault="0045566E" w:rsidP="0045566E">
      <w:pPr>
        <w:spacing w:after="0" w:line="360" w:lineRule="auto"/>
        <w:ind w:firstLine="709"/>
        <w:jc w:val="center"/>
        <w:rPr>
          <w:rFonts w:ascii="Times New Roman" w:hAnsi="Times New Roman"/>
          <w:b/>
          <w:caps/>
          <w:sz w:val="28"/>
          <w:lang w:val="uk-UA"/>
        </w:rPr>
      </w:pPr>
    </w:p>
    <w:p w14:paraId="4743871A" w14:textId="1C7D65B8" w:rsidR="0045566E" w:rsidRDefault="0045566E" w:rsidP="0045566E">
      <w:pPr>
        <w:spacing w:after="0" w:line="360" w:lineRule="auto"/>
        <w:ind w:firstLine="709"/>
        <w:jc w:val="center"/>
        <w:rPr>
          <w:rFonts w:ascii="Times New Roman" w:hAnsi="Times New Roman"/>
          <w:b/>
          <w:caps/>
          <w:sz w:val="28"/>
          <w:lang w:val="uk-UA"/>
        </w:rPr>
      </w:pPr>
    </w:p>
    <w:p w14:paraId="0315F855" w14:textId="095117C8" w:rsidR="00FC52F6" w:rsidRPr="00E3448C" w:rsidRDefault="00E3448C" w:rsidP="00FC52F6">
      <w:pPr>
        <w:keepNext/>
        <w:spacing w:before="240" w:after="60" w:line="240" w:lineRule="auto"/>
        <w:jc w:val="center"/>
        <w:outlineLvl w:val="0"/>
        <w:rPr>
          <w:rFonts w:ascii="Times New Roman" w:eastAsia="Times New Roman" w:hAnsi="Times New Roman" w:cs="TimesNewRoman,Italic"/>
          <w:b/>
          <w:bCs/>
          <w:caps/>
          <w:kern w:val="32"/>
          <w:sz w:val="28"/>
          <w:szCs w:val="32"/>
          <w:lang w:val="uk-UA"/>
        </w:rPr>
      </w:pPr>
      <w:bookmarkStart w:id="5" w:name="_Toc500864927"/>
      <w:bookmarkStart w:id="6" w:name="_Toc26956903"/>
      <w:r w:rsidRPr="00E3448C">
        <w:rPr>
          <w:rFonts w:ascii="Times New Roman" w:eastAsia="Times New Roman" w:hAnsi="Times New Roman" w:cs="TimesNewRoman,Italic"/>
          <w:b/>
          <w:bCs/>
          <w:caps/>
          <w:kern w:val="32"/>
          <w:sz w:val="28"/>
          <w:szCs w:val="32"/>
          <w:lang w:val="uk-UA"/>
        </w:rPr>
        <w:lastRenderedPageBreak/>
        <w:t>Вступ</w:t>
      </w:r>
      <w:bookmarkEnd w:id="5"/>
      <w:bookmarkEnd w:id="6"/>
      <w:r w:rsidR="00F1366F">
        <w:rPr>
          <w:rFonts w:ascii="Times New Roman" w:eastAsia="Times New Roman" w:hAnsi="Times New Roman" w:cs="TimesNewRoman,Italic"/>
          <w:b/>
          <w:bCs/>
          <w:caps/>
          <w:kern w:val="32"/>
          <w:sz w:val="28"/>
          <w:szCs w:val="32"/>
          <w:lang w:val="uk-UA"/>
        </w:rPr>
        <w:br/>
      </w:r>
    </w:p>
    <w:p w14:paraId="23F3166F" w14:textId="5376B10C" w:rsidR="00E3448C" w:rsidRPr="00FC52F6" w:rsidRDefault="000C16B4" w:rsidP="00DB5429">
      <w:pPr>
        <w:spacing w:after="0" w:line="360" w:lineRule="auto"/>
        <w:jc w:val="both"/>
        <w:rPr>
          <w:rFonts w:ascii="Calibri" w:eastAsia="Times New Roman" w:hAnsi="Calibri" w:cs="Times New Roman"/>
          <w:lang w:val="uk-UA"/>
        </w:rPr>
      </w:pPr>
      <w:r>
        <w:rPr>
          <w:rFonts w:ascii="Times New Roman" w:eastAsia="Times New Roman" w:hAnsi="Times New Roman" w:cs="Times New Roman"/>
          <w:sz w:val="28"/>
          <w:szCs w:val="28"/>
          <w:lang w:val="uk-UA"/>
        </w:rPr>
        <w:tab/>
      </w:r>
      <w:r w:rsidRPr="000C16B4">
        <w:rPr>
          <w:rFonts w:ascii="Times New Roman" w:eastAsia="Times New Roman" w:hAnsi="Times New Roman" w:cs="Times New Roman"/>
          <w:sz w:val="28"/>
          <w:szCs w:val="28"/>
          <w:lang w:val="uk-UA"/>
        </w:rPr>
        <w:t>Обмеженість</w:t>
      </w:r>
      <w:r w:rsidRPr="00E3448C">
        <w:rPr>
          <w:rFonts w:ascii="Times New Roman" w:eastAsia="Times New Roman" w:hAnsi="Times New Roman" w:cs="Times New Roman"/>
          <w:sz w:val="28"/>
          <w:szCs w:val="28"/>
          <w:lang w:val="uk-UA"/>
        </w:rPr>
        <w:t xml:space="preserve"> чистих водних ресурсів</w:t>
      </w:r>
      <w:r>
        <w:rPr>
          <w:rFonts w:ascii="Times New Roman" w:eastAsia="Times New Roman" w:hAnsi="Times New Roman" w:cs="Times New Roman"/>
          <w:sz w:val="28"/>
          <w:szCs w:val="28"/>
          <w:lang w:val="uk-UA"/>
        </w:rPr>
        <w:t xml:space="preserve"> зумовлює актуальність </w:t>
      </w:r>
      <w:r w:rsidRPr="00E3448C">
        <w:rPr>
          <w:rFonts w:ascii="Times New Roman" w:eastAsia="Times New Roman" w:hAnsi="Times New Roman" w:cs="Times New Roman"/>
          <w:sz w:val="28"/>
          <w:szCs w:val="28"/>
          <w:lang w:val="uk-UA"/>
        </w:rPr>
        <w:t>питання очищення води</w:t>
      </w:r>
      <w:r>
        <w:rPr>
          <w:rFonts w:ascii="Times New Roman" w:eastAsia="Times New Roman" w:hAnsi="Times New Roman" w:cs="Times New Roman"/>
          <w:sz w:val="28"/>
          <w:szCs w:val="28"/>
          <w:lang w:val="uk-UA"/>
        </w:rPr>
        <w:t xml:space="preserve"> для одержання </w:t>
      </w:r>
      <w:r w:rsidRPr="00E3448C">
        <w:rPr>
          <w:rFonts w:ascii="Times New Roman" w:eastAsia="Times New Roman" w:hAnsi="Times New Roman" w:cs="Times New Roman"/>
          <w:sz w:val="28"/>
          <w:szCs w:val="28"/>
          <w:lang w:val="uk-UA"/>
        </w:rPr>
        <w:t>високоякісної питної води для населення та технічної для промисловості</w:t>
      </w:r>
      <w:r>
        <w:rPr>
          <w:rFonts w:ascii="Times New Roman" w:eastAsia="Times New Roman" w:hAnsi="Times New Roman" w:cs="Times New Roman"/>
          <w:sz w:val="28"/>
          <w:szCs w:val="28"/>
          <w:lang w:val="uk-UA"/>
        </w:rPr>
        <w:t>.</w:t>
      </w:r>
      <w:r w:rsidR="00FC52F6">
        <w:rPr>
          <w:rFonts w:ascii="Calibri" w:eastAsia="Times New Roman" w:hAnsi="Calibri" w:cs="Times New Roman"/>
          <w:lang w:val="uk-UA"/>
        </w:rPr>
        <w:t xml:space="preserve"> </w:t>
      </w:r>
      <w:r>
        <w:rPr>
          <w:rFonts w:ascii="Times New Roman" w:eastAsia="Times New Roman" w:hAnsi="Times New Roman" w:cs="Times New Roman"/>
          <w:color w:val="000000"/>
          <w:sz w:val="28"/>
          <w:szCs w:val="28"/>
          <w:lang w:val="uk-UA"/>
        </w:rPr>
        <w:t>Глобалізація</w:t>
      </w:r>
      <w:r w:rsidR="00E3448C" w:rsidRPr="00E3448C">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стрімкий</w:t>
      </w:r>
      <w:r w:rsidR="00E3448C" w:rsidRPr="00E3448C">
        <w:rPr>
          <w:rFonts w:ascii="Times New Roman" w:eastAsia="Times New Roman" w:hAnsi="Times New Roman" w:cs="Times New Roman"/>
          <w:color w:val="000000"/>
          <w:sz w:val="28"/>
          <w:szCs w:val="28"/>
          <w:lang w:val="uk-UA"/>
        </w:rPr>
        <w:t xml:space="preserve"> розвиток промисловості, інтенсифікація сільського господарства, значне розширення площ зрошуваних земель, по</w:t>
      </w:r>
      <w:r>
        <w:rPr>
          <w:rFonts w:ascii="Times New Roman" w:eastAsia="Times New Roman" w:hAnsi="Times New Roman" w:cs="Times New Roman"/>
          <w:color w:val="000000"/>
          <w:sz w:val="28"/>
          <w:szCs w:val="28"/>
          <w:lang w:val="uk-UA"/>
        </w:rPr>
        <w:t>кращен</w:t>
      </w:r>
      <w:r w:rsidR="00FC52F6">
        <w:rPr>
          <w:rFonts w:ascii="Times New Roman" w:eastAsia="Times New Roman" w:hAnsi="Times New Roman" w:cs="Times New Roman"/>
          <w:color w:val="000000"/>
          <w:sz w:val="28"/>
          <w:szCs w:val="28"/>
          <w:lang w:val="uk-UA"/>
        </w:rPr>
        <w:t>н</w:t>
      </w:r>
      <w:r>
        <w:rPr>
          <w:rFonts w:ascii="Times New Roman" w:eastAsia="Times New Roman" w:hAnsi="Times New Roman" w:cs="Times New Roman"/>
          <w:color w:val="000000"/>
          <w:sz w:val="28"/>
          <w:szCs w:val="28"/>
          <w:lang w:val="uk-UA"/>
        </w:rPr>
        <w:t>я</w:t>
      </w:r>
      <w:r w:rsidR="00E3448C" w:rsidRPr="00E3448C">
        <w:rPr>
          <w:rFonts w:ascii="Times New Roman" w:eastAsia="Times New Roman" w:hAnsi="Times New Roman" w:cs="Times New Roman"/>
          <w:color w:val="000000"/>
          <w:sz w:val="28"/>
          <w:szCs w:val="28"/>
          <w:lang w:val="uk-UA"/>
        </w:rPr>
        <w:t xml:space="preserve"> культурно-побутових умов і ряд інших </w:t>
      </w:r>
      <w:r w:rsidR="00FC52F6">
        <w:rPr>
          <w:rFonts w:ascii="Times New Roman" w:eastAsia="Times New Roman" w:hAnsi="Times New Roman" w:cs="Times New Roman"/>
          <w:color w:val="000000"/>
          <w:sz w:val="28"/>
          <w:szCs w:val="28"/>
          <w:lang w:val="uk-UA"/>
        </w:rPr>
        <w:t>факторів</w:t>
      </w:r>
      <w:r w:rsidR="00E3448C" w:rsidRPr="00E3448C">
        <w:rPr>
          <w:rFonts w:ascii="Times New Roman" w:eastAsia="Times New Roman" w:hAnsi="Times New Roman" w:cs="Times New Roman"/>
          <w:color w:val="000000"/>
          <w:sz w:val="28"/>
          <w:szCs w:val="28"/>
          <w:lang w:val="uk-UA"/>
        </w:rPr>
        <w:t xml:space="preserve"> призводять до ускладнення проблем, пов’язаних із забрудненням навколишнього середовища. </w:t>
      </w:r>
      <w:r>
        <w:rPr>
          <w:rFonts w:ascii="Times New Roman" w:eastAsia="Times New Roman" w:hAnsi="Times New Roman" w:cs="Times New Roman"/>
          <w:color w:val="000000"/>
          <w:sz w:val="28"/>
          <w:szCs w:val="28"/>
          <w:lang w:val="uk-UA"/>
        </w:rPr>
        <w:t xml:space="preserve">Збільшення </w:t>
      </w:r>
      <w:r w:rsidR="00E3448C" w:rsidRPr="00E3448C">
        <w:rPr>
          <w:rFonts w:ascii="Times New Roman" w:eastAsia="Times New Roman" w:hAnsi="Times New Roman" w:cs="Times New Roman"/>
          <w:color w:val="000000"/>
          <w:sz w:val="28"/>
          <w:szCs w:val="28"/>
          <w:lang w:val="uk-UA"/>
        </w:rPr>
        <w:t xml:space="preserve">потреб промисловості і сільського господарства у чистій воді </w:t>
      </w:r>
      <w:r w:rsidR="00FC52F6">
        <w:rPr>
          <w:rFonts w:ascii="Times New Roman" w:eastAsia="Times New Roman" w:hAnsi="Times New Roman" w:cs="Times New Roman"/>
          <w:color w:val="000000"/>
          <w:sz w:val="28"/>
          <w:szCs w:val="28"/>
          <w:lang w:val="uk-UA"/>
        </w:rPr>
        <w:t xml:space="preserve">обумовлюють </w:t>
      </w:r>
      <w:r w:rsidR="00E3448C" w:rsidRPr="00E3448C">
        <w:rPr>
          <w:rFonts w:ascii="Times New Roman" w:eastAsia="Times New Roman" w:hAnsi="Times New Roman" w:cs="Times New Roman"/>
          <w:color w:val="000000"/>
          <w:sz w:val="28"/>
          <w:szCs w:val="28"/>
          <w:lang w:val="uk-UA"/>
        </w:rPr>
        <w:t xml:space="preserve"> </w:t>
      </w:r>
      <w:r w:rsidR="00FC52F6">
        <w:rPr>
          <w:rFonts w:ascii="Times New Roman" w:eastAsia="Times New Roman" w:hAnsi="Times New Roman" w:cs="Times New Roman"/>
          <w:color w:val="000000"/>
          <w:sz w:val="28"/>
          <w:szCs w:val="28"/>
          <w:lang w:val="uk-UA"/>
        </w:rPr>
        <w:t>зацікавленність держав світу та науковців у пошуку вирішення данної проблеми.</w:t>
      </w:r>
    </w:p>
    <w:p w14:paraId="3FB05E5D" w14:textId="27DA2351" w:rsidR="00E3448C" w:rsidRPr="00E3448C" w:rsidRDefault="00E3448C" w:rsidP="00E3448C">
      <w:pPr>
        <w:spacing w:after="0" w:line="360" w:lineRule="auto"/>
        <w:ind w:firstLine="540"/>
        <w:jc w:val="both"/>
        <w:rPr>
          <w:rFonts w:ascii="Verdana" w:eastAsia="Times New Roman" w:hAnsi="Verdana" w:cs="Arial"/>
          <w:color w:val="000000"/>
          <w:sz w:val="28"/>
          <w:szCs w:val="28"/>
          <w:lang w:val="uk-UA"/>
        </w:rPr>
      </w:pPr>
      <w:r w:rsidRPr="00E3448C">
        <w:rPr>
          <w:rFonts w:ascii="Times New Roman" w:eastAsia="Times New Roman" w:hAnsi="Times New Roman" w:cs="Times New Roman"/>
          <w:color w:val="000000"/>
          <w:sz w:val="28"/>
          <w:szCs w:val="28"/>
          <w:lang w:val="uk-UA"/>
        </w:rPr>
        <w:t>Основними джерелами забруднення і засмічення водоймищ є скид недостатньо очищених стічних вод промислових і комунальних підприємств. Масштабним джерелом забруднення водних об'єктів у регіонах є шахтні води вугільних підприємств. Відмінною технологічної специфікою яких є не лише споживання води для забезпечення виробничих процесів, але і скид на поверхню землі значних обсягів шахтної та кар'єрної води. Однією з природоохоронних проблем вугільної галузі є забруднення поверхневих водних об'єктів речовинами, що містяться в шахтних водах. Водоймища, в які скидаються неочищені або недостатньо очищені шахтні води, характеризуються підвищеним рівнем мінералізації і жорсткості. Внаслідок чого поверхневі води, що забруднені шахтними, спричинюють екологічні та матеріальні збитки. Отже, стає очевидним, що високомінералізовані стічні води повинні піддаватися належному очищенню. Виходячи з вимог екологічної безпеки, беззастережному знесоленню перед скидом у відкриті водойми підлягають усі мінералізовані води. Знесоленням природних мінералізованих вод можна також вирішити проблему забезпечення питною водою населення південних регіонів України, зокрема, за умов екстремальних ситуацій.</w:t>
      </w:r>
    </w:p>
    <w:p w14:paraId="6C20FEE8" w14:textId="77777777" w:rsidR="00E3448C" w:rsidRPr="00E3448C" w:rsidRDefault="00E3448C" w:rsidP="00E3448C">
      <w:pPr>
        <w:spacing w:after="0" w:line="360" w:lineRule="auto"/>
        <w:ind w:firstLine="709"/>
        <w:jc w:val="both"/>
        <w:rPr>
          <w:rFonts w:ascii="Times New Roman" w:eastAsia="Times New Roman" w:hAnsi="Times New Roman" w:cs="Times New Roman"/>
          <w:color w:val="000000"/>
          <w:sz w:val="28"/>
          <w:szCs w:val="28"/>
          <w:lang w:val="uk-UA"/>
        </w:rPr>
      </w:pPr>
      <w:r w:rsidRPr="00E3448C">
        <w:rPr>
          <w:rFonts w:ascii="Times New Roman" w:eastAsia="Times New Roman" w:hAnsi="Times New Roman" w:cs="Times New Roman"/>
          <w:color w:val="000000"/>
          <w:sz w:val="28"/>
          <w:szCs w:val="28"/>
          <w:lang w:val="uk-UA"/>
        </w:rPr>
        <w:lastRenderedPageBreak/>
        <w:t xml:space="preserve">Для вирішення даної проблеми необхідне </w:t>
      </w:r>
      <w:r w:rsidRPr="00E3448C">
        <w:rPr>
          <w:rFonts w:ascii="Times New Roman" w:eastAsia="Times New Roman" w:hAnsi="Times New Roman" w:cs="Times New Roman"/>
          <w:bCs/>
          <w:sz w:val="28"/>
          <w:szCs w:val="28"/>
          <w:lang w:val="uk-UA"/>
        </w:rPr>
        <w:t xml:space="preserve">впровадження належних технологій очищення високомінералізованих вод з метою зниження дефіциту прісної води і зменшення антропогенного тиску на навколишнє природне середовище. </w:t>
      </w:r>
      <w:r w:rsidRPr="00E3448C">
        <w:rPr>
          <w:rFonts w:ascii="Times New Roman" w:eastAsia="Times New Roman" w:hAnsi="Times New Roman" w:cs="Times New Roman"/>
          <w:color w:val="000000"/>
          <w:sz w:val="28"/>
          <w:szCs w:val="28"/>
          <w:lang w:val="uk-UA"/>
        </w:rPr>
        <w:t xml:space="preserve">В результаті аналізу науково-технічної літератури можна зробити висновок, що існує доволі багато методів </w:t>
      </w:r>
      <w:r w:rsidRPr="00E3448C">
        <w:rPr>
          <w:rFonts w:ascii="Times New Roman" w:eastAsia="Times New Roman" w:hAnsi="Times New Roman" w:cs="Times New Roman"/>
          <w:sz w:val="28"/>
          <w:szCs w:val="24"/>
          <w:lang w:val="uk-UA"/>
        </w:rPr>
        <w:t xml:space="preserve">очищення </w:t>
      </w:r>
      <w:r w:rsidRPr="00E3448C">
        <w:rPr>
          <w:rFonts w:ascii="Times New Roman" w:eastAsia="Times New Roman" w:hAnsi="Times New Roman" w:cs="Times New Roman"/>
          <w:color w:val="000000"/>
          <w:sz w:val="28"/>
          <w:szCs w:val="28"/>
          <w:shd w:val="clear" w:color="auto" w:fill="FFFFFF"/>
          <w:lang w:val="uk-UA"/>
        </w:rPr>
        <w:t>низькоконцентрованих, концентрованих, низько- і високомінералізованих стічних вод</w:t>
      </w:r>
      <w:r w:rsidRPr="00E3448C">
        <w:rPr>
          <w:rFonts w:ascii="Times New Roman" w:eastAsia="Times New Roman" w:hAnsi="Times New Roman" w:cs="Times New Roman"/>
          <w:color w:val="000000"/>
          <w:sz w:val="28"/>
          <w:szCs w:val="28"/>
          <w:lang w:val="uk-UA"/>
        </w:rPr>
        <w:t xml:space="preserve">, серед яких: реагентні, іонообмінні, мембранні, біологічні та інші. Найбільш перспективними можна вважати мембранні технології. Цей метод дозволяє вирішити проблему очистки води комплексно: знизити рівень мінералізації і видалити більшість іонів металів. Проте існує суттєвий недолік. В результаті </w:t>
      </w:r>
      <w:bookmarkStart w:id="7" w:name="OLE_LINK1"/>
      <w:bookmarkStart w:id="8" w:name="OLE_LINK2"/>
      <w:r w:rsidRPr="00E3448C">
        <w:rPr>
          <w:rFonts w:ascii="Times New Roman" w:eastAsia="Times New Roman" w:hAnsi="Times New Roman" w:cs="Times New Roman"/>
          <w:color w:val="000000"/>
          <w:sz w:val="28"/>
          <w:szCs w:val="28"/>
          <w:lang w:val="uk-UA"/>
        </w:rPr>
        <w:t>зворотньоосмотичної</w:t>
      </w:r>
      <w:bookmarkEnd w:id="7"/>
      <w:bookmarkEnd w:id="8"/>
      <w:r w:rsidRPr="00E3448C">
        <w:rPr>
          <w:rFonts w:ascii="Times New Roman" w:eastAsia="Times New Roman" w:hAnsi="Times New Roman" w:cs="Times New Roman"/>
          <w:color w:val="000000"/>
          <w:sz w:val="28"/>
          <w:szCs w:val="28"/>
          <w:lang w:val="uk-UA"/>
        </w:rPr>
        <w:t xml:space="preserve"> очистки утворюються великі об’єми концентратів, що характеризуються підвищеною концентрацією сульфатів і іонів жорсткості.</w:t>
      </w:r>
    </w:p>
    <w:p w14:paraId="48E0046A" w14:textId="378A2699" w:rsidR="00E3448C" w:rsidRPr="00E3448C" w:rsidRDefault="00E3448C" w:rsidP="00E3448C">
      <w:pPr>
        <w:spacing w:after="0" w:line="360" w:lineRule="auto"/>
        <w:ind w:firstLine="709"/>
        <w:jc w:val="both"/>
        <w:rPr>
          <w:rFonts w:ascii="Times New Roman" w:eastAsia="Times New Roman" w:hAnsi="Times New Roman" w:cs="Times New Roman"/>
          <w:sz w:val="28"/>
          <w:szCs w:val="28"/>
          <w:lang w:val="uk-UA"/>
        </w:rPr>
      </w:pPr>
      <w:r w:rsidRPr="00E3448C">
        <w:rPr>
          <w:rFonts w:ascii="Times New Roman" w:eastAsia="Times New Roman" w:hAnsi="Times New Roman" w:cs="Times New Roman"/>
          <w:color w:val="000000"/>
          <w:sz w:val="28"/>
          <w:szCs w:val="28"/>
          <w:lang w:val="uk-UA"/>
        </w:rPr>
        <w:t xml:space="preserve">В даній роботі приведені результати дослідження щодо </w:t>
      </w:r>
      <w:r w:rsidRPr="00E3448C">
        <w:rPr>
          <w:rFonts w:ascii="Times New Roman" w:eastAsia="Times New Roman" w:hAnsi="Times New Roman" w:cs="Times New Roman"/>
          <w:sz w:val="28"/>
          <w:szCs w:val="28"/>
          <w:lang w:val="uk-UA"/>
        </w:rPr>
        <w:t xml:space="preserve">комплексного очищення високомінералізованих вод. </w:t>
      </w:r>
      <w:r w:rsidR="00ED1D5F">
        <w:rPr>
          <w:rFonts w:ascii="Times New Roman" w:eastAsia="Times New Roman" w:hAnsi="Times New Roman" w:cs="Times New Roman"/>
          <w:sz w:val="28"/>
          <w:szCs w:val="28"/>
        </w:rPr>
        <w:t>Н</w:t>
      </w:r>
      <w:r w:rsidRPr="00E3448C">
        <w:rPr>
          <w:rFonts w:ascii="Times New Roman" w:eastAsia="Times New Roman" w:hAnsi="Times New Roman" w:cs="Times New Roman"/>
          <w:sz w:val="28"/>
          <w:szCs w:val="28"/>
          <w:lang w:val="uk-UA"/>
        </w:rPr>
        <w:t>еобхідно забезпечити належну ефективність опріснення води і одночасно розробити методи переробки твердих та рідких концентрованих відходів з отриманням корисних продуктів. Лише в цьому разі можливе впровадження екологічно безпечного промислового водоспоживання.</w:t>
      </w:r>
    </w:p>
    <w:p w14:paraId="11B407F5" w14:textId="47C1171D" w:rsidR="00E3448C" w:rsidRDefault="00E3448C" w:rsidP="0045566E">
      <w:pPr>
        <w:spacing w:after="0" w:line="360" w:lineRule="auto"/>
        <w:ind w:firstLine="709"/>
        <w:jc w:val="center"/>
        <w:rPr>
          <w:rFonts w:ascii="Times New Roman" w:hAnsi="Times New Roman"/>
          <w:b/>
          <w:caps/>
          <w:sz w:val="28"/>
          <w:lang w:val="uk-UA"/>
        </w:rPr>
      </w:pPr>
    </w:p>
    <w:p w14:paraId="55A0A0A1" w14:textId="0E3F2C50" w:rsidR="00E3448C" w:rsidRDefault="00E3448C" w:rsidP="0045566E">
      <w:pPr>
        <w:spacing w:after="0" w:line="360" w:lineRule="auto"/>
        <w:ind w:firstLine="709"/>
        <w:jc w:val="center"/>
        <w:rPr>
          <w:rFonts w:ascii="Times New Roman" w:hAnsi="Times New Roman"/>
          <w:b/>
          <w:caps/>
          <w:sz w:val="28"/>
          <w:lang w:val="uk-UA"/>
        </w:rPr>
      </w:pPr>
    </w:p>
    <w:p w14:paraId="2893BB27" w14:textId="467F8296" w:rsidR="00E3448C" w:rsidRDefault="00E3448C" w:rsidP="0045566E">
      <w:pPr>
        <w:spacing w:after="0" w:line="360" w:lineRule="auto"/>
        <w:ind w:firstLine="709"/>
        <w:jc w:val="center"/>
        <w:rPr>
          <w:rFonts w:ascii="Times New Roman" w:hAnsi="Times New Roman"/>
          <w:b/>
          <w:caps/>
          <w:sz w:val="28"/>
          <w:lang w:val="uk-UA"/>
        </w:rPr>
      </w:pPr>
    </w:p>
    <w:p w14:paraId="24C18FE8" w14:textId="30BA81D6" w:rsidR="00E3448C" w:rsidRDefault="00E3448C" w:rsidP="0045566E">
      <w:pPr>
        <w:spacing w:after="0" w:line="360" w:lineRule="auto"/>
        <w:ind w:firstLine="709"/>
        <w:jc w:val="center"/>
        <w:rPr>
          <w:rFonts w:ascii="Times New Roman" w:hAnsi="Times New Roman"/>
          <w:b/>
          <w:caps/>
          <w:sz w:val="28"/>
          <w:lang w:val="uk-UA"/>
        </w:rPr>
      </w:pPr>
    </w:p>
    <w:p w14:paraId="7E13BE50" w14:textId="5678FF84" w:rsidR="00E3448C" w:rsidRDefault="00E3448C" w:rsidP="0045566E">
      <w:pPr>
        <w:spacing w:after="0" w:line="360" w:lineRule="auto"/>
        <w:ind w:firstLine="709"/>
        <w:jc w:val="center"/>
        <w:rPr>
          <w:rFonts w:ascii="Times New Roman" w:hAnsi="Times New Roman"/>
          <w:b/>
          <w:caps/>
          <w:sz w:val="28"/>
          <w:lang w:val="uk-UA"/>
        </w:rPr>
      </w:pPr>
    </w:p>
    <w:p w14:paraId="7AEF5FEA" w14:textId="4C3F829A" w:rsidR="00E3448C" w:rsidRDefault="00E3448C" w:rsidP="0045566E">
      <w:pPr>
        <w:spacing w:after="0" w:line="360" w:lineRule="auto"/>
        <w:ind w:firstLine="709"/>
        <w:jc w:val="center"/>
        <w:rPr>
          <w:rFonts w:ascii="Times New Roman" w:hAnsi="Times New Roman"/>
          <w:b/>
          <w:caps/>
          <w:sz w:val="28"/>
          <w:lang w:val="uk-UA"/>
        </w:rPr>
      </w:pPr>
    </w:p>
    <w:p w14:paraId="3B822BAE" w14:textId="0BD294F8" w:rsidR="00E3448C" w:rsidRDefault="00E3448C" w:rsidP="0045566E">
      <w:pPr>
        <w:spacing w:after="0" w:line="360" w:lineRule="auto"/>
        <w:ind w:firstLine="709"/>
        <w:jc w:val="center"/>
        <w:rPr>
          <w:rFonts w:ascii="Times New Roman" w:hAnsi="Times New Roman"/>
          <w:b/>
          <w:caps/>
          <w:sz w:val="28"/>
          <w:lang w:val="uk-UA"/>
        </w:rPr>
      </w:pPr>
    </w:p>
    <w:p w14:paraId="28A9B102" w14:textId="10F85513" w:rsidR="00E3448C" w:rsidRDefault="00E3448C" w:rsidP="0045566E">
      <w:pPr>
        <w:spacing w:after="0" w:line="360" w:lineRule="auto"/>
        <w:ind w:firstLine="709"/>
        <w:jc w:val="center"/>
        <w:rPr>
          <w:rFonts w:ascii="Times New Roman" w:hAnsi="Times New Roman"/>
          <w:b/>
          <w:caps/>
          <w:sz w:val="28"/>
          <w:lang w:val="uk-UA"/>
        </w:rPr>
      </w:pPr>
    </w:p>
    <w:p w14:paraId="21E467FC" w14:textId="5275FD39" w:rsidR="00E3448C" w:rsidRDefault="00E3448C" w:rsidP="0045566E">
      <w:pPr>
        <w:spacing w:after="0" w:line="360" w:lineRule="auto"/>
        <w:ind w:firstLine="709"/>
        <w:jc w:val="center"/>
        <w:rPr>
          <w:rFonts w:ascii="Times New Roman" w:hAnsi="Times New Roman"/>
          <w:b/>
          <w:caps/>
          <w:sz w:val="28"/>
          <w:lang w:val="uk-UA"/>
        </w:rPr>
      </w:pPr>
    </w:p>
    <w:p w14:paraId="138042E9" w14:textId="3A9397E5" w:rsidR="00E3448C" w:rsidRDefault="00E3448C" w:rsidP="0045566E">
      <w:pPr>
        <w:spacing w:after="0" w:line="360" w:lineRule="auto"/>
        <w:ind w:firstLine="709"/>
        <w:jc w:val="center"/>
        <w:rPr>
          <w:rFonts w:ascii="Times New Roman" w:hAnsi="Times New Roman"/>
          <w:b/>
          <w:caps/>
          <w:sz w:val="28"/>
          <w:lang w:val="uk-UA"/>
        </w:rPr>
      </w:pPr>
    </w:p>
    <w:p w14:paraId="4B370F52" w14:textId="1A53A28B" w:rsidR="00E3448C" w:rsidRDefault="00E3448C" w:rsidP="0045566E">
      <w:pPr>
        <w:spacing w:after="0" w:line="360" w:lineRule="auto"/>
        <w:ind w:firstLine="709"/>
        <w:jc w:val="center"/>
        <w:rPr>
          <w:rFonts w:ascii="Times New Roman" w:hAnsi="Times New Roman"/>
          <w:b/>
          <w:caps/>
          <w:sz w:val="28"/>
          <w:lang w:val="uk-UA"/>
        </w:rPr>
      </w:pPr>
    </w:p>
    <w:p w14:paraId="6695C4FC" w14:textId="1AB2D2D0" w:rsidR="00E3448C" w:rsidRDefault="00E3448C" w:rsidP="0045566E">
      <w:pPr>
        <w:spacing w:after="0" w:line="360" w:lineRule="auto"/>
        <w:ind w:firstLine="709"/>
        <w:jc w:val="center"/>
        <w:rPr>
          <w:rFonts w:ascii="Times New Roman" w:hAnsi="Times New Roman"/>
          <w:b/>
          <w:caps/>
          <w:sz w:val="28"/>
          <w:lang w:val="uk-UA"/>
        </w:rPr>
      </w:pPr>
    </w:p>
    <w:p w14:paraId="0D0D0994" w14:textId="4BEE0742" w:rsidR="00402362" w:rsidRPr="00402362" w:rsidRDefault="00E3448C" w:rsidP="00402362">
      <w:pPr>
        <w:pStyle w:val="a8"/>
        <w:numPr>
          <w:ilvl w:val="0"/>
          <w:numId w:val="1"/>
        </w:numPr>
        <w:spacing w:after="0" w:line="360" w:lineRule="auto"/>
        <w:jc w:val="center"/>
        <w:outlineLvl w:val="0"/>
        <w:rPr>
          <w:rFonts w:ascii="Times New Roman" w:eastAsia="Times New Roman" w:hAnsi="Times New Roman" w:cs="Times New Roman"/>
          <w:b/>
          <w:bCs/>
          <w:sz w:val="28"/>
          <w:szCs w:val="28"/>
          <w:lang w:val="uk-UA" w:bidi="ru-RU"/>
        </w:rPr>
      </w:pPr>
      <w:bookmarkStart w:id="9" w:name="_Toc26956904"/>
      <w:r w:rsidRPr="00E3448C">
        <w:rPr>
          <w:rFonts w:ascii="Times New Roman" w:eastAsia="Times New Roman" w:hAnsi="Times New Roman" w:cs="Times New Roman"/>
          <w:b/>
          <w:bCs/>
          <w:sz w:val="28"/>
          <w:szCs w:val="28"/>
          <w:lang w:val="uk-UA" w:bidi="ru-RU"/>
        </w:rPr>
        <w:lastRenderedPageBreak/>
        <w:t>ЛІТЕРАТУРНИЙ ОГЛЯД</w:t>
      </w:r>
      <w:bookmarkEnd w:id="9"/>
      <w:r w:rsidR="00402362">
        <w:rPr>
          <w:rFonts w:ascii="Times New Roman" w:eastAsia="Times New Roman" w:hAnsi="Times New Roman" w:cs="Times New Roman"/>
          <w:b/>
          <w:bCs/>
          <w:sz w:val="28"/>
          <w:szCs w:val="28"/>
          <w:lang w:val="uk-UA" w:bidi="ru-RU"/>
        </w:rPr>
        <w:t xml:space="preserve"> </w:t>
      </w:r>
      <w:r w:rsidR="00402362">
        <w:rPr>
          <w:rFonts w:ascii="Times New Roman" w:eastAsia="Times New Roman" w:hAnsi="Times New Roman" w:cs="Times New Roman"/>
          <w:b/>
          <w:bCs/>
          <w:sz w:val="28"/>
          <w:szCs w:val="28"/>
          <w:lang w:val="uk-UA" w:bidi="ru-RU"/>
        </w:rPr>
        <w:br/>
      </w:r>
    </w:p>
    <w:p w14:paraId="183CE150" w14:textId="6141466A" w:rsidR="003E3434" w:rsidRPr="003E3434" w:rsidRDefault="00402362" w:rsidP="003E3434">
      <w:pPr>
        <w:pStyle w:val="a8"/>
        <w:numPr>
          <w:ilvl w:val="1"/>
          <w:numId w:val="1"/>
        </w:numPr>
        <w:spacing w:after="0" w:line="360" w:lineRule="auto"/>
        <w:jc w:val="both"/>
        <w:outlineLvl w:val="1"/>
        <w:rPr>
          <w:rFonts w:ascii="Times New Roman" w:eastAsia="Times New Roman" w:hAnsi="Times New Roman" w:cs="Times New Roman"/>
          <w:b/>
          <w:bCs/>
          <w:sz w:val="28"/>
          <w:szCs w:val="28"/>
          <w:lang w:val="uk-UA" w:bidi="ru-RU"/>
        </w:rPr>
      </w:pPr>
      <w:bookmarkStart w:id="10" w:name="_Toc26956905"/>
      <w:r w:rsidRPr="00402362">
        <w:rPr>
          <w:rFonts w:ascii="Times New Roman" w:eastAsia="Times New Roman" w:hAnsi="Times New Roman" w:cs="Times New Roman"/>
          <w:b/>
          <w:bCs/>
          <w:sz w:val="28"/>
          <w:szCs w:val="28"/>
          <w:lang w:val="uk-UA" w:bidi="ru-RU"/>
        </w:rPr>
        <w:t>Мембранні методи – пріорітетні напрямки знесолення води</w:t>
      </w:r>
      <w:bookmarkEnd w:id="10"/>
    </w:p>
    <w:p w14:paraId="07C9CE2C" w14:textId="4EE43A57" w:rsidR="002833C0" w:rsidRDefault="002833C0" w:rsidP="002833C0">
      <w:pPr>
        <w:spacing w:after="0" w:line="360" w:lineRule="auto"/>
        <w:jc w:val="both"/>
        <w:rPr>
          <w:rFonts w:ascii="Times New Roman" w:eastAsia="Times New Roman" w:hAnsi="Times New Roman" w:cs="Times New Roman"/>
          <w:sz w:val="28"/>
          <w:szCs w:val="28"/>
          <w:lang w:val="uk-UA" w:bidi="ru-RU"/>
        </w:rPr>
      </w:pPr>
      <w:r>
        <w:rPr>
          <w:rFonts w:ascii="Times New Roman" w:eastAsia="Times New Roman" w:hAnsi="Times New Roman" w:cs="Times New Roman"/>
          <w:sz w:val="28"/>
          <w:szCs w:val="28"/>
          <w:lang w:val="uk-UA" w:bidi="ru-RU"/>
        </w:rPr>
        <w:tab/>
      </w:r>
      <w:r w:rsidR="00ED1D5F">
        <w:rPr>
          <w:rFonts w:ascii="Times New Roman" w:eastAsia="Times New Roman" w:hAnsi="Times New Roman" w:cs="Times New Roman"/>
          <w:sz w:val="28"/>
          <w:szCs w:val="28"/>
          <w:lang w:val="uk-UA" w:bidi="ru-RU"/>
        </w:rPr>
        <w:t>П</w:t>
      </w:r>
      <w:r w:rsidRPr="002833C0">
        <w:rPr>
          <w:rFonts w:ascii="Times New Roman" w:eastAsia="Times New Roman" w:hAnsi="Times New Roman" w:cs="Times New Roman"/>
          <w:sz w:val="28"/>
          <w:szCs w:val="28"/>
          <w:lang w:val="uk-UA" w:bidi="ru-RU"/>
        </w:rPr>
        <w:t>роблем</w:t>
      </w:r>
      <w:r w:rsidR="00ED1D5F">
        <w:rPr>
          <w:rFonts w:ascii="Times New Roman" w:eastAsia="Times New Roman" w:hAnsi="Times New Roman" w:cs="Times New Roman"/>
          <w:sz w:val="28"/>
          <w:szCs w:val="28"/>
          <w:lang w:val="uk-UA" w:bidi="ru-RU"/>
        </w:rPr>
        <w:t>а</w:t>
      </w:r>
      <w:r w:rsidRPr="002833C0">
        <w:rPr>
          <w:rFonts w:ascii="Times New Roman" w:eastAsia="Times New Roman" w:hAnsi="Times New Roman" w:cs="Times New Roman"/>
          <w:sz w:val="28"/>
          <w:szCs w:val="28"/>
          <w:lang w:val="uk-UA" w:bidi="ru-RU"/>
        </w:rPr>
        <w:t xml:space="preserve"> забруднення водних об’єктів</w:t>
      </w:r>
      <w:r w:rsidR="00ED1D5F">
        <w:rPr>
          <w:rFonts w:ascii="Times New Roman" w:eastAsia="Times New Roman" w:hAnsi="Times New Roman" w:cs="Times New Roman"/>
          <w:sz w:val="28"/>
          <w:szCs w:val="28"/>
          <w:lang w:val="uk-UA" w:bidi="ru-RU"/>
        </w:rPr>
        <w:t xml:space="preserve"> </w:t>
      </w:r>
      <w:r w:rsidRPr="002833C0">
        <w:rPr>
          <w:rFonts w:ascii="Times New Roman" w:eastAsia="Times New Roman" w:hAnsi="Times New Roman" w:cs="Times New Roman"/>
          <w:sz w:val="28"/>
          <w:szCs w:val="28"/>
          <w:lang w:val="uk-UA" w:bidi="ru-RU"/>
        </w:rPr>
        <w:t xml:space="preserve"> викликан</w:t>
      </w:r>
      <w:r w:rsidR="00ED1D5F">
        <w:rPr>
          <w:rFonts w:ascii="Times New Roman" w:eastAsia="Times New Roman" w:hAnsi="Times New Roman" w:cs="Times New Roman"/>
          <w:sz w:val="28"/>
          <w:szCs w:val="28"/>
          <w:lang w:val="uk-UA" w:bidi="ru-RU"/>
        </w:rPr>
        <w:t>а</w:t>
      </w:r>
      <w:r w:rsidRPr="002833C0">
        <w:rPr>
          <w:rFonts w:ascii="Times New Roman" w:eastAsia="Times New Roman" w:hAnsi="Times New Roman" w:cs="Times New Roman"/>
          <w:sz w:val="28"/>
          <w:szCs w:val="28"/>
          <w:lang w:val="uk-UA" w:bidi="ru-RU"/>
        </w:rPr>
        <w:t xml:space="preserve"> різким підвищенням мінералізації води в поверхневих водоймах, особливо це стосується промислових густозаселених регіонів. </w:t>
      </w:r>
      <w:r w:rsidR="00ED1D5F">
        <w:rPr>
          <w:rFonts w:ascii="Times New Roman" w:eastAsia="Times New Roman" w:hAnsi="Times New Roman" w:cs="Times New Roman"/>
          <w:sz w:val="28"/>
          <w:szCs w:val="28"/>
          <w:lang w:val="uk-UA" w:bidi="ru-RU"/>
        </w:rPr>
        <w:t>В</w:t>
      </w:r>
      <w:r w:rsidRPr="002833C0">
        <w:rPr>
          <w:rFonts w:ascii="Times New Roman" w:eastAsia="Times New Roman" w:hAnsi="Times New Roman" w:cs="Times New Roman"/>
          <w:sz w:val="28"/>
          <w:szCs w:val="28"/>
          <w:lang w:val="uk-UA" w:bidi="ru-RU"/>
        </w:rPr>
        <w:t>наслідок скиду недостатньо очищених шахтних та промислових стічних вод</w:t>
      </w:r>
      <w:r w:rsidR="00ED1D5F">
        <w:rPr>
          <w:rFonts w:ascii="Times New Roman" w:eastAsia="Times New Roman" w:hAnsi="Times New Roman" w:cs="Times New Roman"/>
          <w:sz w:val="28"/>
          <w:szCs w:val="28"/>
          <w:lang w:val="uk-UA" w:bidi="ru-RU"/>
        </w:rPr>
        <w:t xml:space="preserve"> </w:t>
      </w:r>
      <w:r w:rsidR="00ED1D5F" w:rsidRPr="002833C0">
        <w:rPr>
          <w:rFonts w:ascii="Times New Roman" w:eastAsia="Times New Roman" w:hAnsi="Times New Roman" w:cs="Times New Roman"/>
          <w:sz w:val="28"/>
          <w:szCs w:val="28"/>
          <w:lang w:val="uk-UA" w:bidi="ru-RU"/>
        </w:rPr>
        <w:t xml:space="preserve">відбувається </w:t>
      </w:r>
      <w:r w:rsidR="00ED1D5F">
        <w:rPr>
          <w:rFonts w:ascii="Times New Roman" w:eastAsia="Times New Roman" w:hAnsi="Times New Roman" w:cs="Times New Roman"/>
          <w:sz w:val="28"/>
          <w:szCs w:val="28"/>
          <w:lang w:val="uk-UA" w:bidi="ru-RU"/>
        </w:rPr>
        <w:t>п</w:t>
      </w:r>
      <w:r w:rsidR="00ED1D5F" w:rsidRPr="002833C0">
        <w:rPr>
          <w:rFonts w:ascii="Times New Roman" w:eastAsia="Times New Roman" w:hAnsi="Times New Roman" w:cs="Times New Roman"/>
          <w:sz w:val="28"/>
          <w:szCs w:val="28"/>
          <w:lang w:val="uk-UA" w:bidi="ru-RU"/>
        </w:rPr>
        <w:t>ідвищення мінералізації</w:t>
      </w:r>
      <w:r w:rsidRPr="002833C0">
        <w:rPr>
          <w:rFonts w:ascii="Times New Roman" w:eastAsia="Times New Roman" w:hAnsi="Times New Roman" w:cs="Times New Roman"/>
          <w:sz w:val="28"/>
          <w:szCs w:val="28"/>
          <w:lang w:val="uk-UA" w:bidi="ru-RU"/>
        </w:rPr>
        <w:t>. Для вирішення даної проблеми в промисловості, комунальних господарствах та побуті використовуються високоефективні процеси знесолення води – баромембранні процеси, такі як зворотній осмос та нанофільтрування. Для широкого впровадження даних процесів необхідно вивчити процеси ефективного освітлення та знебарвлення води та вирішити проблему стабілізаційної обробки води перед стадією мембранного очищення, для запобігання осадовідкладенням на мембранах.</w:t>
      </w:r>
    </w:p>
    <w:p w14:paraId="1C9768D9" w14:textId="77777777" w:rsidR="002833C0" w:rsidRDefault="002833C0" w:rsidP="002833C0">
      <w:pPr>
        <w:spacing w:after="0" w:line="360" w:lineRule="auto"/>
        <w:jc w:val="both"/>
        <w:rPr>
          <w:rFonts w:ascii="Times New Roman" w:eastAsia="Times New Roman" w:hAnsi="Times New Roman" w:cs="Times New Roman"/>
          <w:sz w:val="28"/>
          <w:szCs w:val="28"/>
          <w:lang w:val="uk-UA" w:bidi="ru-RU"/>
        </w:rPr>
      </w:pPr>
    </w:p>
    <w:p w14:paraId="01E1D7D5" w14:textId="20373BA8" w:rsidR="002833C0" w:rsidRPr="003E3434" w:rsidRDefault="002833C0" w:rsidP="003E3434">
      <w:pPr>
        <w:pStyle w:val="3"/>
        <w:spacing w:line="360" w:lineRule="auto"/>
        <w:jc w:val="both"/>
        <w:rPr>
          <w:rFonts w:ascii="Times New Roman" w:eastAsia="Times New Roman" w:hAnsi="Times New Roman" w:cs="Times New Roman"/>
          <w:b/>
          <w:bCs/>
          <w:color w:val="auto"/>
          <w:sz w:val="28"/>
          <w:szCs w:val="28"/>
          <w:lang w:val="uk-UA" w:bidi="ru-RU"/>
        </w:rPr>
      </w:pPr>
      <w:r w:rsidRPr="002833C0">
        <w:rPr>
          <w:rFonts w:ascii="Times New Roman" w:eastAsia="Times New Roman" w:hAnsi="Times New Roman" w:cs="Times New Roman"/>
          <w:color w:val="auto"/>
          <w:sz w:val="28"/>
          <w:szCs w:val="28"/>
          <w:lang w:val="uk-UA" w:bidi="ru-RU"/>
        </w:rPr>
        <w:tab/>
      </w:r>
      <w:bookmarkStart w:id="11" w:name="_Toc26956906"/>
      <w:r w:rsidRPr="002833C0">
        <w:rPr>
          <w:rFonts w:ascii="Times New Roman" w:eastAsia="Times New Roman" w:hAnsi="Times New Roman" w:cs="Times New Roman"/>
          <w:b/>
          <w:bCs/>
          <w:color w:val="auto"/>
          <w:sz w:val="28"/>
          <w:szCs w:val="28"/>
          <w:lang w:val="uk-UA" w:bidi="ru-RU"/>
        </w:rPr>
        <w:t>1.1</w:t>
      </w:r>
      <w:r w:rsidR="00402362">
        <w:rPr>
          <w:rFonts w:ascii="Times New Roman" w:eastAsia="Times New Roman" w:hAnsi="Times New Roman" w:cs="Times New Roman"/>
          <w:b/>
          <w:bCs/>
          <w:color w:val="auto"/>
          <w:sz w:val="28"/>
          <w:szCs w:val="28"/>
          <w:lang w:val="uk-UA" w:bidi="ru-RU"/>
        </w:rPr>
        <w:t>.1</w:t>
      </w:r>
      <w:r w:rsidRPr="002833C0">
        <w:rPr>
          <w:rFonts w:ascii="Times New Roman" w:eastAsia="Times New Roman" w:hAnsi="Times New Roman" w:cs="Times New Roman"/>
          <w:b/>
          <w:bCs/>
          <w:color w:val="auto"/>
          <w:sz w:val="28"/>
          <w:szCs w:val="28"/>
          <w:lang w:val="uk-UA" w:bidi="ru-RU"/>
        </w:rPr>
        <w:t xml:space="preserve"> </w:t>
      </w:r>
      <w:r w:rsidR="00FD4643">
        <w:rPr>
          <w:rFonts w:ascii="Times New Roman" w:eastAsia="Times New Roman" w:hAnsi="Times New Roman" w:cs="Times New Roman"/>
          <w:b/>
          <w:bCs/>
          <w:color w:val="auto"/>
          <w:sz w:val="28"/>
          <w:szCs w:val="28"/>
          <w:lang w:val="uk-UA" w:bidi="ru-RU"/>
        </w:rPr>
        <w:t>П</w:t>
      </w:r>
      <w:r w:rsidRPr="002833C0">
        <w:rPr>
          <w:rFonts w:ascii="Times New Roman" w:eastAsia="Times New Roman" w:hAnsi="Times New Roman" w:cs="Times New Roman"/>
          <w:b/>
          <w:bCs/>
          <w:color w:val="auto"/>
          <w:sz w:val="28"/>
          <w:szCs w:val="28"/>
          <w:lang w:val="uk-UA" w:bidi="ru-RU"/>
        </w:rPr>
        <w:t>роцес</w:t>
      </w:r>
      <w:r w:rsidR="00402362">
        <w:rPr>
          <w:rFonts w:ascii="Times New Roman" w:eastAsia="Times New Roman" w:hAnsi="Times New Roman" w:cs="Times New Roman"/>
          <w:b/>
          <w:bCs/>
          <w:color w:val="auto"/>
          <w:sz w:val="28"/>
          <w:szCs w:val="28"/>
          <w:lang w:val="uk-UA" w:bidi="ru-RU"/>
        </w:rPr>
        <w:t xml:space="preserve"> </w:t>
      </w:r>
      <w:r w:rsidRPr="002833C0">
        <w:rPr>
          <w:rFonts w:ascii="Times New Roman" w:eastAsia="Times New Roman" w:hAnsi="Times New Roman" w:cs="Times New Roman"/>
          <w:b/>
          <w:bCs/>
          <w:color w:val="auto"/>
          <w:sz w:val="28"/>
          <w:szCs w:val="28"/>
          <w:lang w:val="uk-UA" w:bidi="ru-RU"/>
        </w:rPr>
        <w:t>нанофільтраційного</w:t>
      </w:r>
      <w:r w:rsidR="00FD4643">
        <w:rPr>
          <w:rFonts w:ascii="Times New Roman" w:eastAsia="Times New Roman" w:hAnsi="Times New Roman" w:cs="Times New Roman"/>
          <w:b/>
          <w:bCs/>
          <w:color w:val="auto"/>
          <w:sz w:val="28"/>
          <w:szCs w:val="28"/>
          <w:lang w:val="uk-UA" w:bidi="ru-RU"/>
        </w:rPr>
        <w:t xml:space="preserve"> </w:t>
      </w:r>
      <w:r w:rsidRPr="002833C0">
        <w:rPr>
          <w:rFonts w:ascii="Times New Roman" w:eastAsia="Times New Roman" w:hAnsi="Times New Roman" w:cs="Times New Roman"/>
          <w:b/>
          <w:bCs/>
          <w:color w:val="auto"/>
          <w:sz w:val="28"/>
          <w:szCs w:val="28"/>
          <w:lang w:val="uk-UA" w:bidi="ru-RU"/>
        </w:rPr>
        <w:t>знесолення мінералізованих вод</w:t>
      </w:r>
      <w:bookmarkEnd w:id="11"/>
    </w:p>
    <w:p w14:paraId="062BEF97" w14:textId="77777777" w:rsidR="002833C0" w:rsidRPr="002833C0" w:rsidRDefault="002833C0" w:rsidP="00402362">
      <w:pPr>
        <w:autoSpaceDE w:val="0"/>
        <w:autoSpaceDN w:val="0"/>
        <w:adjustRightInd w:val="0"/>
        <w:spacing w:after="0" w:line="360" w:lineRule="auto"/>
        <w:ind w:firstLine="709"/>
        <w:jc w:val="both"/>
        <w:rPr>
          <w:rFonts w:ascii="Times New Roman" w:eastAsia="Times New Roman" w:hAnsi="Times New Roman" w:cs="Times New Roman"/>
          <w:sz w:val="28"/>
          <w:lang w:val="uk-UA"/>
        </w:rPr>
      </w:pPr>
      <w:r w:rsidRPr="002833C0">
        <w:rPr>
          <w:rFonts w:ascii="Times New Roman" w:eastAsia="Times New Roman" w:hAnsi="Times New Roman" w:cs="Times New Roman"/>
          <w:sz w:val="28"/>
          <w:lang w:val="uk-UA"/>
        </w:rPr>
        <w:t>Наразі спостерігається погіршення якості води в природних джерелах, крім того встановлюються більш жорсткі вимоги до якості питної води. Внаслідок чого нанофільтраційні мембрани мають величезні перспективи при застосуванні їх у системах підготовки питної води. Особливо ефективний процес нанофільтрації при обробці вод з високими показниками кольоровості. Для широкомасштабного застосування мембранних технологій зворотного осмосу і нанофільтрації необхідно спрощення і здешевлення технологій очищення води, підвищення їх надійності та ефективності. Основні досягнення у вдосконаленні систем нанофільтрації, полягають в області синтезу нових мембран, нових конструкцій апаратів, вивчення процесів забруднення мембран [1].</w:t>
      </w:r>
    </w:p>
    <w:p w14:paraId="5E93350B" w14:textId="6A28C2FD" w:rsidR="002833C0" w:rsidRPr="002833C0" w:rsidRDefault="002833C0" w:rsidP="00402362">
      <w:pPr>
        <w:spacing w:after="0" w:line="360" w:lineRule="auto"/>
        <w:ind w:firstLine="709"/>
        <w:jc w:val="both"/>
        <w:rPr>
          <w:rFonts w:ascii="Times New Roman" w:eastAsia="Times New Roman" w:hAnsi="Times New Roman" w:cs="Times New Roman"/>
          <w:sz w:val="28"/>
          <w:lang w:val="uk-UA"/>
        </w:rPr>
      </w:pPr>
      <w:r w:rsidRPr="002833C0">
        <w:rPr>
          <w:rFonts w:ascii="Times New Roman" w:eastAsia="Times New Roman" w:hAnsi="Times New Roman" w:cs="Times New Roman"/>
          <w:sz w:val="28"/>
          <w:lang w:val="uk-UA"/>
        </w:rPr>
        <w:t xml:space="preserve">Баромембранні методи очистки води мають такі переваги: висока надійність бар’єрної фільтрації: надійність і компактність обладнання; можливість повної автоматизації процесу; мінімальне використання реагентів, </w:t>
      </w:r>
      <w:r w:rsidRPr="002833C0">
        <w:rPr>
          <w:rFonts w:ascii="Times New Roman" w:eastAsia="Times New Roman" w:hAnsi="Times New Roman" w:cs="Times New Roman"/>
          <w:sz w:val="28"/>
          <w:lang w:val="uk-UA"/>
        </w:rPr>
        <w:lastRenderedPageBreak/>
        <w:t>низьке енергоспоживання, можливість отримання якісного перміату (фільтрату) за один крок обробки, простота нарощування потужності, використання хімічних реагентів майже виключене (тільки для регенерації мембран)</w:t>
      </w:r>
      <w:r w:rsidR="00402362" w:rsidRPr="00402362">
        <w:rPr>
          <w:rFonts w:ascii="Times New Roman" w:eastAsia="Times New Roman" w:hAnsi="Times New Roman" w:cs="Times New Roman"/>
          <w:sz w:val="28"/>
          <w:lang w:val="uk-UA"/>
        </w:rPr>
        <w:t xml:space="preserve"> </w:t>
      </w:r>
      <w:r w:rsidRPr="002833C0">
        <w:rPr>
          <w:rFonts w:ascii="Times New Roman" w:eastAsia="Times New Roman" w:hAnsi="Times New Roman" w:cs="Times New Roman"/>
          <w:sz w:val="28"/>
          <w:lang w:val="uk-UA"/>
        </w:rPr>
        <w:t>[2]. До недоліків відносять: висока вартість обладнання; утворення відкладень та заростання на мембранах; певні вимоги до якості вихідної води. Авторами роботи [3] відзначається, що головним недоліком мембранних систем водопідготовки є велика витрата води на власні потреби, тобто скидного потоку концентрату. Ключем до вдосконалення мембранних технологій є використання нових модернізованих апаратів з «відкритим» каналом, що дозволяє уникнути утворення осаду на мембранах в процесі їх експлуатації і значно скоротити витрату концентрату.</w:t>
      </w:r>
    </w:p>
    <w:p w14:paraId="5066D041" w14:textId="05264F56" w:rsidR="002833C0" w:rsidRPr="002833C0" w:rsidRDefault="002833C0" w:rsidP="00402362">
      <w:pPr>
        <w:autoSpaceDE w:val="0"/>
        <w:autoSpaceDN w:val="0"/>
        <w:adjustRightInd w:val="0"/>
        <w:spacing w:after="0" w:line="360" w:lineRule="auto"/>
        <w:ind w:firstLine="709"/>
        <w:jc w:val="both"/>
        <w:rPr>
          <w:rFonts w:ascii="Times New Roman" w:eastAsia="Times New Roman" w:hAnsi="Times New Roman" w:cs="Times New Roman"/>
          <w:sz w:val="28"/>
          <w:lang w:val="uk-UA"/>
        </w:rPr>
      </w:pPr>
      <w:r w:rsidRPr="002833C0">
        <w:rPr>
          <w:rFonts w:ascii="Times New Roman" w:eastAsia="Times New Roman" w:hAnsi="Times New Roman" w:cs="Times New Roman"/>
          <w:sz w:val="28"/>
          <w:lang w:val="uk-UA"/>
        </w:rPr>
        <w:t>В системах водопідготовки поступово розширюється використання мембранних технологій, які заміщують традиційні методи фільтрування: піщані фільтри, барабанні, сітчасті й т.д. При класифікації мембранних фільтрів виділяються групи фільтрів для мікрофільтрації, ультрафільтрації, нанофільтрації та фільтри зворотного осмосу. Для фільтрів в названому вище порядку збільшується трансмембранний тиск від 0,5–3 до 15–50 бар, зменшується розмір пор й т.д (табл. 1</w:t>
      </w:r>
      <w:r w:rsidR="007400C2">
        <w:rPr>
          <w:rFonts w:ascii="Times New Roman" w:eastAsia="Times New Roman" w:hAnsi="Times New Roman" w:cs="Times New Roman"/>
          <w:sz w:val="28"/>
          <w:lang w:val="uk-UA"/>
        </w:rPr>
        <w:t>.1</w:t>
      </w:r>
      <w:r w:rsidRPr="002833C0">
        <w:rPr>
          <w:rFonts w:ascii="Times New Roman" w:eastAsia="Times New Roman" w:hAnsi="Times New Roman" w:cs="Times New Roman"/>
          <w:sz w:val="28"/>
          <w:lang w:val="uk-UA"/>
        </w:rPr>
        <w:t>) [4]. Аналізуючи наведені дані таблиці 1, можна дійти висновку, що під час використання МФ та УФ із води видаляються зважені речовини, віруси і бактерії, не витрачаючи багато електроенергії. Крім того, застосування даних методів є досить перспективним, оскільки при очищенні поверхневих вод, можна отримувати чисту питну воду без використання реагентів.</w:t>
      </w:r>
    </w:p>
    <w:p w14:paraId="13503ED5" w14:textId="77777777" w:rsidR="002833C0" w:rsidRPr="002833C0" w:rsidRDefault="002833C0" w:rsidP="00402362">
      <w:pPr>
        <w:spacing w:after="0" w:line="360" w:lineRule="auto"/>
        <w:ind w:firstLine="709"/>
        <w:jc w:val="both"/>
        <w:rPr>
          <w:rFonts w:ascii="Times New Roman" w:eastAsia="Times New Roman" w:hAnsi="Times New Roman" w:cs="Times New Roman"/>
          <w:sz w:val="28"/>
          <w:lang w:val="uk-UA"/>
        </w:rPr>
      </w:pPr>
      <w:r w:rsidRPr="002833C0">
        <w:rPr>
          <w:rFonts w:ascii="Times New Roman" w:eastAsia="Times New Roman" w:hAnsi="Times New Roman" w:cs="Times New Roman"/>
          <w:sz w:val="28"/>
          <w:lang w:val="uk-UA"/>
        </w:rPr>
        <w:t xml:space="preserve">Головним елементом усіх мембранних установок є напівпроникна мембрана, тому основні особливості мембранних процесів і режими їх проведення визначаються характеристиками та властивостями використовуваних напівпроникних мембран. </w:t>
      </w:r>
    </w:p>
    <w:p w14:paraId="08873677" w14:textId="77777777" w:rsidR="002833C0" w:rsidRPr="002833C0" w:rsidRDefault="002833C0" w:rsidP="002833C0">
      <w:pPr>
        <w:spacing w:after="0" w:line="360" w:lineRule="auto"/>
        <w:ind w:firstLine="709"/>
        <w:jc w:val="both"/>
        <w:rPr>
          <w:rFonts w:ascii="Times New Roman" w:eastAsia="Times New Roman" w:hAnsi="Times New Roman" w:cs="Times New Roman"/>
          <w:color w:val="00B050"/>
          <w:sz w:val="28"/>
          <w:lang w:val="uk-UA"/>
        </w:rPr>
      </w:pPr>
    </w:p>
    <w:p w14:paraId="464138D7" w14:textId="394AA316" w:rsidR="002833C0" w:rsidRPr="002833C0" w:rsidRDefault="002833C0" w:rsidP="002833C0">
      <w:pPr>
        <w:spacing w:after="0" w:line="360" w:lineRule="auto"/>
        <w:ind w:firstLine="709"/>
        <w:jc w:val="both"/>
        <w:rPr>
          <w:rFonts w:ascii="Times New Roman" w:eastAsia="Times New Roman" w:hAnsi="Times New Roman" w:cs="Times New Roman"/>
          <w:sz w:val="28"/>
          <w:lang w:val="uk-UA"/>
        </w:rPr>
      </w:pPr>
      <w:r w:rsidRPr="002833C0">
        <w:rPr>
          <w:rFonts w:ascii="Times New Roman" w:eastAsia="Times New Roman" w:hAnsi="Times New Roman" w:cs="Times New Roman"/>
          <w:sz w:val="28"/>
          <w:lang w:val="uk-UA"/>
        </w:rPr>
        <w:t>Таблиця</w:t>
      </w:r>
      <w:r w:rsidR="00402362" w:rsidRPr="00402362">
        <w:rPr>
          <w:rFonts w:ascii="Times New Roman" w:eastAsia="Times New Roman" w:hAnsi="Times New Roman" w:cs="Times New Roman"/>
          <w:sz w:val="28"/>
          <w:lang w:val="uk-UA"/>
        </w:rPr>
        <w:t xml:space="preserve"> </w:t>
      </w:r>
      <w:r w:rsidRPr="002833C0">
        <w:rPr>
          <w:rFonts w:ascii="Times New Roman" w:eastAsia="Times New Roman" w:hAnsi="Times New Roman" w:cs="Times New Roman"/>
          <w:sz w:val="28"/>
          <w:lang w:val="uk-UA"/>
        </w:rPr>
        <w:t>1</w:t>
      </w:r>
      <w:r w:rsidR="007400C2">
        <w:rPr>
          <w:rFonts w:ascii="Times New Roman" w:eastAsia="Times New Roman" w:hAnsi="Times New Roman" w:cs="Times New Roman"/>
          <w:sz w:val="28"/>
          <w:lang w:val="uk-UA"/>
        </w:rPr>
        <w:t>.1</w:t>
      </w:r>
      <w:r w:rsidRPr="002833C0">
        <w:rPr>
          <w:rFonts w:ascii="Times New Roman" w:eastAsia="Times New Roman" w:hAnsi="Times New Roman" w:cs="Times New Roman"/>
          <w:sz w:val="28"/>
          <w:lang w:val="uk-UA"/>
        </w:rPr>
        <w:t xml:space="preserve"> – Основні параметри і характеристики різних видів мембранної фільтрації поверхневих вод</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169"/>
        <w:gridCol w:w="1886"/>
        <w:gridCol w:w="1977"/>
        <w:gridCol w:w="1782"/>
        <w:gridCol w:w="1756"/>
      </w:tblGrid>
      <w:tr w:rsidR="002833C0" w:rsidRPr="002833C0" w14:paraId="2949854D" w14:textId="77777777" w:rsidTr="00D50319">
        <w:tc>
          <w:tcPr>
            <w:tcW w:w="2169" w:type="dxa"/>
            <w:vAlign w:val="center"/>
          </w:tcPr>
          <w:p w14:paraId="4F2E6021"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lastRenderedPageBreak/>
              <w:t>Характеристика</w:t>
            </w:r>
          </w:p>
        </w:tc>
        <w:tc>
          <w:tcPr>
            <w:tcW w:w="1886" w:type="dxa"/>
            <w:vAlign w:val="center"/>
          </w:tcPr>
          <w:p w14:paraId="412AAB87"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Мікрофільтрація</w:t>
            </w:r>
          </w:p>
        </w:tc>
        <w:tc>
          <w:tcPr>
            <w:tcW w:w="1977" w:type="dxa"/>
            <w:vAlign w:val="center"/>
          </w:tcPr>
          <w:p w14:paraId="1D033635"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Ультрафільтрація</w:t>
            </w:r>
          </w:p>
        </w:tc>
        <w:tc>
          <w:tcPr>
            <w:tcW w:w="1782" w:type="dxa"/>
            <w:vAlign w:val="center"/>
          </w:tcPr>
          <w:p w14:paraId="1F4352C4"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Нанофільтрація</w:t>
            </w:r>
          </w:p>
        </w:tc>
        <w:tc>
          <w:tcPr>
            <w:tcW w:w="1756" w:type="dxa"/>
            <w:vAlign w:val="center"/>
          </w:tcPr>
          <w:p w14:paraId="74CAF5ED"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Зворотній осмос</w:t>
            </w:r>
          </w:p>
        </w:tc>
      </w:tr>
      <w:tr w:rsidR="002833C0" w:rsidRPr="002833C0" w14:paraId="44002982" w14:textId="77777777" w:rsidTr="00D50319">
        <w:tc>
          <w:tcPr>
            <w:tcW w:w="2169" w:type="dxa"/>
            <w:vAlign w:val="center"/>
          </w:tcPr>
          <w:p w14:paraId="048BACB9" w14:textId="77777777" w:rsidR="002833C0" w:rsidRPr="002833C0" w:rsidRDefault="002833C0" w:rsidP="002833C0">
            <w:pPr>
              <w:spacing w:after="0" w:line="360" w:lineRule="auto"/>
              <w:jc w:val="both"/>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Матеріал</w:t>
            </w:r>
          </w:p>
        </w:tc>
        <w:tc>
          <w:tcPr>
            <w:tcW w:w="1886" w:type="dxa"/>
            <w:vAlign w:val="center"/>
          </w:tcPr>
          <w:p w14:paraId="7D6DEF33"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Поліамід, поліпропілен, полісульфон, кераміка</w:t>
            </w:r>
          </w:p>
        </w:tc>
        <w:tc>
          <w:tcPr>
            <w:tcW w:w="1977" w:type="dxa"/>
            <w:vAlign w:val="center"/>
          </w:tcPr>
          <w:p w14:paraId="7D7E67FE"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Целюлоза, полісульфон, кераміка</w:t>
            </w:r>
          </w:p>
        </w:tc>
        <w:tc>
          <w:tcPr>
            <w:tcW w:w="1782" w:type="dxa"/>
            <w:vAlign w:val="center"/>
          </w:tcPr>
          <w:p w14:paraId="75686DD6"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Целюлоза, тонкоплівчасті композитні матеріали</w:t>
            </w:r>
          </w:p>
        </w:tc>
        <w:tc>
          <w:tcPr>
            <w:tcW w:w="1756" w:type="dxa"/>
            <w:vAlign w:val="center"/>
          </w:tcPr>
          <w:p w14:paraId="424AA09B"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Целюлоза, тонкоплівчасті композитні матеріали, полісульфон,</w:t>
            </w:r>
          </w:p>
        </w:tc>
      </w:tr>
      <w:tr w:rsidR="002833C0" w:rsidRPr="002833C0" w14:paraId="14726A07" w14:textId="77777777" w:rsidTr="00D50319">
        <w:tc>
          <w:tcPr>
            <w:tcW w:w="2169" w:type="dxa"/>
            <w:vAlign w:val="center"/>
          </w:tcPr>
          <w:p w14:paraId="554539D7" w14:textId="77777777" w:rsidR="002833C0" w:rsidRPr="002833C0" w:rsidRDefault="002833C0" w:rsidP="002833C0">
            <w:pPr>
              <w:spacing w:after="0" w:line="360" w:lineRule="auto"/>
              <w:jc w:val="both"/>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Розмір пор, мкм</w:t>
            </w:r>
          </w:p>
        </w:tc>
        <w:tc>
          <w:tcPr>
            <w:tcW w:w="1886" w:type="dxa"/>
            <w:vAlign w:val="center"/>
          </w:tcPr>
          <w:p w14:paraId="5BC8D03C"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0,01</w:t>
            </w:r>
            <w:r w:rsidRPr="002833C0">
              <w:rPr>
                <w:rFonts w:ascii="Times New Roman" w:eastAsia="Times New Roman" w:hAnsi="Times New Roman" w:cs="Times New Roman"/>
                <w:sz w:val="24"/>
                <w:szCs w:val="24"/>
                <w:lang w:val="uk-UA"/>
              </w:rPr>
              <w:t>–</w:t>
            </w:r>
            <w:r w:rsidRPr="002833C0">
              <w:rPr>
                <w:rFonts w:ascii="Times New Roman" w:eastAsia="Times New Roman" w:hAnsi="Times New Roman" w:cs="Times New Roman"/>
                <w:sz w:val="24"/>
                <w:lang w:val="uk-UA"/>
              </w:rPr>
              <w:t>1,0</w:t>
            </w:r>
          </w:p>
        </w:tc>
        <w:tc>
          <w:tcPr>
            <w:tcW w:w="1977" w:type="dxa"/>
            <w:vAlign w:val="center"/>
          </w:tcPr>
          <w:p w14:paraId="41E9738D"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0,001</w:t>
            </w:r>
            <w:r w:rsidRPr="002833C0">
              <w:rPr>
                <w:rFonts w:ascii="Times New Roman" w:eastAsia="Times New Roman" w:hAnsi="Times New Roman" w:cs="Times New Roman"/>
                <w:sz w:val="24"/>
                <w:szCs w:val="24"/>
                <w:lang w:val="uk-UA"/>
              </w:rPr>
              <w:t>–</w:t>
            </w:r>
            <w:r w:rsidRPr="002833C0">
              <w:rPr>
                <w:rFonts w:ascii="Times New Roman" w:eastAsia="Times New Roman" w:hAnsi="Times New Roman" w:cs="Times New Roman"/>
                <w:sz w:val="24"/>
                <w:lang w:val="uk-UA"/>
              </w:rPr>
              <w:t>0,01</w:t>
            </w:r>
          </w:p>
        </w:tc>
        <w:tc>
          <w:tcPr>
            <w:tcW w:w="1782" w:type="dxa"/>
            <w:vAlign w:val="center"/>
          </w:tcPr>
          <w:p w14:paraId="3402B553"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0,0001</w:t>
            </w:r>
            <w:r w:rsidRPr="002833C0">
              <w:rPr>
                <w:rFonts w:ascii="Times New Roman" w:eastAsia="Times New Roman" w:hAnsi="Times New Roman" w:cs="Times New Roman"/>
                <w:sz w:val="24"/>
                <w:szCs w:val="24"/>
                <w:lang w:val="uk-UA"/>
              </w:rPr>
              <w:t>–</w:t>
            </w:r>
            <w:r w:rsidRPr="002833C0">
              <w:rPr>
                <w:rFonts w:ascii="Times New Roman" w:eastAsia="Times New Roman" w:hAnsi="Times New Roman" w:cs="Times New Roman"/>
                <w:sz w:val="24"/>
                <w:lang w:val="uk-UA"/>
              </w:rPr>
              <w:t>0,001</w:t>
            </w:r>
          </w:p>
        </w:tc>
        <w:tc>
          <w:tcPr>
            <w:tcW w:w="1756" w:type="dxa"/>
            <w:vAlign w:val="center"/>
          </w:tcPr>
          <w:p w14:paraId="66F30778"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&lt; 0,0001</w:t>
            </w:r>
          </w:p>
        </w:tc>
      </w:tr>
      <w:tr w:rsidR="002833C0" w:rsidRPr="002833C0" w14:paraId="316696BA" w14:textId="77777777" w:rsidTr="00D50319">
        <w:tc>
          <w:tcPr>
            <w:tcW w:w="2169" w:type="dxa"/>
            <w:vAlign w:val="center"/>
          </w:tcPr>
          <w:p w14:paraId="045A4372" w14:textId="77777777" w:rsidR="002833C0" w:rsidRPr="002833C0" w:rsidRDefault="002833C0" w:rsidP="002833C0">
            <w:pPr>
              <w:spacing w:after="0" w:line="360" w:lineRule="auto"/>
              <w:jc w:val="both"/>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Розмір молекул, що видаляються (кДальтон)</w:t>
            </w:r>
          </w:p>
        </w:tc>
        <w:tc>
          <w:tcPr>
            <w:tcW w:w="1886" w:type="dxa"/>
            <w:vAlign w:val="center"/>
          </w:tcPr>
          <w:p w14:paraId="15DA2909"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&gt; 100,0</w:t>
            </w:r>
          </w:p>
        </w:tc>
        <w:tc>
          <w:tcPr>
            <w:tcW w:w="1977" w:type="dxa"/>
            <w:vAlign w:val="center"/>
          </w:tcPr>
          <w:p w14:paraId="6D64EFB8"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2,0</w:t>
            </w:r>
            <w:r w:rsidRPr="002833C0">
              <w:rPr>
                <w:rFonts w:ascii="Times New Roman" w:eastAsia="Times New Roman" w:hAnsi="Times New Roman" w:cs="Times New Roman"/>
                <w:sz w:val="24"/>
                <w:szCs w:val="24"/>
                <w:lang w:val="uk-UA"/>
              </w:rPr>
              <w:t>–</w:t>
            </w:r>
            <w:r w:rsidRPr="002833C0">
              <w:rPr>
                <w:rFonts w:ascii="Times New Roman" w:eastAsia="Times New Roman" w:hAnsi="Times New Roman" w:cs="Times New Roman"/>
                <w:sz w:val="24"/>
                <w:lang w:val="uk-UA"/>
              </w:rPr>
              <w:t>100,0</w:t>
            </w:r>
          </w:p>
        </w:tc>
        <w:tc>
          <w:tcPr>
            <w:tcW w:w="1782" w:type="dxa"/>
            <w:vAlign w:val="center"/>
          </w:tcPr>
          <w:p w14:paraId="544D618D"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0,3</w:t>
            </w:r>
            <w:r w:rsidRPr="002833C0">
              <w:rPr>
                <w:rFonts w:ascii="Times New Roman" w:eastAsia="Times New Roman" w:hAnsi="Times New Roman" w:cs="Times New Roman"/>
                <w:sz w:val="24"/>
                <w:szCs w:val="24"/>
                <w:lang w:val="uk-UA"/>
              </w:rPr>
              <w:t>–</w:t>
            </w:r>
            <w:r w:rsidRPr="002833C0">
              <w:rPr>
                <w:rFonts w:ascii="Times New Roman" w:eastAsia="Times New Roman" w:hAnsi="Times New Roman" w:cs="Times New Roman"/>
                <w:sz w:val="24"/>
                <w:lang w:val="uk-UA"/>
              </w:rPr>
              <w:t>1,0</w:t>
            </w:r>
          </w:p>
        </w:tc>
        <w:tc>
          <w:tcPr>
            <w:tcW w:w="1756" w:type="dxa"/>
            <w:vAlign w:val="center"/>
          </w:tcPr>
          <w:p w14:paraId="37A433DE"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0,1</w:t>
            </w:r>
            <w:r w:rsidRPr="002833C0">
              <w:rPr>
                <w:rFonts w:ascii="Times New Roman" w:eastAsia="Times New Roman" w:hAnsi="Times New Roman" w:cs="Times New Roman"/>
                <w:sz w:val="24"/>
                <w:szCs w:val="24"/>
                <w:lang w:val="uk-UA"/>
              </w:rPr>
              <w:t>–</w:t>
            </w:r>
            <w:r w:rsidRPr="002833C0">
              <w:rPr>
                <w:rFonts w:ascii="Times New Roman" w:eastAsia="Times New Roman" w:hAnsi="Times New Roman" w:cs="Times New Roman"/>
                <w:sz w:val="24"/>
                <w:lang w:val="uk-UA"/>
              </w:rPr>
              <w:t>0,3</w:t>
            </w:r>
          </w:p>
        </w:tc>
      </w:tr>
      <w:tr w:rsidR="002833C0" w:rsidRPr="002833C0" w14:paraId="328E4CEB" w14:textId="77777777" w:rsidTr="00D50319">
        <w:tc>
          <w:tcPr>
            <w:tcW w:w="2169" w:type="dxa"/>
            <w:vAlign w:val="center"/>
          </w:tcPr>
          <w:p w14:paraId="47B1378F" w14:textId="77777777" w:rsidR="002833C0" w:rsidRPr="002833C0" w:rsidRDefault="002833C0" w:rsidP="002833C0">
            <w:pPr>
              <w:spacing w:after="0" w:line="360" w:lineRule="auto"/>
              <w:jc w:val="both"/>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Робочий тиск, бар</w:t>
            </w:r>
          </w:p>
        </w:tc>
        <w:tc>
          <w:tcPr>
            <w:tcW w:w="1886" w:type="dxa"/>
            <w:vAlign w:val="center"/>
          </w:tcPr>
          <w:p w14:paraId="74AD488E"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&gt; 2,0</w:t>
            </w:r>
          </w:p>
        </w:tc>
        <w:tc>
          <w:tcPr>
            <w:tcW w:w="1977" w:type="dxa"/>
            <w:vAlign w:val="center"/>
          </w:tcPr>
          <w:p w14:paraId="36C56719"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1,5</w:t>
            </w:r>
            <w:r w:rsidRPr="002833C0">
              <w:rPr>
                <w:rFonts w:ascii="Times New Roman" w:eastAsia="Times New Roman" w:hAnsi="Times New Roman" w:cs="Times New Roman"/>
                <w:sz w:val="24"/>
                <w:szCs w:val="24"/>
                <w:lang w:val="uk-UA"/>
              </w:rPr>
              <w:t>–</w:t>
            </w:r>
            <w:r w:rsidRPr="002833C0">
              <w:rPr>
                <w:rFonts w:ascii="Times New Roman" w:eastAsia="Times New Roman" w:hAnsi="Times New Roman" w:cs="Times New Roman"/>
                <w:sz w:val="24"/>
                <w:lang w:val="uk-UA"/>
              </w:rPr>
              <w:t>7,0</w:t>
            </w:r>
          </w:p>
        </w:tc>
        <w:tc>
          <w:tcPr>
            <w:tcW w:w="1782" w:type="dxa"/>
            <w:vAlign w:val="center"/>
          </w:tcPr>
          <w:p w14:paraId="4E10F921"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3,5</w:t>
            </w:r>
            <w:r w:rsidRPr="002833C0">
              <w:rPr>
                <w:rFonts w:ascii="Times New Roman" w:eastAsia="Times New Roman" w:hAnsi="Times New Roman" w:cs="Times New Roman"/>
                <w:sz w:val="24"/>
                <w:szCs w:val="24"/>
                <w:lang w:val="uk-UA"/>
              </w:rPr>
              <w:t>–</w:t>
            </w:r>
            <w:r w:rsidRPr="002833C0">
              <w:rPr>
                <w:rFonts w:ascii="Times New Roman" w:eastAsia="Times New Roman" w:hAnsi="Times New Roman" w:cs="Times New Roman"/>
                <w:sz w:val="24"/>
                <w:lang w:val="uk-UA"/>
              </w:rPr>
              <w:t>20,0</w:t>
            </w:r>
          </w:p>
        </w:tc>
        <w:tc>
          <w:tcPr>
            <w:tcW w:w="1756" w:type="dxa"/>
            <w:vAlign w:val="center"/>
          </w:tcPr>
          <w:p w14:paraId="7C325907"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15,0</w:t>
            </w:r>
            <w:r w:rsidRPr="002833C0">
              <w:rPr>
                <w:rFonts w:ascii="Times New Roman" w:eastAsia="Times New Roman" w:hAnsi="Times New Roman" w:cs="Times New Roman"/>
                <w:sz w:val="24"/>
                <w:szCs w:val="24"/>
                <w:lang w:val="uk-UA"/>
              </w:rPr>
              <w:t>–</w:t>
            </w:r>
            <w:r w:rsidRPr="002833C0">
              <w:rPr>
                <w:rFonts w:ascii="Times New Roman" w:eastAsia="Times New Roman" w:hAnsi="Times New Roman" w:cs="Times New Roman"/>
                <w:sz w:val="24"/>
                <w:lang w:val="uk-UA"/>
              </w:rPr>
              <w:t>70,0</w:t>
            </w:r>
          </w:p>
        </w:tc>
      </w:tr>
      <w:tr w:rsidR="002833C0" w:rsidRPr="002833C0" w14:paraId="67441BAE" w14:textId="77777777" w:rsidTr="00D50319">
        <w:tc>
          <w:tcPr>
            <w:tcW w:w="2169" w:type="dxa"/>
            <w:vAlign w:val="center"/>
          </w:tcPr>
          <w:p w14:paraId="18299217" w14:textId="77777777" w:rsidR="002833C0" w:rsidRPr="002833C0" w:rsidRDefault="002833C0" w:rsidP="002833C0">
            <w:pPr>
              <w:spacing w:after="0" w:line="360" w:lineRule="auto"/>
              <w:jc w:val="both"/>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Видалення зважених речовин</w:t>
            </w:r>
          </w:p>
        </w:tc>
        <w:tc>
          <w:tcPr>
            <w:tcW w:w="1886" w:type="dxa"/>
            <w:vAlign w:val="center"/>
          </w:tcPr>
          <w:p w14:paraId="0DD6311C"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Так (крупні колоїди, емульсії)</w:t>
            </w:r>
          </w:p>
        </w:tc>
        <w:tc>
          <w:tcPr>
            <w:tcW w:w="1977" w:type="dxa"/>
            <w:vAlign w:val="center"/>
          </w:tcPr>
          <w:p w14:paraId="6D26ADDA"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Так (колоїди)</w:t>
            </w:r>
          </w:p>
        </w:tc>
        <w:tc>
          <w:tcPr>
            <w:tcW w:w="1782" w:type="dxa"/>
            <w:vAlign w:val="center"/>
          </w:tcPr>
          <w:p w14:paraId="7FE86440"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Так</w:t>
            </w:r>
          </w:p>
        </w:tc>
        <w:tc>
          <w:tcPr>
            <w:tcW w:w="1756" w:type="dxa"/>
            <w:vAlign w:val="center"/>
          </w:tcPr>
          <w:p w14:paraId="115AE65C"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Так</w:t>
            </w:r>
          </w:p>
        </w:tc>
      </w:tr>
      <w:tr w:rsidR="002833C0" w:rsidRPr="002833C0" w14:paraId="2DF91B75" w14:textId="77777777" w:rsidTr="00D50319">
        <w:tc>
          <w:tcPr>
            <w:tcW w:w="2169" w:type="dxa"/>
            <w:vAlign w:val="center"/>
          </w:tcPr>
          <w:p w14:paraId="3AE6CE42" w14:textId="77777777" w:rsidR="002833C0" w:rsidRPr="002833C0" w:rsidRDefault="002833C0" w:rsidP="002833C0">
            <w:pPr>
              <w:spacing w:after="0" w:line="360" w:lineRule="auto"/>
              <w:jc w:val="both"/>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Видалення розчинених органічних речовин</w:t>
            </w:r>
          </w:p>
        </w:tc>
        <w:tc>
          <w:tcPr>
            <w:tcW w:w="1886" w:type="dxa"/>
            <w:vAlign w:val="center"/>
          </w:tcPr>
          <w:p w14:paraId="438390F8"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Ні</w:t>
            </w:r>
          </w:p>
        </w:tc>
        <w:tc>
          <w:tcPr>
            <w:tcW w:w="1977" w:type="dxa"/>
            <w:vAlign w:val="center"/>
          </w:tcPr>
          <w:p w14:paraId="295D4F84"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Так</w:t>
            </w:r>
          </w:p>
        </w:tc>
        <w:tc>
          <w:tcPr>
            <w:tcW w:w="1782" w:type="dxa"/>
            <w:vAlign w:val="center"/>
          </w:tcPr>
          <w:p w14:paraId="7BC0311F"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Так</w:t>
            </w:r>
          </w:p>
        </w:tc>
        <w:tc>
          <w:tcPr>
            <w:tcW w:w="1756" w:type="dxa"/>
            <w:vAlign w:val="center"/>
          </w:tcPr>
          <w:p w14:paraId="17297EFB"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Так</w:t>
            </w:r>
          </w:p>
        </w:tc>
      </w:tr>
      <w:tr w:rsidR="002833C0" w:rsidRPr="002833C0" w14:paraId="428C98A3" w14:textId="77777777" w:rsidTr="00D50319">
        <w:tc>
          <w:tcPr>
            <w:tcW w:w="2169" w:type="dxa"/>
            <w:vAlign w:val="center"/>
          </w:tcPr>
          <w:p w14:paraId="489F1ACA" w14:textId="77777777" w:rsidR="002833C0" w:rsidRPr="002833C0" w:rsidRDefault="002833C0" w:rsidP="002833C0">
            <w:pPr>
              <w:spacing w:after="0" w:line="360" w:lineRule="auto"/>
              <w:jc w:val="both"/>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Видалення розчинених неорганічних речовин, %</w:t>
            </w:r>
          </w:p>
        </w:tc>
        <w:tc>
          <w:tcPr>
            <w:tcW w:w="1886" w:type="dxa"/>
            <w:vAlign w:val="center"/>
          </w:tcPr>
          <w:p w14:paraId="1AD39592"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Ні</w:t>
            </w:r>
          </w:p>
        </w:tc>
        <w:tc>
          <w:tcPr>
            <w:tcW w:w="1977" w:type="dxa"/>
            <w:vAlign w:val="center"/>
          </w:tcPr>
          <w:p w14:paraId="421DC1E1"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Ні</w:t>
            </w:r>
          </w:p>
        </w:tc>
        <w:tc>
          <w:tcPr>
            <w:tcW w:w="1782" w:type="dxa"/>
            <w:vAlign w:val="center"/>
          </w:tcPr>
          <w:p w14:paraId="0AA3A54A"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20,0</w:t>
            </w:r>
            <w:r w:rsidRPr="002833C0">
              <w:rPr>
                <w:rFonts w:ascii="Times New Roman" w:eastAsia="Times New Roman" w:hAnsi="Times New Roman" w:cs="Times New Roman"/>
                <w:sz w:val="24"/>
                <w:szCs w:val="24"/>
                <w:lang w:val="uk-UA"/>
              </w:rPr>
              <w:t>–</w:t>
            </w:r>
            <w:r w:rsidRPr="002833C0">
              <w:rPr>
                <w:rFonts w:ascii="Times New Roman" w:eastAsia="Times New Roman" w:hAnsi="Times New Roman" w:cs="Times New Roman"/>
                <w:sz w:val="24"/>
                <w:lang w:val="uk-UA"/>
              </w:rPr>
              <w:t>85,0</w:t>
            </w:r>
          </w:p>
        </w:tc>
        <w:tc>
          <w:tcPr>
            <w:tcW w:w="1756" w:type="dxa"/>
            <w:vAlign w:val="center"/>
          </w:tcPr>
          <w:p w14:paraId="4308C579"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95,0</w:t>
            </w:r>
            <w:r w:rsidRPr="002833C0">
              <w:rPr>
                <w:rFonts w:ascii="Times New Roman" w:eastAsia="Times New Roman" w:hAnsi="Times New Roman" w:cs="Times New Roman"/>
                <w:sz w:val="24"/>
                <w:szCs w:val="24"/>
                <w:lang w:val="uk-UA"/>
              </w:rPr>
              <w:t>–</w:t>
            </w:r>
            <w:r w:rsidRPr="002833C0">
              <w:rPr>
                <w:rFonts w:ascii="Times New Roman" w:eastAsia="Times New Roman" w:hAnsi="Times New Roman" w:cs="Times New Roman"/>
                <w:sz w:val="24"/>
                <w:lang w:val="uk-UA"/>
              </w:rPr>
              <w:t>99,0</w:t>
            </w:r>
          </w:p>
        </w:tc>
      </w:tr>
      <w:tr w:rsidR="002833C0" w:rsidRPr="002833C0" w14:paraId="6749F45A" w14:textId="77777777" w:rsidTr="00D50319">
        <w:tc>
          <w:tcPr>
            <w:tcW w:w="2169" w:type="dxa"/>
            <w:vAlign w:val="center"/>
          </w:tcPr>
          <w:p w14:paraId="26C86B59" w14:textId="77777777" w:rsidR="002833C0" w:rsidRPr="002833C0" w:rsidRDefault="002833C0" w:rsidP="002833C0">
            <w:pPr>
              <w:spacing w:after="0" w:line="360" w:lineRule="auto"/>
              <w:jc w:val="both"/>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Видалення мікроорганізмів</w:t>
            </w:r>
          </w:p>
        </w:tc>
        <w:tc>
          <w:tcPr>
            <w:tcW w:w="1886" w:type="dxa"/>
            <w:vAlign w:val="center"/>
          </w:tcPr>
          <w:p w14:paraId="71CB0FC5"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Цисти, великі бактерії, водорості</w:t>
            </w:r>
          </w:p>
        </w:tc>
        <w:tc>
          <w:tcPr>
            <w:tcW w:w="1977" w:type="dxa"/>
            <w:vAlign w:val="center"/>
          </w:tcPr>
          <w:p w14:paraId="1628DBA0"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Цисти, великі бактерії, водорості, віруси</w:t>
            </w:r>
          </w:p>
        </w:tc>
        <w:tc>
          <w:tcPr>
            <w:tcW w:w="1782" w:type="dxa"/>
            <w:vAlign w:val="center"/>
          </w:tcPr>
          <w:p w14:paraId="387E41B2"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Всі мікроорганізми</w:t>
            </w:r>
          </w:p>
        </w:tc>
        <w:tc>
          <w:tcPr>
            <w:tcW w:w="1756" w:type="dxa"/>
            <w:vAlign w:val="center"/>
          </w:tcPr>
          <w:p w14:paraId="5EAB28D2"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Всі мікроорганізми</w:t>
            </w:r>
          </w:p>
        </w:tc>
      </w:tr>
      <w:tr w:rsidR="002833C0" w:rsidRPr="002833C0" w14:paraId="28C7DB88" w14:textId="77777777" w:rsidTr="00D50319">
        <w:tc>
          <w:tcPr>
            <w:tcW w:w="2169" w:type="dxa"/>
            <w:vAlign w:val="center"/>
          </w:tcPr>
          <w:p w14:paraId="1B300866" w14:textId="77777777" w:rsidR="002833C0" w:rsidRPr="002833C0" w:rsidRDefault="002833C0" w:rsidP="002833C0">
            <w:pPr>
              <w:spacing w:after="0" w:line="360" w:lineRule="auto"/>
              <w:jc w:val="both"/>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Хімічний склад води</w:t>
            </w:r>
          </w:p>
        </w:tc>
        <w:tc>
          <w:tcPr>
            <w:tcW w:w="1886" w:type="dxa"/>
            <w:vAlign w:val="center"/>
          </w:tcPr>
          <w:p w14:paraId="1CBEF385"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Не змінюється</w:t>
            </w:r>
          </w:p>
        </w:tc>
        <w:tc>
          <w:tcPr>
            <w:tcW w:w="1977" w:type="dxa"/>
            <w:vAlign w:val="center"/>
          </w:tcPr>
          <w:p w14:paraId="6490ED36"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Змінюється частково</w:t>
            </w:r>
          </w:p>
        </w:tc>
        <w:tc>
          <w:tcPr>
            <w:tcW w:w="1782" w:type="dxa"/>
            <w:vAlign w:val="center"/>
          </w:tcPr>
          <w:p w14:paraId="26E91DCA"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Змінюється</w:t>
            </w:r>
          </w:p>
        </w:tc>
        <w:tc>
          <w:tcPr>
            <w:tcW w:w="1756" w:type="dxa"/>
            <w:vAlign w:val="center"/>
          </w:tcPr>
          <w:p w14:paraId="58289ACF"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Змінюється</w:t>
            </w:r>
          </w:p>
        </w:tc>
      </w:tr>
      <w:tr w:rsidR="002833C0" w:rsidRPr="002833C0" w14:paraId="62B9A7D8" w14:textId="77777777" w:rsidTr="00D50319">
        <w:tc>
          <w:tcPr>
            <w:tcW w:w="2169" w:type="dxa"/>
            <w:vAlign w:val="center"/>
          </w:tcPr>
          <w:p w14:paraId="163DAC34" w14:textId="77777777" w:rsidR="002833C0" w:rsidRPr="002833C0" w:rsidRDefault="002833C0" w:rsidP="002833C0">
            <w:pPr>
              <w:spacing w:after="0" w:line="360" w:lineRule="auto"/>
              <w:jc w:val="both"/>
              <w:rPr>
                <w:rFonts w:ascii="Times New Roman" w:eastAsia="Times New Roman" w:hAnsi="Times New Roman" w:cs="Times New Roman"/>
                <w:sz w:val="24"/>
                <w:vertAlign w:val="superscript"/>
                <w:lang w:val="uk-UA"/>
              </w:rPr>
            </w:pPr>
            <w:r w:rsidRPr="002833C0">
              <w:rPr>
                <w:rFonts w:ascii="Times New Roman" w:eastAsia="Times New Roman" w:hAnsi="Times New Roman" w:cs="Times New Roman"/>
                <w:sz w:val="24"/>
                <w:lang w:val="uk-UA"/>
              </w:rPr>
              <w:t>Енергоспоживання, кВт•год/м</w:t>
            </w:r>
            <w:r w:rsidRPr="002833C0">
              <w:rPr>
                <w:rFonts w:ascii="Times New Roman" w:eastAsia="Times New Roman" w:hAnsi="Times New Roman" w:cs="Times New Roman"/>
                <w:sz w:val="24"/>
                <w:vertAlign w:val="superscript"/>
                <w:lang w:val="uk-UA"/>
              </w:rPr>
              <w:t>3</w:t>
            </w:r>
          </w:p>
        </w:tc>
        <w:tc>
          <w:tcPr>
            <w:tcW w:w="1886" w:type="dxa"/>
            <w:vAlign w:val="center"/>
          </w:tcPr>
          <w:p w14:paraId="5703F86B"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Низьке</w:t>
            </w:r>
          </w:p>
        </w:tc>
        <w:tc>
          <w:tcPr>
            <w:tcW w:w="1977" w:type="dxa"/>
            <w:vAlign w:val="center"/>
          </w:tcPr>
          <w:p w14:paraId="4E5DFD2F"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Низьке</w:t>
            </w:r>
          </w:p>
        </w:tc>
        <w:tc>
          <w:tcPr>
            <w:tcW w:w="1782" w:type="dxa"/>
            <w:vAlign w:val="center"/>
          </w:tcPr>
          <w:p w14:paraId="06C6C586"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Низькопомірне</w:t>
            </w:r>
          </w:p>
        </w:tc>
        <w:tc>
          <w:tcPr>
            <w:tcW w:w="1756" w:type="dxa"/>
            <w:vAlign w:val="center"/>
          </w:tcPr>
          <w:p w14:paraId="12946A2B" w14:textId="77777777" w:rsidR="002833C0" w:rsidRPr="002833C0" w:rsidRDefault="002833C0" w:rsidP="002833C0">
            <w:pPr>
              <w:spacing w:after="0" w:line="360" w:lineRule="auto"/>
              <w:jc w:val="center"/>
              <w:rPr>
                <w:rFonts w:ascii="Times New Roman" w:eastAsia="Times New Roman" w:hAnsi="Times New Roman" w:cs="Times New Roman"/>
                <w:sz w:val="24"/>
                <w:lang w:val="uk-UA"/>
              </w:rPr>
            </w:pPr>
            <w:r w:rsidRPr="002833C0">
              <w:rPr>
                <w:rFonts w:ascii="Times New Roman" w:eastAsia="Times New Roman" w:hAnsi="Times New Roman" w:cs="Times New Roman"/>
                <w:sz w:val="24"/>
                <w:lang w:val="uk-UA"/>
              </w:rPr>
              <w:t>Помірне</w:t>
            </w:r>
          </w:p>
        </w:tc>
      </w:tr>
    </w:tbl>
    <w:p w14:paraId="0768FA77" w14:textId="77777777" w:rsidR="002833C0" w:rsidRPr="002833C0" w:rsidRDefault="002833C0" w:rsidP="002833C0">
      <w:pPr>
        <w:spacing w:after="0" w:line="360" w:lineRule="auto"/>
        <w:ind w:firstLine="709"/>
        <w:rPr>
          <w:rFonts w:ascii="Times New Roman" w:eastAsia="Times New Roman" w:hAnsi="Times New Roman" w:cs="Times New Roman"/>
          <w:color w:val="00B050"/>
          <w:sz w:val="28"/>
          <w:lang w:val="uk-UA"/>
        </w:rPr>
      </w:pPr>
    </w:p>
    <w:p w14:paraId="615D5768" w14:textId="77777777" w:rsidR="002833C0" w:rsidRPr="002833C0" w:rsidRDefault="002833C0" w:rsidP="00402362">
      <w:pPr>
        <w:spacing w:after="0" w:line="360" w:lineRule="auto"/>
        <w:ind w:firstLine="709"/>
        <w:jc w:val="both"/>
        <w:rPr>
          <w:rFonts w:ascii="Times New Roman" w:eastAsia="Times New Roman" w:hAnsi="Times New Roman" w:cs="Times New Roman"/>
          <w:sz w:val="28"/>
          <w:szCs w:val="28"/>
          <w:lang w:val="uk-UA"/>
        </w:rPr>
      </w:pPr>
      <w:r w:rsidRPr="002833C0">
        <w:rPr>
          <w:rFonts w:ascii="Times New Roman" w:eastAsia="Times New Roman" w:hAnsi="Times New Roman" w:cs="Times New Roman"/>
          <w:sz w:val="28"/>
          <w:szCs w:val="28"/>
          <w:lang w:val="uk-UA"/>
        </w:rPr>
        <w:t xml:space="preserve">Мембрани повинні відповідати наступним вимогам: мати високу роздільну здатність (селективність) та високу питому продуктивність (проникність); бути хімічно стійкими до дії середовища, що розділяється; достатню механічну міцність під час монтажу транспортування та зберігання; властивості мембрани в процесі експлуатації не повинні суттєво змінюватись </w:t>
      </w:r>
      <w:r w:rsidRPr="002833C0">
        <w:rPr>
          <w:rFonts w:ascii="Times New Roman" w:eastAsia="Times New Roman" w:hAnsi="Times New Roman" w:cs="Times New Roman"/>
          <w:sz w:val="28"/>
          <w:szCs w:val="28"/>
          <w:lang w:val="uk-UA"/>
        </w:rPr>
        <w:lastRenderedPageBreak/>
        <w:t>[5].Питома продуктивність нанофільтраційних мембран є однією з найважливіших їх характеристик. Вона залежить від багатьох факторів: складу рідини, тиску, рН середовища, температури і ін.</w:t>
      </w:r>
    </w:p>
    <w:p w14:paraId="54EF291D" w14:textId="77777777" w:rsidR="002833C0" w:rsidRPr="002833C0" w:rsidRDefault="002833C0" w:rsidP="00402362">
      <w:pPr>
        <w:spacing w:after="0" w:line="360" w:lineRule="auto"/>
        <w:ind w:firstLine="709"/>
        <w:jc w:val="both"/>
        <w:rPr>
          <w:rFonts w:ascii="Times New Roman" w:eastAsia="Times New Roman" w:hAnsi="Times New Roman" w:cs="Times New Roman"/>
          <w:sz w:val="28"/>
          <w:szCs w:val="28"/>
          <w:lang w:val="uk-UA"/>
        </w:rPr>
      </w:pPr>
      <w:r w:rsidRPr="002833C0">
        <w:rPr>
          <w:rFonts w:ascii="Times New Roman" w:eastAsia="Times New Roman" w:hAnsi="Times New Roman" w:cs="Times New Roman"/>
          <w:sz w:val="28"/>
          <w:szCs w:val="28"/>
          <w:lang w:val="uk-UA"/>
        </w:rPr>
        <w:t xml:space="preserve">Варто відзначити, що забезпечення високоефективними мембранамистабільно високої якості має вирішальне значення для комерційного успіху рішень на базі технології мембранної фільтрації.В роботі [6] надано аналіз робочих параметрів ультрафільтраційних мембран закордонного виробництва для водоочищення. </w:t>
      </w:r>
    </w:p>
    <w:p w14:paraId="760932CC" w14:textId="77777777" w:rsidR="002833C0" w:rsidRPr="002833C0" w:rsidRDefault="002833C0" w:rsidP="00402362">
      <w:pPr>
        <w:spacing w:after="0" w:line="360" w:lineRule="auto"/>
        <w:ind w:firstLine="709"/>
        <w:jc w:val="both"/>
        <w:rPr>
          <w:rFonts w:ascii="Times New Roman" w:eastAsia="Times New Roman" w:hAnsi="Times New Roman" w:cs="Times New Roman"/>
          <w:sz w:val="28"/>
          <w:szCs w:val="28"/>
          <w:lang w:val="uk-UA"/>
        </w:rPr>
      </w:pPr>
      <w:r w:rsidRPr="002833C0">
        <w:rPr>
          <w:rFonts w:ascii="Times New Roman" w:eastAsia="Times New Roman" w:hAnsi="Times New Roman" w:cs="Times New Roman"/>
          <w:sz w:val="28"/>
          <w:szCs w:val="28"/>
          <w:lang w:val="uk-UA"/>
        </w:rPr>
        <w:t>Роботи [7, 8] присвячені ресурсозберігаючим та енергоефективним мембранним технологіям в промисловій водопідготовці. Авторами представлені мембранні системи, що призначені для підготовки води різного призначення: питна вода, технологічна вода та ін.</w:t>
      </w:r>
    </w:p>
    <w:p w14:paraId="59EEA036" w14:textId="77777777" w:rsidR="002833C0" w:rsidRPr="002833C0" w:rsidRDefault="002833C0" w:rsidP="00402362">
      <w:pPr>
        <w:spacing w:after="0" w:line="360" w:lineRule="auto"/>
        <w:ind w:firstLine="709"/>
        <w:jc w:val="both"/>
        <w:rPr>
          <w:rFonts w:ascii="Times New Roman" w:eastAsia="Times New Roman" w:hAnsi="Times New Roman" w:cs="Times New Roman"/>
          <w:sz w:val="28"/>
          <w:szCs w:val="28"/>
          <w:lang w:val="uk-UA"/>
        </w:rPr>
      </w:pPr>
      <w:r w:rsidRPr="002833C0">
        <w:rPr>
          <w:rFonts w:ascii="Times New Roman" w:eastAsia="Times New Roman" w:hAnsi="Times New Roman" w:cs="Times New Roman"/>
          <w:sz w:val="28"/>
          <w:szCs w:val="28"/>
          <w:lang w:val="uk-UA"/>
        </w:rPr>
        <w:t xml:space="preserve">Світовий досвід використання ультрафільтраційних мембран вказує на їх ефективність. Так, у роботах [9, 10] представлені надійні технології очистки стічних вод за допомогою ультрафільтрації (УФ), що забезпечує зниження кольоровості води з 60–75 до 10–20 град. </w:t>
      </w:r>
    </w:p>
    <w:p w14:paraId="32852B3C" w14:textId="77777777" w:rsidR="002833C0" w:rsidRPr="002833C0" w:rsidRDefault="002833C0" w:rsidP="00402362">
      <w:pPr>
        <w:spacing w:after="0" w:line="360" w:lineRule="auto"/>
        <w:ind w:firstLine="709"/>
        <w:jc w:val="both"/>
        <w:rPr>
          <w:rFonts w:ascii="Times New Roman" w:eastAsia="Times New Roman" w:hAnsi="Times New Roman" w:cs="Times New Roman"/>
          <w:sz w:val="28"/>
          <w:szCs w:val="28"/>
          <w:lang w:val="uk-UA"/>
        </w:rPr>
      </w:pPr>
      <w:r w:rsidRPr="002833C0">
        <w:rPr>
          <w:rFonts w:ascii="Times New Roman" w:eastAsia="Times New Roman" w:hAnsi="Times New Roman" w:cs="Times New Roman"/>
          <w:sz w:val="28"/>
          <w:szCs w:val="28"/>
          <w:shd w:val="clear" w:color="auto" w:fill="FFFFFF"/>
          <w:lang w:val="uk-UA"/>
        </w:rPr>
        <w:t>Аналіз науково-технічної літератури показує, що найбільш доцільно для очищення низькоконцентрованих, концентрованих, низько- і високомінералізованих стічних вод використовувати нанофільтраційні технології [7]. Ультра- і нанофільтрація є одними з найбільш ефективних і багатофункціональних баромембранних методів опріснення і очищення забруднених вод. Проблему утилізації концентратів можна вирішити за допомогою осадження сульфатів у вигляді сульфогідроксоалюмінату кальцію. В більшості випадків в шахтних водах вміст сульфатів значно вище, ніж хлоридів, і кількість останніх не перевищує допустимий рівень і складає 100</w:t>
      </w:r>
      <w:r w:rsidRPr="002833C0">
        <w:rPr>
          <w:rFonts w:ascii="Times New Roman" w:eastAsia="Times New Roman" w:hAnsi="Times New Roman" w:cs="Times New Roman"/>
          <w:sz w:val="28"/>
          <w:szCs w:val="28"/>
          <w:lang w:val="uk-UA"/>
        </w:rPr>
        <w:t>–</w:t>
      </w:r>
      <w:r w:rsidRPr="002833C0">
        <w:rPr>
          <w:rFonts w:ascii="Times New Roman" w:eastAsia="Times New Roman" w:hAnsi="Times New Roman" w:cs="Times New Roman"/>
          <w:sz w:val="28"/>
          <w:szCs w:val="28"/>
          <w:shd w:val="clear" w:color="auto" w:fill="FFFFFF"/>
          <w:lang w:val="uk-UA"/>
        </w:rPr>
        <w:t>200 мг/дм</w:t>
      </w:r>
      <w:r w:rsidRPr="002833C0">
        <w:rPr>
          <w:rFonts w:ascii="Times New Roman" w:eastAsia="Times New Roman" w:hAnsi="Times New Roman" w:cs="Times New Roman"/>
          <w:sz w:val="28"/>
          <w:szCs w:val="28"/>
          <w:shd w:val="clear" w:color="auto" w:fill="FFFFFF"/>
          <w:vertAlign w:val="superscript"/>
          <w:lang w:val="uk-UA"/>
        </w:rPr>
        <w:t>3</w:t>
      </w:r>
      <w:r w:rsidRPr="002833C0">
        <w:rPr>
          <w:rFonts w:ascii="Times New Roman" w:eastAsia="Times New Roman" w:hAnsi="Times New Roman" w:cs="Times New Roman"/>
          <w:sz w:val="28"/>
          <w:szCs w:val="28"/>
          <w:shd w:val="clear" w:color="auto" w:fill="FFFFFF"/>
          <w:lang w:val="uk-UA"/>
        </w:rPr>
        <w:t>. Відповідно, застосування методів нанофільтрації в даному випадку являється доцільним, оскільки відбувається досить ефективне вилучення сульфатів при допустимих рівнях хлоридів у воді.</w:t>
      </w:r>
    </w:p>
    <w:p w14:paraId="39D85AB0" w14:textId="77777777" w:rsidR="002833C0" w:rsidRPr="002833C0" w:rsidRDefault="002833C0" w:rsidP="00402362">
      <w:pPr>
        <w:spacing w:after="0" w:line="360" w:lineRule="auto"/>
        <w:ind w:firstLine="709"/>
        <w:jc w:val="both"/>
        <w:rPr>
          <w:rFonts w:ascii="Times New Roman" w:eastAsia="Times New Roman" w:hAnsi="Times New Roman" w:cs="Times New Roman"/>
          <w:sz w:val="28"/>
          <w:szCs w:val="28"/>
          <w:lang w:val="uk-UA"/>
        </w:rPr>
      </w:pPr>
      <w:r w:rsidRPr="002833C0">
        <w:rPr>
          <w:rFonts w:ascii="Times New Roman" w:eastAsia="Times New Roman" w:hAnsi="Times New Roman" w:cs="Times New Roman"/>
          <w:sz w:val="28"/>
          <w:szCs w:val="28"/>
          <w:lang w:val="uk-UA"/>
        </w:rPr>
        <w:t xml:space="preserve">Мембранні технології використовують і для очищення шахтних вод. У статті [11] відмічається, що шахтні води підвищеної мінералізації можуть </w:t>
      </w:r>
      <w:r w:rsidRPr="002833C0">
        <w:rPr>
          <w:rFonts w:ascii="Times New Roman" w:eastAsia="Times New Roman" w:hAnsi="Times New Roman" w:cs="Times New Roman"/>
          <w:sz w:val="28"/>
          <w:szCs w:val="28"/>
          <w:lang w:val="uk-UA"/>
        </w:rPr>
        <w:lastRenderedPageBreak/>
        <w:t xml:space="preserve">використовуватись для виготовлення підживлюючої води теплових мереж при використанні установок, що оснащені нанофільтраційними елементами. </w:t>
      </w:r>
    </w:p>
    <w:p w14:paraId="3C1BED20" w14:textId="77777777" w:rsidR="002833C0" w:rsidRPr="002833C0" w:rsidRDefault="002833C0" w:rsidP="00402362">
      <w:pPr>
        <w:spacing w:after="0" w:line="360" w:lineRule="auto"/>
        <w:ind w:firstLine="709"/>
        <w:jc w:val="both"/>
        <w:rPr>
          <w:rFonts w:ascii="Times New Roman" w:eastAsia="Times New Roman" w:hAnsi="Times New Roman" w:cs="Times New Roman"/>
          <w:sz w:val="28"/>
          <w:szCs w:val="28"/>
          <w:lang w:val="uk-UA"/>
        </w:rPr>
      </w:pPr>
      <w:r w:rsidRPr="002833C0">
        <w:rPr>
          <w:rFonts w:ascii="Times New Roman" w:eastAsia="Times New Roman" w:hAnsi="Times New Roman" w:cs="Times New Roman"/>
          <w:sz w:val="28"/>
          <w:szCs w:val="28"/>
          <w:lang w:val="uk-UA"/>
        </w:rPr>
        <w:t>Вплив характеристик нанофільтраційних мембран на ефективність нанофільтраційних процесів вивчено у роботі [12], де авторами розроблена математична модель на основі рівнянні Нернста-Планка для визначення впливу радіусу пор, щільності електричного заряду та співвідношення товщини і пористості на експлуатаційні характеристики нанофільтраційних мембран. Отримані результати можуть бути використані для підвищення ефективності промислових нанофільтраційних процесів.</w:t>
      </w:r>
    </w:p>
    <w:p w14:paraId="1664C0A4" w14:textId="77777777" w:rsidR="002833C0" w:rsidRPr="002833C0" w:rsidRDefault="002833C0" w:rsidP="00402362">
      <w:pPr>
        <w:spacing w:after="0" w:line="360" w:lineRule="auto"/>
        <w:ind w:firstLine="709"/>
        <w:jc w:val="both"/>
        <w:rPr>
          <w:rFonts w:ascii="Times New Roman" w:eastAsia="Times New Roman" w:hAnsi="Times New Roman" w:cs="Times New Roman"/>
          <w:sz w:val="28"/>
          <w:szCs w:val="28"/>
          <w:lang w:val="uk-UA"/>
        </w:rPr>
      </w:pPr>
      <w:r w:rsidRPr="002833C0">
        <w:rPr>
          <w:rFonts w:ascii="Times New Roman" w:eastAsia="Times New Roman" w:hAnsi="Times New Roman" w:cs="Times New Roman"/>
          <w:sz w:val="28"/>
          <w:szCs w:val="28"/>
          <w:lang w:val="uk-UA"/>
        </w:rPr>
        <w:t xml:space="preserve">Також нанофільтрацію використовують і для очищення морської води. Авторами роботи [13] досліджена фільтрація сольових водних розчинів через промислову нанофільтраційну мембрану DESAL–HL. </w:t>
      </w:r>
    </w:p>
    <w:p w14:paraId="323F0927" w14:textId="77777777" w:rsidR="002833C0" w:rsidRPr="002833C0" w:rsidRDefault="002833C0" w:rsidP="00402362">
      <w:pPr>
        <w:spacing w:after="0" w:line="360" w:lineRule="auto"/>
        <w:ind w:firstLine="709"/>
        <w:jc w:val="both"/>
        <w:rPr>
          <w:rFonts w:ascii="Times New Roman" w:eastAsia="Times New Roman" w:hAnsi="Times New Roman" w:cs="Times New Roman"/>
          <w:sz w:val="28"/>
          <w:szCs w:val="28"/>
          <w:lang w:val="uk-UA"/>
        </w:rPr>
      </w:pPr>
      <w:r w:rsidRPr="002833C0">
        <w:rPr>
          <w:rFonts w:ascii="Times New Roman" w:eastAsia="Times New Roman" w:hAnsi="Times New Roman" w:cs="Times New Roman"/>
          <w:sz w:val="28"/>
          <w:szCs w:val="28"/>
          <w:lang w:val="uk-UA"/>
        </w:rPr>
        <w:t>Ультрафільтрація та нанофільтрація – пріоритетні напрямки в технології підготовки питної води з підземних та поверхневих джерел. У дослідженнях [14–16] системи ультрафільтраційної і нанофільтраційної (ESNA3, Hydranautics) мембран випробувані для попередньої обробки морської води перед опрісненням зворотнім осмосом. В процесі нанофільтрації досягається висока ступінь пом’якшення води. Вміст іонів Ca (II), Mg (II) та SO</w:t>
      </w:r>
      <w:r w:rsidRPr="002833C0">
        <w:rPr>
          <w:rFonts w:ascii="Times New Roman" w:eastAsia="Times New Roman" w:hAnsi="Times New Roman" w:cs="Times New Roman"/>
          <w:sz w:val="28"/>
          <w:szCs w:val="28"/>
          <w:vertAlign w:val="subscript"/>
          <w:lang w:val="uk-UA"/>
        </w:rPr>
        <w:t>4</w:t>
      </w:r>
      <w:r w:rsidRPr="002833C0">
        <w:rPr>
          <w:rFonts w:ascii="Times New Roman" w:eastAsia="Times New Roman" w:hAnsi="Times New Roman" w:cs="Times New Roman"/>
          <w:sz w:val="28"/>
          <w:szCs w:val="28"/>
          <w:vertAlign w:val="superscript"/>
          <w:lang w:val="uk-UA"/>
        </w:rPr>
        <w:t>2-</w:t>
      </w:r>
      <w:r w:rsidRPr="002833C0">
        <w:rPr>
          <w:rFonts w:ascii="Times New Roman" w:eastAsia="Times New Roman" w:hAnsi="Times New Roman" w:cs="Times New Roman"/>
          <w:sz w:val="28"/>
          <w:szCs w:val="28"/>
          <w:lang w:val="uk-UA"/>
        </w:rPr>
        <w:t xml:space="preserve"> зменшується на 44,37, 73,26 та 99,28 % відповідно при значенні потоку 61,4 дм</w:t>
      </w:r>
      <w:r w:rsidRPr="002833C0">
        <w:rPr>
          <w:rFonts w:ascii="Times New Roman" w:eastAsia="Times New Roman" w:hAnsi="Times New Roman" w:cs="Times New Roman"/>
          <w:sz w:val="28"/>
          <w:szCs w:val="28"/>
          <w:vertAlign w:val="superscript"/>
          <w:lang w:val="uk-UA"/>
        </w:rPr>
        <w:t>3</w:t>
      </w:r>
      <w:r w:rsidRPr="002833C0">
        <w:rPr>
          <w:rFonts w:ascii="Times New Roman" w:eastAsia="Times New Roman" w:hAnsi="Times New Roman" w:cs="Times New Roman"/>
          <w:sz w:val="28"/>
          <w:szCs w:val="28"/>
          <w:lang w:val="uk-UA"/>
        </w:rPr>
        <w:t>/м</w:t>
      </w:r>
      <w:r w:rsidRPr="002833C0">
        <w:rPr>
          <w:rFonts w:ascii="Times New Roman" w:eastAsia="Times New Roman" w:hAnsi="Times New Roman" w:cs="Times New Roman"/>
          <w:sz w:val="28"/>
          <w:szCs w:val="28"/>
          <w:vertAlign w:val="superscript"/>
          <w:lang w:val="uk-UA"/>
        </w:rPr>
        <w:t>2</w:t>
      </w:r>
      <w:r w:rsidRPr="002833C0">
        <w:rPr>
          <w:rFonts w:ascii="Times New Roman" w:eastAsia="Times New Roman" w:hAnsi="Times New Roman" w:cs="Times New Roman"/>
          <w:sz w:val="28"/>
          <w:szCs w:val="28"/>
          <w:lang w:val="uk-UA"/>
        </w:rPr>
        <w:t>год, тиску 1,5 МПа, швидкості поперечного потоку 0,035 м/сек та температурі 12,5 ⁰C. При використанні мембран ESNA3 досягається висока селективність утримання двовалентних іонів.</w:t>
      </w:r>
    </w:p>
    <w:p w14:paraId="1B752B71" w14:textId="73BDA1D3" w:rsidR="002833C0" w:rsidRDefault="002833C0" w:rsidP="00402362">
      <w:pPr>
        <w:spacing w:line="360" w:lineRule="auto"/>
        <w:jc w:val="both"/>
        <w:rPr>
          <w:rFonts w:ascii="Times New Roman" w:eastAsia="Times New Roman" w:hAnsi="Times New Roman" w:cs="Times New Roman"/>
          <w:sz w:val="28"/>
          <w:szCs w:val="28"/>
          <w:lang w:val="uk-UA"/>
        </w:rPr>
      </w:pPr>
      <w:r w:rsidRPr="00402362">
        <w:rPr>
          <w:rFonts w:ascii="Times New Roman" w:eastAsia="Times New Roman" w:hAnsi="Times New Roman" w:cs="Times New Roman"/>
          <w:sz w:val="28"/>
          <w:szCs w:val="28"/>
          <w:lang w:val="uk-UA"/>
        </w:rPr>
        <w:t>Досліджено вплив тиску, температури, величини струму через мембрану, pH при очищенні стічних вод за допомогою нанофільтрації при використанні мембрани NF270–4040 [17-20]. Встановлено, що знесолення та утримання іонів Са</w:t>
      </w:r>
      <w:r w:rsidRPr="00402362">
        <w:rPr>
          <w:rFonts w:ascii="Times New Roman" w:eastAsia="Times New Roman" w:hAnsi="Times New Roman" w:cs="Times New Roman"/>
          <w:sz w:val="28"/>
          <w:szCs w:val="28"/>
          <w:vertAlign w:val="superscript"/>
          <w:lang w:val="uk-UA"/>
        </w:rPr>
        <w:t>2+</w:t>
      </w:r>
      <w:r w:rsidRPr="00402362">
        <w:rPr>
          <w:rFonts w:ascii="Times New Roman" w:eastAsia="Times New Roman" w:hAnsi="Times New Roman" w:cs="Times New Roman"/>
          <w:sz w:val="28"/>
          <w:szCs w:val="28"/>
          <w:lang w:val="uk-UA"/>
        </w:rPr>
        <w:t xml:space="preserve"> збільшується з ростом тиску і понижується з підвищенням температури. Потік через мембрану зростає зі збільшенням тиску та температури. Показники очищення в багатьох випадках залежать від значення рН.</w:t>
      </w:r>
    </w:p>
    <w:p w14:paraId="4CF60B4C" w14:textId="161C2EF7" w:rsidR="00402362" w:rsidRDefault="00402362" w:rsidP="00402362">
      <w:pPr>
        <w:spacing w:line="360" w:lineRule="auto"/>
        <w:jc w:val="both"/>
        <w:rPr>
          <w:rFonts w:ascii="Times New Roman" w:eastAsia="Times New Roman" w:hAnsi="Times New Roman" w:cs="Times New Roman"/>
          <w:sz w:val="28"/>
          <w:szCs w:val="28"/>
          <w:lang w:val="uk-UA"/>
        </w:rPr>
      </w:pPr>
    </w:p>
    <w:p w14:paraId="206F4AD6" w14:textId="01F86C22" w:rsidR="00C3165D" w:rsidRPr="003E3434" w:rsidRDefault="00402362" w:rsidP="003E3434">
      <w:pPr>
        <w:pStyle w:val="3"/>
        <w:spacing w:line="360" w:lineRule="auto"/>
        <w:jc w:val="both"/>
        <w:rPr>
          <w:rFonts w:ascii="Times New Roman" w:hAnsi="Times New Roman" w:cs="Times New Roman"/>
          <w:b/>
          <w:bCs/>
          <w:color w:val="auto"/>
          <w:sz w:val="28"/>
          <w:szCs w:val="28"/>
          <w:lang w:val="uk-UA" w:bidi="ru-RU"/>
        </w:rPr>
      </w:pPr>
      <w:r>
        <w:rPr>
          <w:rFonts w:ascii="Times New Roman" w:hAnsi="Times New Roman" w:cs="Times New Roman"/>
          <w:sz w:val="28"/>
          <w:szCs w:val="28"/>
          <w:lang w:val="uk-UA" w:bidi="ru-RU"/>
        </w:rPr>
        <w:tab/>
      </w:r>
      <w:bookmarkStart w:id="12" w:name="_Toc26956907"/>
      <w:r w:rsidRPr="00402362">
        <w:rPr>
          <w:rFonts w:ascii="Times New Roman" w:hAnsi="Times New Roman" w:cs="Times New Roman"/>
          <w:b/>
          <w:bCs/>
          <w:color w:val="auto"/>
          <w:sz w:val="28"/>
          <w:szCs w:val="28"/>
          <w:lang w:val="uk-UA" w:bidi="ru-RU"/>
        </w:rPr>
        <w:t>1.</w:t>
      </w:r>
      <w:r>
        <w:rPr>
          <w:rFonts w:ascii="Times New Roman" w:hAnsi="Times New Roman" w:cs="Times New Roman"/>
          <w:b/>
          <w:bCs/>
          <w:sz w:val="28"/>
          <w:szCs w:val="28"/>
          <w:lang w:val="uk-UA" w:bidi="ru-RU"/>
        </w:rPr>
        <w:t>1.</w:t>
      </w:r>
      <w:r w:rsidRPr="00402362">
        <w:rPr>
          <w:rFonts w:ascii="Times New Roman" w:hAnsi="Times New Roman" w:cs="Times New Roman"/>
          <w:b/>
          <w:bCs/>
          <w:color w:val="auto"/>
          <w:sz w:val="28"/>
          <w:szCs w:val="28"/>
          <w:lang w:val="uk-UA" w:bidi="ru-RU"/>
        </w:rPr>
        <w:t xml:space="preserve">2 </w:t>
      </w:r>
      <w:r w:rsidR="006D067E">
        <w:rPr>
          <w:rFonts w:ascii="Times New Roman" w:hAnsi="Times New Roman" w:cs="Times New Roman"/>
          <w:b/>
          <w:bCs/>
          <w:color w:val="auto"/>
          <w:sz w:val="28"/>
          <w:szCs w:val="28"/>
          <w:lang w:val="uk-UA" w:bidi="ru-RU"/>
        </w:rPr>
        <w:t>М</w:t>
      </w:r>
      <w:r w:rsidR="00C3165D" w:rsidRPr="00C3165D">
        <w:rPr>
          <w:rFonts w:ascii="Times New Roman" w:hAnsi="Times New Roman" w:cs="Times New Roman"/>
          <w:b/>
          <w:bCs/>
          <w:color w:val="auto"/>
          <w:sz w:val="28"/>
          <w:szCs w:val="28"/>
          <w:lang w:val="uk-UA" w:bidi="ru-RU"/>
        </w:rPr>
        <w:t>еханічн</w:t>
      </w:r>
      <w:r w:rsidR="006D067E">
        <w:rPr>
          <w:rFonts w:ascii="Times New Roman" w:hAnsi="Times New Roman" w:cs="Times New Roman"/>
          <w:b/>
          <w:bCs/>
          <w:color w:val="auto"/>
          <w:sz w:val="28"/>
          <w:szCs w:val="28"/>
          <w:lang w:val="uk-UA" w:bidi="ru-RU"/>
        </w:rPr>
        <w:t>е</w:t>
      </w:r>
      <w:r w:rsidR="00C3165D" w:rsidRPr="00C3165D">
        <w:rPr>
          <w:rFonts w:ascii="Times New Roman" w:hAnsi="Times New Roman" w:cs="Times New Roman"/>
          <w:b/>
          <w:bCs/>
          <w:color w:val="auto"/>
          <w:sz w:val="28"/>
          <w:szCs w:val="28"/>
          <w:lang w:val="uk-UA" w:bidi="ru-RU"/>
        </w:rPr>
        <w:t xml:space="preserve"> доочищення </w:t>
      </w:r>
      <w:r w:rsidR="006D067E">
        <w:rPr>
          <w:rFonts w:ascii="Times New Roman" w:hAnsi="Times New Roman" w:cs="Times New Roman"/>
          <w:b/>
          <w:bCs/>
          <w:color w:val="auto"/>
          <w:sz w:val="28"/>
          <w:szCs w:val="28"/>
          <w:lang w:val="uk-UA" w:bidi="ru-RU"/>
        </w:rPr>
        <w:t>при</w:t>
      </w:r>
      <w:r w:rsidR="00C3165D" w:rsidRPr="00C3165D">
        <w:rPr>
          <w:rFonts w:ascii="Times New Roman" w:hAnsi="Times New Roman" w:cs="Times New Roman"/>
          <w:b/>
          <w:bCs/>
          <w:color w:val="auto"/>
          <w:sz w:val="28"/>
          <w:szCs w:val="28"/>
          <w:lang w:val="uk-UA" w:bidi="ru-RU"/>
        </w:rPr>
        <w:t xml:space="preserve"> зворотньоосмотично</w:t>
      </w:r>
      <w:r w:rsidR="006D067E">
        <w:rPr>
          <w:rFonts w:ascii="Times New Roman" w:hAnsi="Times New Roman" w:cs="Times New Roman"/>
          <w:b/>
          <w:bCs/>
          <w:color w:val="auto"/>
          <w:sz w:val="28"/>
          <w:szCs w:val="28"/>
          <w:lang w:val="uk-UA" w:bidi="ru-RU"/>
        </w:rPr>
        <w:t xml:space="preserve">му </w:t>
      </w:r>
      <w:r w:rsidR="00C3165D" w:rsidRPr="00C3165D">
        <w:rPr>
          <w:rFonts w:ascii="Times New Roman" w:hAnsi="Times New Roman" w:cs="Times New Roman"/>
          <w:b/>
          <w:bCs/>
          <w:color w:val="auto"/>
          <w:sz w:val="28"/>
          <w:szCs w:val="28"/>
          <w:lang w:val="uk-UA" w:bidi="ru-RU"/>
        </w:rPr>
        <w:t>опрісненн</w:t>
      </w:r>
      <w:r w:rsidR="006D067E">
        <w:rPr>
          <w:rFonts w:ascii="Times New Roman" w:hAnsi="Times New Roman" w:cs="Times New Roman"/>
          <w:b/>
          <w:bCs/>
          <w:color w:val="auto"/>
          <w:sz w:val="28"/>
          <w:szCs w:val="28"/>
          <w:lang w:val="uk-UA" w:bidi="ru-RU"/>
        </w:rPr>
        <w:t>і</w:t>
      </w:r>
      <w:r w:rsidR="00C3165D" w:rsidRPr="00C3165D">
        <w:rPr>
          <w:rFonts w:ascii="Times New Roman" w:hAnsi="Times New Roman" w:cs="Times New Roman"/>
          <w:b/>
          <w:bCs/>
          <w:color w:val="auto"/>
          <w:sz w:val="28"/>
          <w:szCs w:val="28"/>
          <w:lang w:val="uk-UA" w:bidi="ru-RU"/>
        </w:rPr>
        <w:t xml:space="preserve"> води</w:t>
      </w:r>
      <w:bookmarkEnd w:id="12"/>
    </w:p>
    <w:p w14:paraId="0E104CB3"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 xml:space="preserve">Мембранні технології мають високу ефективність та можливість використання на різних стадіях водопідготовки, а також разом з іншими методами очистки.Так, у роботі [21] проводилась комплексна оцінка мембранних технологій за результатами пілотних випробувань. </w:t>
      </w:r>
    </w:p>
    <w:p w14:paraId="225B1F82"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До мембран для баромембранних процесів можна сформулювати наступні основні вимоги: висока роздільна здатність (селективність); висока питома продуктивність (проникність); хімічна стійкість до дії середовища; фізико-механічна стійкість до процесів, що протікають в роздільній системі; механічна міцність при монтажу, транспортуванні і зберіганні; термін служби і легкість технологічного обслуговування; можливість підтримання стабільності процесів протягом всього терміну служби.</w:t>
      </w:r>
    </w:p>
    <w:p w14:paraId="1CD485B6"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4"/>
          <w:lang w:val="uk-UA"/>
        </w:rPr>
      </w:pPr>
      <w:r w:rsidRPr="00C3165D">
        <w:rPr>
          <w:rFonts w:ascii="Times New Roman" w:eastAsia="Times New Roman" w:hAnsi="Times New Roman" w:cs="Times New Roman"/>
          <w:sz w:val="28"/>
          <w:szCs w:val="28"/>
          <w:lang w:val="uk-UA" w:eastAsia="uk-UA"/>
        </w:rPr>
        <w:t>В малозабезпечених водою районах мембранні технології досить широко використовуються для опріснення високомінералізованих та морських вод</w:t>
      </w:r>
      <w:r w:rsidRPr="00C3165D">
        <w:rPr>
          <w:rFonts w:ascii="Times New Roman" w:eastAsia="Times New Roman" w:hAnsi="Times New Roman" w:cs="Times New Roman"/>
          <w:sz w:val="28"/>
          <w:szCs w:val="24"/>
          <w:lang w:val="uk-UA"/>
        </w:rPr>
        <w:t xml:space="preserve">[22, 23]. Роботи [7, 24-29] присвячені ресурсозберігаючим та енергоефективним мембранним технологіям в промисловій водопідготовці. </w:t>
      </w:r>
    </w:p>
    <w:p w14:paraId="201A5589"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4"/>
          <w:lang w:val="uk-UA"/>
        </w:rPr>
      </w:pPr>
      <w:r w:rsidRPr="00C3165D">
        <w:rPr>
          <w:rFonts w:ascii="Times New Roman" w:eastAsia="Times New Roman" w:hAnsi="Times New Roman" w:cs="Times New Roman"/>
          <w:sz w:val="28"/>
          <w:szCs w:val="24"/>
          <w:lang w:val="uk-UA"/>
        </w:rPr>
        <w:t>Для очищення води також застосовують прямий осмос [30, 31]. Перевагами процесу є низьке енергоспоживання і низька забрудненість Мб.Встановлено, що перехресний режим забезпечував більш низьку швидкість утворення відкладень в порівнянні з режимом прямого фільтрування; гідрофобне покриття також перешкоджало утворенню відкладень[32].</w:t>
      </w:r>
    </w:p>
    <w:p w14:paraId="2D502803"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 xml:space="preserve">Одне з найперспективніших напрямків розвитку мембранних технологій – розробка мембранних систем на основі суміщення таких процесів, як мікро-, ультра-, нанофільтрації, мембранного біореактора та зворотного осмосу. Інтегровані мембранні системи можуть об’єднати вказані процеси в одній технологічній схемі[33, 34]. В залежності від якості вихідної води та вимог, що висуваються до очищеної води, для водопідготовки та очистки стічних вод </w:t>
      </w:r>
      <w:r w:rsidRPr="00C3165D">
        <w:rPr>
          <w:rFonts w:ascii="Times New Roman" w:eastAsia="Times New Roman" w:hAnsi="Times New Roman" w:cs="Times New Roman"/>
          <w:sz w:val="28"/>
          <w:lang w:val="uk-UA"/>
        </w:rPr>
        <w:lastRenderedPageBreak/>
        <w:t xml:space="preserve">можуть використовуватись виключно мембранні методи розділення в технологічно обґрунтованій комбінації. У роботі [35] на основі вивчення результатів досліджень вітчизняних та зарубіжних вчених зроблена спроба створення методики очищення води при одночасному використанні баромембранних та електрохімічних технологій. </w:t>
      </w:r>
    </w:p>
    <w:p w14:paraId="771BBA40"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4"/>
          <w:lang w:val="uk-UA"/>
        </w:rPr>
      </w:pPr>
      <w:r w:rsidRPr="00C3165D">
        <w:rPr>
          <w:rFonts w:ascii="Times New Roman" w:eastAsia="Times New Roman" w:hAnsi="Times New Roman" w:cs="Times New Roman"/>
          <w:sz w:val="28"/>
          <w:szCs w:val="24"/>
          <w:lang w:val="uk-UA"/>
        </w:rPr>
        <w:t>Для зменшення навантаження на мембрани зворотного осмосу, збільшення продуктивності процесу із зниженням енергозатрат, підвищення терміну експлуатації мембран зворотного осмосу в якості попередньої обробки авторами статей [36-39] запропоновано використовувати ультрафільтраційні мембрани типу для очищення від завислих речовин для стабілізаційної обробки води.</w:t>
      </w:r>
    </w:p>
    <w:p w14:paraId="7DC52E2B" w14:textId="77777777" w:rsidR="00C3165D" w:rsidRPr="00C3165D" w:rsidRDefault="00C3165D" w:rsidP="00C3165D">
      <w:pPr>
        <w:spacing w:after="0" w:line="360" w:lineRule="auto"/>
        <w:ind w:firstLine="709"/>
        <w:contextualSpacing/>
        <w:jc w:val="both"/>
        <w:rPr>
          <w:rFonts w:ascii="Times New Roman" w:eastAsia="Calibri" w:hAnsi="Times New Roman" w:cs="Times New Roman"/>
          <w:sz w:val="28"/>
          <w:szCs w:val="28"/>
          <w:lang w:val="uk-UA" w:eastAsia="en-US"/>
        </w:rPr>
      </w:pPr>
      <w:r w:rsidRPr="00C3165D">
        <w:rPr>
          <w:rFonts w:ascii="Times New Roman" w:eastAsia="Calibri" w:hAnsi="Times New Roman" w:cs="Times New Roman"/>
          <w:sz w:val="28"/>
          <w:szCs w:val="28"/>
          <w:lang w:val="uk-UA" w:eastAsia="en-US"/>
        </w:rPr>
        <w:t>Розроблена мембранна технологія глибокого опріснення солонуватих шахтних вод, що передбачає отримання демінералізованої води, безводного сульфату натрію та інших мінеральних солей [40].</w:t>
      </w:r>
    </w:p>
    <w:p w14:paraId="108930D1"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Авторами роботи [41] проведена оптимізація роботи комбінованої мембранної системи, що включає мікрофільтрацію і зворотній осмос. Контрольованими параметрами для зворотнього осмосу були затримка забруднення, pH і використання інгібітору відкладень. Результати показали, що забруднення зворотньоосмотичної мембрани визначається значенням pH і величиною затримування забруднень.</w:t>
      </w:r>
    </w:p>
    <w:p w14:paraId="7A228BE0"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 xml:space="preserve">Оптимізація систем знесолення в процесах зворотнього осмосу описана у роботі [42]. Також зменшенню енергозатрат, витрат на заміну мембранних систем та витрат на обслуговування сприяє винахід [43], який дозволяє безперервно знесолювати воду.Оцінка енергетичної ефективності опріснення води зворотнім осмосом проведена у роботі [44], де представлена нова концепція ідеального процесу зворотнього осмосу для більш точної оцінки енергетичної ефективності опріснення води. </w:t>
      </w:r>
    </w:p>
    <w:p w14:paraId="1A5D1B4B"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 xml:space="preserve">При застосуванні баромембранних методів гостро стоїть проблема стабілізаційної обробки води перед стадією мембранного очищення, для запобігання осадовідкладенням на мембранах. Важливим аспектом при </w:t>
      </w:r>
      <w:r w:rsidRPr="00C3165D">
        <w:rPr>
          <w:rFonts w:ascii="Times New Roman" w:eastAsia="Times New Roman" w:hAnsi="Times New Roman" w:cs="Times New Roman"/>
          <w:sz w:val="28"/>
          <w:lang w:val="uk-UA"/>
        </w:rPr>
        <w:lastRenderedPageBreak/>
        <w:t xml:space="preserve">застосуванні баромембранних процесів демінералізації води є ефективне освітлення та знебарвлення води [20, 45]. </w:t>
      </w:r>
    </w:p>
    <w:p w14:paraId="1E9B04DC" w14:textId="1E2F7A43" w:rsidR="00C3165D" w:rsidRDefault="00C3165D" w:rsidP="00C3165D">
      <w:pPr>
        <w:spacing w:line="360" w:lineRule="auto"/>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Згідно літературних даних, вважається, що водопровідна вода із каламутністю 0,5 мг/дм</w:t>
      </w:r>
      <w:r w:rsidRPr="00C3165D">
        <w:rPr>
          <w:rFonts w:ascii="Times New Roman" w:eastAsia="Times New Roman" w:hAnsi="Times New Roman" w:cs="Times New Roman"/>
          <w:sz w:val="28"/>
          <w:vertAlign w:val="superscript"/>
          <w:lang w:val="uk-UA"/>
        </w:rPr>
        <w:t>3</w:t>
      </w:r>
      <w:r w:rsidRPr="00C3165D">
        <w:rPr>
          <w:rFonts w:ascii="Times New Roman" w:eastAsia="Times New Roman" w:hAnsi="Times New Roman" w:cs="Times New Roman"/>
          <w:sz w:val="28"/>
          <w:lang w:val="uk-UA"/>
        </w:rPr>
        <w:t xml:space="preserve"> і кольоровістю до 20 град. відповідає вимогам до води, яка подається на баромембранні установки. Для стабілізаційної обробки води, щодо карбонатних відкладень використовують антискаланти та іонообмінне пом’якшення води [20]. Знебарвлення та освітлення води забезпечують реагентні методи очищення води [46]. Проте навіть при залишковій каламутності води 0,5 мг/дм</w:t>
      </w:r>
      <w:r w:rsidRPr="00C3165D">
        <w:rPr>
          <w:rFonts w:ascii="Times New Roman" w:eastAsia="Times New Roman" w:hAnsi="Times New Roman" w:cs="Times New Roman"/>
          <w:sz w:val="28"/>
          <w:vertAlign w:val="superscript"/>
          <w:lang w:val="uk-UA"/>
        </w:rPr>
        <w:t>3</w:t>
      </w:r>
      <w:r w:rsidRPr="00C3165D">
        <w:rPr>
          <w:rFonts w:ascii="Times New Roman" w:eastAsia="Times New Roman" w:hAnsi="Times New Roman" w:cs="Times New Roman"/>
          <w:sz w:val="28"/>
          <w:lang w:val="uk-UA"/>
        </w:rPr>
        <w:t xml:space="preserve"> відмічено зниження продуктивності зворотньоосмотичних, що призводить до зменшення терміну їх експлуатації.</w:t>
      </w:r>
    </w:p>
    <w:p w14:paraId="1E722E9D" w14:textId="1D730CF3" w:rsidR="00C3165D" w:rsidRDefault="00C3165D" w:rsidP="00C3165D">
      <w:pPr>
        <w:spacing w:line="360" w:lineRule="auto"/>
        <w:jc w:val="both"/>
        <w:rPr>
          <w:rFonts w:ascii="Times New Roman" w:eastAsia="Times New Roman" w:hAnsi="Times New Roman" w:cs="Times New Roman"/>
          <w:sz w:val="28"/>
          <w:lang w:val="uk-UA"/>
        </w:rPr>
      </w:pPr>
    </w:p>
    <w:p w14:paraId="5C60426A" w14:textId="32590E7F" w:rsidR="00C3165D" w:rsidRPr="003E3434" w:rsidRDefault="00C3165D" w:rsidP="003E3434">
      <w:pPr>
        <w:pStyle w:val="3"/>
        <w:spacing w:line="360" w:lineRule="auto"/>
        <w:rPr>
          <w:rFonts w:ascii="Times New Roman" w:hAnsi="Times New Roman" w:cs="Times New Roman"/>
          <w:b/>
          <w:bCs/>
          <w:color w:val="auto"/>
          <w:sz w:val="28"/>
          <w:szCs w:val="28"/>
          <w:lang w:val="uk-UA" w:bidi="ru-RU"/>
        </w:rPr>
      </w:pPr>
      <w:r>
        <w:rPr>
          <w:rFonts w:ascii="Times New Roman" w:hAnsi="Times New Roman" w:cs="Times New Roman"/>
          <w:sz w:val="28"/>
          <w:szCs w:val="28"/>
          <w:lang w:val="uk-UA" w:bidi="ru-RU"/>
        </w:rPr>
        <w:tab/>
      </w:r>
      <w:bookmarkStart w:id="13" w:name="_Toc26956908"/>
      <w:r w:rsidRPr="00C3165D">
        <w:rPr>
          <w:rFonts w:ascii="Times New Roman" w:hAnsi="Times New Roman" w:cs="Times New Roman"/>
          <w:b/>
          <w:bCs/>
          <w:color w:val="auto"/>
          <w:sz w:val="28"/>
          <w:szCs w:val="28"/>
          <w:lang w:val="uk-UA" w:bidi="ru-RU"/>
        </w:rPr>
        <w:t xml:space="preserve">1.1.3 </w:t>
      </w:r>
      <w:r w:rsidR="006D067E">
        <w:rPr>
          <w:rFonts w:ascii="Times New Roman" w:hAnsi="Times New Roman" w:cs="Times New Roman"/>
          <w:b/>
          <w:bCs/>
          <w:color w:val="auto"/>
          <w:sz w:val="28"/>
          <w:szCs w:val="28"/>
          <w:lang w:val="uk-UA" w:bidi="ru-RU"/>
        </w:rPr>
        <w:t>С</w:t>
      </w:r>
      <w:r w:rsidRPr="00C3165D">
        <w:rPr>
          <w:rFonts w:ascii="Times New Roman" w:hAnsi="Times New Roman" w:cs="Times New Roman"/>
          <w:b/>
          <w:bCs/>
          <w:color w:val="auto"/>
          <w:sz w:val="28"/>
          <w:szCs w:val="28"/>
          <w:lang w:val="uk-UA" w:bidi="ru-RU"/>
        </w:rPr>
        <w:t>табілізаційн</w:t>
      </w:r>
      <w:r w:rsidR="006D067E">
        <w:rPr>
          <w:rFonts w:ascii="Times New Roman" w:hAnsi="Times New Roman" w:cs="Times New Roman"/>
          <w:b/>
          <w:bCs/>
          <w:color w:val="auto"/>
          <w:sz w:val="28"/>
          <w:szCs w:val="28"/>
          <w:lang w:val="uk-UA" w:bidi="ru-RU"/>
        </w:rPr>
        <w:t>а</w:t>
      </w:r>
      <w:r w:rsidRPr="00C3165D">
        <w:rPr>
          <w:rFonts w:ascii="Times New Roman" w:hAnsi="Times New Roman" w:cs="Times New Roman"/>
          <w:b/>
          <w:bCs/>
          <w:color w:val="auto"/>
          <w:sz w:val="28"/>
          <w:szCs w:val="28"/>
          <w:lang w:val="uk-UA" w:bidi="ru-RU"/>
        </w:rPr>
        <w:t xml:space="preserve"> обробк</w:t>
      </w:r>
      <w:r w:rsidR="006D067E">
        <w:rPr>
          <w:rFonts w:ascii="Times New Roman" w:hAnsi="Times New Roman" w:cs="Times New Roman"/>
          <w:b/>
          <w:bCs/>
          <w:color w:val="auto"/>
          <w:sz w:val="28"/>
          <w:szCs w:val="28"/>
          <w:lang w:val="uk-UA" w:bidi="ru-RU"/>
        </w:rPr>
        <w:t>а</w:t>
      </w:r>
      <w:r w:rsidRPr="00C3165D">
        <w:rPr>
          <w:rFonts w:ascii="Times New Roman" w:hAnsi="Times New Roman" w:cs="Times New Roman"/>
          <w:b/>
          <w:bCs/>
          <w:color w:val="auto"/>
          <w:sz w:val="28"/>
          <w:szCs w:val="28"/>
          <w:lang w:val="uk-UA" w:bidi="ru-RU"/>
        </w:rPr>
        <w:t xml:space="preserve"> розчинів перед зворотньоосмотичним знесоленням води</w:t>
      </w:r>
      <w:bookmarkEnd w:id="13"/>
    </w:p>
    <w:p w14:paraId="4FBED806"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При очищенні води з використанням мембранних технологій виникає проблема утворення відкладень та обростання на мембранах, в результаті чого зменшується потік фільтрату та збільшується трансмембранний тиск. Встановлено, що процес утворення відкладень відбувається у декілька стадій [47−51].</w:t>
      </w:r>
    </w:p>
    <w:p w14:paraId="67722CC7"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 xml:space="preserve">В роботі [52] повідомляється про розробку критерію, що дозволяє прогнозувати швидкість обростання мембран, в даному випадку це «потенціал обростання мембран», який визначається при постійній поверхні мембран, постійному навантаженні на цю поверхню та при постійних значеннях температури, й фіксуються зміни трансмембранного тиску. </w:t>
      </w:r>
    </w:p>
    <w:p w14:paraId="222CBCE4"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 xml:space="preserve">Для боротьби з цими негативними процесами, що знижують ефективність мембранної водоочистки, застосовують різні методи. Наприклад, проведені дослідження попередження забруднення зворотньоосмотичної мембрани використанням нешкідливої для оточуючого середовища поліаспарагінової кислоти[53]. Шляхом точного дозування інгібітору, регулювання pH, потоку перміату і швидкості поперечного потоку </w:t>
      </w:r>
      <w:r w:rsidRPr="00C3165D">
        <w:rPr>
          <w:rFonts w:ascii="Times New Roman" w:eastAsia="Times New Roman" w:hAnsi="Times New Roman" w:cs="Times New Roman"/>
          <w:sz w:val="28"/>
          <w:lang w:val="uk-UA"/>
        </w:rPr>
        <w:lastRenderedPageBreak/>
        <w:t xml:space="preserve">можна суттєво знизити забруднення мембрани. При визначенні оптимальних параметрів знесолення в ряді дослідів у широкому діапазоні змінювались значення температури та величини рН, при цьому встановлено, що в лужному середовищі та при підвищених температурах утворення відкладень на мембранах суттєво уповільнюється при збільшенні трансмембранного потоку, при цьому енергозатрати зменшуються [49]. </w:t>
      </w:r>
    </w:p>
    <w:p w14:paraId="29572E34"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Термін служби мембрани залежить від багатьох факторів, ключовим з яких є якість води, що подається на мембранне очищення. У роботі [54] досліджені методи попередньої підготовки води із високою жорсткістю для її подальшого кондиціонування мембранним методом. Показано, що використання методу іонообмінного пом’якшення води на стадії попередньої підготовки є доцільним при вмісті у воді іонів жорсткості менше 20 мг-екв/дм</w:t>
      </w:r>
      <w:r w:rsidRPr="00C3165D">
        <w:rPr>
          <w:rFonts w:ascii="Times New Roman" w:eastAsia="Times New Roman" w:hAnsi="Times New Roman" w:cs="Times New Roman"/>
          <w:sz w:val="28"/>
          <w:vertAlign w:val="superscript"/>
          <w:lang w:val="uk-UA"/>
        </w:rPr>
        <w:t>3</w:t>
      </w:r>
      <w:r w:rsidRPr="00C3165D">
        <w:rPr>
          <w:rFonts w:ascii="Times New Roman" w:eastAsia="Times New Roman" w:hAnsi="Times New Roman" w:cs="Times New Roman"/>
          <w:sz w:val="28"/>
          <w:lang w:val="uk-UA"/>
        </w:rPr>
        <w:t>. Для попередньої підготовки води з високим вмістом некарбонатної жорсткості раціональним є використання антискалантів. У роботі [55] вода піддавалась багатоступінчатій очистці, що включала в себе два ступені мембранного фільтрування, реагентну обробку з корекцією рН.У статті [56]для попередження утворення на поверхні мембран відкладень солей карбонату кальцію передбачено автоматизоване дозування інгібітору.</w:t>
      </w:r>
    </w:p>
    <w:p w14:paraId="10943D49"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4"/>
          <w:lang w:val="uk-UA"/>
        </w:rPr>
      </w:pPr>
      <w:r w:rsidRPr="00C3165D">
        <w:rPr>
          <w:rFonts w:ascii="Times New Roman" w:eastAsia="Times New Roman" w:hAnsi="Times New Roman" w:cs="Times New Roman"/>
          <w:sz w:val="28"/>
          <w:szCs w:val="24"/>
          <w:lang w:val="uk-UA"/>
        </w:rPr>
        <w:t xml:space="preserve">Однією з головних проблем очищення води є проблема утилізації концентрату. У статтях [57, 58] описані схеми, що ґрунтуються на комбінуванні сорбційних та зворотньоосмотичних методів обробки води: з пом’якшенням перміату Na-катіонуванням та використанням концентрату зворотньоосмотичних установок для регенерації Na-фільтрів; з попереднім Na− або Мg–Na−катіонуванням морської води та використанням концентрату зворотньоосмотичних установок для послідовної регенерації катіонних фільтрів. </w:t>
      </w:r>
    </w:p>
    <w:p w14:paraId="21FFDC6F"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Для запобігання утворення осаду на зворотньоосмотичній мембранірозроблена схема іонообмінного видалення Ca (II) і Mg (II) [</w:t>
      </w:r>
      <w:r w:rsidRPr="00C3165D">
        <w:rPr>
          <w:rFonts w:ascii="Times New Roman" w:eastAsia="Times New Roman" w:hAnsi="Times New Roman" w:cs="Times New Roman"/>
          <w:sz w:val="28"/>
        </w:rPr>
        <w:t>59</w:t>
      </w:r>
      <w:r w:rsidRPr="00C3165D">
        <w:rPr>
          <w:rFonts w:ascii="Times New Roman" w:eastAsia="Times New Roman" w:hAnsi="Times New Roman" w:cs="Times New Roman"/>
          <w:sz w:val="28"/>
          <w:lang w:val="uk-UA"/>
        </w:rPr>
        <w:t xml:space="preserve">]. Регенерацію іоніту проводять концентрованим водним розчином процесу зворотнього осмосу, знімаючи таким чином потребу в додатковому </w:t>
      </w:r>
      <w:r w:rsidRPr="00C3165D">
        <w:rPr>
          <w:rFonts w:ascii="Times New Roman" w:eastAsia="Times New Roman" w:hAnsi="Times New Roman" w:cs="Times New Roman"/>
          <w:sz w:val="28"/>
          <w:lang w:val="uk-UA"/>
        </w:rPr>
        <w:lastRenderedPageBreak/>
        <w:t>регенеруючому розчині. В результаті моделювання оптимізована конфігурація процесу, що дозволяє істотно знизити експлуатаційні витрати.Також розроблявся процес попереднього фільтрування вихідної води з використанням стадії коагуляції / осадження, очистка піщаного фільтру проводилась зворотною промивкою. В результаті встановлено, що тривалість фільтроциклу перевищує 48 годин, при цьому інтенсивність утворення відкладень зменшується більш, ніж в 5 разів [48, 60]. В дослідженнях [61] порівнювався метод хімічної коагуляції із використанням солі заліза з методом електрокоагуляції; при цьому анод, що розчинюється, виконується з заліза. Визначена примірна рівноцінність методів при деяких перевагах хімічної коагуляції.</w:t>
      </w:r>
    </w:p>
    <w:p w14:paraId="6FB849AA"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4"/>
          <w:lang w:val="uk-UA"/>
        </w:rPr>
      </w:pPr>
      <w:r w:rsidRPr="00C3165D">
        <w:rPr>
          <w:rFonts w:ascii="Times New Roman" w:eastAsia="Times New Roman" w:hAnsi="Times New Roman" w:cs="Times New Roman"/>
          <w:sz w:val="28"/>
          <w:szCs w:val="24"/>
          <w:lang w:val="uk-UA"/>
        </w:rPr>
        <w:t>У роботі [62] аналізувалось застосування хлориду поліалюмінію в якості коагулянту перед мембранним модулем. Також, авторами [63, 64] описані основні методи попередження осадковідкладень малорозчинних у воді солей (карбонату кальцію) на мембранах, основані на дозуванні у вихідну воду інгібіторів та проведенні хімічних промивок. Представлена розроблена авторами програма[6</w:t>
      </w:r>
      <w:r w:rsidRPr="00C3165D">
        <w:rPr>
          <w:rFonts w:ascii="Times New Roman" w:eastAsia="Times New Roman" w:hAnsi="Times New Roman" w:cs="Times New Roman"/>
          <w:sz w:val="28"/>
          <w:szCs w:val="24"/>
        </w:rPr>
        <w:t>3</w:t>
      </w:r>
      <w:r w:rsidRPr="00C3165D">
        <w:rPr>
          <w:rFonts w:ascii="Times New Roman" w:eastAsia="Times New Roman" w:hAnsi="Times New Roman" w:cs="Times New Roman"/>
          <w:sz w:val="28"/>
          <w:szCs w:val="24"/>
          <w:lang w:val="uk-UA"/>
        </w:rPr>
        <w:t xml:space="preserve">], що дозволяє на основі даних складу вихідної води прогнозувати зниження продуктивності МБ, проводити технологічний розрахунок установок та визначати необхідні витрати реагентів. </w:t>
      </w:r>
    </w:p>
    <w:p w14:paraId="0BEEF992"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 xml:space="preserve">Основні методи попередження осадовідкладень малорозчинних у воді солей на мембранах, основані на дозуванні у вихідну воду інгібіторів та проведенні хімічних промивок. В якості інгібітору осадоутворення використовують «Амінат-К» [65], «Налко РС−191» [66]. Використовується на установках ЗО для інгібування осадоутворення з вод із широким діапазоном загальної жорсткості, в тому числі без попереднього пом’якшення. </w:t>
      </w:r>
    </w:p>
    <w:p w14:paraId="69E8FE6C" w14:textId="77777777" w:rsidR="00C3165D" w:rsidRP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В якості реагентів для хімічного очищення мембран випробувані гідроксид натрію, комплексоутворювач етилендіамінтетраоцтова кислота (ЕДТА), додецилсульфат натрію, перекис водню і хлорид натрію. Встановлено, що ефективність може бути збільшена при додатковому дозуванні Н</w:t>
      </w:r>
      <w:r w:rsidRPr="00C3165D">
        <w:rPr>
          <w:rFonts w:ascii="Times New Roman" w:eastAsia="Times New Roman" w:hAnsi="Times New Roman" w:cs="Times New Roman"/>
          <w:sz w:val="28"/>
          <w:vertAlign w:val="subscript"/>
          <w:lang w:val="uk-UA"/>
        </w:rPr>
        <w:t>2</w:t>
      </w:r>
      <w:r w:rsidRPr="00C3165D">
        <w:rPr>
          <w:rFonts w:ascii="Times New Roman" w:eastAsia="Times New Roman" w:hAnsi="Times New Roman" w:cs="Times New Roman"/>
          <w:sz w:val="28"/>
          <w:lang w:val="uk-UA"/>
        </w:rPr>
        <w:t>О</w:t>
      </w:r>
      <w:r w:rsidRPr="00C3165D">
        <w:rPr>
          <w:rFonts w:ascii="Times New Roman" w:eastAsia="Times New Roman" w:hAnsi="Times New Roman" w:cs="Times New Roman"/>
          <w:sz w:val="28"/>
          <w:vertAlign w:val="subscript"/>
          <w:lang w:val="uk-UA"/>
        </w:rPr>
        <w:t>2</w:t>
      </w:r>
      <w:r w:rsidRPr="00C3165D">
        <w:rPr>
          <w:rFonts w:ascii="Times New Roman" w:eastAsia="Times New Roman" w:hAnsi="Times New Roman" w:cs="Times New Roman"/>
          <w:sz w:val="28"/>
          <w:lang w:val="uk-UA"/>
        </w:rPr>
        <w:t xml:space="preserve">. Вивчені також варіанти очищення з послідовним </w:t>
      </w:r>
      <w:r w:rsidRPr="00C3165D">
        <w:rPr>
          <w:rFonts w:ascii="Times New Roman" w:eastAsia="Times New Roman" w:hAnsi="Times New Roman" w:cs="Times New Roman"/>
          <w:sz w:val="28"/>
          <w:lang w:val="uk-UA"/>
        </w:rPr>
        <w:lastRenderedPageBreak/>
        <w:t>використанням двох реагентів або суміші реагентів. Ефект очистки, як правило, посилювався при використанні суміші з їдким натром. Так, в системі NaCl + NaOH ступінь очищення досягав 94 % [53, 67, 68].</w:t>
      </w:r>
    </w:p>
    <w:p w14:paraId="2A7571C4" w14:textId="484F7A2E" w:rsidR="00C3165D" w:rsidRDefault="00C3165D" w:rsidP="00C3165D">
      <w:pPr>
        <w:spacing w:after="0" w:line="360" w:lineRule="auto"/>
        <w:ind w:firstLine="709"/>
        <w:jc w:val="both"/>
        <w:rPr>
          <w:rFonts w:ascii="Times New Roman" w:eastAsia="Times New Roman" w:hAnsi="Times New Roman" w:cs="Times New Roman"/>
          <w:sz w:val="28"/>
          <w:lang w:val="uk-UA"/>
        </w:rPr>
      </w:pPr>
      <w:r w:rsidRPr="00C3165D">
        <w:rPr>
          <w:rFonts w:ascii="Times New Roman" w:eastAsia="Times New Roman" w:hAnsi="Times New Roman" w:cs="Times New Roman"/>
          <w:sz w:val="28"/>
          <w:lang w:val="uk-UA"/>
        </w:rPr>
        <w:t>Мембранний елемент регенерують шляхом формування покриття на поверхні полого волокна шляхом дозування безпосередньо в фільтровану воду, фероціаніда перехідного металу або міді розміром з частинками 0,5-5 мкм кількістю 1−10 мг/дм</w:t>
      </w:r>
      <w:r w:rsidRPr="00C3165D">
        <w:rPr>
          <w:rFonts w:ascii="Times New Roman" w:eastAsia="Times New Roman" w:hAnsi="Times New Roman" w:cs="Times New Roman"/>
          <w:sz w:val="28"/>
          <w:vertAlign w:val="superscript"/>
          <w:lang w:val="uk-UA"/>
        </w:rPr>
        <w:t>3</w:t>
      </w:r>
      <w:r w:rsidRPr="00C3165D">
        <w:rPr>
          <w:rFonts w:ascii="Times New Roman" w:eastAsia="Times New Roman" w:hAnsi="Times New Roman" w:cs="Times New Roman"/>
          <w:sz w:val="28"/>
          <w:lang w:val="uk-UA"/>
        </w:rPr>
        <w:t>. Потім проводять протиточну промивку мембранного елементу фільтратом для видалення утворених відкладень. В якості фероціаніду перехідного металу використовують фероціанід нікелю або кобальту. Осади мають не згущену рихлу структуру, легко і повністю видаляються з поверхні мембран при зворотній промивці. Скорочується кількість вторинних стоків і частота хімічних промивок, збільшується термін служби мембрани, спрощується процес, збільшується його продуктивність, знижуються енергозатрати [69].</w:t>
      </w:r>
    </w:p>
    <w:p w14:paraId="2C0F02C4" w14:textId="56E9DAB0" w:rsidR="00C3165D" w:rsidRDefault="00C3165D" w:rsidP="00C3165D">
      <w:pPr>
        <w:spacing w:after="0" w:line="360" w:lineRule="auto"/>
        <w:ind w:firstLine="709"/>
        <w:jc w:val="both"/>
        <w:rPr>
          <w:rFonts w:ascii="Times New Roman" w:eastAsia="Times New Roman" w:hAnsi="Times New Roman" w:cs="Times New Roman"/>
          <w:sz w:val="28"/>
          <w:lang w:val="uk-UA"/>
        </w:rPr>
      </w:pPr>
    </w:p>
    <w:p w14:paraId="62B2943F" w14:textId="1D8DF62F" w:rsidR="00C3165D" w:rsidRPr="003E3434" w:rsidRDefault="00C3165D" w:rsidP="003E3434">
      <w:pPr>
        <w:pStyle w:val="2"/>
        <w:spacing w:line="360" w:lineRule="auto"/>
        <w:rPr>
          <w:rFonts w:ascii="Times New Roman" w:hAnsi="Times New Roman" w:cs="Times New Roman"/>
          <w:b/>
          <w:bCs/>
          <w:color w:val="auto"/>
          <w:sz w:val="28"/>
          <w:szCs w:val="28"/>
          <w:lang w:val="uk-UA"/>
        </w:rPr>
      </w:pPr>
      <w:r>
        <w:rPr>
          <w:rFonts w:ascii="Times New Roman" w:hAnsi="Times New Roman" w:cs="Times New Roman"/>
          <w:b/>
          <w:bCs/>
          <w:sz w:val="28"/>
          <w:szCs w:val="28"/>
          <w:lang w:val="uk-UA"/>
        </w:rPr>
        <w:tab/>
      </w:r>
      <w:bookmarkStart w:id="14" w:name="_Toc26956909"/>
      <w:r w:rsidRPr="00C3165D">
        <w:rPr>
          <w:rFonts w:ascii="Times New Roman" w:hAnsi="Times New Roman" w:cs="Times New Roman"/>
          <w:b/>
          <w:bCs/>
          <w:color w:val="auto"/>
          <w:sz w:val="28"/>
          <w:szCs w:val="28"/>
          <w:lang w:val="uk-UA"/>
        </w:rPr>
        <w:t>1.2 Комплексні маловідхоні технології знесолення мінералізованих шахтних вод</w:t>
      </w:r>
      <w:bookmarkEnd w:id="14"/>
    </w:p>
    <w:p w14:paraId="29BBFF36"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Для забезпечення екологічної безпеки здоров’я людини і навколишнього середовища необхідно вибрати оптимальний спосіб очищення шахтних вод та концентратів після зворотньоосмотичного опріснення. Використання цих вод в господарському обороті дозволить знизити техногенне навантаження на природне середовище завдяки зменшенню скиду мінералізованих вод.</w:t>
      </w:r>
    </w:p>
    <w:p w14:paraId="7D80FA40" w14:textId="5CF98D30" w:rsidR="00C3165D" w:rsidRDefault="00C3165D" w:rsidP="00C3165D">
      <w:pPr>
        <w:rPr>
          <w:rFonts w:ascii="Times New Roman" w:hAnsi="Times New Roman" w:cs="Times New Roman"/>
          <w:sz w:val="28"/>
          <w:szCs w:val="28"/>
          <w:lang w:val="uk-UA"/>
        </w:rPr>
      </w:pPr>
    </w:p>
    <w:p w14:paraId="1B7B79CD" w14:textId="6A2A1D99" w:rsidR="00C3165D" w:rsidRPr="003E3434" w:rsidRDefault="00C3165D" w:rsidP="003E3434">
      <w:pPr>
        <w:pStyle w:val="3"/>
        <w:spacing w:line="360" w:lineRule="auto"/>
        <w:rPr>
          <w:rFonts w:ascii="Times New Roman" w:hAnsi="Times New Roman" w:cs="Times New Roman"/>
          <w:b/>
          <w:bCs/>
          <w:sz w:val="28"/>
          <w:szCs w:val="28"/>
          <w:lang w:val="uk-UA"/>
        </w:rPr>
      </w:pPr>
      <w:r>
        <w:rPr>
          <w:rFonts w:ascii="Times New Roman" w:hAnsi="Times New Roman" w:cs="Times New Roman"/>
          <w:sz w:val="28"/>
          <w:szCs w:val="28"/>
          <w:lang w:val="uk-UA"/>
        </w:rPr>
        <w:tab/>
      </w:r>
      <w:bookmarkStart w:id="15" w:name="_Toc26956910"/>
      <w:r>
        <w:rPr>
          <w:rFonts w:ascii="Times New Roman" w:hAnsi="Times New Roman" w:cs="Times New Roman"/>
          <w:b/>
          <w:bCs/>
          <w:sz w:val="28"/>
          <w:szCs w:val="28"/>
          <w:lang w:val="uk-UA"/>
        </w:rPr>
        <w:t>1.2.1</w:t>
      </w:r>
      <w:r w:rsidRPr="00C3165D">
        <w:rPr>
          <w:rFonts w:ascii="Times New Roman" w:hAnsi="Times New Roman" w:cs="Times New Roman"/>
          <w:b/>
          <w:bCs/>
          <w:color w:val="auto"/>
          <w:sz w:val="28"/>
          <w:szCs w:val="28"/>
          <w:lang w:val="uk-UA"/>
        </w:rPr>
        <w:t xml:space="preserve"> Використання реагентних методів в процесах очищення води від сульфатів при її пом’якшенні</w:t>
      </w:r>
      <w:bookmarkEnd w:id="15"/>
    </w:p>
    <w:p w14:paraId="5BB2C3DC" w14:textId="77777777" w:rsidR="00C3165D" w:rsidRPr="00C3165D" w:rsidRDefault="00C3165D" w:rsidP="00C3165D">
      <w:pPr>
        <w:spacing w:after="0" w:line="360" w:lineRule="auto"/>
        <w:ind w:firstLine="709"/>
        <w:jc w:val="both"/>
        <w:rPr>
          <w:rFonts w:ascii="Times New Roman" w:eastAsia="Times New Roman" w:hAnsi="Times New Roman" w:cs="Times New Roman"/>
          <w:i/>
          <w:sz w:val="28"/>
          <w:szCs w:val="28"/>
          <w:lang w:val="uk-UA"/>
        </w:rPr>
      </w:pPr>
      <w:r w:rsidRPr="00C3165D">
        <w:rPr>
          <w:rFonts w:ascii="Times New Roman" w:eastAsia="Times New Roman" w:hAnsi="Times New Roman" w:cs="Times New Roman"/>
          <w:sz w:val="28"/>
          <w:szCs w:val="28"/>
          <w:lang w:val="uk-UA"/>
        </w:rPr>
        <w:t xml:space="preserve">Однією з основних екологічних проблем на даний час є засолення поверхневих та підземних водних джерел. Це пов’язано зі збільшенням скидів мінералізованих стічних вод. Цю проблему можна вирішити шляхом комплексної переробки мінералізованих стічних вод, у тому числі і шахтних </w:t>
      </w:r>
      <w:r w:rsidRPr="00C3165D">
        <w:rPr>
          <w:rFonts w:ascii="Times New Roman" w:eastAsia="Times New Roman" w:hAnsi="Times New Roman" w:cs="Times New Roman"/>
          <w:sz w:val="28"/>
          <w:szCs w:val="28"/>
          <w:lang w:val="uk-UA"/>
        </w:rPr>
        <w:lastRenderedPageBreak/>
        <w:t>[70]. Виходячи з вимог екологічної безпеки, беззастережному знесоленню перед скидом у відкриті водойми підлягають усі мінералізовані води. Знесоленням природних мінералізованих вод можна також вирішити проблему забезпечення високоякісною питною водою населення та промисловості, особливо в районах з обмеженими водними ресурсами.</w:t>
      </w:r>
    </w:p>
    <w:p w14:paraId="7410ADC7"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 xml:space="preserve">Підбір раціональної схеми водопідготовки визначається хімічним складом вихідної води, нормативними показниками до якості очищеної води та техніко-економічними розрахунками [71]. </w:t>
      </w:r>
    </w:p>
    <w:p w14:paraId="3EE7A9D9" w14:textId="77777777" w:rsidR="00C3165D" w:rsidRPr="00C3165D" w:rsidRDefault="00C3165D" w:rsidP="00C3165D">
      <w:pPr>
        <w:autoSpaceDE w:val="0"/>
        <w:autoSpaceDN w:val="0"/>
        <w:adjustRightInd w:val="0"/>
        <w:spacing w:after="0" w:line="360" w:lineRule="auto"/>
        <w:ind w:firstLine="709"/>
        <w:jc w:val="both"/>
        <w:rPr>
          <w:rFonts w:ascii="Times New Roman" w:eastAsia="SimSun" w:hAnsi="Times New Roman" w:cs="Times New Roman"/>
          <w:spacing w:val="10"/>
          <w:sz w:val="28"/>
          <w:szCs w:val="28"/>
          <w:lang w:val="uk-UA"/>
        </w:rPr>
      </w:pPr>
      <w:r w:rsidRPr="00C3165D">
        <w:rPr>
          <w:rFonts w:ascii="Times New Roman" w:eastAsia="Times New Roman" w:hAnsi="Times New Roman" w:cs="Times New Roman"/>
          <w:sz w:val="28"/>
          <w:szCs w:val="28"/>
          <w:lang w:val="uk-UA"/>
        </w:rPr>
        <w:t xml:space="preserve">Для пом’якшення та зменшення солевмісту води застосовують такі методи: термічний, реагентний, іонний обмін, діаліз і комбінований, який поєднує перелічені методи. Пом’якшення реагентними методами основане на обробці води реагентами, які утворюють з кальцієм та магнієм малорозчинні сполуки: з наступним їх відділенням в освітлювачах, відстійниках та освітлювальних фільтрах [72]. </w:t>
      </w:r>
    </w:p>
    <w:p w14:paraId="586BBBBA"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 xml:space="preserve">Основними перевагами методу реагентного пом’якшення води є дешевизна та простота апаратурного оформлення, можливість виділення солей жорсткості у вигляді нетоксичних осадів, що дає можливість їх утилізації. </w:t>
      </w:r>
    </w:p>
    <w:p w14:paraId="380DBCDE" w14:textId="4EF2964C" w:rsidR="00C3165D" w:rsidRPr="00C3165D" w:rsidRDefault="00C3165D" w:rsidP="00C3165D">
      <w:pPr>
        <w:autoSpaceDE w:val="0"/>
        <w:autoSpaceDN w:val="0"/>
        <w:adjustRightInd w:val="0"/>
        <w:spacing w:after="0" w:line="360" w:lineRule="auto"/>
        <w:ind w:firstLine="709"/>
        <w:jc w:val="both"/>
        <w:rPr>
          <w:rFonts w:ascii="Times New Roman" w:eastAsia="SimSun" w:hAnsi="Times New Roman" w:cs="Times New Roman"/>
          <w:sz w:val="28"/>
          <w:szCs w:val="28"/>
          <w:u w:val="single"/>
          <w:lang w:val="uk-UA"/>
        </w:rPr>
      </w:pPr>
      <w:r w:rsidRPr="00C3165D">
        <w:rPr>
          <w:rFonts w:ascii="Times New Roman" w:eastAsia="SimSun" w:hAnsi="Times New Roman" w:cs="Times New Roman"/>
          <w:sz w:val="28"/>
          <w:szCs w:val="28"/>
          <w:lang w:val="uk-UA"/>
        </w:rPr>
        <w:t>Способи реагентного пом’якшення води представлено в табл.</w:t>
      </w:r>
      <w:r w:rsidR="007400C2">
        <w:rPr>
          <w:rFonts w:ascii="Times New Roman" w:eastAsia="SimSun" w:hAnsi="Times New Roman" w:cs="Times New Roman"/>
          <w:sz w:val="28"/>
          <w:szCs w:val="28"/>
          <w:lang w:val="uk-UA"/>
        </w:rPr>
        <w:t xml:space="preserve"> 1.2</w:t>
      </w:r>
      <w:r>
        <w:rPr>
          <w:rFonts w:ascii="Times New Roman" w:eastAsia="SimSun" w:hAnsi="Times New Roman" w:cs="Times New Roman"/>
          <w:sz w:val="28"/>
          <w:szCs w:val="28"/>
          <w:lang w:val="uk-UA"/>
        </w:rPr>
        <w:t xml:space="preserve"> </w:t>
      </w:r>
      <w:r w:rsidRPr="00C3165D">
        <w:rPr>
          <w:rFonts w:ascii="Times New Roman" w:eastAsia="Times New Roman" w:hAnsi="Times New Roman" w:cs="Times New Roman"/>
          <w:sz w:val="28"/>
          <w:szCs w:val="28"/>
          <w:lang w:val="uk-UA"/>
        </w:rPr>
        <w:t>[73]</w:t>
      </w:r>
      <w:r w:rsidRPr="00C3165D">
        <w:rPr>
          <w:rFonts w:ascii="Times New Roman" w:eastAsia="SimSun" w:hAnsi="Times New Roman" w:cs="Times New Roman"/>
          <w:sz w:val="28"/>
          <w:szCs w:val="28"/>
          <w:lang w:val="uk-UA"/>
        </w:rPr>
        <w:t>:</w:t>
      </w:r>
    </w:p>
    <w:p w14:paraId="02135284" w14:textId="77777777" w:rsidR="00C3165D" w:rsidRPr="00C3165D" w:rsidRDefault="00C3165D" w:rsidP="00C3165D">
      <w:pPr>
        <w:autoSpaceDE w:val="0"/>
        <w:autoSpaceDN w:val="0"/>
        <w:adjustRightInd w:val="0"/>
        <w:spacing w:after="0" w:line="360" w:lineRule="auto"/>
        <w:ind w:firstLine="709"/>
        <w:jc w:val="both"/>
        <w:rPr>
          <w:rFonts w:ascii="Times New Roman" w:eastAsia="SimSun" w:hAnsi="Times New Roman" w:cs="Times New Roman"/>
          <w:sz w:val="28"/>
          <w:szCs w:val="28"/>
          <w:lang w:val="uk-UA"/>
        </w:rPr>
      </w:pPr>
    </w:p>
    <w:p w14:paraId="3A513878" w14:textId="02E8777D" w:rsidR="00C3165D" w:rsidRPr="00C3165D" w:rsidRDefault="00C3165D" w:rsidP="00C3165D">
      <w:pPr>
        <w:autoSpaceDE w:val="0"/>
        <w:autoSpaceDN w:val="0"/>
        <w:adjustRightInd w:val="0"/>
        <w:spacing w:after="0" w:line="360" w:lineRule="auto"/>
        <w:ind w:firstLine="709"/>
        <w:jc w:val="both"/>
        <w:rPr>
          <w:rFonts w:ascii="Times New Roman" w:eastAsia="SimSun" w:hAnsi="Times New Roman" w:cs="Times New Roman"/>
          <w:sz w:val="28"/>
          <w:szCs w:val="28"/>
          <w:lang w:val="uk-UA"/>
        </w:rPr>
      </w:pPr>
      <w:r w:rsidRPr="00C3165D">
        <w:rPr>
          <w:rFonts w:ascii="Times New Roman" w:eastAsia="SimSun" w:hAnsi="Times New Roman" w:cs="Times New Roman"/>
          <w:sz w:val="28"/>
          <w:szCs w:val="28"/>
          <w:lang w:val="uk-UA"/>
        </w:rPr>
        <w:t>Таблиця 1</w:t>
      </w:r>
      <w:r w:rsidR="007400C2">
        <w:rPr>
          <w:rFonts w:ascii="Times New Roman" w:eastAsia="SimSun" w:hAnsi="Times New Roman" w:cs="Times New Roman"/>
          <w:sz w:val="28"/>
          <w:szCs w:val="28"/>
          <w:lang w:val="uk-UA"/>
        </w:rPr>
        <w:t>.2</w:t>
      </w:r>
      <w:r>
        <w:rPr>
          <w:rFonts w:ascii="Times New Roman" w:eastAsia="SimSun" w:hAnsi="Times New Roman" w:cs="Times New Roman"/>
          <w:sz w:val="28"/>
          <w:szCs w:val="28"/>
          <w:lang w:val="uk-UA"/>
        </w:rPr>
        <w:t xml:space="preserve"> </w:t>
      </w:r>
      <w:r w:rsidRPr="00C3165D">
        <w:rPr>
          <w:rFonts w:ascii="Times New Roman" w:eastAsia="Times New Roman" w:hAnsi="Times New Roman" w:cs="Times New Roman"/>
          <w:sz w:val="28"/>
          <w:szCs w:val="28"/>
          <w:lang w:val="uk-UA"/>
        </w:rPr>
        <w:t xml:space="preserve">– </w:t>
      </w:r>
      <w:r w:rsidRPr="00C3165D">
        <w:rPr>
          <w:rFonts w:ascii="Times New Roman" w:eastAsia="SimSun" w:hAnsi="Times New Roman" w:cs="Times New Roman"/>
          <w:sz w:val="28"/>
          <w:szCs w:val="28"/>
          <w:lang w:val="uk-UA"/>
        </w:rPr>
        <w:t>Основні методи реагентного пом’якшення води</w:t>
      </w:r>
    </w:p>
    <w:tbl>
      <w:tblPr>
        <w:tblStyle w:val="TableGrid1"/>
        <w:tblpPr w:leftFromText="180" w:rightFromText="180" w:vertAnchor="text" w:horzAnchor="margin" w:tblpX="108" w:tblpY="142"/>
        <w:tblW w:w="0" w:type="auto"/>
        <w:tblLook w:val="01E0" w:firstRow="1" w:lastRow="1" w:firstColumn="1" w:lastColumn="1" w:noHBand="0" w:noVBand="0"/>
      </w:tblPr>
      <w:tblGrid>
        <w:gridCol w:w="4678"/>
        <w:gridCol w:w="4459"/>
      </w:tblGrid>
      <w:tr w:rsidR="00C3165D" w:rsidRPr="00C3165D" w14:paraId="228BCBF8" w14:textId="77777777" w:rsidTr="00D50319">
        <w:trPr>
          <w:trHeight w:val="530"/>
        </w:trPr>
        <w:tc>
          <w:tcPr>
            <w:tcW w:w="4678" w:type="dxa"/>
            <w:vAlign w:val="center"/>
          </w:tcPr>
          <w:p w14:paraId="58F01502"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Спосіб реагентного пом’якшення</w:t>
            </w:r>
          </w:p>
        </w:tc>
        <w:tc>
          <w:tcPr>
            <w:tcW w:w="4459" w:type="dxa"/>
            <w:vAlign w:val="center"/>
          </w:tcPr>
          <w:p w14:paraId="0D62CE2A"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Реагент, що використовується</w:t>
            </w:r>
          </w:p>
        </w:tc>
      </w:tr>
      <w:tr w:rsidR="00C3165D" w:rsidRPr="00C3165D" w14:paraId="662E9B8C" w14:textId="77777777" w:rsidTr="00D50319">
        <w:tc>
          <w:tcPr>
            <w:tcW w:w="4678" w:type="dxa"/>
          </w:tcPr>
          <w:p w14:paraId="681CB119"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Вапняний</w:t>
            </w:r>
          </w:p>
        </w:tc>
        <w:tc>
          <w:tcPr>
            <w:tcW w:w="4459" w:type="dxa"/>
          </w:tcPr>
          <w:p w14:paraId="2FC2FB47"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CaO або Ca(OH)</w:t>
            </w:r>
            <w:r w:rsidRPr="00C3165D">
              <w:rPr>
                <w:rFonts w:eastAsia="Times New Roman"/>
                <w:bCs/>
                <w:sz w:val="28"/>
                <w:szCs w:val="28"/>
                <w:vertAlign w:val="subscript"/>
                <w:lang w:val="uk-UA"/>
              </w:rPr>
              <w:t>2</w:t>
            </w:r>
          </w:p>
        </w:tc>
      </w:tr>
      <w:tr w:rsidR="00C3165D" w:rsidRPr="00C3165D" w14:paraId="3D83BC89" w14:textId="77777777" w:rsidTr="00D50319">
        <w:tc>
          <w:tcPr>
            <w:tcW w:w="4678" w:type="dxa"/>
          </w:tcPr>
          <w:p w14:paraId="25123203"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Їдконатрієвий</w:t>
            </w:r>
          </w:p>
        </w:tc>
        <w:tc>
          <w:tcPr>
            <w:tcW w:w="4459" w:type="dxa"/>
          </w:tcPr>
          <w:p w14:paraId="461562FF"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NaOH</w:t>
            </w:r>
          </w:p>
        </w:tc>
      </w:tr>
      <w:tr w:rsidR="00C3165D" w:rsidRPr="00C3165D" w14:paraId="3C5460DA" w14:textId="77777777" w:rsidTr="00D50319">
        <w:tc>
          <w:tcPr>
            <w:tcW w:w="4678" w:type="dxa"/>
          </w:tcPr>
          <w:p w14:paraId="01E49CD4"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Вапняно-содовий</w:t>
            </w:r>
          </w:p>
        </w:tc>
        <w:tc>
          <w:tcPr>
            <w:tcW w:w="4459" w:type="dxa"/>
          </w:tcPr>
          <w:p w14:paraId="3A612850"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CaO + Na</w:t>
            </w:r>
            <w:r w:rsidRPr="00C3165D">
              <w:rPr>
                <w:rFonts w:eastAsia="Times New Roman"/>
                <w:bCs/>
                <w:sz w:val="28"/>
                <w:szCs w:val="28"/>
                <w:vertAlign w:val="subscript"/>
                <w:lang w:val="uk-UA"/>
              </w:rPr>
              <w:t>2</w:t>
            </w:r>
            <w:r w:rsidRPr="00C3165D">
              <w:rPr>
                <w:rFonts w:eastAsia="Times New Roman"/>
                <w:bCs/>
                <w:sz w:val="28"/>
                <w:szCs w:val="28"/>
                <w:lang w:val="uk-UA"/>
              </w:rPr>
              <w:t>CO</w:t>
            </w:r>
            <w:r w:rsidRPr="00C3165D">
              <w:rPr>
                <w:rFonts w:eastAsia="Times New Roman"/>
                <w:bCs/>
                <w:sz w:val="28"/>
                <w:szCs w:val="28"/>
                <w:vertAlign w:val="subscript"/>
                <w:lang w:val="uk-UA"/>
              </w:rPr>
              <w:t>3</w:t>
            </w:r>
          </w:p>
        </w:tc>
      </w:tr>
      <w:tr w:rsidR="00C3165D" w:rsidRPr="00C3165D" w14:paraId="0E8DAFD2" w14:textId="77777777" w:rsidTr="00D50319">
        <w:tc>
          <w:tcPr>
            <w:tcW w:w="4678" w:type="dxa"/>
          </w:tcPr>
          <w:p w14:paraId="0C14693C"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Содо-їдконатрієвий</w:t>
            </w:r>
          </w:p>
        </w:tc>
        <w:tc>
          <w:tcPr>
            <w:tcW w:w="4459" w:type="dxa"/>
          </w:tcPr>
          <w:p w14:paraId="0615D4B4"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Na</w:t>
            </w:r>
            <w:r w:rsidRPr="00C3165D">
              <w:rPr>
                <w:rFonts w:eastAsia="Times New Roman"/>
                <w:bCs/>
                <w:sz w:val="28"/>
                <w:szCs w:val="28"/>
                <w:vertAlign w:val="subscript"/>
                <w:lang w:val="uk-UA"/>
              </w:rPr>
              <w:t>2</w:t>
            </w:r>
            <w:r w:rsidRPr="00C3165D">
              <w:rPr>
                <w:rFonts w:eastAsia="Times New Roman"/>
                <w:bCs/>
                <w:sz w:val="28"/>
                <w:szCs w:val="28"/>
                <w:lang w:val="uk-UA"/>
              </w:rPr>
              <w:t>CO</w:t>
            </w:r>
            <w:r w:rsidRPr="00C3165D">
              <w:rPr>
                <w:rFonts w:eastAsia="Times New Roman"/>
                <w:bCs/>
                <w:sz w:val="28"/>
                <w:szCs w:val="28"/>
                <w:vertAlign w:val="subscript"/>
                <w:lang w:val="uk-UA"/>
              </w:rPr>
              <w:t>3</w:t>
            </w:r>
            <w:r w:rsidRPr="00C3165D">
              <w:rPr>
                <w:rFonts w:eastAsia="Times New Roman"/>
                <w:bCs/>
                <w:sz w:val="28"/>
                <w:szCs w:val="28"/>
                <w:lang w:val="uk-UA"/>
              </w:rPr>
              <w:t xml:space="preserve"> + NaOH</w:t>
            </w:r>
          </w:p>
        </w:tc>
      </w:tr>
      <w:tr w:rsidR="00C3165D" w:rsidRPr="00C3165D" w14:paraId="51ECBD2C" w14:textId="77777777" w:rsidTr="00D50319">
        <w:tc>
          <w:tcPr>
            <w:tcW w:w="4678" w:type="dxa"/>
          </w:tcPr>
          <w:p w14:paraId="6C9EC821"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Вапняно-їдконатрієвий</w:t>
            </w:r>
          </w:p>
        </w:tc>
        <w:tc>
          <w:tcPr>
            <w:tcW w:w="4459" w:type="dxa"/>
          </w:tcPr>
          <w:p w14:paraId="227086B6"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CaO + NaOH</w:t>
            </w:r>
          </w:p>
        </w:tc>
      </w:tr>
      <w:tr w:rsidR="00C3165D" w:rsidRPr="00C3165D" w14:paraId="4ADD7BF8" w14:textId="77777777" w:rsidTr="00D50319">
        <w:tc>
          <w:tcPr>
            <w:tcW w:w="4678" w:type="dxa"/>
          </w:tcPr>
          <w:p w14:paraId="02221EA6"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 xml:space="preserve">Фосфатний </w:t>
            </w:r>
          </w:p>
        </w:tc>
        <w:tc>
          <w:tcPr>
            <w:tcW w:w="4459" w:type="dxa"/>
          </w:tcPr>
          <w:p w14:paraId="71FE7BBA"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Na</w:t>
            </w:r>
            <w:r w:rsidRPr="00C3165D">
              <w:rPr>
                <w:rFonts w:eastAsia="Times New Roman"/>
                <w:bCs/>
                <w:sz w:val="28"/>
                <w:szCs w:val="28"/>
                <w:vertAlign w:val="subscript"/>
                <w:lang w:val="uk-UA"/>
              </w:rPr>
              <w:t>3</w:t>
            </w:r>
            <w:r w:rsidRPr="00C3165D">
              <w:rPr>
                <w:rFonts w:eastAsia="Times New Roman"/>
                <w:bCs/>
                <w:sz w:val="28"/>
                <w:szCs w:val="28"/>
                <w:lang w:val="uk-UA"/>
              </w:rPr>
              <w:t>PO</w:t>
            </w:r>
            <w:r w:rsidRPr="00C3165D">
              <w:rPr>
                <w:rFonts w:eastAsia="Times New Roman"/>
                <w:bCs/>
                <w:sz w:val="28"/>
                <w:szCs w:val="28"/>
                <w:vertAlign w:val="subscript"/>
                <w:lang w:val="uk-UA"/>
              </w:rPr>
              <w:t>4</w:t>
            </w:r>
            <w:r w:rsidRPr="00C3165D">
              <w:rPr>
                <w:rFonts w:eastAsia="Times New Roman"/>
                <w:bCs/>
                <w:sz w:val="28"/>
                <w:szCs w:val="28"/>
                <w:lang w:val="uk-UA"/>
              </w:rPr>
              <w:t xml:space="preserve">, </w:t>
            </w:r>
            <w:r w:rsidRPr="00C3165D">
              <w:rPr>
                <w:rFonts w:eastAsia="Times New Roman"/>
                <w:sz w:val="28"/>
                <w:szCs w:val="28"/>
                <w:lang w:val="uk-UA"/>
              </w:rPr>
              <w:t xml:space="preserve"> Na</w:t>
            </w:r>
            <w:r w:rsidRPr="00C3165D">
              <w:rPr>
                <w:rFonts w:eastAsia="Times New Roman"/>
                <w:sz w:val="28"/>
                <w:szCs w:val="28"/>
                <w:vertAlign w:val="subscript"/>
                <w:lang w:val="uk-UA"/>
              </w:rPr>
              <w:t>6</w:t>
            </w:r>
            <w:r w:rsidRPr="00C3165D">
              <w:rPr>
                <w:rFonts w:eastAsia="Times New Roman"/>
                <w:sz w:val="28"/>
                <w:szCs w:val="28"/>
                <w:lang w:val="uk-UA"/>
              </w:rPr>
              <w:t>P</w:t>
            </w:r>
            <w:r w:rsidRPr="00C3165D">
              <w:rPr>
                <w:rFonts w:eastAsia="Times New Roman"/>
                <w:sz w:val="28"/>
                <w:szCs w:val="28"/>
                <w:vertAlign w:val="subscript"/>
                <w:lang w:val="uk-UA"/>
              </w:rPr>
              <w:t>6</w:t>
            </w:r>
            <w:r w:rsidRPr="00C3165D">
              <w:rPr>
                <w:rFonts w:eastAsia="Times New Roman"/>
                <w:sz w:val="28"/>
                <w:szCs w:val="28"/>
                <w:lang w:val="uk-UA"/>
              </w:rPr>
              <w:t>O</w:t>
            </w:r>
            <w:r w:rsidRPr="00C3165D">
              <w:rPr>
                <w:rFonts w:eastAsia="Times New Roman"/>
                <w:sz w:val="28"/>
                <w:szCs w:val="28"/>
                <w:vertAlign w:val="subscript"/>
                <w:lang w:val="uk-UA"/>
              </w:rPr>
              <w:t>18</w:t>
            </w:r>
          </w:p>
        </w:tc>
      </w:tr>
      <w:tr w:rsidR="00C3165D" w:rsidRPr="00C3165D" w14:paraId="4A2278E6" w14:textId="77777777" w:rsidTr="00D50319">
        <w:tc>
          <w:tcPr>
            <w:tcW w:w="4678" w:type="dxa"/>
          </w:tcPr>
          <w:p w14:paraId="2DE9AB24"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 xml:space="preserve">Барієвий </w:t>
            </w:r>
          </w:p>
        </w:tc>
        <w:tc>
          <w:tcPr>
            <w:tcW w:w="4459" w:type="dxa"/>
          </w:tcPr>
          <w:p w14:paraId="785759F1"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t>BaCO</w:t>
            </w:r>
            <w:r w:rsidRPr="00C3165D">
              <w:rPr>
                <w:rFonts w:eastAsia="Times New Roman"/>
                <w:bCs/>
                <w:sz w:val="28"/>
                <w:szCs w:val="28"/>
                <w:vertAlign w:val="subscript"/>
                <w:lang w:val="uk-UA"/>
              </w:rPr>
              <w:t>3</w:t>
            </w:r>
            <w:r w:rsidRPr="00C3165D">
              <w:rPr>
                <w:rFonts w:eastAsia="Times New Roman"/>
                <w:bCs/>
                <w:sz w:val="28"/>
                <w:szCs w:val="28"/>
                <w:lang w:val="uk-UA"/>
              </w:rPr>
              <w:t xml:space="preserve"> або Ba(OH)</w:t>
            </w:r>
            <w:r w:rsidRPr="00C3165D">
              <w:rPr>
                <w:rFonts w:eastAsia="Times New Roman"/>
                <w:bCs/>
                <w:sz w:val="28"/>
                <w:szCs w:val="28"/>
                <w:vertAlign w:val="subscript"/>
                <w:lang w:val="uk-UA"/>
              </w:rPr>
              <w:t>2</w:t>
            </w:r>
          </w:p>
        </w:tc>
      </w:tr>
      <w:tr w:rsidR="00C3165D" w:rsidRPr="00C3165D" w14:paraId="504B5BE3" w14:textId="77777777" w:rsidTr="00D50319">
        <w:tc>
          <w:tcPr>
            <w:tcW w:w="4678" w:type="dxa"/>
          </w:tcPr>
          <w:p w14:paraId="2784DD42"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bCs/>
                <w:sz w:val="28"/>
                <w:szCs w:val="28"/>
                <w:lang w:val="uk-UA"/>
              </w:rPr>
              <w:lastRenderedPageBreak/>
              <w:t>Оксалатний</w:t>
            </w:r>
          </w:p>
        </w:tc>
        <w:tc>
          <w:tcPr>
            <w:tcW w:w="4459" w:type="dxa"/>
          </w:tcPr>
          <w:p w14:paraId="2F28EE51" w14:textId="77777777" w:rsidR="00C3165D" w:rsidRPr="00C3165D" w:rsidRDefault="00C3165D" w:rsidP="00C3165D">
            <w:pPr>
              <w:autoSpaceDE w:val="0"/>
              <w:autoSpaceDN w:val="0"/>
              <w:adjustRightInd w:val="0"/>
              <w:spacing w:after="0" w:line="360" w:lineRule="auto"/>
              <w:jc w:val="both"/>
              <w:rPr>
                <w:rFonts w:eastAsia="Times New Roman"/>
                <w:bCs/>
                <w:sz w:val="28"/>
                <w:szCs w:val="28"/>
                <w:lang w:val="uk-UA"/>
              </w:rPr>
            </w:pPr>
            <w:r w:rsidRPr="00C3165D">
              <w:rPr>
                <w:rFonts w:eastAsia="Times New Roman"/>
                <w:sz w:val="28"/>
                <w:szCs w:val="28"/>
                <w:lang w:val="uk-UA"/>
              </w:rPr>
              <w:t>Na</w:t>
            </w:r>
            <w:r w:rsidRPr="00C3165D">
              <w:rPr>
                <w:rFonts w:eastAsia="Times New Roman"/>
                <w:sz w:val="28"/>
                <w:szCs w:val="28"/>
                <w:vertAlign w:val="subscript"/>
                <w:lang w:val="uk-UA"/>
              </w:rPr>
              <w:t>2</w:t>
            </w:r>
            <w:r w:rsidRPr="00C3165D">
              <w:rPr>
                <w:rFonts w:eastAsia="Times New Roman"/>
                <w:sz w:val="28"/>
                <w:szCs w:val="28"/>
                <w:lang w:val="uk-UA"/>
              </w:rPr>
              <w:t>C</w:t>
            </w:r>
            <w:r w:rsidRPr="00C3165D">
              <w:rPr>
                <w:rFonts w:eastAsia="Times New Roman"/>
                <w:sz w:val="28"/>
                <w:szCs w:val="28"/>
                <w:vertAlign w:val="subscript"/>
                <w:lang w:val="uk-UA"/>
              </w:rPr>
              <w:t>2</w:t>
            </w:r>
            <w:r w:rsidRPr="00C3165D">
              <w:rPr>
                <w:rFonts w:eastAsia="Times New Roman"/>
                <w:sz w:val="28"/>
                <w:szCs w:val="28"/>
                <w:lang w:val="uk-UA"/>
              </w:rPr>
              <w:t>O</w:t>
            </w:r>
            <w:r w:rsidRPr="00C3165D">
              <w:rPr>
                <w:rFonts w:eastAsia="Times New Roman"/>
                <w:sz w:val="28"/>
                <w:szCs w:val="28"/>
                <w:vertAlign w:val="subscript"/>
                <w:lang w:val="uk-UA"/>
              </w:rPr>
              <w:t>4</w:t>
            </w:r>
          </w:p>
        </w:tc>
      </w:tr>
    </w:tbl>
    <w:p w14:paraId="7610F1B9" w14:textId="77777777" w:rsidR="00C3165D" w:rsidRPr="00C3165D" w:rsidRDefault="00C3165D" w:rsidP="00C3165D">
      <w:pPr>
        <w:autoSpaceDE w:val="0"/>
        <w:autoSpaceDN w:val="0"/>
        <w:adjustRightInd w:val="0"/>
        <w:spacing w:after="0" w:line="360" w:lineRule="auto"/>
        <w:ind w:firstLine="709"/>
        <w:jc w:val="both"/>
        <w:rPr>
          <w:rFonts w:ascii="Times New Roman" w:eastAsia="SimSun" w:hAnsi="Times New Roman" w:cs="Times New Roman"/>
          <w:sz w:val="28"/>
          <w:szCs w:val="28"/>
          <w:lang w:val="uk-UA"/>
        </w:rPr>
      </w:pPr>
    </w:p>
    <w:p w14:paraId="03163362"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 xml:space="preserve">Найбільш доступними реагентами є сода та вапно, оскільки вони є найбільш дешевими. </w:t>
      </w:r>
      <w:r w:rsidRPr="00C3165D">
        <w:rPr>
          <w:rFonts w:ascii="Times New Roman" w:eastAsia="Times New Roman" w:hAnsi="Times New Roman" w:cs="Times New Roman"/>
          <w:sz w:val="28"/>
          <w:szCs w:val="28"/>
          <w:shd w:val="clear" w:color="auto" w:fill="FFFFFF"/>
          <w:lang w:val="uk-UA"/>
        </w:rPr>
        <w:t xml:space="preserve">В процесі вапнування в природну воду додають </w:t>
      </w:r>
      <w:r w:rsidRPr="00C3165D">
        <w:rPr>
          <w:rFonts w:ascii="Times New Roman" w:eastAsia="Times New Roman" w:hAnsi="Times New Roman" w:cs="Times New Roman"/>
          <w:sz w:val="28"/>
          <w:szCs w:val="28"/>
          <w:lang w:val="uk-UA"/>
        </w:rPr>
        <w:t>Са(ОН)</w:t>
      </w:r>
      <w:r w:rsidRPr="00C3165D">
        <w:rPr>
          <w:rFonts w:ascii="Times New Roman" w:eastAsia="Times New Roman" w:hAnsi="Times New Roman" w:cs="Times New Roman"/>
          <w:sz w:val="28"/>
          <w:szCs w:val="28"/>
          <w:vertAlign w:val="subscript"/>
          <w:lang w:val="uk-UA"/>
        </w:rPr>
        <w:t>2</w:t>
      </w:r>
      <w:r w:rsidRPr="00C3165D">
        <w:rPr>
          <w:rFonts w:ascii="Times New Roman" w:eastAsia="Times New Roman" w:hAnsi="Times New Roman" w:cs="Times New Roman"/>
          <w:sz w:val="28"/>
          <w:szCs w:val="28"/>
          <w:shd w:val="clear" w:color="auto" w:fill="FFFFFF"/>
          <w:lang w:val="uk-UA"/>
        </w:rPr>
        <w:t xml:space="preserve"> – гашене вапно. Даний реагент використовують для пом'якшення води з високою карбонатною і невисокою некарбонатною жорсткістю, а також в разі, коли не потрібно видаляти з води солі некарбонатної жорсткості. Гашене вапно використовується у вигляді розчину або у вигляді суспензії (молока), яку вводять в попередньо підігріту воду, що обробляється. При розчиненні вапна утворюються іони </w:t>
      </w:r>
      <w:r w:rsidRPr="00C3165D">
        <w:rPr>
          <w:rFonts w:ascii="Times New Roman" w:eastAsia="Times New Roman" w:hAnsi="Times New Roman" w:cs="Times New Roman"/>
          <w:sz w:val="28"/>
          <w:szCs w:val="28"/>
          <w:lang w:val="uk-UA"/>
        </w:rPr>
        <w:t>ОН</w:t>
      </w:r>
      <w:r w:rsidRPr="00C3165D">
        <w:rPr>
          <w:rFonts w:ascii="Times New Roman" w:eastAsia="Times New Roman" w:hAnsi="Times New Roman" w:cs="Times New Roman"/>
          <w:sz w:val="28"/>
          <w:szCs w:val="28"/>
          <w:vertAlign w:val="superscript"/>
          <w:lang w:val="uk-UA"/>
        </w:rPr>
        <w:t>-</w:t>
      </w:r>
      <w:r w:rsidRPr="00C3165D">
        <w:rPr>
          <w:rFonts w:ascii="Times New Roman" w:eastAsia="Times New Roman" w:hAnsi="Times New Roman" w:cs="Times New Roman"/>
          <w:sz w:val="28"/>
          <w:szCs w:val="28"/>
          <w:shd w:val="clear" w:color="auto" w:fill="FFFFFF"/>
          <w:lang w:val="uk-UA"/>
        </w:rPr>
        <w:t xml:space="preserve"> і </w:t>
      </w:r>
      <w:r w:rsidRPr="00C3165D">
        <w:rPr>
          <w:rFonts w:ascii="Times New Roman" w:eastAsia="Times New Roman" w:hAnsi="Times New Roman" w:cs="Times New Roman"/>
          <w:sz w:val="28"/>
          <w:szCs w:val="28"/>
          <w:lang w:val="uk-UA"/>
        </w:rPr>
        <w:t>Са</w:t>
      </w:r>
      <w:r w:rsidRPr="00C3165D">
        <w:rPr>
          <w:rFonts w:ascii="Times New Roman" w:eastAsia="Times New Roman" w:hAnsi="Times New Roman" w:cs="Times New Roman"/>
          <w:sz w:val="28"/>
          <w:szCs w:val="28"/>
          <w:vertAlign w:val="superscript"/>
          <w:lang w:val="uk-UA"/>
        </w:rPr>
        <w:t>2+</w:t>
      </w:r>
      <w:r w:rsidRPr="00C3165D">
        <w:rPr>
          <w:rFonts w:ascii="Times New Roman" w:eastAsia="Times New Roman" w:hAnsi="Times New Roman" w:cs="Times New Roman"/>
          <w:sz w:val="28"/>
          <w:szCs w:val="28"/>
          <w:shd w:val="clear" w:color="auto" w:fill="FFFFFF"/>
          <w:lang w:val="uk-UA"/>
        </w:rPr>
        <w:t>:</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2"/>
        <w:gridCol w:w="753"/>
      </w:tblGrid>
      <w:tr w:rsidR="00C3165D" w:rsidRPr="00C3165D" w14:paraId="69B89108" w14:textId="77777777" w:rsidTr="00D50319">
        <w:tc>
          <w:tcPr>
            <w:tcW w:w="9039" w:type="dxa"/>
            <w:vAlign w:val="center"/>
          </w:tcPr>
          <w:p w14:paraId="05BDDCBE" w14:textId="77777777" w:rsidR="00C3165D" w:rsidRPr="00C3165D" w:rsidRDefault="00C3165D" w:rsidP="00C3165D">
            <w:pPr>
              <w:spacing w:after="0" w:line="360" w:lineRule="auto"/>
              <w:jc w:val="both"/>
              <w:rPr>
                <w:rFonts w:eastAsia="SimSun"/>
                <w:sz w:val="28"/>
                <w:szCs w:val="28"/>
                <w:lang w:val="uk-UA"/>
              </w:rPr>
            </w:pPr>
            <w:r w:rsidRPr="00C3165D">
              <w:rPr>
                <w:rFonts w:eastAsia="SimSun"/>
                <w:sz w:val="28"/>
                <w:szCs w:val="28"/>
                <w:lang w:val="uk-UA"/>
              </w:rPr>
              <w:t>Са(ОН)</w:t>
            </w:r>
            <w:r w:rsidRPr="00C3165D">
              <w:rPr>
                <w:rFonts w:eastAsia="SimSun"/>
                <w:sz w:val="28"/>
                <w:szCs w:val="28"/>
                <w:vertAlign w:val="subscript"/>
                <w:lang w:val="uk-UA"/>
              </w:rPr>
              <w:t>2</w:t>
            </w:r>
            <w:r w:rsidRPr="00C3165D">
              <w:rPr>
                <w:rFonts w:eastAsia="SimSun"/>
                <w:sz w:val="28"/>
                <w:szCs w:val="28"/>
                <w:lang w:val="uk-UA"/>
              </w:rPr>
              <w:t>=Са</w:t>
            </w:r>
            <w:r w:rsidRPr="00C3165D">
              <w:rPr>
                <w:rFonts w:eastAsia="SimSun"/>
                <w:sz w:val="28"/>
                <w:szCs w:val="28"/>
                <w:vertAlign w:val="superscript"/>
                <w:lang w:val="uk-UA"/>
              </w:rPr>
              <w:t>2+</w:t>
            </w:r>
            <w:r w:rsidRPr="00C3165D">
              <w:rPr>
                <w:rFonts w:eastAsia="SimSun"/>
                <w:sz w:val="28"/>
                <w:szCs w:val="28"/>
                <w:lang w:val="uk-UA"/>
              </w:rPr>
              <w:t>+2ОН</w:t>
            </w:r>
            <w:r w:rsidRPr="00C3165D">
              <w:rPr>
                <w:rFonts w:eastAsia="SimSun"/>
                <w:sz w:val="28"/>
                <w:szCs w:val="28"/>
                <w:vertAlign w:val="superscript"/>
                <w:lang w:val="uk-UA"/>
              </w:rPr>
              <w:t>-</w:t>
            </w:r>
          </w:p>
        </w:tc>
        <w:tc>
          <w:tcPr>
            <w:tcW w:w="531" w:type="dxa"/>
            <w:vAlign w:val="center"/>
          </w:tcPr>
          <w:p w14:paraId="5FCA29F5" w14:textId="450AA9DA" w:rsidR="00C3165D" w:rsidRPr="00C3165D" w:rsidRDefault="00C3165D" w:rsidP="00C3165D">
            <w:pPr>
              <w:spacing w:after="0" w:line="360" w:lineRule="auto"/>
              <w:jc w:val="both"/>
              <w:rPr>
                <w:rFonts w:eastAsia="SimSun"/>
                <w:sz w:val="28"/>
                <w:szCs w:val="28"/>
                <w:lang w:val="uk-UA"/>
              </w:rPr>
            </w:pPr>
            <w:r w:rsidRPr="00C3165D">
              <w:rPr>
                <w:rFonts w:eastAsia="SimSun"/>
                <w:sz w:val="28"/>
                <w:szCs w:val="28"/>
                <w:lang w:val="uk-UA"/>
              </w:rPr>
              <w:t>(1</w:t>
            </w:r>
            <w:r w:rsidR="003E3434">
              <w:rPr>
                <w:rFonts w:eastAsia="SimSun"/>
                <w:sz w:val="28"/>
                <w:szCs w:val="28"/>
                <w:lang w:val="uk-UA"/>
              </w:rPr>
              <w:t>.1</w:t>
            </w:r>
            <w:r w:rsidRPr="00C3165D">
              <w:rPr>
                <w:rFonts w:eastAsia="SimSun"/>
                <w:sz w:val="28"/>
                <w:szCs w:val="28"/>
                <w:lang w:val="uk-UA"/>
              </w:rPr>
              <w:t>)</w:t>
            </w:r>
          </w:p>
        </w:tc>
      </w:tr>
    </w:tbl>
    <w:p w14:paraId="68A0C62E"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shd w:val="clear" w:color="auto" w:fill="FFFFFF"/>
          <w:lang w:val="uk-UA"/>
        </w:rPr>
      </w:pPr>
      <w:r w:rsidRPr="00C3165D">
        <w:rPr>
          <w:rFonts w:ascii="Times New Roman" w:eastAsia="Times New Roman" w:hAnsi="Times New Roman" w:cs="Times New Roman"/>
          <w:sz w:val="28"/>
          <w:szCs w:val="28"/>
          <w:shd w:val="clear" w:color="auto" w:fill="FFFFFF"/>
          <w:lang w:val="uk-UA"/>
        </w:rPr>
        <w:t>Утворення іонів ОН</w:t>
      </w:r>
      <w:r w:rsidRPr="00C3165D">
        <w:rPr>
          <w:rFonts w:ascii="Times New Roman" w:eastAsia="Times New Roman" w:hAnsi="Times New Roman" w:cs="Times New Roman"/>
          <w:sz w:val="28"/>
          <w:szCs w:val="28"/>
          <w:shd w:val="clear" w:color="auto" w:fill="FFFFFF"/>
          <w:vertAlign w:val="superscript"/>
          <w:lang w:val="uk-UA"/>
        </w:rPr>
        <w:t>-</w:t>
      </w:r>
      <w:r w:rsidRPr="00C3165D">
        <w:rPr>
          <w:rFonts w:ascii="Times New Roman" w:eastAsia="Times New Roman" w:hAnsi="Times New Roman" w:cs="Times New Roman"/>
          <w:sz w:val="28"/>
          <w:szCs w:val="28"/>
          <w:shd w:val="clear" w:color="auto" w:fill="FFFFFF"/>
          <w:lang w:val="uk-UA"/>
        </w:rPr>
        <w:t xml:space="preserve"> призводить до зв'язування розчиненої у воді вільної вуглекислоти:</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2"/>
        <w:gridCol w:w="753"/>
      </w:tblGrid>
      <w:tr w:rsidR="00C3165D" w:rsidRPr="00C3165D" w14:paraId="22571611" w14:textId="77777777" w:rsidTr="00D50319">
        <w:tc>
          <w:tcPr>
            <w:tcW w:w="9039" w:type="dxa"/>
            <w:vAlign w:val="center"/>
          </w:tcPr>
          <w:p w14:paraId="7ADFD096" w14:textId="77777777" w:rsidR="00C3165D" w:rsidRPr="00C3165D" w:rsidRDefault="00C3165D" w:rsidP="00C3165D">
            <w:pPr>
              <w:spacing w:after="0" w:line="360" w:lineRule="auto"/>
              <w:jc w:val="both"/>
              <w:rPr>
                <w:rFonts w:eastAsia="SimSun"/>
                <w:sz w:val="28"/>
                <w:szCs w:val="28"/>
                <w:lang w:val="uk-UA"/>
              </w:rPr>
            </w:pPr>
            <w:r w:rsidRPr="00C3165D">
              <w:rPr>
                <w:rFonts w:eastAsia="SimSun"/>
                <w:sz w:val="28"/>
                <w:szCs w:val="28"/>
                <w:lang w:val="uk-UA"/>
              </w:rPr>
              <w:t>СО</w:t>
            </w:r>
            <w:r w:rsidRPr="00C3165D">
              <w:rPr>
                <w:rFonts w:eastAsia="SimSun"/>
                <w:sz w:val="28"/>
                <w:szCs w:val="28"/>
                <w:vertAlign w:val="subscript"/>
                <w:lang w:val="uk-UA"/>
              </w:rPr>
              <w:t>2</w:t>
            </w:r>
            <w:r w:rsidRPr="00C3165D">
              <w:rPr>
                <w:rFonts w:eastAsia="SimSun"/>
                <w:sz w:val="28"/>
                <w:szCs w:val="28"/>
                <w:lang w:val="uk-UA"/>
              </w:rPr>
              <w:t>+2ОН</w:t>
            </w:r>
            <w:r w:rsidRPr="00C3165D">
              <w:rPr>
                <w:rFonts w:eastAsia="SimSun"/>
                <w:sz w:val="28"/>
                <w:szCs w:val="28"/>
                <w:vertAlign w:val="superscript"/>
                <w:lang w:val="uk-UA"/>
              </w:rPr>
              <w:t>-</w:t>
            </w:r>
            <w:r w:rsidRPr="00C3165D">
              <w:rPr>
                <w:rFonts w:eastAsia="SimSun"/>
                <w:sz w:val="28"/>
                <w:szCs w:val="28"/>
                <w:lang w:val="uk-UA"/>
              </w:rPr>
              <w:t>=СО</w:t>
            </w:r>
            <w:r w:rsidRPr="00C3165D">
              <w:rPr>
                <w:rFonts w:eastAsia="SimSun"/>
                <w:sz w:val="28"/>
                <w:szCs w:val="28"/>
                <w:vertAlign w:val="subscript"/>
                <w:lang w:val="uk-UA"/>
              </w:rPr>
              <w:t>3</w:t>
            </w:r>
            <w:r w:rsidRPr="00C3165D">
              <w:rPr>
                <w:rFonts w:eastAsia="SimSun"/>
                <w:sz w:val="28"/>
                <w:szCs w:val="28"/>
                <w:vertAlign w:val="superscript"/>
                <w:lang w:val="uk-UA"/>
              </w:rPr>
              <w:t>2-</w:t>
            </w:r>
            <w:r w:rsidRPr="00C3165D">
              <w:rPr>
                <w:rFonts w:eastAsia="SimSun"/>
                <w:sz w:val="28"/>
                <w:szCs w:val="28"/>
                <w:lang w:val="uk-UA"/>
              </w:rPr>
              <w:t>+Н</w:t>
            </w:r>
            <w:r w:rsidRPr="00C3165D">
              <w:rPr>
                <w:rFonts w:eastAsia="SimSun"/>
                <w:sz w:val="28"/>
                <w:szCs w:val="28"/>
                <w:vertAlign w:val="subscript"/>
                <w:lang w:val="uk-UA"/>
              </w:rPr>
              <w:t>2</w:t>
            </w:r>
            <w:r w:rsidRPr="00C3165D">
              <w:rPr>
                <w:rFonts w:eastAsia="SimSun"/>
                <w:sz w:val="28"/>
                <w:szCs w:val="28"/>
                <w:lang w:val="uk-UA"/>
              </w:rPr>
              <w:t>О</w:t>
            </w:r>
          </w:p>
        </w:tc>
        <w:tc>
          <w:tcPr>
            <w:tcW w:w="531" w:type="dxa"/>
            <w:vAlign w:val="center"/>
          </w:tcPr>
          <w:p w14:paraId="775210B0" w14:textId="6BC47FBC" w:rsidR="00C3165D" w:rsidRPr="00C3165D" w:rsidRDefault="00C3165D" w:rsidP="00C3165D">
            <w:pPr>
              <w:spacing w:after="0" w:line="360" w:lineRule="auto"/>
              <w:jc w:val="both"/>
              <w:rPr>
                <w:rFonts w:eastAsia="SimSun"/>
                <w:sz w:val="28"/>
                <w:szCs w:val="28"/>
                <w:lang w:val="uk-UA"/>
              </w:rPr>
            </w:pPr>
            <w:r w:rsidRPr="00C3165D">
              <w:rPr>
                <w:rFonts w:eastAsia="SimSun"/>
                <w:sz w:val="28"/>
                <w:szCs w:val="28"/>
                <w:lang w:val="uk-UA"/>
              </w:rPr>
              <w:t>(</w:t>
            </w:r>
            <w:r w:rsidR="003E3434" w:rsidRPr="00C3165D">
              <w:rPr>
                <w:rFonts w:eastAsia="SimSun"/>
                <w:sz w:val="28"/>
                <w:szCs w:val="28"/>
                <w:lang w:val="uk-UA"/>
              </w:rPr>
              <w:t>1</w:t>
            </w:r>
            <w:r w:rsidR="003E3434">
              <w:rPr>
                <w:rFonts w:eastAsia="SimSun"/>
                <w:sz w:val="28"/>
                <w:szCs w:val="28"/>
                <w:lang w:val="uk-UA"/>
              </w:rPr>
              <w:t>.</w:t>
            </w:r>
            <w:r w:rsidRPr="00C3165D">
              <w:rPr>
                <w:rFonts w:eastAsia="SimSun"/>
                <w:sz w:val="28"/>
                <w:szCs w:val="28"/>
                <w:lang w:val="uk-UA"/>
              </w:rPr>
              <w:t>2)</w:t>
            </w:r>
          </w:p>
        </w:tc>
      </w:tr>
    </w:tbl>
    <w:p w14:paraId="01F653D6"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shd w:val="clear" w:color="auto" w:fill="FFFFFF"/>
          <w:lang w:val="uk-UA"/>
        </w:rPr>
      </w:pPr>
      <w:r w:rsidRPr="00C3165D">
        <w:rPr>
          <w:rFonts w:ascii="Times New Roman" w:eastAsia="Times New Roman" w:hAnsi="Times New Roman" w:cs="Times New Roman"/>
          <w:sz w:val="28"/>
          <w:szCs w:val="28"/>
          <w:shd w:val="clear" w:color="auto" w:fill="FFFFFF"/>
          <w:lang w:val="uk-UA"/>
        </w:rPr>
        <w:t>І до переходу гідрокарбонатних іонів в карбонатні:</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2"/>
        <w:gridCol w:w="753"/>
      </w:tblGrid>
      <w:tr w:rsidR="00C3165D" w:rsidRPr="00C3165D" w14:paraId="3508BAE2" w14:textId="77777777" w:rsidTr="00D50319">
        <w:tc>
          <w:tcPr>
            <w:tcW w:w="9039" w:type="dxa"/>
            <w:vAlign w:val="center"/>
          </w:tcPr>
          <w:p w14:paraId="61FADB0F" w14:textId="77777777" w:rsidR="00C3165D" w:rsidRPr="00C3165D" w:rsidRDefault="00C3165D" w:rsidP="00C3165D">
            <w:pPr>
              <w:spacing w:after="0" w:line="360" w:lineRule="auto"/>
              <w:jc w:val="both"/>
              <w:rPr>
                <w:rFonts w:eastAsia="SimSun"/>
                <w:sz w:val="28"/>
                <w:szCs w:val="28"/>
                <w:lang w:val="uk-UA"/>
              </w:rPr>
            </w:pPr>
            <w:r w:rsidRPr="00C3165D">
              <w:rPr>
                <w:rFonts w:eastAsia="SimSun"/>
                <w:sz w:val="28"/>
                <w:szCs w:val="28"/>
                <w:lang w:val="uk-UA"/>
              </w:rPr>
              <w:t>НСО</w:t>
            </w:r>
            <w:r w:rsidRPr="00C3165D">
              <w:rPr>
                <w:rFonts w:eastAsia="SimSun"/>
                <w:sz w:val="28"/>
                <w:szCs w:val="28"/>
                <w:vertAlign w:val="subscript"/>
                <w:lang w:val="uk-UA"/>
              </w:rPr>
              <w:t>3</w:t>
            </w:r>
            <w:r w:rsidRPr="00C3165D">
              <w:rPr>
                <w:rFonts w:eastAsia="SimSun"/>
                <w:sz w:val="28"/>
                <w:szCs w:val="28"/>
                <w:vertAlign w:val="superscript"/>
                <w:lang w:val="uk-UA"/>
              </w:rPr>
              <w:t>-</w:t>
            </w:r>
            <w:r w:rsidRPr="00C3165D">
              <w:rPr>
                <w:rFonts w:eastAsia="SimSun"/>
                <w:sz w:val="28"/>
                <w:szCs w:val="28"/>
                <w:lang w:val="uk-UA"/>
              </w:rPr>
              <w:t>+ОН</w:t>
            </w:r>
            <w:r w:rsidRPr="00C3165D">
              <w:rPr>
                <w:rFonts w:eastAsia="SimSun"/>
                <w:sz w:val="28"/>
                <w:szCs w:val="28"/>
                <w:vertAlign w:val="superscript"/>
                <w:lang w:val="uk-UA"/>
              </w:rPr>
              <w:t>+</w:t>
            </w:r>
            <w:r w:rsidRPr="00C3165D">
              <w:rPr>
                <w:rFonts w:eastAsia="SimSun"/>
                <w:sz w:val="28"/>
                <w:szCs w:val="28"/>
                <w:lang w:val="uk-UA"/>
              </w:rPr>
              <w:t>=СО</w:t>
            </w:r>
            <w:r w:rsidRPr="00C3165D">
              <w:rPr>
                <w:rFonts w:eastAsia="SimSun"/>
                <w:sz w:val="28"/>
                <w:szCs w:val="28"/>
                <w:vertAlign w:val="subscript"/>
                <w:lang w:val="uk-UA"/>
              </w:rPr>
              <w:t>3</w:t>
            </w:r>
            <w:r w:rsidRPr="00C3165D">
              <w:rPr>
                <w:rFonts w:eastAsia="SimSun"/>
                <w:sz w:val="28"/>
                <w:szCs w:val="28"/>
                <w:vertAlign w:val="superscript"/>
                <w:lang w:val="uk-UA"/>
              </w:rPr>
              <w:t>2-</w:t>
            </w:r>
            <w:r w:rsidRPr="00C3165D">
              <w:rPr>
                <w:rFonts w:eastAsia="SimSun"/>
                <w:sz w:val="28"/>
                <w:szCs w:val="28"/>
                <w:lang w:val="uk-UA"/>
              </w:rPr>
              <w:t>+ Н</w:t>
            </w:r>
            <w:r w:rsidRPr="00C3165D">
              <w:rPr>
                <w:rFonts w:eastAsia="SimSun"/>
                <w:sz w:val="28"/>
                <w:szCs w:val="28"/>
                <w:vertAlign w:val="subscript"/>
                <w:lang w:val="uk-UA"/>
              </w:rPr>
              <w:t>2</w:t>
            </w:r>
            <w:r w:rsidRPr="00C3165D">
              <w:rPr>
                <w:rFonts w:eastAsia="SimSun"/>
                <w:sz w:val="28"/>
                <w:szCs w:val="28"/>
                <w:lang w:val="uk-UA"/>
              </w:rPr>
              <w:t>О</w:t>
            </w:r>
          </w:p>
        </w:tc>
        <w:tc>
          <w:tcPr>
            <w:tcW w:w="531" w:type="dxa"/>
            <w:vAlign w:val="center"/>
          </w:tcPr>
          <w:p w14:paraId="6FB2AFA2" w14:textId="6C654801" w:rsidR="00C3165D" w:rsidRPr="00C3165D" w:rsidRDefault="00C3165D" w:rsidP="00C3165D">
            <w:pPr>
              <w:spacing w:after="0" w:line="360" w:lineRule="auto"/>
              <w:jc w:val="both"/>
              <w:rPr>
                <w:rFonts w:eastAsia="SimSun"/>
                <w:sz w:val="28"/>
                <w:szCs w:val="28"/>
                <w:lang w:val="uk-UA"/>
              </w:rPr>
            </w:pPr>
            <w:r w:rsidRPr="00C3165D">
              <w:rPr>
                <w:rFonts w:eastAsia="SimSun"/>
                <w:sz w:val="28"/>
                <w:szCs w:val="28"/>
                <w:lang w:val="uk-UA"/>
              </w:rPr>
              <w:t>(</w:t>
            </w:r>
            <w:r w:rsidR="003E3434" w:rsidRPr="00C3165D">
              <w:rPr>
                <w:rFonts w:eastAsia="SimSun"/>
                <w:sz w:val="28"/>
                <w:szCs w:val="28"/>
                <w:lang w:val="uk-UA"/>
              </w:rPr>
              <w:t>1</w:t>
            </w:r>
            <w:r w:rsidR="003E3434">
              <w:rPr>
                <w:rFonts w:eastAsia="SimSun"/>
                <w:sz w:val="28"/>
                <w:szCs w:val="28"/>
                <w:lang w:val="uk-UA"/>
              </w:rPr>
              <w:t>.</w:t>
            </w:r>
            <w:r w:rsidRPr="00C3165D">
              <w:rPr>
                <w:rFonts w:eastAsia="SimSun"/>
                <w:sz w:val="28"/>
                <w:szCs w:val="28"/>
                <w:lang w:val="uk-UA"/>
              </w:rPr>
              <w:t>3)</w:t>
            </w:r>
          </w:p>
        </w:tc>
      </w:tr>
    </w:tbl>
    <w:p w14:paraId="2AF652A2"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shd w:val="clear" w:color="auto" w:fill="FFFFFF"/>
          <w:lang w:val="uk-UA"/>
        </w:rPr>
      </w:pPr>
      <w:r w:rsidRPr="00C3165D">
        <w:rPr>
          <w:rFonts w:ascii="Times New Roman" w:eastAsia="Times New Roman" w:hAnsi="Times New Roman" w:cs="Times New Roman"/>
          <w:sz w:val="28"/>
          <w:szCs w:val="28"/>
          <w:shd w:val="clear" w:color="auto" w:fill="FFFFFF"/>
          <w:lang w:val="uk-UA"/>
        </w:rPr>
        <w:t xml:space="preserve">Оскільки у воді, що очищається, утворюються іони </w:t>
      </w:r>
      <w:r w:rsidRPr="00C3165D">
        <w:rPr>
          <w:rFonts w:ascii="Times New Roman" w:eastAsia="Times New Roman" w:hAnsi="Times New Roman" w:cs="Times New Roman"/>
          <w:sz w:val="28"/>
          <w:szCs w:val="28"/>
          <w:lang w:val="uk-UA"/>
        </w:rPr>
        <w:t>СО</w:t>
      </w:r>
      <w:r w:rsidRPr="00C3165D">
        <w:rPr>
          <w:rFonts w:ascii="Times New Roman" w:eastAsia="Times New Roman" w:hAnsi="Times New Roman" w:cs="Times New Roman"/>
          <w:sz w:val="28"/>
          <w:szCs w:val="28"/>
          <w:vertAlign w:val="subscript"/>
          <w:lang w:val="uk-UA"/>
        </w:rPr>
        <w:t>3</w:t>
      </w:r>
      <w:r w:rsidRPr="00C3165D">
        <w:rPr>
          <w:rFonts w:ascii="Times New Roman" w:eastAsia="Times New Roman" w:hAnsi="Times New Roman" w:cs="Times New Roman"/>
          <w:sz w:val="28"/>
          <w:szCs w:val="28"/>
          <w:vertAlign w:val="superscript"/>
          <w:lang w:val="uk-UA"/>
        </w:rPr>
        <w:t>2-</w:t>
      </w:r>
      <w:r w:rsidRPr="00C3165D">
        <w:rPr>
          <w:rFonts w:ascii="Times New Roman" w:eastAsia="Times New Roman" w:hAnsi="Times New Roman" w:cs="Times New Roman"/>
          <w:sz w:val="28"/>
          <w:szCs w:val="28"/>
          <w:lang w:val="uk-UA"/>
        </w:rPr>
        <w:t xml:space="preserve">, а також при наявності </w:t>
      </w:r>
      <w:r w:rsidRPr="00C3165D">
        <w:rPr>
          <w:rFonts w:ascii="Times New Roman" w:eastAsia="Times New Roman" w:hAnsi="Times New Roman" w:cs="Times New Roman"/>
          <w:sz w:val="28"/>
          <w:szCs w:val="28"/>
          <w:shd w:val="clear" w:color="auto" w:fill="FFFFFF"/>
          <w:lang w:val="uk-UA"/>
        </w:rPr>
        <w:t xml:space="preserve">іонів </w:t>
      </w:r>
      <w:r w:rsidRPr="00C3165D">
        <w:rPr>
          <w:rFonts w:ascii="Times New Roman" w:eastAsia="Times New Roman" w:hAnsi="Times New Roman" w:cs="Times New Roman"/>
          <w:sz w:val="28"/>
          <w:szCs w:val="28"/>
          <w:lang w:val="uk-UA"/>
        </w:rPr>
        <w:t>Са</w:t>
      </w:r>
      <w:r w:rsidRPr="00C3165D">
        <w:rPr>
          <w:rFonts w:ascii="Times New Roman" w:eastAsia="Times New Roman" w:hAnsi="Times New Roman" w:cs="Times New Roman"/>
          <w:sz w:val="28"/>
          <w:szCs w:val="28"/>
          <w:vertAlign w:val="superscript"/>
          <w:lang w:val="uk-UA"/>
        </w:rPr>
        <w:t>2+</w:t>
      </w:r>
      <w:r w:rsidRPr="00C3165D">
        <w:rPr>
          <w:rFonts w:ascii="Times New Roman" w:eastAsia="Times New Roman" w:hAnsi="Times New Roman" w:cs="Times New Roman"/>
          <w:sz w:val="28"/>
          <w:szCs w:val="28"/>
          <w:lang w:val="uk-UA"/>
        </w:rPr>
        <w:t xml:space="preserve">, </w:t>
      </w:r>
      <w:r w:rsidRPr="00C3165D">
        <w:rPr>
          <w:rFonts w:ascii="Times New Roman" w:eastAsia="Times New Roman" w:hAnsi="Times New Roman" w:cs="Times New Roman"/>
          <w:sz w:val="28"/>
          <w:szCs w:val="28"/>
          <w:shd w:val="clear" w:color="auto" w:fill="FFFFFF"/>
          <w:lang w:val="uk-UA"/>
        </w:rPr>
        <w:t xml:space="preserve">які містяться у вихідній воді і вводяться з вапном, тому відбувається виділення в осад малорозчинного </w:t>
      </w:r>
      <w:r w:rsidRPr="00C3165D">
        <w:rPr>
          <w:rFonts w:ascii="Times New Roman" w:eastAsia="Times New Roman" w:hAnsi="Times New Roman" w:cs="Times New Roman"/>
          <w:sz w:val="28"/>
          <w:szCs w:val="28"/>
          <w:lang w:val="uk-UA"/>
        </w:rPr>
        <w:t>СаСО</w:t>
      </w:r>
      <w:r w:rsidRPr="00C3165D">
        <w:rPr>
          <w:rFonts w:ascii="Times New Roman" w:eastAsia="Times New Roman" w:hAnsi="Times New Roman" w:cs="Times New Roman"/>
          <w:sz w:val="28"/>
          <w:szCs w:val="28"/>
          <w:vertAlign w:val="subscript"/>
          <w:lang w:val="uk-UA"/>
        </w:rPr>
        <w:t>3</w:t>
      </w:r>
      <w:r w:rsidRPr="00C3165D">
        <w:rPr>
          <w:rFonts w:ascii="Times New Roman" w:eastAsia="Times New Roman" w:hAnsi="Times New Roman" w:cs="Times New Roman"/>
          <w:sz w:val="28"/>
          <w:szCs w:val="28"/>
          <w:lang w:val="uk-UA"/>
        </w:rPr>
        <w:t xml:space="preserve"> за рівнянням</w:t>
      </w:r>
      <w:r w:rsidRPr="00C3165D">
        <w:rPr>
          <w:rFonts w:ascii="Times New Roman" w:eastAsia="Times New Roman" w:hAnsi="Times New Roman" w:cs="Times New Roman"/>
          <w:sz w:val="28"/>
          <w:szCs w:val="28"/>
          <w:shd w:val="clear" w:color="auto" w:fill="FFFFFF"/>
          <w:lang w:val="uk-UA"/>
        </w:rPr>
        <w:t>:</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2"/>
        <w:gridCol w:w="753"/>
      </w:tblGrid>
      <w:tr w:rsidR="00C3165D" w:rsidRPr="00C3165D" w14:paraId="52F84CD4" w14:textId="77777777" w:rsidTr="00D50319">
        <w:tc>
          <w:tcPr>
            <w:tcW w:w="9039" w:type="dxa"/>
            <w:vAlign w:val="center"/>
          </w:tcPr>
          <w:p w14:paraId="46CCE539" w14:textId="77777777" w:rsidR="00C3165D" w:rsidRPr="00C3165D" w:rsidRDefault="00C3165D" w:rsidP="00C3165D">
            <w:pPr>
              <w:spacing w:after="0" w:line="360" w:lineRule="auto"/>
              <w:jc w:val="both"/>
              <w:rPr>
                <w:rFonts w:eastAsia="SimSun"/>
                <w:sz w:val="28"/>
                <w:szCs w:val="28"/>
                <w:lang w:val="uk-UA"/>
              </w:rPr>
            </w:pPr>
            <w:r w:rsidRPr="00C3165D">
              <w:rPr>
                <w:rFonts w:eastAsia="SimSun"/>
                <w:sz w:val="28"/>
                <w:szCs w:val="28"/>
                <w:lang w:val="uk-UA"/>
              </w:rPr>
              <w:t>Са</w:t>
            </w:r>
            <w:r w:rsidRPr="00C3165D">
              <w:rPr>
                <w:rFonts w:eastAsia="SimSun"/>
                <w:sz w:val="28"/>
                <w:szCs w:val="28"/>
                <w:vertAlign w:val="superscript"/>
                <w:lang w:val="uk-UA"/>
              </w:rPr>
              <w:t>2+</w:t>
            </w:r>
            <w:r w:rsidRPr="00C3165D">
              <w:rPr>
                <w:rFonts w:eastAsia="SimSun"/>
                <w:sz w:val="28"/>
                <w:szCs w:val="28"/>
                <w:lang w:val="uk-UA"/>
              </w:rPr>
              <w:t>+СО</w:t>
            </w:r>
            <w:r w:rsidRPr="00C3165D">
              <w:rPr>
                <w:rFonts w:eastAsia="SimSun"/>
                <w:sz w:val="28"/>
                <w:szCs w:val="28"/>
                <w:vertAlign w:val="subscript"/>
                <w:lang w:val="uk-UA"/>
              </w:rPr>
              <w:t>3</w:t>
            </w:r>
            <w:r w:rsidRPr="00C3165D">
              <w:rPr>
                <w:rFonts w:eastAsia="SimSun"/>
                <w:sz w:val="28"/>
                <w:szCs w:val="28"/>
                <w:vertAlign w:val="superscript"/>
                <w:lang w:val="uk-UA"/>
              </w:rPr>
              <w:t>2-</w:t>
            </w:r>
            <w:r w:rsidRPr="00C3165D">
              <w:rPr>
                <w:rFonts w:eastAsia="SimSun"/>
                <w:sz w:val="28"/>
                <w:szCs w:val="28"/>
                <w:lang w:val="uk-UA"/>
              </w:rPr>
              <w:t>=СаСО</w:t>
            </w:r>
            <w:r w:rsidRPr="00C3165D">
              <w:rPr>
                <w:rFonts w:eastAsia="SimSun"/>
                <w:sz w:val="28"/>
                <w:szCs w:val="28"/>
                <w:vertAlign w:val="subscript"/>
                <w:lang w:val="uk-UA"/>
              </w:rPr>
              <w:t>3</w:t>
            </w:r>
            <w:r w:rsidRPr="00C3165D">
              <w:rPr>
                <w:rFonts w:eastAsia="SimSun"/>
                <w:sz w:val="28"/>
                <w:szCs w:val="28"/>
                <w:lang w:val="uk-UA"/>
              </w:rPr>
              <w:t>↓</w:t>
            </w:r>
          </w:p>
        </w:tc>
        <w:tc>
          <w:tcPr>
            <w:tcW w:w="531" w:type="dxa"/>
            <w:vAlign w:val="center"/>
          </w:tcPr>
          <w:p w14:paraId="3D82836A" w14:textId="0488402F" w:rsidR="00C3165D" w:rsidRPr="00C3165D" w:rsidRDefault="00C3165D" w:rsidP="00C3165D">
            <w:pPr>
              <w:spacing w:after="0" w:line="360" w:lineRule="auto"/>
              <w:jc w:val="both"/>
              <w:rPr>
                <w:rFonts w:eastAsia="SimSun"/>
                <w:sz w:val="28"/>
                <w:szCs w:val="28"/>
                <w:lang w:val="uk-UA"/>
              </w:rPr>
            </w:pPr>
            <w:r w:rsidRPr="00C3165D">
              <w:rPr>
                <w:rFonts w:eastAsia="SimSun"/>
                <w:sz w:val="28"/>
                <w:szCs w:val="28"/>
                <w:lang w:val="uk-UA"/>
              </w:rPr>
              <w:t>(</w:t>
            </w:r>
            <w:r w:rsidR="003E3434" w:rsidRPr="00C3165D">
              <w:rPr>
                <w:rFonts w:eastAsia="SimSun"/>
                <w:sz w:val="28"/>
                <w:szCs w:val="28"/>
                <w:lang w:val="uk-UA"/>
              </w:rPr>
              <w:t>1</w:t>
            </w:r>
            <w:r w:rsidR="003E3434">
              <w:rPr>
                <w:rFonts w:eastAsia="SimSun"/>
                <w:sz w:val="28"/>
                <w:szCs w:val="28"/>
                <w:lang w:val="uk-UA"/>
              </w:rPr>
              <w:t>.</w:t>
            </w:r>
            <w:r w:rsidRPr="00C3165D">
              <w:rPr>
                <w:rFonts w:eastAsia="SimSun"/>
                <w:sz w:val="28"/>
                <w:szCs w:val="28"/>
                <w:lang w:val="uk-UA"/>
              </w:rPr>
              <w:t>4)</w:t>
            </w:r>
          </w:p>
        </w:tc>
      </w:tr>
    </w:tbl>
    <w:p w14:paraId="1AA83A42" w14:textId="77777777" w:rsidR="00C3165D" w:rsidRPr="00C3165D" w:rsidRDefault="00C3165D" w:rsidP="00C3165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При дозуванні вапна в більшій кількості, відбувається осадження іонів кальцію і зв'язування вільної вуглекислоти, і виділення в осад гідроксиду магнію:</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2"/>
        <w:gridCol w:w="753"/>
      </w:tblGrid>
      <w:tr w:rsidR="00C3165D" w:rsidRPr="00C3165D" w14:paraId="758FF841" w14:textId="77777777" w:rsidTr="00D50319">
        <w:tc>
          <w:tcPr>
            <w:tcW w:w="9028" w:type="dxa"/>
            <w:vAlign w:val="center"/>
          </w:tcPr>
          <w:p w14:paraId="42CFB644" w14:textId="77777777" w:rsidR="00C3165D" w:rsidRPr="00C3165D" w:rsidRDefault="00C3165D" w:rsidP="00C3165D">
            <w:pPr>
              <w:spacing w:after="0" w:line="360" w:lineRule="auto"/>
              <w:jc w:val="both"/>
              <w:rPr>
                <w:rFonts w:eastAsia="SimSun"/>
                <w:sz w:val="28"/>
                <w:szCs w:val="28"/>
                <w:lang w:val="uk-UA"/>
              </w:rPr>
            </w:pPr>
            <w:r w:rsidRPr="00C3165D">
              <w:rPr>
                <w:rFonts w:eastAsia="SimSun"/>
                <w:sz w:val="28"/>
                <w:szCs w:val="28"/>
                <w:lang w:val="uk-UA"/>
              </w:rPr>
              <w:t>Мg</w:t>
            </w:r>
            <w:r w:rsidRPr="00C3165D">
              <w:rPr>
                <w:rFonts w:eastAsia="SimSun"/>
                <w:sz w:val="28"/>
                <w:szCs w:val="28"/>
                <w:vertAlign w:val="superscript"/>
                <w:lang w:val="uk-UA"/>
              </w:rPr>
              <w:t xml:space="preserve">2+ </w:t>
            </w:r>
            <w:r w:rsidRPr="00C3165D">
              <w:rPr>
                <w:rFonts w:eastAsia="SimSun"/>
                <w:sz w:val="28"/>
                <w:szCs w:val="28"/>
                <w:lang w:val="uk-UA"/>
              </w:rPr>
              <w:t>+2ОН</w:t>
            </w:r>
            <w:r w:rsidRPr="00C3165D">
              <w:rPr>
                <w:rFonts w:eastAsia="SimSun"/>
                <w:sz w:val="28"/>
                <w:szCs w:val="28"/>
                <w:vertAlign w:val="superscript"/>
                <w:lang w:val="uk-UA"/>
              </w:rPr>
              <w:t>-</w:t>
            </w:r>
            <w:r w:rsidRPr="00C3165D">
              <w:rPr>
                <w:rFonts w:eastAsia="SimSun"/>
                <w:sz w:val="28"/>
                <w:szCs w:val="28"/>
                <w:lang w:val="uk-UA"/>
              </w:rPr>
              <w:t>=Mg(OH)</w:t>
            </w:r>
            <w:r w:rsidRPr="00C3165D">
              <w:rPr>
                <w:rFonts w:eastAsia="SimSun"/>
                <w:sz w:val="28"/>
                <w:szCs w:val="28"/>
                <w:vertAlign w:val="subscript"/>
                <w:lang w:val="uk-UA"/>
              </w:rPr>
              <w:t>2</w:t>
            </w:r>
            <w:r w:rsidRPr="00C3165D">
              <w:rPr>
                <w:rFonts w:eastAsia="SimSun"/>
                <w:sz w:val="28"/>
                <w:szCs w:val="28"/>
                <w:lang w:val="uk-UA"/>
              </w:rPr>
              <w:t>↓</w:t>
            </w:r>
          </w:p>
        </w:tc>
        <w:tc>
          <w:tcPr>
            <w:tcW w:w="543" w:type="dxa"/>
            <w:vAlign w:val="center"/>
          </w:tcPr>
          <w:p w14:paraId="359022B3" w14:textId="7A12FB40" w:rsidR="00C3165D" w:rsidRPr="00C3165D" w:rsidRDefault="00C3165D" w:rsidP="00C3165D">
            <w:pPr>
              <w:spacing w:after="0" w:line="360" w:lineRule="auto"/>
              <w:jc w:val="both"/>
              <w:rPr>
                <w:rFonts w:eastAsia="SimSun"/>
                <w:sz w:val="28"/>
                <w:szCs w:val="28"/>
                <w:lang w:val="uk-UA"/>
              </w:rPr>
            </w:pPr>
            <w:r w:rsidRPr="00C3165D">
              <w:rPr>
                <w:rFonts w:eastAsia="SimSun"/>
                <w:sz w:val="28"/>
                <w:szCs w:val="28"/>
                <w:lang w:val="uk-UA"/>
              </w:rPr>
              <w:t>(</w:t>
            </w:r>
            <w:r w:rsidR="003E3434" w:rsidRPr="00C3165D">
              <w:rPr>
                <w:rFonts w:eastAsia="SimSun"/>
                <w:sz w:val="28"/>
                <w:szCs w:val="28"/>
                <w:lang w:val="uk-UA"/>
              </w:rPr>
              <w:t>1</w:t>
            </w:r>
            <w:r w:rsidR="003E3434">
              <w:rPr>
                <w:rFonts w:eastAsia="SimSun"/>
                <w:sz w:val="28"/>
                <w:szCs w:val="28"/>
                <w:lang w:val="uk-UA"/>
              </w:rPr>
              <w:t>.</w:t>
            </w:r>
            <w:r w:rsidRPr="00C3165D">
              <w:rPr>
                <w:rFonts w:eastAsia="SimSun"/>
                <w:sz w:val="28"/>
                <w:szCs w:val="28"/>
                <w:lang w:val="uk-UA"/>
              </w:rPr>
              <w:t>5)</w:t>
            </w:r>
          </w:p>
        </w:tc>
      </w:tr>
    </w:tbl>
    <w:p w14:paraId="2F33BD8A"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shd w:val="clear" w:color="auto" w:fill="FFFFFF"/>
          <w:lang w:val="uk-UA"/>
        </w:rPr>
      </w:pPr>
      <w:r w:rsidRPr="00C3165D">
        <w:rPr>
          <w:rFonts w:ascii="Times New Roman" w:eastAsia="Times New Roman" w:hAnsi="Times New Roman" w:cs="Times New Roman"/>
          <w:sz w:val="28"/>
          <w:szCs w:val="28"/>
          <w:shd w:val="clear" w:color="auto" w:fill="FFFFFF"/>
          <w:lang w:val="uk-UA"/>
        </w:rPr>
        <w:t>Незважаючи на низьку вартість реагентів застосування даного методу обмежується наступними недоліками: не повне пом'якшення води; громіздкість установки; необхідно підбирати дози реагентів для кожного складу води, яка постійно змінюється.</w:t>
      </w:r>
    </w:p>
    <w:p w14:paraId="6EFB2E92"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 xml:space="preserve">В даний час постійно проводиться дослідна діяльність для вдосконалення технології очищення природних і промислових стоків, значна </w:t>
      </w:r>
      <w:r w:rsidRPr="00C3165D">
        <w:rPr>
          <w:rFonts w:ascii="Times New Roman" w:eastAsia="Times New Roman" w:hAnsi="Times New Roman" w:cs="Times New Roman"/>
          <w:sz w:val="28"/>
          <w:szCs w:val="28"/>
          <w:lang w:val="uk-UA"/>
        </w:rPr>
        <w:lastRenderedPageBreak/>
        <w:t>увага приділяється питанням інтенсифікації процесу, розробці нових ефективних методів очищення води, які дозволять спростити існуючу технологію обробки води, скоротити трудомісткі процеси приготування і дозування реагентів, зменшити затрати на експлуатацію очисних споруд, збільшити їх продуктивність, підвищити якість і знизить собівартість очищеної води. Залежно від характеру забруднення розглядаються детально більш підходящі технології.</w:t>
      </w:r>
    </w:p>
    <w:p w14:paraId="35369645"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Технології очищення мінералізованих вод дозволяють ефективно вилучати з них органічні і нерозчинні неорганічні домішки та мало впливають на рівень мінералізації стічних вод, а в окремих випадках призводять до підвищення концентрації солей у воді. Внаслідок цього в промислово розвинених регіонах України значна кількість природних водойм характеризується підвищеним рівнем мінералізації. Ситуація ускладнюється за рахунок скиду шахтних вод, які скидаються в навколишнє середовище незалежно від того, працює чи не працює шахта. Особливо гострою проблема забруднення водних джерел вугільними підприємствами стає у зв’язку з закриттям нерентабельних шахт. При закритті шахт їх водотік перерозподіляється найчастіше на працюючі шахти. Крім того, в деяких регіонах підземні, а також поверхневі води характеризуються підвищеною мінералізацією внаслідок природних факторів. Це стало причиною того, що в ряді регіонів України (південь, схід, окремі райони центральних і західних областей) населення споживає питну воду з недопустимо високим рівнем жорсткості і мінералізації. Використання такої води в промисловості, енергетиці і комунальному господарстві призводить до збільшення скидів стічних вод з метою підтримання водооборотних систем в задовільному стані щодо термостабільності води.</w:t>
      </w:r>
    </w:p>
    <w:p w14:paraId="0A2F9908"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 xml:space="preserve">За таких умов розробка і впровадження технологій демінералізації і пом’якшення води стає життєво необхідною. Серед відомих технологій по знесоленню води останнім часом найбільш поширеними стають баромембранні технології водопідготовки. Обумовлено це високою </w:t>
      </w:r>
      <w:r w:rsidRPr="00C3165D">
        <w:rPr>
          <w:rFonts w:ascii="Times New Roman" w:eastAsia="Times New Roman" w:hAnsi="Times New Roman" w:cs="Times New Roman"/>
          <w:sz w:val="28"/>
          <w:szCs w:val="28"/>
          <w:lang w:val="uk-UA"/>
        </w:rPr>
        <w:lastRenderedPageBreak/>
        <w:t>ефективністю процесів та високою якістю очищеної води. При їх використанні можна отримати високоякісну питну воду та технологічну воду з необхідними показниками. Проте широкому впровадженню даних технологічних процесів перешкоджає проблема утилізації концентратів, що утворюються при баромембранному очищенні води. Мінералізація таких концентратів перевищує 4 г/дм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xml:space="preserve"> і тому скид таких розчинів у водойми заборонено згідно існуючого природоохоронного законодавства. Більше того, такі концентрати утворюються на територіях, де природні водойми є маловодними і характеризуються високим рівнем фонової мінералізації. </w:t>
      </w:r>
    </w:p>
    <w:p w14:paraId="5F0E71B7"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Концентрація сульфатів в концентратах, що утворюються при баромембранному очищенні, залежить від початкової концентрації сульфатів у природній чи шахтній воді перед очищенням та ступеню відбору перміату. При ступені відбору перміату приблизно 80 % концентрація сульфатів при початковій концентрації у воді 400-1100 мг/дм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xml:space="preserve"> буде складати 2000-5500 мг/дм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Крім того, концентрати характеризуються високими рівнями жорсткості та лужності. В більшості випадків концентрація хлоридів після нанофільтраційного очищення дорівнює їх початковій концентрації, оскільки селективність по хлоридах дорівнює 0, і не перевищує 100 мг/дм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w:t>
      </w:r>
    </w:p>
    <w:p w14:paraId="482D60F5"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Тому доцільним при переробці концентратів є їх реагентне пом’якшення та вилучення сульфат-іонів, що дозволить знизити рівень їх мінералізації до допустимих значень. Очищені концентрати можна скидати у водойми або використовувати повторно в технологічному процесі підготовки води.</w:t>
      </w:r>
    </w:p>
    <w:p w14:paraId="0FED6AED"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Суттєвим чинником забруднення водних об’єктів є підприємства вугільної, паливної галузей промисловості, електроенергетики, кольорової металургії, чорної металургії, хімічної та нафтохімічної промисловості, машинобудування та житлово-комунального господарства. Щорічно вугільні шахти скидають близько 500 млн. 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xml:space="preserve"> шахтних вод, забруднених мінеральними солями, завислими речовинами і бактеріальними домішками </w:t>
      </w:r>
    </w:p>
    <w:p w14:paraId="222BCA5C"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 xml:space="preserve">Одна з найбільших екологічних проблем – це дефіцит питної води та небезпечний рівень забруднення природних водних джерел. Небезпечний </w:t>
      </w:r>
      <w:r w:rsidRPr="00C3165D">
        <w:rPr>
          <w:rFonts w:ascii="Times New Roman" w:eastAsia="Times New Roman" w:hAnsi="Times New Roman" w:cs="Times New Roman"/>
          <w:sz w:val="28"/>
          <w:szCs w:val="28"/>
          <w:lang w:val="uk-UA"/>
        </w:rPr>
        <w:lastRenderedPageBreak/>
        <w:t>рівень забруднення водних джерел, особливо промислових регіонів, пов'язаний з великими обсягами стічних вод, які щорічно складають близько 2 млрд. 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причому на вугільну промисловість припадає понад 50 % всіх стоків. Шахтні води відрізняються високим вмістом завислих речовин (до 0,1 г/дм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підвищеною мінералізацією (вміст солей до 3 г/дм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xml:space="preserve"> припадає на 70 % всіх шахт, від 3 до 7 г/дм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xml:space="preserve"> на 26% всіх шахт), через що у водойми та річки щорічно скидається більше 3 млн. т мінеральних солей і речовин. Це призвело до підвищення в ряді випадків мінералізації поверхневих водних джерел до 2–2,9 г/дм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збільшення вмісту у водоймах важких металів і замулювання водних об’єктів. В більшості випадків спостерігається підвищений вміст сульфатів, що обумовлено окисленням піриту та інших сульфідів, які присутні в більшості випадків в породах, що видобуваються з шахт.</w:t>
      </w:r>
    </w:p>
    <w:p w14:paraId="04FEF11C"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 xml:space="preserve">У зв’язку з вищесказаним, проблема очищення води від сульфатів та її пом’якшення для забезпечення демінералізації води є дуже актуальною. </w:t>
      </w:r>
    </w:p>
    <w:p w14:paraId="43746FCD"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pacing w:val="-3"/>
          <w:sz w:val="28"/>
          <w:szCs w:val="28"/>
          <w:lang w:val="uk-UA" w:eastAsia="uk-UA"/>
        </w:rPr>
        <w:t xml:space="preserve">Для очищення водних розчинів від сульфатів використовують іонний обмін </w:t>
      </w:r>
      <w:r w:rsidRPr="00C3165D">
        <w:rPr>
          <w:rFonts w:ascii="Times New Roman" w:eastAsia="Times New Roman" w:hAnsi="Times New Roman" w:cs="Times New Roman"/>
          <w:sz w:val="28"/>
          <w:szCs w:val="28"/>
          <w:lang w:val="uk-UA"/>
        </w:rPr>
        <w:t>[74–76]</w:t>
      </w:r>
      <w:r w:rsidRPr="00C3165D">
        <w:rPr>
          <w:rFonts w:ascii="Times New Roman" w:eastAsia="Times New Roman" w:hAnsi="Times New Roman" w:cs="Times New Roman"/>
          <w:spacing w:val="-3"/>
          <w:sz w:val="28"/>
          <w:szCs w:val="28"/>
          <w:lang w:val="uk-UA" w:eastAsia="uk-UA"/>
        </w:rPr>
        <w:t xml:space="preserve">, реагентні </w:t>
      </w:r>
      <w:r w:rsidRPr="00C3165D">
        <w:rPr>
          <w:rFonts w:ascii="Times New Roman" w:eastAsia="Times New Roman" w:hAnsi="Times New Roman" w:cs="Times New Roman"/>
          <w:sz w:val="28"/>
          <w:szCs w:val="28"/>
          <w:lang w:val="uk-UA"/>
        </w:rPr>
        <w:t>[77],</w:t>
      </w:r>
      <w:r w:rsidRPr="00C3165D">
        <w:rPr>
          <w:rFonts w:ascii="Times New Roman" w:eastAsia="Times New Roman" w:hAnsi="Times New Roman" w:cs="Times New Roman"/>
          <w:spacing w:val="-3"/>
          <w:sz w:val="28"/>
          <w:szCs w:val="28"/>
          <w:lang w:val="uk-UA" w:eastAsia="uk-UA"/>
        </w:rPr>
        <w:t xml:space="preserve"> мембранні </w:t>
      </w:r>
      <w:r w:rsidRPr="00C3165D">
        <w:rPr>
          <w:rFonts w:ascii="Times New Roman" w:eastAsia="Times New Roman" w:hAnsi="Times New Roman" w:cs="Times New Roman"/>
          <w:sz w:val="28"/>
          <w:szCs w:val="28"/>
          <w:lang w:val="uk-UA"/>
        </w:rPr>
        <w:t xml:space="preserve">[78, 79], </w:t>
      </w:r>
      <w:r w:rsidRPr="00C3165D">
        <w:rPr>
          <w:rFonts w:ascii="Times New Roman" w:eastAsia="Times New Roman" w:hAnsi="Times New Roman" w:cs="Times New Roman"/>
          <w:spacing w:val="-3"/>
          <w:sz w:val="28"/>
          <w:szCs w:val="28"/>
          <w:lang w:val="uk-UA" w:eastAsia="uk-UA"/>
        </w:rPr>
        <w:t>методи</w:t>
      </w:r>
      <w:r w:rsidRPr="00C3165D">
        <w:rPr>
          <w:rFonts w:ascii="Times New Roman" w:eastAsia="Times New Roman" w:hAnsi="Times New Roman" w:cs="Times New Roman"/>
          <w:sz w:val="28"/>
          <w:szCs w:val="28"/>
          <w:lang w:val="uk-UA"/>
        </w:rPr>
        <w:t xml:space="preserve"> електродіалізу [80] біологічні [81–83] та комплексні [84, 85], що поєднують вищеназвані. Серед перспективних методів, які використовуються для вилучення сульфатів з води можна назвати реагентний метод оснований на співосадженні сульфату кальцію із алюмінатом кальцію. Перевагою методу перед іонним обміном, баромембранними процесами, дистиляцією, електродіалізом є те, що він дозволяє видаляти сульфати з води у вигляді малорозчинного осаду, тоді як в інших випадках утворюються відходи у вигляді розчинів солей. </w:t>
      </w:r>
    </w:p>
    <w:p w14:paraId="64F1E0E4"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Застосування вапна для видалення сульфат-іонів не дозволяє досягти ГДК внаслідок високої розчинності гіпсу, що утворюється. Даний метод не дозволяє знизити концентрацію сульфатів менше ніж на 1500 мг/дм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що зумовлено розчинністю гіпсу, при санітарній нормі 250-500 мг/дм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xml:space="preserve"> для питних вод і не більше 100 мг/дм</w:t>
      </w:r>
      <w:r w:rsidRPr="00C3165D">
        <w:rPr>
          <w:rFonts w:ascii="Times New Roman" w:eastAsia="Times New Roman" w:hAnsi="Times New Roman" w:cs="Times New Roman"/>
          <w:sz w:val="28"/>
          <w:szCs w:val="28"/>
          <w:vertAlign w:val="superscript"/>
          <w:lang w:val="uk-UA"/>
        </w:rPr>
        <w:t>3</w:t>
      </w:r>
      <w:r w:rsidRPr="00C3165D">
        <w:rPr>
          <w:rFonts w:ascii="Times New Roman" w:eastAsia="Times New Roman" w:hAnsi="Times New Roman" w:cs="Times New Roman"/>
          <w:sz w:val="28"/>
          <w:szCs w:val="28"/>
          <w:lang w:val="uk-UA"/>
        </w:rPr>
        <w:t xml:space="preserve"> для рибогосподарських водойм [86]. Осадження сульфат-іонів барієвими реагентами ускладнюється їх токсичністю, </w:t>
      </w:r>
      <w:r w:rsidRPr="00C3165D">
        <w:rPr>
          <w:rFonts w:ascii="Times New Roman" w:eastAsia="Times New Roman" w:hAnsi="Times New Roman" w:cs="Times New Roman"/>
          <w:sz w:val="28"/>
          <w:szCs w:val="28"/>
          <w:lang w:val="uk-UA"/>
        </w:rPr>
        <w:lastRenderedPageBreak/>
        <w:t xml:space="preserve">дефіцитністю і високою вартістю, а також можливістю виділення сірководню при використанні сульфіду барію. </w:t>
      </w:r>
    </w:p>
    <w:p w14:paraId="2E4D675E"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Сульфоалюмінатний метод простий, не потребує складного обладнання, але в той же час дозволяє досягнути гарантованих значень, які не перевищують ГДК. На даному етапі розвитку методу відбувається підбір найбільш ефективного за всіма показниками алюмініймісткого реагенту, в той час як другий осаджувач – вапно – не викликає сумніву [87].</w:t>
      </w:r>
    </w:p>
    <w:p w14:paraId="6A834123" w14:textId="77777777" w:rsidR="00C3165D" w:rsidRPr="00C3165D" w:rsidRDefault="00C3165D" w:rsidP="00C3165D">
      <w:pPr>
        <w:spacing w:after="0" w:line="360" w:lineRule="auto"/>
        <w:ind w:firstLine="709"/>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 xml:space="preserve">Для висадження гідроксосульфоалюмінатів кальцію наряду з вапном використовують алюмінієві коагулянти, такі як гідроксохлорид алюмінію [88], гідроксосульфат алюмінію [89], гідроксоалюмінат натрію [90], свіжевисаджений гідроксид алюмінію [91]. </w:t>
      </w:r>
      <w:r w:rsidRPr="00C3165D">
        <w:rPr>
          <w:rFonts w:ascii="Times New Roman" w:eastAsia="Times New Roman" w:hAnsi="Times New Roman" w:cs="Times New Roman"/>
          <w:sz w:val="28"/>
          <w:szCs w:val="28"/>
          <w:shd w:val="clear" w:color="auto" w:fill="FFFFFF"/>
          <w:lang w:val="uk-UA"/>
        </w:rPr>
        <w:t xml:space="preserve">Процеси обробки води вапном і алюмініймісткими коагулянтами, основані на осадженні </w:t>
      </w:r>
      <w:r w:rsidRPr="00C3165D">
        <w:rPr>
          <w:rFonts w:ascii="Times New Roman" w:eastAsia="Times New Roman" w:hAnsi="Times New Roman" w:cs="Times New Roman"/>
          <w:sz w:val="28"/>
          <w:szCs w:val="28"/>
          <w:lang w:val="uk-UA"/>
        </w:rPr>
        <w:t>гідроксосульфо</w:t>
      </w:r>
      <w:r w:rsidRPr="00C3165D">
        <w:rPr>
          <w:rFonts w:ascii="Times New Roman" w:eastAsia="Times New Roman" w:hAnsi="Times New Roman" w:cs="Times New Roman"/>
          <w:sz w:val="28"/>
          <w:szCs w:val="28"/>
          <w:shd w:val="clear" w:color="auto" w:fill="FFFFFF"/>
          <w:lang w:val="uk-UA"/>
        </w:rPr>
        <w:t>алюмінату кальцію (</w:t>
      </w:r>
      <w:r w:rsidRPr="00C3165D">
        <w:rPr>
          <w:rFonts w:ascii="Times New Roman" w:eastAsia="Times New Roman" w:hAnsi="Times New Roman" w:cs="Times New Roman"/>
          <w:sz w:val="28"/>
          <w:szCs w:val="28"/>
          <w:lang w:val="uk-UA"/>
        </w:rPr>
        <w:t>3СаО·Al</w:t>
      </w:r>
      <w:r w:rsidRPr="00C3165D">
        <w:rPr>
          <w:rFonts w:ascii="Times New Roman" w:eastAsia="Times New Roman" w:hAnsi="Times New Roman" w:cs="Times New Roman"/>
          <w:sz w:val="28"/>
          <w:szCs w:val="28"/>
          <w:vertAlign w:val="subscript"/>
          <w:lang w:val="uk-UA"/>
        </w:rPr>
        <w:t>2</w:t>
      </w:r>
      <w:r w:rsidRPr="00C3165D">
        <w:rPr>
          <w:rFonts w:ascii="Times New Roman" w:eastAsia="Times New Roman" w:hAnsi="Times New Roman" w:cs="Times New Roman"/>
          <w:sz w:val="28"/>
          <w:szCs w:val="28"/>
          <w:lang w:val="uk-UA"/>
        </w:rPr>
        <w:t>O</w:t>
      </w:r>
      <w:r w:rsidRPr="00C3165D">
        <w:rPr>
          <w:rFonts w:ascii="Times New Roman" w:eastAsia="Times New Roman" w:hAnsi="Times New Roman" w:cs="Times New Roman"/>
          <w:sz w:val="28"/>
          <w:szCs w:val="28"/>
          <w:vertAlign w:val="subscript"/>
          <w:lang w:val="uk-UA"/>
        </w:rPr>
        <w:t>3</w:t>
      </w:r>
      <w:r w:rsidRPr="00C3165D">
        <w:rPr>
          <w:rFonts w:ascii="Times New Roman" w:eastAsia="Times New Roman" w:hAnsi="Times New Roman" w:cs="Times New Roman"/>
          <w:sz w:val="28"/>
          <w:szCs w:val="28"/>
          <w:lang w:val="uk-UA"/>
        </w:rPr>
        <w:t>·3CaSO</w:t>
      </w:r>
      <w:r w:rsidRPr="00C3165D">
        <w:rPr>
          <w:rFonts w:ascii="Times New Roman" w:eastAsia="Times New Roman" w:hAnsi="Times New Roman" w:cs="Times New Roman"/>
          <w:sz w:val="28"/>
          <w:szCs w:val="28"/>
          <w:vertAlign w:val="subscript"/>
          <w:lang w:val="uk-UA"/>
        </w:rPr>
        <w:t>4</w:t>
      </w:r>
      <w:r w:rsidRPr="00C3165D">
        <w:rPr>
          <w:rFonts w:ascii="Times New Roman" w:eastAsia="Times New Roman" w:hAnsi="Times New Roman" w:cs="Times New Roman"/>
          <w:sz w:val="28"/>
          <w:szCs w:val="28"/>
          <w:lang w:val="uk-UA"/>
        </w:rPr>
        <w:t>·31H</w:t>
      </w:r>
      <w:r w:rsidRPr="00C3165D">
        <w:rPr>
          <w:rFonts w:ascii="Times New Roman" w:eastAsia="Times New Roman" w:hAnsi="Times New Roman" w:cs="Times New Roman"/>
          <w:sz w:val="28"/>
          <w:szCs w:val="28"/>
          <w:vertAlign w:val="subscript"/>
          <w:lang w:val="uk-UA"/>
        </w:rPr>
        <w:t>2</w:t>
      </w:r>
      <w:r w:rsidRPr="00C3165D">
        <w:rPr>
          <w:rFonts w:ascii="Times New Roman" w:eastAsia="Times New Roman" w:hAnsi="Times New Roman" w:cs="Times New Roman"/>
          <w:sz w:val="28"/>
          <w:szCs w:val="28"/>
          <w:lang w:val="uk-UA"/>
        </w:rPr>
        <w:t>O</w:t>
      </w:r>
      <w:r w:rsidRPr="00C3165D">
        <w:rPr>
          <w:rFonts w:ascii="Times New Roman" w:eastAsia="Times New Roman" w:hAnsi="Times New Roman" w:cs="Times New Roman"/>
          <w:sz w:val="28"/>
          <w:szCs w:val="28"/>
          <w:shd w:val="clear" w:color="auto" w:fill="FFFFFF"/>
          <w:lang w:val="uk-UA"/>
        </w:rPr>
        <w:t>), розчинність якого становить 36 мг/дм</w:t>
      </w:r>
      <w:r w:rsidRPr="00C3165D">
        <w:rPr>
          <w:rFonts w:ascii="Times New Roman" w:eastAsia="Times New Roman" w:hAnsi="Times New Roman" w:cs="Times New Roman"/>
          <w:sz w:val="28"/>
          <w:szCs w:val="28"/>
          <w:shd w:val="clear" w:color="auto" w:fill="FFFFFF"/>
          <w:vertAlign w:val="superscript"/>
          <w:lang w:val="uk-UA"/>
        </w:rPr>
        <w:t>3</w:t>
      </w:r>
      <w:r w:rsidRPr="00C3165D">
        <w:rPr>
          <w:rFonts w:ascii="Times New Roman" w:eastAsia="Times New Roman" w:hAnsi="Times New Roman" w:cs="Times New Roman"/>
          <w:sz w:val="28"/>
          <w:szCs w:val="28"/>
          <w:shd w:val="clear" w:color="auto" w:fill="FFFFFF"/>
          <w:lang w:val="uk-UA"/>
        </w:rPr>
        <w:t xml:space="preserve"> по CaSO</w:t>
      </w:r>
      <w:r w:rsidRPr="00C3165D">
        <w:rPr>
          <w:rFonts w:ascii="Times New Roman" w:eastAsia="Times New Roman" w:hAnsi="Times New Roman" w:cs="Times New Roman"/>
          <w:sz w:val="28"/>
          <w:szCs w:val="28"/>
          <w:shd w:val="clear" w:color="auto" w:fill="FFFFFF"/>
          <w:vertAlign w:val="subscript"/>
          <w:lang w:val="uk-UA"/>
        </w:rPr>
        <w:t>4</w:t>
      </w:r>
      <w:r w:rsidRPr="00C3165D">
        <w:rPr>
          <w:rFonts w:ascii="Times New Roman" w:eastAsia="Times New Roman" w:hAnsi="Times New Roman" w:cs="Times New Roman"/>
          <w:sz w:val="28"/>
          <w:szCs w:val="28"/>
          <w:shd w:val="clear" w:color="auto" w:fill="FFFFFF"/>
          <w:lang w:val="uk-UA"/>
        </w:rPr>
        <w:t>.</w:t>
      </w:r>
    </w:p>
    <w:p w14:paraId="35B4F446" w14:textId="39C209CE" w:rsidR="00D50319" w:rsidRDefault="00C3165D" w:rsidP="003E3434">
      <w:pPr>
        <w:spacing w:after="0" w:line="360" w:lineRule="auto"/>
        <w:jc w:val="both"/>
        <w:rPr>
          <w:rFonts w:ascii="Times New Roman" w:eastAsia="Times New Roman" w:hAnsi="Times New Roman" w:cs="Times New Roman"/>
          <w:sz w:val="28"/>
          <w:szCs w:val="28"/>
          <w:lang w:val="uk-UA"/>
        </w:rPr>
      </w:pPr>
      <w:r w:rsidRPr="00C3165D">
        <w:rPr>
          <w:rFonts w:ascii="Times New Roman" w:eastAsia="Times New Roman" w:hAnsi="Times New Roman" w:cs="Times New Roman"/>
          <w:sz w:val="28"/>
          <w:szCs w:val="28"/>
          <w:lang w:val="uk-UA"/>
        </w:rPr>
        <w:t>Крім ефективності очищення, реагентам повинна бути притаманна ще й економічна доцільність</w:t>
      </w:r>
      <w:r w:rsidR="00D50319">
        <w:rPr>
          <w:rFonts w:ascii="Times New Roman" w:eastAsia="Times New Roman" w:hAnsi="Times New Roman" w:cs="Times New Roman"/>
          <w:sz w:val="28"/>
          <w:szCs w:val="28"/>
          <w:lang w:val="uk-UA"/>
        </w:rPr>
        <w:t xml:space="preserve"> </w:t>
      </w:r>
      <w:r w:rsidRPr="00C3165D">
        <w:rPr>
          <w:rFonts w:ascii="Times New Roman" w:eastAsia="Times New Roman" w:hAnsi="Times New Roman" w:cs="Times New Roman"/>
          <w:sz w:val="28"/>
          <w:szCs w:val="28"/>
          <w:lang w:val="uk-UA"/>
        </w:rPr>
        <w:t>[92]. Авторами роботи [93] описана методика проведення порівняльних досліджень з визначення ефективності коагуляційно-флокуляційної обробки: у «вільному режимі» та «в стиснутому об’ємі» (контактна коагуляція). Виконано економічний розрахунок досліджуваних варіантів водообробки з використанням Al</w:t>
      </w:r>
      <w:r w:rsidRPr="00C3165D">
        <w:rPr>
          <w:rFonts w:ascii="Times New Roman" w:eastAsia="Times New Roman" w:hAnsi="Times New Roman" w:cs="Times New Roman"/>
          <w:sz w:val="28"/>
          <w:szCs w:val="28"/>
          <w:vertAlign w:val="subscript"/>
          <w:lang w:val="uk-UA"/>
        </w:rPr>
        <w:t>2</w:t>
      </w:r>
      <w:r w:rsidRPr="00C3165D">
        <w:rPr>
          <w:rFonts w:ascii="Times New Roman" w:eastAsia="Times New Roman" w:hAnsi="Times New Roman" w:cs="Times New Roman"/>
          <w:sz w:val="28"/>
          <w:szCs w:val="28"/>
          <w:lang w:val="uk-UA"/>
        </w:rPr>
        <w:t>(SO</w:t>
      </w:r>
      <w:r w:rsidRPr="00C3165D">
        <w:rPr>
          <w:rFonts w:ascii="Times New Roman" w:eastAsia="Times New Roman" w:hAnsi="Times New Roman" w:cs="Times New Roman"/>
          <w:sz w:val="28"/>
          <w:szCs w:val="28"/>
          <w:vertAlign w:val="subscript"/>
          <w:lang w:val="uk-UA"/>
        </w:rPr>
        <w:t>4</w:t>
      </w:r>
      <w:r w:rsidRPr="00C3165D">
        <w:rPr>
          <w:rFonts w:ascii="Times New Roman" w:eastAsia="Times New Roman" w:hAnsi="Times New Roman" w:cs="Times New Roman"/>
          <w:sz w:val="28"/>
          <w:szCs w:val="28"/>
          <w:lang w:val="uk-UA"/>
        </w:rPr>
        <w:t>)</w:t>
      </w:r>
      <w:r w:rsidRPr="00C3165D">
        <w:rPr>
          <w:rFonts w:ascii="Times New Roman" w:eastAsia="Times New Roman" w:hAnsi="Times New Roman" w:cs="Times New Roman"/>
          <w:sz w:val="28"/>
          <w:szCs w:val="28"/>
          <w:vertAlign w:val="subscript"/>
          <w:lang w:val="uk-UA"/>
        </w:rPr>
        <w:t>3</w:t>
      </w:r>
      <w:r w:rsidRPr="00C3165D">
        <w:rPr>
          <w:rFonts w:ascii="Times New Roman" w:eastAsia="Times New Roman" w:hAnsi="Times New Roman" w:cs="Times New Roman"/>
          <w:sz w:val="28"/>
          <w:szCs w:val="28"/>
          <w:lang w:val="uk-UA"/>
        </w:rPr>
        <w:t>, «АКВА-АУРАТ</w:t>
      </w:r>
      <w:r w:rsidRPr="00C3165D">
        <w:rPr>
          <w:rFonts w:ascii="Times New Roman" w:eastAsia="Times New Roman" w:hAnsi="Times New Roman" w:cs="Times New Roman"/>
          <w:sz w:val="28"/>
          <w:szCs w:val="28"/>
          <w:vertAlign w:val="superscript"/>
          <w:lang w:val="uk-UA"/>
        </w:rPr>
        <w:t>ТМ</w:t>
      </w:r>
      <w:r w:rsidRPr="00C3165D">
        <w:rPr>
          <w:rFonts w:ascii="Times New Roman" w:eastAsia="Times New Roman" w:hAnsi="Times New Roman" w:cs="Times New Roman"/>
          <w:sz w:val="28"/>
          <w:szCs w:val="28"/>
          <w:lang w:val="uk-UA"/>
        </w:rPr>
        <w:t>30». Приведені техніко-економічні розрахунки.</w:t>
      </w:r>
    </w:p>
    <w:p w14:paraId="63FEEFE3" w14:textId="77777777" w:rsidR="003E3434" w:rsidRDefault="003E3434" w:rsidP="003E3434">
      <w:pPr>
        <w:spacing w:after="0" w:line="360" w:lineRule="auto"/>
        <w:jc w:val="both"/>
        <w:rPr>
          <w:rFonts w:ascii="Times New Roman" w:eastAsia="Times New Roman" w:hAnsi="Times New Roman" w:cs="Times New Roman"/>
          <w:sz w:val="28"/>
          <w:szCs w:val="28"/>
          <w:lang w:val="uk-UA"/>
        </w:rPr>
      </w:pPr>
    </w:p>
    <w:p w14:paraId="4F0E8C16" w14:textId="6CBE5D15" w:rsidR="00D50319" w:rsidRPr="003E3434" w:rsidRDefault="00D50319" w:rsidP="003E3434">
      <w:pPr>
        <w:pStyle w:val="3"/>
        <w:spacing w:line="360" w:lineRule="auto"/>
        <w:jc w:val="both"/>
        <w:rPr>
          <w:rFonts w:ascii="Times New Roman" w:eastAsia="Times New Roman" w:hAnsi="Times New Roman" w:cs="Times New Roman"/>
          <w:b/>
          <w:bCs/>
          <w:color w:val="auto"/>
          <w:sz w:val="28"/>
          <w:szCs w:val="28"/>
          <w:lang w:val="uk-UA"/>
        </w:rPr>
      </w:pPr>
      <w:r>
        <w:rPr>
          <w:rFonts w:ascii="Times New Roman" w:eastAsia="Times New Roman" w:hAnsi="Times New Roman" w:cs="Times New Roman"/>
          <w:sz w:val="28"/>
          <w:szCs w:val="28"/>
          <w:lang w:val="uk-UA"/>
        </w:rPr>
        <w:tab/>
      </w:r>
      <w:bookmarkStart w:id="16" w:name="_Toc26956911"/>
      <w:r w:rsidRPr="00D50319">
        <w:rPr>
          <w:rFonts w:ascii="Times New Roman" w:eastAsia="Times New Roman" w:hAnsi="Times New Roman" w:cs="Times New Roman"/>
          <w:b/>
          <w:bCs/>
          <w:color w:val="auto"/>
          <w:sz w:val="28"/>
          <w:szCs w:val="28"/>
          <w:lang w:val="uk-UA"/>
        </w:rPr>
        <w:t xml:space="preserve">1.2.2 </w:t>
      </w:r>
      <w:r w:rsidR="006D067E">
        <w:rPr>
          <w:rFonts w:ascii="Times New Roman" w:eastAsia="Times New Roman" w:hAnsi="Times New Roman" w:cs="Times New Roman"/>
          <w:b/>
          <w:bCs/>
          <w:color w:val="auto"/>
          <w:sz w:val="28"/>
          <w:szCs w:val="28"/>
          <w:lang w:val="uk-UA"/>
        </w:rPr>
        <w:t>В</w:t>
      </w:r>
      <w:r w:rsidRPr="00D50319">
        <w:rPr>
          <w:rFonts w:ascii="Times New Roman" w:eastAsia="Times New Roman" w:hAnsi="Times New Roman" w:cs="Times New Roman"/>
          <w:b/>
          <w:bCs/>
          <w:color w:val="auto"/>
          <w:sz w:val="28"/>
          <w:szCs w:val="28"/>
          <w:lang w:val="uk-UA"/>
        </w:rPr>
        <w:t>икористання осадів в складі будівельних матеріалів</w:t>
      </w:r>
      <w:bookmarkEnd w:id="16"/>
    </w:p>
    <w:p w14:paraId="22E00D45" w14:textId="77777777" w:rsidR="00D50319" w:rsidRPr="00D50319" w:rsidRDefault="00D50319" w:rsidP="003E3434">
      <w:pPr>
        <w:spacing w:after="0" w:line="360" w:lineRule="auto"/>
        <w:ind w:firstLine="709"/>
        <w:jc w:val="both"/>
        <w:rPr>
          <w:rFonts w:ascii="Times New Roman" w:eastAsia="Times New Roman" w:hAnsi="Times New Roman" w:cs="Times New Roman"/>
          <w:sz w:val="28"/>
          <w:szCs w:val="28"/>
          <w:lang w:val="uk-UA"/>
        </w:rPr>
      </w:pPr>
      <w:r w:rsidRPr="00D50319">
        <w:rPr>
          <w:rFonts w:ascii="Times New Roman" w:eastAsia="Times New Roman" w:hAnsi="Times New Roman" w:cs="Times New Roman"/>
          <w:sz w:val="28"/>
          <w:szCs w:val="28"/>
          <w:lang w:val="uk-UA"/>
        </w:rPr>
        <w:t>Існують дві форми розширення цементів: оксидна і гідросульфоалюмінатна [109-112]. З цієї точки зору ангідрит сульфату кальцію може знайти застосування в якості розширливої добавки, яка сприяє розширенню одразу за двома формами. Густина ангідриту сульфату кальцію становить близько 2,93 г/см</w:t>
      </w:r>
      <w:r w:rsidRPr="00D50319">
        <w:rPr>
          <w:rFonts w:ascii="Times New Roman" w:eastAsia="Times New Roman" w:hAnsi="Times New Roman" w:cs="Times New Roman"/>
          <w:sz w:val="28"/>
          <w:szCs w:val="28"/>
          <w:vertAlign w:val="superscript"/>
          <w:lang w:val="uk-UA"/>
        </w:rPr>
        <w:t>3</w:t>
      </w:r>
      <w:r w:rsidRPr="00D50319">
        <w:rPr>
          <w:rFonts w:ascii="Times New Roman" w:eastAsia="Times New Roman" w:hAnsi="Times New Roman" w:cs="Times New Roman"/>
          <w:sz w:val="28"/>
          <w:szCs w:val="28"/>
          <w:lang w:val="uk-UA"/>
        </w:rPr>
        <w:t>, двуводного сульфату кальцію – 2,60-2,75 г/см</w:t>
      </w:r>
      <w:r w:rsidRPr="00D50319">
        <w:rPr>
          <w:rFonts w:ascii="Times New Roman" w:eastAsia="Times New Roman" w:hAnsi="Times New Roman" w:cs="Times New Roman"/>
          <w:sz w:val="28"/>
          <w:szCs w:val="28"/>
          <w:vertAlign w:val="superscript"/>
          <w:lang w:val="uk-UA"/>
        </w:rPr>
        <w:t>3</w:t>
      </w:r>
      <w:r w:rsidRPr="00D50319">
        <w:rPr>
          <w:rFonts w:ascii="Times New Roman" w:eastAsia="Times New Roman" w:hAnsi="Times New Roman" w:cs="Times New Roman"/>
          <w:sz w:val="28"/>
          <w:szCs w:val="28"/>
          <w:lang w:val="uk-UA"/>
        </w:rPr>
        <w:t xml:space="preserve">. Таким чином внаслідок гідратації збільшується загальний об’єм системи. При цьому гідроксид кальцію, який утворюється внаслідок гідратації цементу, </w:t>
      </w:r>
      <w:r w:rsidRPr="00D50319">
        <w:rPr>
          <w:rFonts w:ascii="Times New Roman" w:eastAsia="Times New Roman" w:hAnsi="Times New Roman" w:cs="Times New Roman"/>
          <w:sz w:val="28"/>
          <w:szCs w:val="28"/>
          <w:lang w:val="uk-UA"/>
        </w:rPr>
        <w:lastRenderedPageBreak/>
        <w:t xml:space="preserve">виконує роль каталізатора гідратації ангідриту сульфату кальцію. таким чином здійснюється оксидний механізм розширення. Одночасно з цим, ангідрит сульфату кальцію вступає у взаємодію з клінкерних мінералом (трьох кальцієвим алюмінатом) у лужному середовищі і утворює гідросульфоалюмінат кальцію. Ріст призматичних кристалів гідросульфоалюмінату кальцію сприяю розширенню цементної системи. Таким чином здійснюється гідросульфоалюмінатний механізм розширення.  </w:t>
      </w:r>
    </w:p>
    <w:p w14:paraId="0869DB60" w14:textId="77777777" w:rsidR="00D50319" w:rsidRPr="00D50319" w:rsidRDefault="00D50319" w:rsidP="00D50319">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D50319">
        <w:rPr>
          <w:rFonts w:ascii="Times New Roman" w:eastAsia="Times New Roman" w:hAnsi="Times New Roman" w:cs="Times New Roman"/>
          <w:sz w:val="28"/>
          <w:szCs w:val="28"/>
          <w:lang w:val="uk-UA"/>
        </w:rPr>
        <w:t xml:space="preserve">Другим типом добавок, яким може служити осад, є активатори тверднення шлакопортландцементів. У складі шлакопортландцементу сульфат кальцію реагує з іонами алюмінію з утворення в твердій фазі гідросульфоалюмінату кальцію. Внаслідок цього послаблюються зв’язки між структурними мотивами в кристалічній ґратці мінералів шлаку, що підвищує активність взаємодії шлаку з водою. В розчині в присутності сульфат-іонів утворюються голчаті кристали гідросульфоалюмінату кальцію, які сприяють додатковому зміцненню цементного каменю [113, 114]. </w:t>
      </w:r>
    </w:p>
    <w:p w14:paraId="168569C0" w14:textId="1736AAE4" w:rsidR="00D50319" w:rsidRDefault="00D50319" w:rsidP="00D50319">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E4981EF" w14:textId="0A66782B" w:rsidR="00D50319" w:rsidRDefault="00D50319" w:rsidP="003E3434">
      <w:pPr>
        <w:pStyle w:val="1"/>
        <w:numPr>
          <w:ilvl w:val="0"/>
          <w:numId w:val="1"/>
        </w:numPr>
        <w:spacing w:before="0" w:line="360" w:lineRule="auto"/>
        <w:jc w:val="center"/>
        <w:rPr>
          <w:rFonts w:ascii="Times New Roman" w:hAnsi="Times New Roman" w:cs="Times New Roman"/>
          <w:b/>
          <w:bCs/>
          <w:color w:val="auto"/>
          <w:sz w:val="28"/>
          <w:szCs w:val="28"/>
          <w:lang w:val="uk-UA"/>
        </w:rPr>
      </w:pPr>
      <w:bookmarkStart w:id="17" w:name="_Toc26956912"/>
      <w:r w:rsidRPr="00D50319">
        <w:rPr>
          <w:rFonts w:ascii="Times New Roman" w:hAnsi="Times New Roman" w:cs="Times New Roman"/>
          <w:b/>
          <w:bCs/>
          <w:color w:val="auto"/>
          <w:sz w:val="28"/>
          <w:szCs w:val="28"/>
          <w:lang w:val="uk-UA"/>
        </w:rPr>
        <w:lastRenderedPageBreak/>
        <w:t>ОБ’ЄКТИ ТА МЕТОДИ ДОСЛІДЖЕННЯ</w:t>
      </w:r>
      <w:bookmarkEnd w:id="17"/>
    </w:p>
    <w:p w14:paraId="181CBA7A" w14:textId="673140D8" w:rsidR="00D50319" w:rsidRDefault="00D50319" w:rsidP="003E3434">
      <w:pPr>
        <w:spacing w:after="0" w:line="360" w:lineRule="auto"/>
        <w:rPr>
          <w:rFonts w:ascii="Times New Roman" w:hAnsi="Times New Roman" w:cs="Times New Roman"/>
          <w:sz w:val="28"/>
          <w:szCs w:val="28"/>
          <w:lang w:val="uk-UA"/>
        </w:rPr>
      </w:pPr>
    </w:p>
    <w:p w14:paraId="36AE7320" w14:textId="5E05DB0C" w:rsidR="007728EC" w:rsidRPr="003E3434" w:rsidRDefault="007728EC" w:rsidP="003E3434">
      <w:pPr>
        <w:pStyle w:val="2"/>
        <w:spacing w:before="0" w:after="240"/>
        <w:rPr>
          <w:rFonts w:ascii="Times New Roman" w:eastAsia="Times New Roman" w:hAnsi="Times New Roman" w:cs="Times New Roman"/>
          <w:b/>
          <w:bCs/>
          <w:color w:val="0070C0"/>
          <w:sz w:val="28"/>
          <w:szCs w:val="28"/>
          <w:lang w:val="uk-UA"/>
        </w:rPr>
      </w:pPr>
      <w:bookmarkStart w:id="18" w:name="_Toc418091890"/>
      <w:bookmarkStart w:id="19" w:name="_Toc398458508"/>
      <w:r>
        <w:rPr>
          <w:rFonts w:ascii="Times New Roman" w:eastAsia="Times New Roman" w:hAnsi="Times New Roman" w:cs="Times New Roman"/>
          <w:color w:val="0070C0"/>
          <w:sz w:val="28"/>
          <w:szCs w:val="28"/>
          <w:lang w:val="uk-UA"/>
        </w:rPr>
        <w:tab/>
      </w:r>
      <w:bookmarkStart w:id="20" w:name="_Toc26956913"/>
      <w:r w:rsidRPr="007728EC">
        <w:rPr>
          <w:rFonts w:ascii="Times New Roman" w:eastAsia="Times New Roman" w:hAnsi="Times New Roman" w:cs="Times New Roman"/>
          <w:b/>
          <w:bCs/>
          <w:color w:val="auto"/>
          <w:sz w:val="28"/>
          <w:szCs w:val="28"/>
          <w:lang w:val="uk-UA"/>
        </w:rPr>
        <w:t xml:space="preserve">2.1 </w:t>
      </w:r>
      <w:r w:rsidRPr="007728EC">
        <w:rPr>
          <w:rFonts w:ascii="Times New Roman" w:eastAsia="Times New Roman" w:hAnsi="Times New Roman" w:cs="Times New Roman"/>
          <w:b/>
          <w:bCs/>
          <w:color w:val="auto"/>
          <w:sz w:val="28"/>
          <w:szCs w:val="28"/>
          <w:lang w:val="uk-UA" w:eastAsia="en-US"/>
        </w:rPr>
        <w:t>Мембранні методи</w:t>
      </w:r>
      <w:bookmarkEnd w:id="18"/>
      <w:bookmarkEnd w:id="19"/>
      <w:bookmarkEnd w:id="20"/>
    </w:p>
    <w:p w14:paraId="12A62848" w14:textId="3AE219C8" w:rsidR="007728EC" w:rsidRPr="003E3434" w:rsidRDefault="007728EC" w:rsidP="003E3434">
      <w:pPr>
        <w:pStyle w:val="3"/>
        <w:spacing w:line="360" w:lineRule="auto"/>
        <w:rPr>
          <w:rFonts w:ascii="Times New Roman" w:eastAsia="Times New Roman" w:hAnsi="Times New Roman" w:cs="Times New Roman"/>
          <w:b/>
          <w:color w:val="auto"/>
          <w:sz w:val="28"/>
          <w:szCs w:val="28"/>
          <w:lang w:val="uk-UA"/>
        </w:rPr>
      </w:pPr>
      <w:r>
        <w:rPr>
          <w:rFonts w:ascii="Times New Roman" w:eastAsia="Times New Roman" w:hAnsi="Times New Roman" w:cs="Times New Roman"/>
          <w:b/>
          <w:color w:val="auto"/>
          <w:sz w:val="28"/>
          <w:szCs w:val="28"/>
          <w:lang w:val="uk-UA"/>
        </w:rPr>
        <w:tab/>
      </w:r>
      <w:bookmarkStart w:id="21" w:name="_Toc26956914"/>
      <w:r w:rsidRPr="007728EC">
        <w:rPr>
          <w:rFonts w:ascii="Times New Roman" w:eastAsia="Times New Roman" w:hAnsi="Times New Roman" w:cs="Times New Roman"/>
          <w:b/>
          <w:color w:val="auto"/>
          <w:sz w:val="28"/>
          <w:szCs w:val="28"/>
          <w:lang w:val="uk-UA"/>
        </w:rPr>
        <w:t>2.1.1 Нанофільтраційне опріснення слабомінералізованих вод</w:t>
      </w:r>
      <w:bookmarkEnd w:id="21"/>
    </w:p>
    <w:p w14:paraId="584633F9" w14:textId="77777777" w:rsidR="00A45218" w:rsidRDefault="00A45218" w:rsidP="003E3434">
      <w:pPr>
        <w:pStyle w:val="aff6"/>
        <w:spacing w:before="0" w:beforeAutospacing="0"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опріснення води використовували нанофільтраційну мембрану ОПМН-П. </w:t>
      </w:r>
    </w:p>
    <w:p w14:paraId="2664516F" w14:textId="6391A5EA" w:rsidR="00AA096A" w:rsidRDefault="00AA096A" w:rsidP="00AA096A">
      <w:pPr>
        <w:spacing w:after="0" w:line="360" w:lineRule="auto"/>
        <w:ind w:firstLine="709"/>
        <w:jc w:val="both"/>
        <w:rPr>
          <w:rFonts w:ascii="Times New Roman" w:eastAsia="Times New Roman" w:hAnsi="Times New Roman" w:cs="Times New Roman"/>
          <w:sz w:val="28"/>
          <w:lang w:val="uk-UA"/>
        </w:rPr>
      </w:pPr>
      <w:r w:rsidRPr="00AA096A">
        <w:rPr>
          <w:rFonts w:ascii="Times New Roman" w:eastAsia="Times New Roman" w:hAnsi="Times New Roman" w:cs="Times New Roman"/>
          <w:sz w:val="28"/>
          <w:lang w:val="uk-UA"/>
        </w:rPr>
        <w:t>В роботі було вивчено процеси очищення слабомінералізованих вод при використанні нанофільтраційної мембрани ОПМН</w:t>
      </w:r>
      <w:r w:rsidRPr="00AA096A">
        <w:rPr>
          <w:rFonts w:ascii="Times New Roman" w:eastAsia="Times New Roman" w:hAnsi="Times New Roman" w:cs="Times New Roman"/>
          <w:sz w:val="28"/>
          <w:szCs w:val="28"/>
          <w:lang w:val="uk-UA"/>
        </w:rPr>
        <w:t>–</w:t>
      </w:r>
      <w:r w:rsidRPr="00AA096A">
        <w:rPr>
          <w:rFonts w:ascii="Times New Roman" w:eastAsia="Times New Roman" w:hAnsi="Times New Roman" w:cs="Times New Roman"/>
          <w:sz w:val="28"/>
          <w:lang w:val="uk-UA"/>
        </w:rPr>
        <w:t>П, властивості якої наведено в таблиці 2.</w:t>
      </w:r>
    </w:p>
    <w:p w14:paraId="6F1BFBDE" w14:textId="77777777" w:rsidR="003E3434" w:rsidRPr="00AA096A" w:rsidRDefault="003E3434" w:rsidP="00AA096A">
      <w:pPr>
        <w:spacing w:after="0" w:line="360" w:lineRule="auto"/>
        <w:ind w:firstLine="709"/>
        <w:jc w:val="both"/>
        <w:rPr>
          <w:rFonts w:ascii="Times New Roman" w:eastAsia="Times New Roman" w:hAnsi="Times New Roman" w:cs="Times New Roman"/>
          <w:sz w:val="28"/>
          <w:lang w:val="uk-UA"/>
        </w:rPr>
      </w:pPr>
    </w:p>
    <w:p w14:paraId="7194E7D0" w14:textId="209D9559" w:rsidR="00AA096A" w:rsidRPr="00AA096A" w:rsidRDefault="00AA096A" w:rsidP="00AA096A">
      <w:pPr>
        <w:spacing w:after="0" w:line="360" w:lineRule="auto"/>
        <w:ind w:firstLine="709"/>
        <w:jc w:val="both"/>
        <w:rPr>
          <w:rFonts w:ascii="Times New Roman" w:eastAsia="Times New Roman" w:hAnsi="Times New Roman" w:cs="Times New Roman"/>
          <w:sz w:val="28"/>
          <w:lang w:val="uk-UA"/>
        </w:rPr>
      </w:pPr>
      <w:r w:rsidRPr="00AA096A">
        <w:rPr>
          <w:rFonts w:ascii="Times New Roman" w:eastAsia="Times New Roman" w:hAnsi="Times New Roman" w:cs="Times New Roman"/>
          <w:sz w:val="28"/>
          <w:lang w:val="uk-UA"/>
        </w:rPr>
        <w:t>Таблиця 2</w:t>
      </w:r>
      <w:r>
        <w:rPr>
          <w:rFonts w:ascii="Times New Roman" w:eastAsia="Times New Roman" w:hAnsi="Times New Roman" w:cs="Times New Roman"/>
          <w:sz w:val="28"/>
          <w:lang w:val="en-US"/>
        </w:rPr>
        <w:t>.1</w:t>
      </w:r>
      <w:r w:rsidRPr="00AA096A">
        <w:rPr>
          <w:rFonts w:ascii="Times New Roman" w:eastAsia="Times New Roman" w:hAnsi="Times New Roman" w:cs="Times New Roman"/>
          <w:sz w:val="28"/>
          <w:lang w:val="uk-UA"/>
        </w:rPr>
        <w:t xml:space="preserve"> Властивості нанофільтраційної мембрани ОПМН</w:t>
      </w:r>
      <w:r w:rsidRPr="00AA096A">
        <w:rPr>
          <w:rFonts w:ascii="Times New Roman" w:eastAsia="Times New Roman" w:hAnsi="Times New Roman" w:cs="Times New Roman"/>
          <w:sz w:val="28"/>
          <w:szCs w:val="28"/>
          <w:lang w:val="uk-UA"/>
        </w:rPr>
        <w:t>–</w:t>
      </w:r>
      <w:r w:rsidRPr="00AA096A">
        <w:rPr>
          <w:rFonts w:ascii="Times New Roman" w:eastAsia="Times New Roman" w:hAnsi="Times New Roman" w:cs="Times New Roman"/>
          <w:sz w:val="28"/>
          <w:lang w:val="uk-UA"/>
        </w:rPr>
        <w:t>П</w:t>
      </w:r>
    </w:p>
    <w:tbl>
      <w:tblPr>
        <w:tblW w:w="946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739"/>
        <w:gridCol w:w="3723"/>
      </w:tblGrid>
      <w:tr w:rsidR="00AA096A" w:rsidRPr="00AA096A" w14:paraId="4E7EF5D8" w14:textId="77777777" w:rsidTr="00AA096A">
        <w:tc>
          <w:tcPr>
            <w:tcW w:w="5739" w:type="dxa"/>
            <w:vAlign w:val="center"/>
          </w:tcPr>
          <w:p w14:paraId="788E0441" w14:textId="77777777" w:rsidR="00AA096A" w:rsidRPr="00AA096A" w:rsidRDefault="00AA096A" w:rsidP="00AA096A">
            <w:pPr>
              <w:spacing w:after="0" w:line="360" w:lineRule="auto"/>
              <w:jc w:val="center"/>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Показник</w:t>
            </w:r>
          </w:p>
        </w:tc>
        <w:tc>
          <w:tcPr>
            <w:tcW w:w="3723" w:type="dxa"/>
            <w:vAlign w:val="center"/>
          </w:tcPr>
          <w:p w14:paraId="7B462ED1" w14:textId="77777777" w:rsidR="00AA096A" w:rsidRPr="00AA096A" w:rsidRDefault="00AA096A" w:rsidP="00AA096A">
            <w:pPr>
              <w:spacing w:after="0" w:line="360" w:lineRule="auto"/>
              <w:jc w:val="center"/>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Значення</w:t>
            </w:r>
          </w:p>
        </w:tc>
      </w:tr>
      <w:tr w:rsidR="00AA096A" w:rsidRPr="00AA096A" w14:paraId="25BF24D0" w14:textId="77777777" w:rsidTr="00AA096A">
        <w:tc>
          <w:tcPr>
            <w:tcW w:w="5739" w:type="dxa"/>
            <w:vAlign w:val="center"/>
          </w:tcPr>
          <w:p w14:paraId="77AA4B4A" w14:textId="77777777" w:rsidR="00AA096A" w:rsidRPr="00AA096A" w:rsidRDefault="00AA096A" w:rsidP="00AA096A">
            <w:pPr>
              <w:spacing w:after="0" w:line="360" w:lineRule="auto"/>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Максимальна температура, °С</w:t>
            </w:r>
          </w:p>
        </w:tc>
        <w:tc>
          <w:tcPr>
            <w:tcW w:w="3723" w:type="dxa"/>
            <w:vAlign w:val="center"/>
          </w:tcPr>
          <w:p w14:paraId="5B173E55" w14:textId="77777777" w:rsidR="00AA096A" w:rsidRPr="00AA096A" w:rsidRDefault="00AA096A" w:rsidP="00AA096A">
            <w:pPr>
              <w:spacing w:after="0" w:line="360" w:lineRule="auto"/>
              <w:jc w:val="center"/>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45</w:t>
            </w:r>
          </w:p>
        </w:tc>
      </w:tr>
      <w:tr w:rsidR="00AA096A" w:rsidRPr="00AA096A" w14:paraId="11326119" w14:textId="77777777" w:rsidTr="00AA096A">
        <w:tc>
          <w:tcPr>
            <w:tcW w:w="5739" w:type="dxa"/>
            <w:vAlign w:val="center"/>
          </w:tcPr>
          <w:p w14:paraId="30F4028D" w14:textId="77777777" w:rsidR="00AA096A" w:rsidRPr="00AA096A" w:rsidRDefault="00AA096A" w:rsidP="00AA096A">
            <w:pPr>
              <w:spacing w:after="0" w:line="360" w:lineRule="auto"/>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Робочий діапазон рН</w:t>
            </w:r>
          </w:p>
        </w:tc>
        <w:tc>
          <w:tcPr>
            <w:tcW w:w="3723" w:type="dxa"/>
            <w:vAlign w:val="center"/>
          </w:tcPr>
          <w:p w14:paraId="1C129D89" w14:textId="77777777" w:rsidR="00AA096A" w:rsidRPr="00AA096A" w:rsidRDefault="00AA096A" w:rsidP="00AA096A">
            <w:pPr>
              <w:spacing w:after="0" w:line="360" w:lineRule="auto"/>
              <w:jc w:val="center"/>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2</w:t>
            </w:r>
            <w:r w:rsidRPr="00AA096A">
              <w:rPr>
                <w:rFonts w:ascii="Times New Roman" w:eastAsia="Times New Roman" w:hAnsi="Times New Roman" w:cs="Times New Roman"/>
                <w:sz w:val="24"/>
                <w:szCs w:val="24"/>
                <w:lang w:val="uk-UA"/>
              </w:rPr>
              <w:t>–</w:t>
            </w:r>
            <w:r w:rsidRPr="00AA096A">
              <w:rPr>
                <w:rFonts w:ascii="Times New Roman" w:eastAsia="Times New Roman" w:hAnsi="Times New Roman" w:cs="Times New Roman"/>
                <w:sz w:val="24"/>
                <w:lang w:val="uk-UA"/>
              </w:rPr>
              <w:t>12</w:t>
            </w:r>
          </w:p>
        </w:tc>
      </w:tr>
      <w:tr w:rsidR="00AA096A" w:rsidRPr="00AA096A" w14:paraId="1B2B66E6" w14:textId="77777777" w:rsidTr="00AA096A">
        <w:tc>
          <w:tcPr>
            <w:tcW w:w="5739" w:type="dxa"/>
            <w:vAlign w:val="center"/>
          </w:tcPr>
          <w:p w14:paraId="54C3A4C4" w14:textId="77777777" w:rsidR="00AA096A" w:rsidRPr="00AA096A" w:rsidRDefault="00AA096A" w:rsidP="00AA096A">
            <w:pPr>
              <w:spacing w:after="0" w:line="360" w:lineRule="auto"/>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Робочий тиск, мПа</w:t>
            </w:r>
          </w:p>
        </w:tc>
        <w:tc>
          <w:tcPr>
            <w:tcW w:w="3723" w:type="dxa"/>
            <w:vAlign w:val="center"/>
          </w:tcPr>
          <w:p w14:paraId="7094E53E" w14:textId="77777777" w:rsidR="00AA096A" w:rsidRPr="00AA096A" w:rsidRDefault="00AA096A" w:rsidP="00AA096A">
            <w:pPr>
              <w:spacing w:after="0" w:line="360" w:lineRule="auto"/>
              <w:jc w:val="center"/>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1,6</w:t>
            </w:r>
          </w:p>
        </w:tc>
      </w:tr>
      <w:tr w:rsidR="00AA096A" w:rsidRPr="00AA096A" w14:paraId="626547C1" w14:textId="77777777" w:rsidTr="00AA096A">
        <w:tc>
          <w:tcPr>
            <w:tcW w:w="5739" w:type="dxa"/>
            <w:vAlign w:val="center"/>
          </w:tcPr>
          <w:p w14:paraId="6B174444" w14:textId="77777777" w:rsidR="00AA096A" w:rsidRPr="00AA096A" w:rsidRDefault="00AA096A" w:rsidP="00AA096A">
            <w:pPr>
              <w:spacing w:after="0" w:line="360" w:lineRule="auto"/>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Мінімальна продуктивність по фільтрату при температурі 25 °С, дм</w:t>
            </w:r>
            <w:r w:rsidRPr="00AA096A">
              <w:rPr>
                <w:rFonts w:ascii="Times New Roman" w:eastAsia="Times New Roman" w:hAnsi="Times New Roman" w:cs="Times New Roman"/>
                <w:sz w:val="24"/>
                <w:vertAlign w:val="superscript"/>
                <w:lang w:val="uk-UA"/>
              </w:rPr>
              <w:t>3</w:t>
            </w:r>
            <w:r w:rsidRPr="00AA096A">
              <w:rPr>
                <w:rFonts w:ascii="Times New Roman" w:eastAsia="Times New Roman" w:hAnsi="Times New Roman" w:cs="Times New Roman"/>
                <w:sz w:val="24"/>
                <w:lang w:val="uk-UA"/>
              </w:rPr>
              <w:t>/м</w:t>
            </w:r>
            <w:r w:rsidRPr="00AA096A">
              <w:rPr>
                <w:rFonts w:ascii="Times New Roman" w:eastAsia="Times New Roman" w:hAnsi="Times New Roman" w:cs="Times New Roman"/>
                <w:sz w:val="24"/>
                <w:vertAlign w:val="superscript"/>
                <w:lang w:val="uk-UA"/>
              </w:rPr>
              <w:t>2</w:t>
            </w:r>
            <w:r w:rsidRPr="00AA096A">
              <w:rPr>
                <w:rFonts w:ascii="Times New Roman" w:eastAsia="Times New Roman" w:hAnsi="Times New Roman" w:cs="Times New Roman"/>
                <w:sz w:val="24"/>
                <w:lang w:val="uk-UA"/>
              </w:rPr>
              <w:t>·год</w:t>
            </w:r>
          </w:p>
        </w:tc>
        <w:tc>
          <w:tcPr>
            <w:tcW w:w="3723" w:type="dxa"/>
            <w:vAlign w:val="center"/>
          </w:tcPr>
          <w:p w14:paraId="76A2E62D" w14:textId="77777777" w:rsidR="00AA096A" w:rsidRPr="00AA096A" w:rsidRDefault="00AA096A" w:rsidP="00AA096A">
            <w:pPr>
              <w:spacing w:after="0" w:line="360" w:lineRule="auto"/>
              <w:jc w:val="center"/>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100</w:t>
            </w:r>
          </w:p>
        </w:tc>
      </w:tr>
      <w:tr w:rsidR="00AA096A" w:rsidRPr="00AA096A" w14:paraId="194134E6" w14:textId="77777777" w:rsidTr="00AA096A">
        <w:tc>
          <w:tcPr>
            <w:tcW w:w="5739" w:type="dxa"/>
            <w:vAlign w:val="center"/>
          </w:tcPr>
          <w:p w14:paraId="627E973F" w14:textId="77777777" w:rsidR="00AA096A" w:rsidRPr="00AA096A" w:rsidRDefault="00AA096A" w:rsidP="00AA096A">
            <w:pPr>
              <w:spacing w:after="0" w:line="360" w:lineRule="auto"/>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Селективність, %:</w:t>
            </w:r>
          </w:p>
          <w:p w14:paraId="2D7D2773" w14:textId="77777777" w:rsidR="00AA096A" w:rsidRPr="00AA096A" w:rsidRDefault="00AA096A" w:rsidP="00AA096A">
            <w:pPr>
              <w:spacing w:after="0" w:line="360" w:lineRule="auto"/>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По 0,2% MgSO</w:t>
            </w:r>
            <w:r w:rsidRPr="00AA096A">
              <w:rPr>
                <w:rFonts w:ascii="Times New Roman" w:eastAsia="Times New Roman" w:hAnsi="Times New Roman" w:cs="Times New Roman"/>
                <w:sz w:val="24"/>
                <w:vertAlign w:val="subscript"/>
                <w:lang w:val="uk-UA"/>
              </w:rPr>
              <w:t>4</w:t>
            </w:r>
            <w:r w:rsidRPr="00AA096A">
              <w:rPr>
                <w:rFonts w:ascii="Times New Roman" w:eastAsia="Times New Roman" w:hAnsi="Times New Roman" w:cs="Times New Roman"/>
                <w:sz w:val="24"/>
                <w:lang w:val="uk-UA"/>
              </w:rPr>
              <w:t>, не менше</w:t>
            </w:r>
          </w:p>
          <w:p w14:paraId="355F3F45" w14:textId="77777777" w:rsidR="00AA096A" w:rsidRPr="00AA096A" w:rsidRDefault="00AA096A" w:rsidP="00AA096A">
            <w:pPr>
              <w:spacing w:after="0" w:line="360" w:lineRule="auto"/>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По 0,15% NaCl, не менше</w:t>
            </w:r>
          </w:p>
          <w:p w14:paraId="220B0166" w14:textId="77777777" w:rsidR="00AA096A" w:rsidRPr="00AA096A" w:rsidRDefault="00AA096A" w:rsidP="00AA096A">
            <w:pPr>
              <w:spacing w:after="0" w:line="360" w:lineRule="auto"/>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Стійкість з Cl, млн</w:t>
            </w:r>
            <w:r w:rsidRPr="00AA096A">
              <w:rPr>
                <w:rFonts w:ascii="Times New Roman" w:eastAsia="Times New Roman" w:hAnsi="Times New Roman" w:cs="Times New Roman"/>
                <w:sz w:val="24"/>
                <w:vertAlign w:val="superscript"/>
                <w:lang w:val="uk-UA"/>
              </w:rPr>
              <w:t>-1</w:t>
            </w:r>
            <w:r w:rsidRPr="00AA096A">
              <w:rPr>
                <w:rFonts w:ascii="Times New Roman" w:eastAsia="Times New Roman" w:hAnsi="Times New Roman" w:cs="Times New Roman"/>
                <w:sz w:val="24"/>
                <w:lang w:val="uk-UA"/>
              </w:rPr>
              <w:t>, не менше</w:t>
            </w:r>
          </w:p>
        </w:tc>
        <w:tc>
          <w:tcPr>
            <w:tcW w:w="3723" w:type="dxa"/>
            <w:vAlign w:val="center"/>
          </w:tcPr>
          <w:p w14:paraId="1B417CE6" w14:textId="77777777" w:rsidR="00AA096A" w:rsidRPr="00AA096A" w:rsidRDefault="00AA096A" w:rsidP="00AA096A">
            <w:pPr>
              <w:spacing w:after="0" w:line="360" w:lineRule="auto"/>
              <w:jc w:val="center"/>
              <w:rPr>
                <w:rFonts w:ascii="Times New Roman" w:eastAsia="Times New Roman" w:hAnsi="Times New Roman" w:cs="Times New Roman"/>
                <w:sz w:val="24"/>
                <w:lang w:val="uk-UA"/>
              </w:rPr>
            </w:pPr>
          </w:p>
          <w:p w14:paraId="3A614B09" w14:textId="77777777" w:rsidR="00AA096A" w:rsidRPr="00AA096A" w:rsidRDefault="00AA096A" w:rsidP="00AA096A">
            <w:pPr>
              <w:spacing w:after="0" w:line="360" w:lineRule="auto"/>
              <w:jc w:val="center"/>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98,5</w:t>
            </w:r>
          </w:p>
          <w:p w14:paraId="41887D0C" w14:textId="77777777" w:rsidR="00AA096A" w:rsidRPr="00AA096A" w:rsidRDefault="00AA096A" w:rsidP="00AA096A">
            <w:pPr>
              <w:spacing w:after="0" w:line="360" w:lineRule="auto"/>
              <w:jc w:val="center"/>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55,0</w:t>
            </w:r>
          </w:p>
          <w:p w14:paraId="2C321AF7" w14:textId="77777777" w:rsidR="00AA096A" w:rsidRPr="00AA096A" w:rsidRDefault="00AA096A" w:rsidP="00AA096A">
            <w:pPr>
              <w:spacing w:after="0" w:line="360" w:lineRule="auto"/>
              <w:jc w:val="center"/>
              <w:rPr>
                <w:rFonts w:ascii="Times New Roman" w:eastAsia="Times New Roman" w:hAnsi="Times New Roman" w:cs="Times New Roman"/>
                <w:sz w:val="24"/>
                <w:lang w:val="uk-UA"/>
              </w:rPr>
            </w:pPr>
            <w:r w:rsidRPr="00AA096A">
              <w:rPr>
                <w:rFonts w:ascii="Times New Roman" w:eastAsia="Times New Roman" w:hAnsi="Times New Roman" w:cs="Times New Roman"/>
                <w:sz w:val="24"/>
                <w:lang w:val="uk-UA"/>
              </w:rPr>
              <w:t>1</w:t>
            </w:r>
          </w:p>
        </w:tc>
      </w:tr>
    </w:tbl>
    <w:p w14:paraId="02B76B65" w14:textId="77777777" w:rsidR="003E3434" w:rsidRDefault="003E3434" w:rsidP="00A45218">
      <w:pPr>
        <w:pStyle w:val="aff6"/>
        <w:spacing w:before="0" w:beforeAutospacing="0" w:after="0" w:afterAutospacing="0" w:line="360" w:lineRule="auto"/>
        <w:ind w:firstLine="709"/>
        <w:jc w:val="both"/>
        <w:rPr>
          <w:rFonts w:ascii="Times New Roman" w:hAnsi="Times New Roman" w:cs="Times New Roman"/>
          <w:sz w:val="28"/>
          <w:szCs w:val="28"/>
          <w:lang w:val="uk-UA"/>
        </w:rPr>
      </w:pPr>
    </w:p>
    <w:p w14:paraId="1E106542" w14:textId="1F9A6F95" w:rsidR="00A45218" w:rsidRDefault="00A45218" w:rsidP="00A45218">
      <w:pPr>
        <w:pStyle w:val="aff6"/>
        <w:spacing w:before="0" w:beforeAutospacing="0" w:after="0" w:afterAutospacing="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виконанні досліджень використовували модельний розчин близький за складом до слабомінералізованої з Ісаківського водосховища (м. Алчевськ) (</w:t>
      </w:r>
      <w:r>
        <w:rPr>
          <w:rFonts w:ascii="Times New Roman" w:eastAsia="Calibri" w:hAnsi="Times New Roman" w:cs="Times New Roman"/>
          <w:sz w:val="28"/>
          <w:szCs w:val="28"/>
          <w:lang w:val="uk-UA" w:eastAsia="en-US"/>
        </w:rPr>
        <w:t>С(SO</w:t>
      </w:r>
      <w:r>
        <w:rPr>
          <w:rFonts w:ascii="Times New Roman" w:eastAsia="Calibri" w:hAnsi="Times New Roman" w:cs="Times New Roman"/>
          <w:sz w:val="28"/>
          <w:szCs w:val="28"/>
          <w:vertAlign w:val="subscript"/>
          <w:lang w:val="uk-UA" w:eastAsia="en-US"/>
        </w:rPr>
        <w:t>4</w:t>
      </w:r>
      <w:r>
        <w:rPr>
          <w:rFonts w:ascii="Times New Roman" w:eastAsia="Calibri" w:hAnsi="Times New Roman" w:cs="Times New Roman"/>
          <w:sz w:val="28"/>
          <w:szCs w:val="28"/>
          <w:vertAlign w:val="superscript"/>
          <w:lang w:val="uk-UA" w:eastAsia="en-US"/>
        </w:rPr>
        <w:t>2-</w:t>
      </w:r>
      <w:r>
        <w:rPr>
          <w:rFonts w:ascii="Times New Roman" w:eastAsia="Calibri" w:hAnsi="Times New Roman" w:cs="Times New Roman"/>
          <w:sz w:val="28"/>
          <w:szCs w:val="28"/>
          <w:lang w:val="uk-UA" w:eastAsia="en-US"/>
        </w:rPr>
        <w:t>) = 13,0 мг-екв/дм</w:t>
      </w:r>
      <w:r>
        <w:rPr>
          <w:rFonts w:ascii="Times New Roman" w:eastAsia="Calibri" w:hAnsi="Times New Roman" w:cs="Times New Roman"/>
          <w:sz w:val="28"/>
          <w:szCs w:val="28"/>
          <w:vertAlign w:val="superscript"/>
          <w:lang w:val="uk-UA" w:eastAsia="en-US"/>
        </w:rPr>
        <w:t>3</w:t>
      </w:r>
      <w:r>
        <w:rPr>
          <w:rFonts w:ascii="Times New Roman" w:eastAsia="Calibri" w:hAnsi="Times New Roman" w:cs="Times New Roman"/>
          <w:sz w:val="28"/>
          <w:szCs w:val="28"/>
          <w:lang w:val="uk-UA" w:eastAsia="en-US"/>
        </w:rPr>
        <w:t>, Ж = 9,5 мг-екв/дм</w:t>
      </w:r>
      <w:r>
        <w:rPr>
          <w:rFonts w:ascii="Times New Roman" w:eastAsia="Calibri" w:hAnsi="Times New Roman" w:cs="Times New Roman"/>
          <w:sz w:val="28"/>
          <w:szCs w:val="28"/>
          <w:vertAlign w:val="superscript"/>
          <w:lang w:val="uk-UA" w:eastAsia="en-US"/>
        </w:rPr>
        <w:t>3</w:t>
      </w:r>
      <w:r>
        <w:rPr>
          <w:rFonts w:ascii="Times New Roman" w:eastAsia="Calibri" w:hAnsi="Times New Roman" w:cs="Times New Roman"/>
          <w:sz w:val="28"/>
          <w:szCs w:val="28"/>
          <w:lang w:val="uk-UA" w:eastAsia="en-US"/>
        </w:rPr>
        <w:t>, Л = 4,5 мг-екв/дм</w:t>
      </w:r>
      <w:r>
        <w:rPr>
          <w:rFonts w:ascii="Times New Roman" w:eastAsia="Calibri" w:hAnsi="Times New Roman" w:cs="Times New Roman"/>
          <w:sz w:val="28"/>
          <w:szCs w:val="28"/>
          <w:vertAlign w:val="superscript"/>
          <w:lang w:val="uk-UA" w:eastAsia="en-US"/>
        </w:rPr>
        <w:t>3</w:t>
      </w:r>
      <w:r>
        <w:rPr>
          <w:rFonts w:ascii="Times New Roman" w:eastAsia="Calibri" w:hAnsi="Times New Roman" w:cs="Times New Roman"/>
          <w:sz w:val="28"/>
          <w:szCs w:val="28"/>
          <w:lang w:val="uk-UA" w:eastAsia="en-US"/>
        </w:rPr>
        <w:t>, С(Сl</w:t>
      </w:r>
      <w:r>
        <w:rPr>
          <w:rFonts w:ascii="Times New Roman" w:eastAsia="Calibri" w:hAnsi="Times New Roman" w:cs="Times New Roman"/>
          <w:sz w:val="28"/>
          <w:szCs w:val="28"/>
          <w:vertAlign w:val="superscript"/>
          <w:lang w:val="uk-UA" w:eastAsia="en-US"/>
        </w:rPr>
        <w:t>-</w:t>
      </w:r>
      <w:r>
        <w:rPr>
          <w:rFonts w:ascii="Times New Roman" w:eastAsia="Calibri" w:hAnsi="Times New Roman" w:cs="Times New Roman"/>
          <w:sz w:val="28"/>
          <w:szCs w:val="28"/>
          <w:lang w:val="uk-UA" w:eastAsia="en-US"/>
        </w:rPr>
        <w:t>) = 3,0 мг-екв/дм</w:t>
      </w:r>
      <w:r>
        <w:rPr>
          <w:rFonts w:ascii="Times New Roman" w:eastAsia="Calibri" w:hAnsi="Times New Roman" w:cs="Times New Roman"/>
          <w:sz w:val="28"/>
          <w:szCs w:val="28"/>
          <w:vertAlign w:val="superscript"/>
          <w:lang w:val="uk-UA" w:eastAsia="en-US"/>
        </w:rPr>
        <w:t>3</w:t>
      </w:r>
      <w:r>
        <w:rPr>
          <w:rFonts w:ascii="Times New Roman" w:eastAsia="Calibri" w:hAnsi="Times New Roman" w:cs="Times New Roman"/>
          <w:sz w:val="28"/>
          <w:szCs w:val="28"/>
          <w:lang w:val="uk-UA" w:eastAsia="en-US"/>
        </w:rPr>
        <w:t>, рН = 8,50)</w:t>
      </w:r>
      <w:r>
        <w:rPr>
          <w:rFonts w:ascii="Times New Roman" w:hAnsi="Times New Roman" w:cs="Times New Roman"/>
          <w:sz w:val="28"/>
          <w:szCs w:val="28"/>
          <w:lang w:val="uk-UA"/>
        </w:rPr>
        <w:t xml:space="preserve"> та фільтрат після його обробки на слабокислому катіоніті </w:t>
      </w:r>
      <w:r>
        <w:rPr>
          <w:rFonts w:ascii="Times New Roman" w:hAnsi="Times New Roman" w:cs="Times New Roman"/>
          <w:sz w:val="28"/>
          <w:szCs w:val="28"/>
          <w:lang w:val="en-US"/>
        </w:rPr>
        <w:t>DOWEX</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MAC</w:t>
      </w:r>
      <w:r>
        <w:rPr>
          <w:rFonts w:ascii="Times New Roman" w:hAnsi="Times New Roman" w:cs="Times New Roman"/>
          <w:sz w:val="28"/>
          <w:szCs w:val="28"/>
          <w:lang w:val="uk-UA"/>
        </w:rPr>
        <w:t>-3 в кислій формі.</w:t>
      </w:r>
    </w:p>
    <w:p w14:paraId="76095A0F" w14:textId="77777777" w:rsidR="00A45218" w:rsidRDefault="00A45218" w:rsidP="00A4521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Розчин </w:t>
      </w:r>
      <w:r>
        <w:rPr>
          <w:rFonts w:ascii="Times New Roman" w:eastAsia="Times New Roman" w:hAnsi="Times New Roman" w:cs="Times New Roman"/>
          <w:sz w:val="28"/>
          <w:szCs w:val="28"/>
        </w:rPr>
        <w:t>залив</w:t>
      </w:r>
      <w:r>
        <w:rPr>
          <w:rFonts w:ascii="Times New Roman" w:eastAsia="Times New Roman" w:hAnsi="Times New Roman" w:cs="Times New Roman"/>
          <w:sz w:val="28"/>
          <w:szCs w:val="28"/>
          <w:lang w:val="uk-UA"/>
        </w:rPr>
        <w:t>али в комірку об’ємом 1,0</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дм</w:t>
      </w:r>
      <w:r>
        <w:rPr>
          <w:rFonts w:ascii="Times New Roman" w:eastAsia="Times New Roman" w:hAnsi="Times New Roman" w:cs="Times New Roman"/>
          <w:sz w:val="28"/>
          <w:szCs w:val="28"/>
          <w:vertAlign w:val="superscript"/>
          <w:lang w:val="uk-UA"/>
        </w:rPr>
        <w:t>3</w:t>
      </w:r>
      <w:r>
        <w:rPr>
          <w:rFonts w:ascii="Times New Roman" w:eastAsia="Times New Roman" w:hAnsi="Times New Roman" w:cs="Times New Roman"/>
          <w:sz w:val="28"/>
          <w:szCs w:val="28"/>
          <w:lang w:val="uk-UA"/>
        </w:rPr>
        <w:t xml:space="preserve"> з площею мембрани 113,04</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см</w:t>
      </w:r>
      <w:r>
        <w:rPr>
          <w:rFonts w:ascii="Times New Roman" w:eastAsia="Times New Roman" w:hAnsi="Times New Roman" w:cs="Times New Roman"/>
          <w:sz w:val="28"/>
          <w:szCs w:val="28"/>
          <w:vertAlign w:val="superscript"/>
          <w:lang w:val="uk-UA"/>
        </w:rPr>
        <w:t>2</w:t>
      </w:r>
      <w:r>
        <w:rPr>
          <w:rFonts w:ascii="Times New Roman" w:eastAsia="Times New Roman" w:hAnsi="Times New Roman" w:cs="Times New Roman"/>
          <w:sz w:val="28"/>
          <w:szCs w:val="28"/>
          <w:lang w:val="uk-UA"/>
        </w:rPr>
        <w:t>. Робочий тиск змінювали від 0,30 до 0,40</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МПа. При заданому тиску відбирали проби перміату об’ємом по 100</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см</w:t>
      </w:r>
      <w:r>
        <w:rPr>
          <w:rFonts w:ascii="Times New Roman" w:eastAsia="Times New Roman" w:hAnsi="Times New Roman" w:cs="Times New Roman"/>
          <w:sz w:val="28"/>
          <w:szCs w:val="28"/>
          <w:vertAlign w:val="superscript"/>
          <w:lang w:val="uk-UA"/>
        </w:rPr>
        <w:t>3</w:t>
      </w:r>
      <w:r>
        <w:rPr>
          <w:rFonts w:ascii="Times New Roman" w:eastAsia="Times New Roman" w:hAnsi="Times New Roman" w:cs="Times New Roman"/>
          <w:sz w:val="28"/>
          <w:szCs w:val="28"/>
          <w:lang w:val="uk-UA"/>
        </w:rPr>
        <w:t xml:space="preserve"> фіксуючи час відбору. Ступінь відбору перміату змінювали від 10 до 70</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 xml:space="preserve">%. В перміаті визначали вміст </w:t>
      </w:r>
      <w:r>
        <w:rPr>
          <w:rFonts w:ascii="Times New Roman" w:eastAsia="Times New Roman" w:hAnsi="Times New Roman" w:cs="Times New Roman"/>
          <w:sz w:val="28"/>
          <w:szCs w:val="28"/>
          <w:lang w:val="uk-UA"/>
        </w:rPr>
        <w:lastRenderedPageBreak/>
        <w:t xml:space="preserve">сульфатів спектрофотометричним методом з іонами барію, хлоридів – аргентометричним методом Мора, жорсткість – за допомогою трилонометрії з індикатором еріохромом чорним, вміст кальцію – методом трилонометрії з індикатором мурексидом, концентрацію магнію розраховували як різницю між загальною жорсткістю і вмістом іонів кальцію, лужність – кислотно-основним титриметричним методом в присутності індикаторів фенолфталеїну та метилоранжу та вимірювали рН середовища. </w:t>
      </w:r>
    </w:p>
    <w:p w14:paraId="5FD0DD6B" w14:textId="77777777" w:rsidR="00A45218" w:rsidRDefault="00A45218" w:rsidP="00A4521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Селективність мембрани по компонентах розчину розраховували за формулою:</w:t>
      </w:r>
    </w:p>
    <w:p w14:paraId="6ACB4855" w14:textId="4FBB8C5D" w:rsidR="00A45218" w:rsidRDefault="00A45218" w:rsidP="00A45218">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position w:val="-30"/>
          <w:sz w:val="28"/>
          <w:szCs w:val="28"/>
          <w:lang w:val="uk-UA"/>
        </w:rPr>
        <w:object w:dxaOrig="1740" w:dyaOrig="660" w14:anchorId="68A1F7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7pt;height:33pt" o:ole="">
            <v:imagedata r:id="rId8" o:title=""/>
          </v:shape>
          <o:OLEObject Type="Embed" ProgID="Equation.3" ShapeID="_x0000_i1025" DrawAspect="Content" ObjectID="_1637596176" r:id="rId9"/>
        </w:objec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uk-UA"/>
        </w:rPr>
        <w:t>(</w:t>
      </w:r>
      <w:r w:rsidR="00310419">
        <w:rPr>
          <w:rFonts w:ascii="Times New Roman" w:eastAsia="Times New Roman" w:hAnsi="Times New Roman" w:cs="Times New Roman"/>
          <w:sz w:val="28"/>
          <w:szCs w:val="28"/>
          <w:lang w:val="uk-UA"/>
        </w:rPr>
        <w:t>2.1</w:t>
      </w:r>
      <w:r>
        <w:rPr>
          <w:rFonts w:ascii="Times New Roman" w:eastAsia="Times New Roman" w:hAnsi="Times New Roman" w:cs="Times New Roman"/>
          <w:sz w:val="28"/>
          <w:szCs w:val="28"/>
          <w:lang w:val="uk-UA"/>
        </w:rPr>
        <w:t>)</w:t>
      </w:r>
    </w:p>
    <w:p w14:paraId="13A2C564" w14:textId="77777777" w:rsidR="00A45218" w:rsidRDefault="00A45218" w:rsidP="00A4521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де С</w:t>
      </w:r>
      <w:r>
        <w:rPr>
          <w:rFonts w:ascii="Times New Roman" w:eastAsia="Times New Roman" w:hAnsi="Times New Roman" w:cs="Times New Roman"/>
          <w:sz w:val="28"/>
          <w:szCs w:val="28"/>
          <w:vertAlign w:val="subscript"/>
          <w:lang w:val="uk-UA"/>
        </w:rPr>
        <w:t>0</w:t>
      </w:r>
      <w:r>
        <w:rPr>
          <w:rFonts w:ascii="Times New Roman" w:eastAsia="Times New Roman" w:hAnsi="Times New Roman" w:cs="Times New Roman"/>
          <w:sz w:val="28"/>
          <w:szCs w:val="28"/>
          <w:lang w:val="uk-UA"/>
        </w:rPr>
        <w:t>, С</w:t>
      </w:r>
      <w:r>
        <w:rPr>
          <w:rFonts w:ascii="Times New Roman" w:eastAsia="Times New Roman" w:hAnsi="Times New Roman" w:cs="Times New Roman"/>
          <w:sz w:val="28"/>
          <w:szCs w:val="28"/>
          <w:vertAlign w:val="subscript"/>
          <w:lang w:val="uk-UA"/>
        </w:rPr>
        <w:t>п.</w:t>
      </w:r>
      <w:r>
        <w:rPr>
          <w:rFonts w:ascii="Times New Roman" w:eastAsia="Times New Roman" w:hAnsi="Times New Roman" w:cs="Times New Roman"/>
          <w:sz w:val="28"/>
          <w:szCs w:val="28"/>
          <w:lang w:val="uk-UA"/>
        </w:rPr>
        <w:t xml:space="preserve"> – концентрація відповідно у вихідному розчині і перміаті.</w:t>
      </w:r>
    </w:p>
    <w:p w14:paraId="667B3F01" w14:textId="77777777" w:rsidR="00A45218" w:rsidRDefault="00A45218" w:rsidP="00A4521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кожної наступної, після першої проби враховували збільшення концентрації компоненту (С</w:t>
      </w:r>
      <w:r>
        <w:rPr>
          <w:rFonts w:ascii="Times New Roman" w:eastAsia="Times New Roman" w:hAnsi="Times New Roman" w:cs="Times New Roman"/>
          <w:sz w:val="28"/>
          <w:szCs w:val="28"/>
          <w:vertAlign w:val="subscript"/>
          <w:lang w:val="uk-UA"/>
        </w:rPr>
        <w:t>0</w:t>
      </w:r>
      <w:r>
        <w:rPr>
          <w:rFonts w:ascii="Times New Roman" w:eastAsia="Times New Roman" w:hAnsi="Times New Roman" w:cs="Times New Roman"/>
          <w:sz w:val="28"/>
          <w:szCs w:val="28"/>
          <w:lang w:val="uk-UA"/>
        </w:rPr>
        <w:t>) за рахунок його накопичення в концентраті.</w:t>
      </w:r>
    </w:p>
    <w:p w14:paraId="212CF39D" w14:textId="77777777" w:rsidR="00A45218" w:rsidRDefault="00A45218" w:rsidP="00A45218">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Продуктивність мембрани (швидкість трансмембранного потоку) визначали за формулою:</w:t>
      </w:r>
    </w:p>
    <w:p w14:paraId="548A973D" w14:textId="672E8DC1" w:rsidR="00A45218" w:rsidRDefault="00A45218" w:rsidP="00A45218">
      <w:pPr>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position w:val="-24"/>
          <w:sz w:val="28"/>
          <w:szCs w:val="28"/>
          <w:lang w:val="uk-UA"/>
        </w:rPr>
        <w:object w:dxaOrig="1020" w:dyaOrig="630" w14:anchorId="28AB8CD3">
          <v:shape id="_x0000_i1026" type="#_x0000_t75" style="width:51pt;height:31.5pt" o:ole="">
            <v:imagedata r:id="rId10" o:title=""/>
          </v:shape>
          <o:OLEObject Type="Embed" ProgID="Equation.3" ShapeID="_x0000_i1026" DrawAspect="Content" ObjectID="_1637596177" r:id="rId11"/>
        </w:objec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lang w:val="uk-UA"/>
        </w:rPr>
        <w:t>(</w:t>
      </w:r>
      <w:r w:rsidR="00310419">
        <w:rPr>
          <w:rFonts w:ascii="Times New Roman" w:eastAsia="Times New Roman" w:hAnsi="Times New Roman" w:cs="Times New Roman"/>
          <w:sz w:val="28"/>
          <w:szCs w:val="28"/>
          <w:lang w:val="uk-UA"/>
        </w:rPr>
        <w:t>2.2</w:t>
      </w:r>
      <w:r>
        <w:rPr>
          <w:rFonts w:ascii="Times New Roman" w:eastAsia="Times New Roman" w:hAnsi="Times New Roman" w:cs="Times New Roman"/>
          <w:sz w:val="28"/>
          <w:szCs w:val="28"/>
          <w:lang w:val="uk-UA"/>
        </w:rPr>
        <w:t>)</w:t>
      </w:r>
    </w:p>
    <w:p w14:paraId="63D8EAC1" w14:textId="77777777" w:rsidR="00A45218" w:rsidRDefault="00A45218" w:rsidP="00A4521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де ∆</w:t>
      </w:r>
      <w:r>
        <w:rPr>
          <w:rFonts w:ascii="Times New Roman" w:eastAsia="Times New Roman" w:hAnsi="Times New Roman" w:cs="Times New Roman"/>
          <w:sz w:val="28"/>
          <w:szCs w:val="28"/>
          <w:lang w:val="en-US"/>
        </w:rPr>
        <w:t>V</w:t>
      </w:r>
      <w:r>
        <w:rPr>
          <w:rFonts w:ascii="Times New Roman" w:eastAsia="Times New Roman" w:hAnsi="Times New Roman" w:cs="Times New Roman"/>
          <w:sz w:val="28"/>
          <w:szCs w:val="28"/>
          <w:lang w:val="uk-UA"/>
        </w:rPr>
        <w:t xml:space="preserve"> – об’єм перміату (дм</w:t>
      </w:r>
      <w:r>
        <w:rPr>
          <w:rFonts w:ascii="Times New Roman" w:eastAsia="Times New Roman" w:hAnsi="Times New Roman" w:cs="Times New Roman"/>
          <w:sz w:val="28"/>
          <w:szCs w:val="28"/>
          <w:vertAlign w:val="superscript"/>
          <w:lang w:val="uk-UA"/>
        </w:rPr>
        <w:t>3</w:t>
      </w:r>
      <w:r>
        <w:rPr>
          <w:rFonts w:ascii="Times New Roman" w:eastAsia="Times New Roman" w:hAnsi="Times New Roman" w:cs="Times New Roman"/>
          <w:sz w:val="28"/>
          <w:szCs w:val="28"/>
          <w:lang w:val="uk-UA"/>
        </w:rPr>
        <w:t xml:space="preserve">), що пройшов через мембрану </w:t>
      </w:r>
      <w:r>
        <w:rPr>
          <w:rFonts w:ascii="Times New Roman" w:eastAsia="Times New Roman" w:hAnsi="Times New Roman" w:cs="Times New Roman"/>
          <w:sz w:val="28"/>
          <w:szCs w:val="28"/>
          <w:lang w:val="en-US"/>
        </w:rPr>
        <w:t>S</w:t>
      </w:r>
      <w:r>
        <w:rPr>
          <w:rFonts w:ascii="Times New Roman" w:eastAsia="Times New Roman" w:hAnsi="Times New Roman" w:cs="Times New Roman"/>
          <w:sz w:val="28"/>
          <w:szCs w:val="28"/>
          <w:lang w:val="uk-UA"/>
        </w:rPr>
        <w:t xml:space="preserve"> (м</w:t>
      </w:r>
      <w:r>
        <w:rPr>
          <w:rFonts w:ascii="Times New Roman" w:eastAsia="Times New Roman" w:hAnsi="Times New Roman" w:cs="Times New Roman"/>
          <w:sz w:val="28"/>
          <w:szCs w:val="28"/>
          <w:vertAlign w:val="superscript"/>
          <w:lang w:val="uk-UA"/>
        </w:rPr>
        <w:t>2</w:t>
      </w:r>
      <w:r>
        <w:rPr>
          <w:rFonts w:ascii="Times New Roman" w:eastAsia="Times New Roman" w:hAnsi="Times New Roman" w:cs="Times New Roman"/>
          <w:sz w:val="28"/>
          <w:szCs w:val="28"/>
          <w:lang w:val="uk-UA"/>
        </w:rPr>
        <w:t>) за час відбору ∆</w:t>
      </w:r>
      <w:r>
        <w:rPr>
          <w:rFonts w:ascii="Times New Roman" w:eastAsia="Times New Roman" w:hAnsi="Times New Roman" w:cs="Times New Roman"/>
          <w:sz w:val="28"/>
          <w:szCs w:val="28"/>
          <w:lang w:val="en-US"/>
        </w:rPr>
        <w:t>t</w:t>
      </w:r>
      <w:r>
        <w:rPr>
          <w:rFonts w:ascii="Times New Roman" w:eastAsia="Times New Roman" w:hAnsi="Times New Roman" w:cs="Times New Roman"/>
          <w:sz w:val="28"/>
          <w:szCs w:val="28"/>
          <w:lang w:val="uk-UA"/>
        </w:rPr>
        <w:t xml:space="preserve"> (год).</w:t>
      </w:r>
    </w:p>
    <w:p w14:paraId="0C5BD8DD" w14:textId="77777777" w:rsidR="007728EC" w:rsidRPr="007728EC" w:rsidRDefault="007728EC" w:rsidP="007728EC">
      <w:pPr>
        <w:spacing w:after="0" w:line="360" w:lineRule="auto"/>
        <w:ind w:firstLine="709"/>
        <w:jc w:val="both"/>
        <w:rPr>
          <w:rFonts w:ascii="Times New Roman" w:eastAsia="Times New Roman" w:hAnsi="Times New Roman" w:cs="Times New Roman"/>
          <w:sz w:val="28"/>
          <w:szCs w:val="28"/>
        </w:rPr>
      </w:pPr>
    </w:p>
    <w:p w14:paraId="725B3028" w14:textId="519FA103" w:rsidR="007728EC" w:rsidRPr="003E3434" w:rsidRDefault="007728EC" w:rsidP="003E3434">
      <w:pPr>
        <w:pStyle w:val="3"/>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color w:val="auto"/>
          <w:sz w:val="28"/>
          <w:szCs w:val="28"/>
        </w:rPr>
        <w:tab/>
      </w:r>
      <w:bookmarkStart w:id="22" w:name="_Toc26956915"/>
      <w:r w:rsidRPr="007728EC">
        <w:rPr>
          <w:rFonts w:ascii="Times New Roman" w:eastAsia="Times New Roman" w:hAnsi="Times New Roman" w:cs="Times New Roman"/>
          <w:b/>
          <w:color w:val="auto"/>
          <w:sz w:val="28"/>
          <w:szCs w:val="28"/>
        </w:rPr>
        <w:t>2.2.2 Дослідження процесів зворотньоосмотичного опріснення води</w:t>
      </w:r>
      <w:bookmarkEnd w:id="22"/>
    </w:p>
    <w:p w14:paraId="2F83FB83" w14:textId="77777777" w:rsidR="00A45218" w:rsidRDefault="00A45218" w:rsidP="003E3434">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Опріснення води</w:t>
      </w:r>
      <w:r>
        <w:rPr>
          <w:rFonts w:ascii="Times New Roman" w:eastAsia="Times New Roman" w:hAnsi="Times New Roman" w:cs="Times New Roman"/>
          <w:position w:val="-24"/>
          <w:sz w:val="28"/>
          <w:szCs w:val="28"/>
          <w:lang w:val="uk-UA"/>
        </w:rPr>
        <w:t xml:space="preserve"> </w:t>
      </w:r>
      <w:r>
        <w:rPr>
          <w:rFonts w:ascii="Times New Roman" w:eastAsia="Times New Roman" w:hAnsi="Times New Roman" w:cs="Times New Roman"/>
          <w:sz w:val="28"/>
          <w:szCs w:val="28"/>
          <w:lang w:val="uk-UA"/>
        </w:rPr>
        <w:t xml:space="preserve">вивчали при використанні касети зі зворотньоосмотичною мембраною низького тиску </w:t>
      </w:r>
      <w:r>
        <w:rPr>
          <w:rFonts w:ascii="Times New Roman" w:eastAsia="Times New Roman" w:hAnsi="Times New Roman" w:cs="Times New Roman"/>
          <w:sz w:val="28"/>
          <w:szCs w:val="28"/>
          <w:lang w:val="en-US"/>
        </w:rPr>
        <w:t>Filmtec</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TW</w:t>
      </w:r>
      <w:r>
        <w:rPr>
          <w:rFonts w:ascii="Times New Roman" w:eastAsia="Times New Roman" w:hAnsi="Times New Roman" w:cs="Times New Roman"/>
          <w:sz w:val="28"/>
          <w:szCs w:val="28"/>
          <w:lang w:val="uk-UA"/>
        </w:rPr>
        <w:t>30-1812-50.</w:t>
      </w:r>
    </w:p>
    <w:p w14:paraId="35575CA2" w14:textId="464CFE2B" w:rsidR="00AA096A" w:rsidRPr="00AA096A" w:rsidRDefault="00AA096A" w:rsidP="003E3434">
      <w:pPr>
        <w:spacing w:after="0" w:line="360" w:lineRule="auto"/>
        <w:ind w:firstLine="709"/>
        <w:jc w:val="both"/>
        <w:rPr>
          <w:rFonts w:ascii="Times New Roman" w:eastAsia="Times New Roman" w:hAnsi="Times New Roman" w:cs="Times New Roman"/>
          <w:sz w:val="28"/>
          <w:lang w:val="uk-UA"/>
        </w:rPr>
      </w:pPr>
      <w:r w:rsidRPr="00AA096A">
        <w:rPr>
          <w:rFonts w:ascii="Times New Roman" w:eastAsia="Times New Roman" w:hAnsi="Times New Roman" w:cs="Times New Roman"/>
          <w:sz w:val="28"/>
          <w:lang w:val="uk-UA"/>
        </w:rPr>
        <w:t xml:space="preserve">Було визначено вплив попереднього механічного доочищення води на продуктивність та селективність зворотньоосмотичної мембрани </w:t>
      </w:r>
      <w:r w:rsidRPr="00AA096A">
        <w:rPr>
          <w:rFonts w:ascii="Times New Roman" w:eastAsia="Times New Roman" w:hAnsi="Times New Roman" w:cs="Times New Roman"/>
          <w:sz w:val="28"/>
          <w:szCs w:val="28"/>
          <w:lang w:val="uk-UA"/>
        </w:rPr>
        <w:t>низького тиску</w:t>
      </w:r>
      <w:r w:rsidRPr="00AA096A">
        <w:rPr>
          <w:rFonts w:ascii="Times New Roman" w:eastAsia="Times New Roman" w:hAnsi="Times New Roman" w:cs="Times New Roman"/>
          <w:sz w:val="28"/>
          <w:lang w:val="uk-UA"/>
        </w:rPr>
        <w:t xml:space="preserve">Filmtec TW30−1812−50, властивості якої наведено в таблиці </w:t>
      </w:r>
      <w:r w:rsidR="00F1366F">
        <w:rPr>
          <w:rFonts w:ascii="Times New Roman" w:eastAsia="Times New Roman" w:hAnsi="Times New Roman" w:cs="Times New Roman"/>
          <w:sz w:val="28"/>
          <w:lang w:val="uk-UA"/>
        </w:rPr>
        <w:t>2.2</w:t>
      </w:r>
      <w:r w:rsidRPr="00AA096A">
        <w:rPr>
          <w:rFonts w:ascii="Times New Roman" w:eastAsia="Times New Roman" w:hAnsi="Times New Roman" w:cs="Times New Roman"/>
          <w:sz w:val="28"/>
          <w:lang w:val="uk-UA"/>
        </w:rPr>
        <w:t>.</w:t>
      </w:r>
    </w:p>
    <w:p w14:paraId="73898319" w14:textId="77777777" w:rsidR="00AA096A" w:rsidRPr="00AA096A" w:rsidRDefault="00AA096A" w:rsidP="003E3434">
      <w:pPr>
        <w:spacing w:after="0" w:line="360" w:lineRule="auto"/>
        <w:ind w:firstLine="709"/>
        <w:jc w:val="both"/>
        <w:rPr>
          <w:rFonts w:ascii="Times New Roman" w:eastAsia="Times New Roman" w:hAnsi="Times New Roman" w:cs="Times New Roman"/>
          <w:sz w:val="28"/>
          <w:lang w:val="uk-UA"/>
        </w:rPr>
      </w:pPr>
    </w:p>
    <w:p w14:paraId="5A9CC045" w14:textId="77777777" w:rsidR="003E3434" w:rsidRDefault="003E3434" w:rsidP="003E3434">
      <w:pPr>
        <w:spacing w:after="0" w:line="360" w:lineRule="auto"/>
        <w:ind w:firstLine="709"/>
        <w:jc w:val="both"/>
        <w:rPr>
          <w:rFonts w:ascii="Times New Roman" w:eastAsia="Times New Roman" w:hAnsi="Times New Roman" w:cs="Times New Roman"/>
          <w:sz w:val="28"/>
          <w:lang w:val="uk-UA"/>
        </w:rPr>
      </w:pPr>
    </w:p>
    <w:p w14:paraId="04970E8D" w14:textId="77777777" w:rsidR="003E3434" w:rsidRDefault="003E3434" w:rsidP="003E3434">
      <w:pPr>
        <w:spacing w:after="0" w:line="360" w:lineRule="auto"/>
        <w:ind w:firstLine="709"/>
        <w:jc w:val="both"/>
        <w:rPr>
          <w:rFonts w:ascii="Times New Roman" w:eastAsia="Times New Roman" w:hAnsi="Times New Roman" w:cs="Times New Roman"/>
          <w:sz w:val="28"/>
          <w:lang w:val="uk-UA"/>
        </w:rPr>
      </w:pPr>
    </w:p>
    <w:p w14:paraId="7D774486" w14:textId="610B1632" w:rsidR="00AA096A" w:rsidRPr="00AA096A" w:rsidRDefault="00AA096A" w:rsidP="003E3434">
      <w:pPr>
        <w:spacing w:after="0" w:line="360" w:lineRule="auto"/>
        <w:ind w:firstLine="709"/>
        <w:jc w:val="both"/>
        <w:rPr>
          <w:rFonts w:ascii="Times New Roman" w:eastAsia="Times New Roman" w:hAnsi="Times New Roman" w:cs="Times New Roman"/>
          <w:sz w:val="28"/>
          <w:lang w:val="uk-UA"/>
        </w:rPr>
      </w:pPr>
      <w:r w:rsidRPr="00AA096A">
        <w:rPr>
          <w:rFonts w:ascii="Times New Roman" w:eastAsia="Times New Roman" w:hAnsi="Times New Roman" w:cs="Times New Roman"/>
          <w:sz w:val="28"/>
          <w:lang w:val="uk-UA"/>
        </w:rPr>
        <w:lastRenderedPageBreak/>
        <w:t xml:space="preserve">Таблиця </w:t>
      </w:r>
      <w:r w:rsidR="00F1366F">
        <w:rPr>
          <w:rFonts w:ascii="Times New Roman" w:eastAsia="Times New Roman" w:hAnsi="Times New Roman" w:cs="Times New Roman"/>
          <w:sz w:val="28"/>
          <w:lang w:val="uk-UA"/>
        </w:rPr>
        <w:t>2.2</w:t>
      </w:r>
      <w:r w:rsidRPr="00AA096A">
        <w:rPr>
          <w:rFonts w:ascii="Times New Roman" w:eastAsia="Times New Roman" w:hAnsi="Times New Roman" w:cs="Times New Roman"/>
          <w:sz w:val="28"/>
          <w:lang w:val="uk-UA"/>
        </w:rPr>
        <w:t xml:space="preserve"> − Властивості зворотньоосмотичної мембрани Filmtec TW30−1812−50</w:t>
      </w:r>
    </w:p>
    <w:tbl>
      <w:tblPr>
        <w:tblW w:w="9676" w:type="dxa"/>
        <w:tblInd w:w="-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6885"/>
        <w:gridCol w:w="2791"/>
      </w:tblGrid>
      <w:tr w:rsidR="00AA096A" w:rsidRPr="00AA096A" w14:paraId="5DFF669F" w14:textId="77777777" w:rsidTr="00AA096A">
        <w:tc>
          <w:tcPr>
            <w:tcW w:w="6885" w:type="dxa"/>
            <w:vAlign w:val="center"/>
          </w:tcPr>
          <w:p w14:paraId="638CBEFD"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Показник</w:t>
            </w:r>
          </w:p>
        </w:tc>
        <w:tc>
          <w:tcPr>
            <w:tcW w:w="2791" w:type="dxa"/>
            <w:vAlign w:val="center"/>
          </w:tcPr>
          <w:p w14:paraId="2987E8EC"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Значення</w:t>
            </w:r>
          </w:p>
        </w:tc>
      </w:tr>
      <w:tr w:rsidR="00AA096A" w:rsidRPr="00AA096A" w14:paraId="07BA3DF4" w14:textId="77777777" w:rsidTr="00AA096A">
        <w:tc>
          <w:tcPr>
            <w:tcW w:w="6885" w:type="dxa"/>
            <w:vAlign w:val="center"/>
          </w:tcPr>
          <w:p w14:paraId="2A10C724" w14:textId="77777777" w:rsidR="00AA096A" w:rsidRPr="00AA096A" w:rsidRDefault="00AA096A" w:rsidP="00AA096A">
            <w:pPr>
              <w:spacing w:after="0" w:line="360" w:lineRule="auto"/>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Продуктивність, дм</w:t>
            </w:r>
            <w:r w:rsidRPr="00AA096A">
              <w:rPr>
                <w:rFonts w:ascii="Times New Roman" w:eastAsia="Times New Roman" w:hAnsi="Times New Roman" w:cs="Times New Roman"/>
                <w:sz w:val="28"/>
                <w:szCs w:val="28"/>
                <w:vertAlign w:val="superscript"/>
                <w:lang w:val="uk-UA"/>
              </w:rPr>
              <w:t>3</w:t>
            </w:r>
            <w:r w:rsidRPr="00AA096A">
              <w:rPr>
                <w:rFonts w:ascii="Times New Roman" w:eastAsia="Times New Roman" w:hAnsi="Times New Roman" w:cs="Times New Roman"/>
                <w:sz w:val="28"/>
                <w:szCs w:val="28"/>
                <w:lang w:val="uk-UA"/>
              </w:rPr>
              <w:t>/день при тиску 4−7 бар і температурі 25 °С</w:t>
            </w:r>
          </w:p>
        </w:tc>
        <w:tc>
          <w:tcPr>
            <w:tcW w:w="2791" w:type="dxa"/>
            <w:vAlign w:val="center"/>
          </w:tcPr>
          <w:p w14:paraId="60B480B3"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225−395</w:t>
            </w:r>
          </w:p>
        </w:tc>
      </w:tr>
      <w:tr w:rsidR="00AA096A" w:rsidRPr="00AA096A" w14:paraId="42CEFA2B" w14:textId="77777777" w:rsidTr="00AA096A">
        <w:tc>
          <w:tcPr>
            <w:tcW w:w="6885" w:type="dxa"/>
            <w:vAlign w:val="center"/>
          </w:tcPr>
          <w:p w14:paraId="0EE774D6" w14:textId="77777777" w:rsidR="00AA096A" w:rsidRPr="00AA096A" w:rsidRDefault="00AA096A" w:rsidP="00AA096A">
            <w:pPr>
              <w:spacing w:after="0" w:line="360" w:lineRule="auto"/>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Стійке солевидалення, %</w:t>
            </w:r>
          </w:p>
        </w:tc>
        <w:tc>
          <w:tcPr>
            <w:tcW w:w="2791" w:type="dxa"/>
            <w:vAlign w:val="center"/>
          </w:tcPr>
          <w:p w14:paraId="6079FC40"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98</w:t>
            </w:r>
          </w:p>
        </w:tc>
      </w:tr>
      <w:tr w:rsidR="00AA096A" w:rsidRPr="00AA096A" w14:paraId="0746ED25" w14:textId="77777777" w:rsidTr="00AA096A">
        <w:tc>
          <w:tcPr>
            <w:tcW w:w="6885" w:type="dxa"/>
            <w:vAlign w:val="center"/>
          </w:tcPr>
          <w:p w14:paraId="19601213" w14:textId="77777777" w:rsidR="00AA096A" w:rsidRPr="00AA096A" w:rsidRDefault="00AA096A" w:rsidP="00AA096A">
            <w:pPr>
              <w:spacing w:after="0" w:line="360" w:lineRule="auto"/>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Мінімальне солевидалення, %</w:t>
            </w:r>
          </w:p>
        </w:tc>
        <w:tc>
          <w:tcPr>
            <w:tcW w:w="2791" w:type="dxa"/>
            <w:vAlign w:val="center"/>
          </w:tcPr>
          <w:p w14:paraId="15A21D33"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96</w:t>
            </w:r>
          </w:p>
        </w:tc>
      </w:tr>
      <w:tr w:rsidR="00AA096A" w:rsidRPr="00AA096A" w14:paraId="70762977" w14:textId="77777777" w:rsidTr="00AA096A">
        <w:tc>
          <w:tcPr>
            <w:tcW w:w="6885" w:type="dxa"/>
            <w:vAlign w:val="center"/>
          </w:tcPr>
          <w:p w14:paraId="47046016" w14:textId="77777777" w:rsidR="00AA096A" w:rsidRPr="00AA096A" w:rsidRDefault="00AA096A" w:rsidP="00AA096A">
            <w:pPr>
              <w:spacing w:after="0" w:line="360" w:lineRule="auto"/>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Максимальна подача води, дм</w:t>
            </w:r>
            <w:r w:rsidRPr="00AA096A">
              <w:rPr>
                <w:rFonts w:ascii="Times New Roman" w:eastAsia="Times New Roman" w:hAnsi="Times New Roman" w:cs="Times New Roman"/>
                <w:sz w:val="28"/>
                <w:szCs w:val="28"/>
                <w:vertAlign w:val="superscript"/>
                <w:lang w:val="uk-UA"/>
              </w:rPr>
              <w:t>3</w:t>
            </w:r>
            <w:r w:rsidRPr="00AA096A">
              <w:rPr>
                <w:rFonts w:ascii="Times New Roman" w:eastAsia="Times New Roman" w:hAnsi="Times New Roman" w:cs="Times New Roman"/>
                <w:sz w:val="28"/>
                <w:szCs w:val="28"/>
                <w:lang w:val="uk-UA"/>
              </w:rPr>
              <w:t>/хв.</w:t>
            </w:r>
          </w:p>
        </w:tc>
        <w:tc>
          <w:tcPr>
            <w:tcW w:w="2791" w:type="dxa"/>
            <w:vAlign w:val="center"/>
          </w:tcPr>
          <w:p w14:paraId="0DE6F5F3"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7,6</w:t>
            </w:r>
          </w:p>
        </w:tc>
      </w:tr>
      <w:tr w:rsidR="00AA096A" w:rsidRPr="00AA096A" w14:paraId="0D394A3E" w14:textId="77777777" w:rsidTr="00AA096A">
        <w:tc>
          <w:tcPr>
            <w:tcW w:w="6885" w:type="dxa"/>
            <w:vAlign w:val="center"/>
          </w:tcPr>
          <w:p w14:paraId="0021B14C" w14:textId="77777777" w:rsidR="00AA096A" w:rsidRPr="00AA096A" w:rsidRDefault="00AA096A" w:rsidP="00AA096A">
            <w:pPr>
              <w:spacing w:after="0" w:line="360" w:lineRule="auto"/>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Максимальний робочий тиск, бар</w:t>
            </w:r>
          </w:p>
        </w:tc>
        <w:tc>
          <w:tcPr>
            <w:tcW w:w="2791" w:type="dxa"/>
            <w:vAlign w:val="center"/>
          </w:tcPr>
          <w:p w14:paraId="279B55DA"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21</w:t>
            </w:r>
          </w:p>
        </w:tc>
      </w:tr>
      <w:tr w:rsidR="00AA096A" w:rsidRPr="00AA096A" w14:paraId="62A5718E" w14:textId="77777777" w:rsidTr="00AA096A">
        <w:tc>
          <w:tcPr>
            <w:tcW w:w="6885" w:type="dxa"/>
            <w:vAlign w:val="center"/>
          </w:tcPr>
          <w:p w14:paraId="69E1D74E" w14:textId="77777777" w:rsidR="00AA096A" w:rsidRPr="00AA096A" w:rsidRDefault="00AA096A" w:rsidP="00AA096A">
            <w:pPr>
              <w:spacing w:after="0" w:line="360" w:lineRule="auto"/>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Максимальна робоча температура, °С</w:t>
            </w:r>
          </w:p>
        </w:tc>
        <w:tc>
          <w:tcPr>
            <w:tcW w:w="2791" w:type="dxa"/>
            <w:vAlign w:val="center"/>
          </w:tcPr>
          <w:p w14:paraId="180DC0AD"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45</w:t>
            </w:r>
          </w:p>
        </w:tc>
      </w:tr>
      <w:tr w:rsidR="00AA096A" w:rsidRPr="00AA096A" w14:paraId="35A203DC" w14:textId="77777777" w:rsidTr="00AA096A">
        <w:tc>
          <w:tcPr>
            <w:tcW w:w="6885" w:type="dxa"/>
            <w:vAlign w:val="center"/>
          </w:tcPr>
          <w:p w14:paraId="00024415" w14:textId="77777777" w:rsidR="00AA096A" w:rsidRPr="00AA096A" w:rsidRDefault="00AA096A" w:rsidP="00AA096A">
            <w:pPr>
              <w:spacing w:after="0" w:line="360" w:lineRule="auto"/>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Максимальний колоїдний індекс</w:t>
            </w:r>
          </w:p>
        </w:tc>
        <w:tc>
          <w:tcPr>
            <w:tcW w:w="2791" w:type="dxa"/>
            <w:vAlign w:val="center"/>
          </w:tcPr>
          <w:p w14:paraId="71FA97E4"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5</w:t>
            </w:r>
          </w:p>
        </w:tc>
      </w:tr>
      <w:tr w:rsidR="00AA096A" w:rsidRPr="00AA096A" w14:paraId="0F29738B" w14:textId="77777777" w:rsidTr="00AA096A">
        <w:tc>
          <w:tcPr>
            <w:tcW w:w="6885" w:type="dxa"/>
            <w:vAlign w:val="center"/>
          </w:tcPr>
          <w:p w14:paraId="237AE444" w14:textId="77777777" w:rsidR="00AA096A" w:rsidRPr="00AA096A" w:rsidRDefault="00AA096A" w:rsidP="00AA096A">
            <w:pPr>
              <w:spacing w:after="0" w:line="360" w:lineRule="auto"/>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Діапазон рН (довготривала робота)</w:t>
            </w:r>
          </w:p>
        </w:tc>
        <w:tc>
          <w:tcPr>
            <w:tcW w:w="2791" w:type="dxa"/>
            <w:vAlign w:val="center"/>
          </w:tcPr>
          <w:p w14:paraId="3C93DA46"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2−11</w:t>
            </w:r>
          </w:p>
        </w:tc>
      </w:tr>
      <w:tr w:rsidR="00AA096A" w:rsidRPr="00AA096A" w14:paraId="38A6F725" w14:textId="77777777" w:rsidTr="00AA096A">
        <w:tc>
          <w:tcPr>
            <w:tcW w:w="6885" w:type="dxa"/>
            <w:vAlign w:val="center"/>
          </w:tcPr>
          <w:p w14:paraId="4442533E" w14:textId="77777777" w:rsidR="00AA096A" w:rsidRPr="00AA096A" w:rsidRDefault="00AA096A" w:rsidP="00AA096A">
            <w:pPr>
              <w:spacing w:after="0" w:line="360" w:lineRule="auto"/>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Діапазон рН (промивка до 30 хв)</w:t>
            </w:r>
          </w:p>
        </w:tc>
        <w:tc>
          <w:tcPr>
            <w:tcW w:w="2791" w:type="dxa"/>
            <w:vAlign w:val="center"/>
          </w:tcPr>
          <w:p w14:paraId="3F8050C2"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1−13</w:t>
            </w:r>
          </w:p>
        </w:tc>
      </w:tr>
      <w:tr w:rsidR="00AA096A" w:rsidRPr="00AA096A" w14:paraId="45C0D331" w14:textId="77777777" w:rsidTr="00AA096A">
        <w:tc>
          <w:tcPr>
            <w:tcW w:w="6885" w:type="dxa"/>
            <w:vAlign w:val="center"/>
          </w:tcPr>
          <w:p w14:paraId="78642A05" w14:textId="77777777" w:rsidR="00AA096A" w:rsidRPr="00AA096A" w:rsidRDefault="00AA096A" w:rsidP="00AA096A">
            <w:pPr>
              <w:spacing w:after="0" w:line="360" w:lineRule="auto"/>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Максимальна концентрація вільного хлору, мг/дм</w:t>
            </w:r>
            <w:r w:rsidRPr="00AA096A">
              <w:rPr>
                <w:rFonts w:ascii="Times New Roman" w:eastAsia="Times New Roman" w:hAnsi="Times New Roman" w:cs="Times New Roman"/>
                <w:sz w:val="28"/>
                <w:szCs w:val="28"/>
                <w:vertAlign w:val="superscript"/>
                <w:lang w:val="uk-UA"/>
              </w:rPr>
              <w:t>3</w:t>
            </w:r>
          </w:p>
        </w:tc>
        <w:tc>
          <w:tcPr>
            <w:tcW w:w="2791" w:type="dxa"/>
            <w:vAlign w:val="center"/>
          </w:tcPr>
          <w:p w14:paraId="35ACEB04"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&lt; 0,1</w:t>
            </w:r>
          </w:p>
        </w:tc>
      </w:tr>
      <w:tr w:rsidR="00AA096A" w:rsidRPr="00AA096A" w14:paraId="56A0B17F" w14:textId="77777777" w:rsidTr="00AA096A">
        <w:tc>
          <w:tcPr>
            <w:tcW w:w="6885" w:type="dxa"/>
            <w:vAlign w:val="center"/>
          </w:tcPr>
          <w:p w14:paraId="1172D75F" w14:textId="77777777" w:rsidR="00AA096A" w:rsidRPr="00AA096A" w:rsidRDefault="00AA096A" w:rsidP="00AA096A">
            <w:pPr>
              <w:spacing w:after="0" w:line="360" w:lineRule="auto"/>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Розмір, мм</w:t>
            </w:r>
          </w:p>
        </w:tc>
        <w:tc>
          <w:tcPr>
            <w:tcW w:w="2791" w:type="dxa"/>
            <w:vAlign w:val="center"/>
          </w:tcPr>
          <w:p w14:paraId="7DBCFF72" w14:textId="77777777" w:rsidR="00AA096A" w:rsidRPr="00AA096A" w:rsidRDefault="00AA096A" w:rsidP="00AA096A">
            <w:pPr>
              <w:spacing w:after="0" w:line="360" w:lineRule="auto"/>
              <w:jc w:val="center"/>
              <w:rPr>
                <w:rFonts w:ascii="Times New Roman" w:eastAsia="Times New Roman" w:hAnsi="Times New Roman" w:cs="Times New Roman"/>
                <w:sz w:val="28"/>
                <w:szCs w:val="28"/>
                <w:lang w:val="uk-UA"/>
              </w:rPr>
            </w:pPr>
            <w:r w:rsidRPr="00AA096A">
              <w:rPr>
                <w:rFonts w:ascii="Times New Roman" w:eastAsia="Times New Roman" w:hAnsi="Times New Roman" w:cs="Times New Roman"/>
                <w:sz w:val="28"/>
                <w:szCs w:val="28"/>
                <w:lang w:val="uk-UA"/>
              </w:rPr>
              <w:t>295×55</w:t>
            </w:r>
          </w:p>
        </w:tc>
      </w:tr>
    </w:tbl>
    <w:p w14:paraId="42D084C3" w14:textId="77777777" w:rsidR="003E3434" w:rsidRDefault="003E3434" w:rsidP="003E3434">
      <w:pPr>
        <w:rPr>
          <w:rFonts w:ascii="Times New Roman" w:eastAsia="Times New Roman" w:hAnsi="Times New Roman" w:cs="Times New Roman"/>
          <w:sz w:val="28"/>
          <w:szCs w:val="28"/>
          <w:lang w:val="uk-UA"/>
        </w:rPr>
      </w:pPr>
    </w:p>
    <w:p w14:paraId="5C17380A" w14:textId="7342EE8D" w:rsidR="003E3434" w:rsidRDefault="003E3434" w:rsidP="00310419">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ab/>
      </w:r>
      <w:r w:rsidRPr="003E3434">
        <w:rPr>
          <w:rFonts w:ascii="Times New Roman" w:eastAsia="Times New Roman" w:hAnsi="Times New Roman" w:cs="Times New Roman"/>
          <w:sz w:val="28"/>
          <w:szCs w:val="28"/>
          <w:lang w:val="uk-UA"/>
        </w:rPr>
        <w:t>При фільтруванні модельного розчину (Ж = 9,0 мг-екв/дм</w:t>
      </w:r>
      <w:r w:rsidRPr="00310419">
        <w:rPr>
          <w:rFonts w:ascii="Times New Roman" w:eastAsia="Times New Roman" w:hAnsi="Times New Roman" w:cs="Times New Roman"/>
          <w:sz w:val="28"/>
          <w:szCs w:val="28"/>
          <w:vertAlign w:val="superscript"/>
          <w:lang w:val="uk-UA"/>
        </w:rPr>
        <w:t>3</w:t>
      </w:r>
      <w:r w:rsidRPr="003E3434">
        <w:rPr>
          <w:rFonts w:ascii="Times New Roman" w:eastAsia="Times New Roman" w:hAnsi="Times New Roman" w:cs="Times New Roman"/>
          <w:sz w:val="28"/>
          <w:szCs w:val="28"/>
          <w:lang w:val="uk-UA"/>
        </w:rPr>
        <w:t>, Л = 5,0 мг-екв/дм</w:t>
      </w:r>
      <w:r w:rsidRPr="003E3434">
        <w:rPr>
          <w:rFonts w:ascii="Times New Roman" w:eastAsia="Times New Roman" w:hAnsi="Times New Roman" w:cs="Times New Roman"/>
          <w:sz w:val="28"/>
          <w:szCs w:val="28"/>
          <w:vertAlign w:val="superscript"/>
          <w:lang w:val="uk-UA"/>
        </w:rPr>
        <w:t>3</w:t>
      </w:r>
      <w:r w:rsidRPr="003E3434">
        <w:rPr>
          <w:rFonts w:ascii="Times New Roman" w:eastAsia="Times New Roman" w:hAnsi="Times New Roman" w:cs="Times New Roman"/>
          <w:sz w:val="28"/>
          <w:szCs w:val="28"/>
          <w:lang w:val="uk-UA"/>
        </w:rPr>
        <w:t>, рН = 8,90, SO</w:t>
      </w:r>
      <w:r w:rsidRPr="003E3434">
        <w:rPr>
          <w:rFonts w:ascii="Times New Roman" w:eastAsia="Times New Roman" w:hAnsi="Times New Roman" w:cs="Times New Roman"/>
          <w:sz w:val="28"/>
          <w:szCs w:val="28"/>
          <w:vertAlign w:val="subscript"/>
          <w:lang w:val="uk-UA"/>
        </w:rPr>
        <w:t>4</w:t>
      </w:r>
      <w:r w:rsidRPr="003E3434">
        <w:rPr>
          <w:rFonts w:ascii="Times New Roman" w:eastAsia="Times New Roman" w:hAnsi="Times New Roman" w:cs="Times New Roman"/>
          <w:sz w:val="28"/>
          <w:szCs w:val="28"/>
          <w:vertAlign w:val="superscript"/>
          <w:lang w:val="uk-UA"/>
        </w:rPr>
        <w:t>2-</w:t>
      </w:r>
      <w:r w:rsidRPr="003E3434">
        <w:rPr>
          <w:rFonts w:ascii="Times New Roman" w:eastAsia="Times New Roman" w:hAnsi="Times New Roman" w:cs="Times New Roman"/>
          <w:sz w:val="28"/>
          <w:szCs w:val="28"/>
          <w:lang w:val="uk-UA"/>
        </w:rPr>
        <w:t xml:space="preserve"> = 11,88 мг-екв/дм</w:t>
      </w:r>
      <w:r w:rsidRPr="003E3434">
        <w:rPr>
          <w:rFonts w:ascii="Times New Roman" w:eastAsia="Times New Roman" w:hAnsi="Times New Roman" w:cs="Times New Roman"/>
          <w:sz w:val="28"/>
          <w:szCs w:val="28"/>
          <w:vertAlign w:val="superscript"/>
          <w:lang w:val="uk-UA"/>
        </w:rPr>
        <w:t>3</w:t>
      </w:r>
      <w:r w:rsidRPr="003E3434">
        <w:rPr>
          <w:rFonts w:ascii="Times New Roman" w:eastAsia="Times New Roman" w:hAnsi="Times New Roman" w:cs="Times New Roman"/>
          <w:sz w:val="28"/>
          <w:szCs w:val="28"/>
          <w:lang w:val="uk-UA"/>
        </w:rPr>
        <w:t>, Сl</w:t>
      </w:r>
      <w:r w:rsidRPr="00310419">
        <w:rPr>
          <w:rFonts w:ascii="Times New Roman" w:eastAsia="Times New Roman" w:hAnsi="Times New Roman" w:cs="Times New Roman"/>
          <w:sz w:val="28"/>
          <w:szCs w:val="28"/>
          <w:vertAlign w:val="superscript"/>
          <w:lang w:val="uk-UA"/>
        </w:rPr>
        <w:t>-</w:t>
      </w:r>
      <w:r w:rsidRPr="003E3434">
        <w:rPr>
          <w:rFonts w:ascii="Times New Roman" w:eastAsia="Times New Roman" w:hAnsi="Times New Roman" w:cs="Times New Roman"/>
          <w:sz w:val="28"/>
          <w:szCs w:val="28"/>
          <w:lang w:val="uk-UA"/>
        </w:rPr>
        <w:t xml:space="preserve"> = 3,57 мг-екв/дм</w:t>
      </w:r>
      <w:r w:rsidRPr="003E3434">
        <w:rPr>
          <w:rFonts w:ascii="Times New Roman" w:eastAsia="Times New Roman" w:hAnsi="Times New Roman" w:cs="Times New Roman"/>
          <w:sz w:val="28"/>
          <w:szCs w:val="28"/>
          <w:vertAlign w:val="superscript"/>
          <w:lang w:val="uk-UA"/>
        </w:rPr>
        <w:t>3</w:t>
      </w:r>
      <w:r w:rsidR="00310419">
        <w:rPr>
          <w:rFonts w:ascii="Times New Roman" w:eastAsia="Times New Roman" w:hAnsi="Times New Roman" w:cs="Times New Roman"/>
          <w:sz w:val="28"/>
          <w:szCs w:val="28"/>
          <w:vertAlign w:val="superscript"/>
          <w:lang w:val="uk-UA"/>
        </w:rPr>
        <w:t xml:space="preserve"> </w:t>
      </w:r>
      <w:r w:rsidR="00310419">
        <w:rPr>
          <w:rFonts w:ascii="Times New Roman" w:eastAsia="Times New Roman" w:hAnsi="Times New Roman" w:cs="Times New Roman"/>
          <w:sz w:val="28"/>
          <w:szCs w:val="28"/>
          <w:lang w:val="uk-UA"/>
        </w:rPr>
        <w:t>)</w:t>
      </w:r>
    </w:p>
    <w:p w14:paraId="69C69181" w14:textId="77777777" w:rsidR="00310419" w:rsidRDefault="00310419" w:rsidP="00310419">
      <w:pPr>
        <w:spacing w:after="0" w:line="360" w:lineRule="auto"/>
        <w:rPr>
          <w:rFonts w:ascii="Times New Roman" w:eastAsia="Times New Roman" w:hAnsi="Times New Roman" w:cs="Times New Roman"/>
          <w:sz w:val="28"/>
          <w:szCs w:val="28"/>
          <w:lang w:val="uk-UA"/>
        </w:rPr>
      </w:pPr>
    </w:p>
    <w:p w14:paraId="4918B24B" w14:textId="5314B2AB" w:rsidR="00A45218" w:rsidRDefault="00A45218" w:rsidP="00A4521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Як середовище використовували модельний розчин, близький за складом до води з Ісаківського водосховища (м. Алчевськ), даний модельний розчин після фільтрування через слабокислотний катіоніт </w:t>
      </w:r>
      <w:r>
        <w:rPr>
          <w:rFonts w:ascii="Times New Roman" w:eastAsia="Times New Roman" w:hAnsi="Times New Roman" w:cs="Times New Roman"/>
          <w:color w:val="000000"/>
          <w:sz w:val="28"/>
          <w:szCs w:val="28"/>
          <w:shd w:val="clear" w:color="auto" w:fill="FFFFFF"/>
        </w:rPr>
        <w:t>D</w:t>
      </w:r>
      <w:r>
        <w:rPr>
          <w:rFonts w:ascii="Times New Roman" w:eastAsia="Times New Roman" w:hAnsi="Times New Roman" w:cs="Times New Roman"/>
          <w:color w:val="000000"/>
          <w:sz w:val="28"/>
          <w:szCs w:val="28"/>
          <w:shd w:val="clear" w:color="auto" w:fill="FFFFFF"/>
          <w:lang w:val="en-US"/>
        </w:rPr>
        <w:t>owex</w:t>
      </w:r>
      <w:r>
        <w:rPr>
          <w:rFonts w:ascii="Times New Roman" w:eastAsia="Times New Roman" w:hAnsi="Times New Roman" w:cs="Times New Roman"/>
          <w:color w:val="000000"/>
          <w:sz w:val="28"/>
          <w:szCs w:val="28"/>
          <w:shd w:val="clear" w:color="auto" w:fill="FFFFFF"/>
          <w:lang w:val="uk-UA"/>
        </w:rPr>
        <w:t xml:space="preserve"> </w:t>
      </w:r>
      <w:r>
        <w:rPr>
          <w:rFonts w:ascii="Times New Roman" w:eastAsia="Times New Roman" w:hAnsi="Times New Roman" w:cs="Times New Roman"/>
          <w:color w:val="000000"/>
          <w:sz w:val="28"/>
          <w:szCs w:val="28"/>
          <w:shd w:val="clear" w:color="auto" w:fill="FFFFFF"/>
        </w:rPr>
        <w:t>MA</w:t>
      </w:r>
      <w:r>
        <w:rPr>
          <w:rFonts w:ascii="Times New Roman" w:eastAsia="Times New Roman" w:hAnsi="Times New Roman" w:cs="Times New Roman"/>
          <w:color w:val="000000"/>
          <w:sz w:val="28"/>
          <w:szCs w:val="28"/>
          <w:shd w:val="clear" w:color="auto" w:fill="FFFFFF"/>
          <w:lang w:val="uk-UA"/>
        </w:rPr>
        <w:t>С-3</w:t>
      </w:r>
      <w:r>
        <w:rPr>
          <w:rFonts w:ascii="Times New Roman" w:eastAsia="Times New Roman" w:hAnsi="Times New Roman" w:cs="Times New Roman"/>
          <w:sz w:val="28"/>
          <w:szCs w:val="28"/>
          <w:lang w:val="uk-UA"/>
        </w:rPr>
        <w:t xml:space="preserve"> в кислій формі.</w:t>
      </w:r>
    </w:p>
    <w:p w14:paraId="537CB8B1" w14:textId="77777777" w:rsidR="00A45218" w:rsidRDefault="00A45218" w:rsidP="00A4521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 опрісненні води використовували проби об’ємом 10</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дм</w:t>
      </w:r>
      <w:r>
        <w:rPr>
          <w:rFonts w:ascii="Times New Roman" w:eastAsia="Times New Roman" w:hAnsi="Times New Roman" w:cs="Times New Roman"/>
          <w:sz w:val="28"/>
          <w:szCs w:val="28"/>
          <w:vertAlign w:val="superscript"/>
          <w:lang w:val="uk-UA"/>
        </w:rPr>
        <w:t>3</w:t>
      </w:r>
      <w:r>
        <w:rPr>
          <w:rFonts w:ascii="Times New Roman" w:eastAsia="Times New Roman" w:hAnsi="Times New Roman" w:cs="Times New Roman"/>
          <w:sz w:val="28"/>
          <w:szCs w:val="28"/>
          <w:lang w:val="uk-UA"/>
        </w:rPr>
        <w:t>. За допомогою насосу воду подавали в касету зі зворотньоосмотичною мембраною. Концентрат повертали в ємність з вихідним розчином, перміат відбирали в окрему ємність. Тиск в системі підтримували за допомогою вентиля, що регулює відбір концентрату. З допомогою секундоміру фіксували час відбору кожного дм</w:t>
      </w:r>
      <w:r>
        <w:rPr>
          <w:rFonts w:ascii="Times New Roman" w:eastAsia="Times New Roman" w:hAnsi="Times New Roman" w:cs="Times New Roman"/>
          <w:sz w:val="28"/>
          <w:szCs w:val="28"/>
          <w:vertAlign w:val="superscript"/>
          <w:lang w:val="uk-UA"/>
        </w:rPr>
        <w:t>3</w:t>
      </w:r>
      <w:r>
        <w:rPr>
          <w:rFonts w:ascii="Times New Roman" w:eastAsia="Times New Roman" w:hAnsi="Times New Roman" w:cs="Times New Roman"/>
          <w:sz w:val="28"/>
          <w:szCs w:val="28"/>
          <w:lang w:val="uk-UA"/>
        </w:rPr>
        <w:t xml:space="preserve"> перміату. Після відбору 1 дм</w:t>
      </w:r>
      <w:r>
        <w:rPr>
          <w:rFonts w:ascii="Times New Roman" w:eastAsia="Times New Roman" w:hAnsi="Times New Roman" w:cs="Times New Roman"/>
          <w:sz w:val="28"/>
          <w:szCs w:val="28"/>
          <w:vertAlign w:val="superscript"/>
          <w:lang w:val="uk-UA"/>
        </w:rPr>
        <w:t>3</w:t>
      </w:r>
      <w:r>
        <w:rPr>
          <w:rFonts w:ascii="Times New Roman" w:eastAsia="Times New Roman" w:hAnsi="Times New Roman" w:cs="Times New Roman"/>
          <w:sz w:val="28"/>
          <w:szCs w:val="28"/>
          <w:lang w:val="uk-UA"/>
        </w:rPr>
        <w:t xml:space="preserve"> перміату в ньому, так </w:t>
      </w:r>
      <w:r>
        <w:rPr>
          <w:rFonts w:ascii="Times New Roman" w:eastAsia="Times New Roman" w:hAnsi="Times New Roman" w:cs="Times New Roman"/>
          <w:sz w:val="28"/>
          <w:szCs w:val="28"/>
          <w:lang w:val="uk-UA"/>
        </w:rPr>
        <w:lastRenderedPageBreak/>
        <w:t>само як і у концентраті визначали концентрацію хлоридів, сульфатів, жорсткість та лужність. В розчинах, оброблених на катіоніті, де лужність була відсутня даний показник не визначали. Ступінь відбору перміату змінювали від 10 до 90</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 xml:space="preserve">%. </w:t>
      </w:r>
    </w:p>
    <w:p w14:paraId="71F05133" w14:textId="2466888A" w:rsidR="007728EC" w:rsidRDefault="00A45218" w:rsidP="007728E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Селективність та продуктивність мембрани розраховували за формулами (</w:t>
      </w:r>
      <w:r w:rsidR="00310419">
        <w:rPr>
          <w:rFonts w:ascii="Times New Roman" w:eastAsia="Times New Roman" w:hAnsi="Times New Roman" w:cs="Times New Roman"/>
          <w:sz w:val="28"/>
          <w:szCs w:val="28"/>
          <w:lang w:val="uk-UA"/>
        </w:rPr>
        <w:t>2.1</w:t>
      </w:r>
      <w:r>
        <w:rPr>
          <w:rFonts w:ascii="Times New Roman" w:eastAsia="Times New Roman" w:hAnsi="Times New Roman" w:cs="Times New Roman"/>
          <w:sz w:val="28"/>
          <w:szCs w:val="28"/>
          <w:lang w:val="uk-UA"/>
        </w:rPr>
        <w:t>) і (</w:t>
      </w:r>
      <w:r w:rsidR="00310419">
        <w:rPr>
          <w:rFonts w:ascii="Times New Roman" w:eastAsia="Times New Roman" w:hAnsi="Times New Roman" w:cs="Times New Roman"/>
          <w:sz w:val="28"/>
          <w:szCs w:val="28"/>
          <w:lang w:val="uk-UA"/>
        </w:rPr>
        <w:t>2.2</w:t>
      </w:r>
      <w:r>
        <w:rPr>
          <w:rFonts w:ascii="Times New Roman" w:eastAsia="Times New Roman" w:hAnsi="Times New Roman" w:cs="Times New Roman"/>
          <w:sz w:val="28"/>
          <w:szCs w:val="28"/>
          <w:lang w:val="uk-UA"/>
        </w:rPr>
        <w:t>) відповідно.</w:t>
      </w:r>
    </w:p>
    <w:p w14:paraId="73A598B6" w14:textId="77777777" w:rsidR="00310419" w:rsidRDefault="00310419" w:rsidP="007728EC">
      <w:pPr>
        <w:spacing w:after="0" w:line="360" w:lineRule="auto"/>
        <w:ind w:firstLine="709"/>
        <w:jc w:val="both"/>
        <w:rPr>
          <w:rFonts w:ascii="Times New Roman" w:eastAsia="Times New Roman" w:hAnsi="Times New Roman" w:cs="Times New Roman"/>
          <w:sz w:val="28"/>
          <w:szCs w:val="28"/>
          <w:lang w:val="uk-UA"/>
        </w:rPr>
      </w:pPr>
    </w:p>
    <w:p w14:paraId="5B74BB01" w14:textId="2836F353" w:rsidR="00310419" w:rsidRPr="00310419" w:rsidRDefault="007728EC" w:rsidP="00310419">
      <w:pPr>
        <w:pStyle w:val="2"/>
        <w:spacing w:before="0" w:after="240" w:line="360" w:lineRule="auto"/>
        <w:jc w:val="both"/>
        <w:rPr>
          <w:rFonts w:ascii="Times New Roman" w:eastAsia="Times New Roman" w:hAnsi="Times New Roman" w:cs="Times New Roman"/>
          <w:b/>
          <w:bCs/>
          <w:color w:val="auto"/>
          <w:sz w:val="28"/>
          <w:szCs w:val="28"/>
          <w:lang w:val="uk-UA"/>
        </w:rPr>
      </w:pPr>
      <w:r>
        <w:rPr>
          <w:rFonts w:ascii="Times New Roman" w:eastAsia="Times New Roman" w:hAnsi="Times New Roman" w:cs="Times New Roman"/>
          <w:b/>
          <w:bCs/>
          <w:sz w:val="28"/>
          <w:szCs w:val="28"/>
          <w:lang w:val="uk-UA"/>
        </w:rPr>
        <w:tab/>
      </w:r>
      <w:bookmarkStart w:id="23" w:name="_Toc26956916"/>
      <w:r w:rsidRPr="007728EC">
        <w:rPr>
          <w:rFonts w:ascii="Times New Roman" w:eastAsia="Times New Roman" w:hAnsi="Times New Roman" w:cs="Times New Roman"/>
          <w:b/>
          <w:bCs/>
          <w:color w:val="auto"/>
          <w:sz w:val="28"/>
          <w:szCs w:val="28"/>
          <w:lang w:val="uk-UA"/>
        </w:rPr>
        <w:t>2.2 Реагентні методи</w:t>
      </w:r>
      <w:bookmarkEnd w:id="23"/>
    </w:p>
    <w:p w14:paraId="17EB3313" w14:textId="2B404497" w:rsidR="007728EC" w:rsidRPr="00310419" w:rsidRDefault="007728EC" w:rsidP="00310419">
      <w:pPr>
        <w:pStyle w:val="3"/>
        <w:spacing w:line="360" w:lineRule="auto"/>
        <w:jc w:val="both"/>
        <w:rPr>
          <w:rFonts w:ascii="Times New Roman" w:eastAsia="Times New Roman" w:hAnsi="Times New Roman" w:cs="Times New Roman"/>
          <w:b/>
          <w:color w:val="auto"/>
          <w:sz w:val="28"/>
          <w:szCs w:val="28"/>
          <w:lang w:val="uk-UA"/>
        </w:rPr>
      </w:pPr>
      <w:r>
        <w:rPr>
          <w:rFonts w:ascii="Times New Roman" w:eastAsia="Times New Roman" w:hAnsi="Times New Roman" w:cs="Times New Roman"/>
          <w:b/>
          <w:color w:val="auto"/>
          <w:sz w:val="28"/>
          <w:szCs w:val="28"/>
          <w:lang w:val="uk-UA"/>
        </w:rPr>
        <w:tab/>
      </w:r>
      <w:bookmarkStart w:id="24" w:name="_Toc26956917"/>
      <w:r w:rsidRPr="007728EC">
        <w:rPr>
          <w:rFonts w:ascii="Times New Roman" w:eastAsia="Times New Roman" w:hAnsi="Times New Roman" w:cs="Times New Roman"/>
          <w:b/>
          <w:color w:val="auto"/>
          <w:sz w:val="28"/>
          <w:szCs w:val="28"/>
          <w:lang w:val="uk-UA"/>
        </w:rPr>
        <w:t>2.2.1 Реагентне очищення стічних вод від сульфатів при застосуванні алюмінієвих коагулянтів</w:t>
      </w:r>
      <w:bookmarkEnd w:id="24"/>
      <w:r w:rsidRPr="007728EC">
        <w:rPr>
          <w:rFonts w:ascii="Times New Roman" w:eastAsia="Times New Roman" w:hAnsi="Times New Roman" w:cs="Times New Roman"/>
          <w:b/>
          <w:color w:val="auto"/>
          <w:sz w:val="28"/>
          <w:szCs w:val="28"/>
          <w:lang w:val="uk-UA"/>
        </w:rPr>
        <w:t xml:space="preserve"> </w:t>
      </w:r>
    </w:p>
    <w:p w14:paraId="3BD4FC87" w14:textId="77777777" w:rsidR="00AA096A" w:rsidRDefault="00AA096A" w:rsidP="00AA096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Реагентні методи очищення води використовували для пом’якшення та очищення води від сульфатів при їх осадженні у вигляді гідроксосульфоалюмінату кальцію при обробці води вапном і алюмініймісткими коагулянтами.</w:t>
      </w:r>
    </w:p>
    <w:p w14:paraId="74E88B73" w14:textId="77777777" w:rsidR="00AA096A" w:rsidRDefault="00AA096A" w:rsidP="00AA096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Воду при перемішуванні обробляли розрахованою кількістю вапна і коагулянту, витримували при температурі 40</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vertAlign w:val="superscript"/>
          <w:lang w:val="uk-UA"/>
        </w:rPr>
        <w:t>0</w:t>
      </w:r>
      <w:r>
        <w:rPr>
          <w:rFonts w:ascii="Times New Roman" w:eastAsia="Times New Roman" w:hAnsi="Times New Roman" w:cs="Times New Roman"/>
          <w:sz w:val="28"/>
          <w:szCs w:val="28"/>
          <w:lang w:val="uk-UA"/>
        </w:rPr>
        <w:t>С в термостаті протягом 3</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годин. Осад відділяли на паперовому фільтрі “синя стрічка”, в фільтраті визначали жорсткість, вміст іонів кальцію та магнію, сульфатів, хлоридів, лужність та рН води. В окремих дослідах через фільтрат пропускали СО</w:t>
      </w:r>
      <w:r>
        <w:rPr>
          <w:rFonts w:ascii="Times New Roman" w:eastAsia="Times New Roman" w:hAnsi="Times New Roman" w:cs="Times New Roman"/>
          <w:sz w:val="28"/>
          <w:szCs w:val="28"/>
          <w:vertAlign w:val="subscript"/>
          <w:lang w:val="uk-UA"/>
        </w:rPr>
        <w:t>2</w:t>
      </w:r>
      <w:r>
        <w:rPr>
          <w:rFonts w:ascii="Times New Roman" w:eastAsia="Times New Roman" w:hAnsi="Times New Roman" w:cs="Times New Roman"/>
          <w:sz w:val="28"/>
          <w:szCs w:val="28"/>
          <w:lang w:val="uk-UA"/>
        </w:rPr>
        <w:t xml:space="preserve"> до досягнення рН</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7÷8. Осад, що утворився відділяли на фільтрі, аналізуючи розчин на всі вищеназвані показники.</w:t>
      </w:r>
    </w:p>
    <w:p w14:paraId="183AB4C3" w14:textId="77777777" w:rsidR="00AA096A" w:rsidRDefault="00AA096A" w:rsidP="00AA096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Сульфати визначали спектрофотометричним методом з іонами барію, хлориди – аргентометричним методом Мора, жорсткість – за допомогою трилонометрії з індикатором еріохромом чорним, вміст кальцію – методом трилонометрії з індикатором мурексидом, концентрацію магнію розраховували як різницю між загальною жорсткістю і вмістом іонів кальцію, лужність – кислотно-основним титриметричним методом в присутності індикаторів фенолфталеїну та метилоранжу.</w:t>
      </w:r>
    </w:p>
    <w:p w14:paraId="1F356B98" w14:textId="77777777" w:rsidR="00AA096A" w:rsidRDefault="00AA096A" w:rsidP="00AA096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 процесі досліджень використовували концентрати після мембранного знесолення води. Як реагенти використовували вапно, гідроксоалюмінат </w:t>
      </w:r>
      <w:r>
        <w:rPr>
          <w:rFonts w:ascii="Times New Roman" w:eastAsia="Times New Roman" w:hAnsi="Times New Roman" w:cs="Times New Roman"/>
          <w:sz w:val="28"/>
          <w:szCs w:val="28"/>
          <w:lang w:val="uk-UA"/>
        </w:rPr>
        <w:lastRenderedPageBreak/>
        <w:t>натрію, 2/3 гідроксохлорид алюмінію синтезований в лабораторії. Витрату вапна та коагулянту розраховували в залежності від вмісту сульфатів, жорсткості і лужності води з розрахунку на утворення осаду складу 3CaO∙</w:t>
      </w:r>
      <w:r>
        <w:rPr>
          <w:rFonts w:ascii="Times New Roman" w:eastAsia="Times New Roman" w:hAnsi="Times New Roman" w:cs="Times New Roman"/>
          <w:sz w:val="28"/>
          <w:szCs w:val="28"/>
          <w:lang w:val="en-US"/>
        </w:rPr>
        <w:t>Al</w:t>
      </w:r>
      <w:r>
        <w:rPr>
          <w:rFonts w:ascii="Times New Roman" w:eastAsia="Times New Roman" w:hAnsi="Times New Roman" w:cs="Times New Roman"/>
          <w:sz w:val="28"/>
          <w:szCs w:val="28"/>
          <w:vertAlign w:val="subscript"/>
          <w:lang w:val="uk-UA"/>
        </w:rPr>
        <w:t>2</w:t>
      </w:r>
      <w:r>
        <w:rPr>
          <w:rFonts w:ascii="Times New Roman" w:eastAsia="Times New Roman" w:hAnsi="Times New Roman" w:cs="Times New Roman"/>
          <w:sz w:val="28"/>
          <w:szCs w:val="28"/>
          <w:lang w:val="en-US"/>
        </w:rPr>
        <w:t>O</w:t>
      </w:r>
      <w:r>
        <w:rPr>
          <w:rFonts w:ascii="Times New Roman" w:eastAsia="Times New Roman" w:hAnsi="Times New Roman" w:cs="Times New Roman"/>
          <w:sz w:val="28"/>
          <w:szCs w:val="28"/>
          <w:vertAlign w:val="subscript"/>
          <w:lang w:val="uk-UA"/>
        </w:rPr>
        <w:t>3</w:t>
      </w:r>
      <w:r>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en-US"/>
        </w:rPr>
        <w:t>CaSO</w:t>
      </w:r>
      <w:r>
        <w:rPr>
          <w:rFonts w:ascii="Times New Roman" w:eastAsia="Times New Roman" w:hAnsi="Times New Roman" w:cs="Times New Roman"/>
          <w:sz w:val="28"/>
          <w:szCs w:val="28"/>
          <w:vertAlign w:val="subscript"/>
          <w:lang w:val="uk-UA"/>
        </w:rPr>
        <w:t>4</w:t>
      </w:r>
      <w:r>
        <w:rPr>
          <w:rFonts w:ascii="Times New Roman" w:eastAsia="Times New Roman" w:hAnsi="Times New Roman" w:cs="Times New Roman"/>
          <w:sz w:val="28"/>
          <w:szCs w:val="28"/>
          <w:lang w:val="uk-UA"/>
        </w:rPr>
        <w:t>.</w:t>
      </w:r>
    </w:p>
    <w:p w14:paraId="5F6D5605" w14:textId="77777777" w:rsidR="00AA096A" w:rsidRDefault="00AA096A" w:rsidP="00AA096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Ступінь пом’якшення (Z</w:t>
      </w:r>
      <w:r>
        <w:rPr>
          <w:rFonts w:ascii="Times New Roman" w:eastAsia="Times New Roman" w:hAnsi="Times New Roman" w:cs="Times New Roman"/>
          <w:sz w:val="28"/>
          <w:szCs w:val="28"/>
          <w:vertAlign w:val="subscript"/>
          <w:lang w:val="uk-UA"/>
        </w:rPr>
        <w:t>1</w:t>
      </w:r>
      <w:r>
        <w:rPr>
          <w:rFonts w:ascii="Times New Roman" w:eastAsia="Times New Roman" w:hAnsi="Times New Roman" w:cs="Times New Roman"/>
          <w:sz w:val="28"/>
          <w:szCs w:val="28"/>
          <w:lang w:val="uk-UA"/>
        </w:rPr>
        <w:t>) та ступінь вилучення сульфатів з води (А) розраховували за формулою:</w:t>
      </w:r>
    </w:p>
    <w:p w14:paraId="0089F9AD" w14:textId="2366AA78" w:rsidR="00AA096A" w:rsidRDefault="00AA096A" w:rsidP="00AA096A">
      <w:pPr>
        <w:spacing w:after="0" w:line="360" w:lineRule="auto"/>
        <w:ind w:firstLine="709"/>
        <w:jc w:val="right"/>
        <w:rPr>
          <w:rFonts w:ascii="Times New Roman" w:eastAsia="Times New Roman" w:hAnsi="Times New Roman" w:cs="Times New Roman"/>
          <w:sz w:val="28"/>
          <w:szCs w:val="28"/>
          <w:lang w:val="uk-UA"/>
        </w:rPr>
      </w:pPr>
      <w:r>
        <w:rPr>
          <w:rFonts w:ascii="Times New Roman" w:eastAsia="Times New Roman" w:hAnsi="Times New Roman" w:cs="Times New Roman"/>
          <w:position w:val="-40"/>
          <w:sz w:val="28"/>
          <w:szCs w:val="28"/>
          <w:lang w:val="uk-UA"/>
        </w:rPr>
        <w:object w:dxaOrig="2790" w:dyaOrig="930" w14:anchorId="4A0F5B1D">
          <v:shape id="_x0000_i1027" type="#_x0000_t75" style="width:139.5pt;height:46.5pt" o:ole="">
            <v:imagedata r:id="rId12" o:title=""/>
          </v:shape>
          <o:OLEObject Type="Embed" ProgID="Equation.3" ShapeID="_x0000_i1027" DrawAspect="Content" ObjectID="_1637596178" r:id="rId13"/>
        </w:object>
      </w:r>
      <w:r>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t>(</w:t>
      </w:r>
      <w:r w:rsidR="00310419">
        <w:rPr>
          <w:rFonts w:ascii="Times New Roman" w:eastAsia="Times New Roman" w:hAnsi="Times New Roman" w:cs="Times New Roman"/>
          <w:sz w:val="28"/>
          <w:szCs w:val="28"/>
          <w:lang w:val="uk-UA"/>
        </w:rPr>
        <w:t>2.3</w:t>
      </w:r>
      <w:r>
        <w:rPr>
          <w:rFonts w:ascii="Times New Roman" w:eastAsia="Times New Roman" w:hAnsi="Times New Roman" w:cs="Times New Roman"/>
          <w:sz w:val="28"/>
          <w:szCs w:val="28"/>
          <w:lang w:val="uk-UA"/>
        </w:rPr>
        <w:t>)</w:t>
      </w:r>
    </w:p>
    <w:p w14:paraId="483C1EFD" w14:textId="77777777" w:rsidR="00AA096A" w:rsidRDefault="00AA096A" w:rsidP="00AA096A">
      <w:pPr>
        <w:spacing w:after="0" w:line="360" w:lineRule="auto"/>
        <w:ind w:firstLine="60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де Ж</w:t>
      </w:r>
      <w:r>
        <w:rPr>
          <w:rFonts w:ascii="Times New Roman" w:eastAsia="Times New Roman" w:hAnsi="Times New Roman" w:cs="Times New Roman"/>
          <w:sz w:val="28"/>
          <w:szCs w:val="28"/>
          <w:vertAlign w:val="subscript"/>
          <w:lang w:val="uk-UA"/>
        </w:rPr>
        <w:t>п</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position w:val="-18"/>
          <w:sz w:val="28"/>
          <w:szCs w:val="28"/>
          <w:lang w:val="uk-UA"/>
        </w:rPr>
        <w:object w:dxaOrig="630" w:dyaOrig="390" w14:anchorId="4A27566E">
          <v:shape id="_x0000_i1028" type="#_x0000_t75" style="width:31.5pt;height:19.5pt" o:ole="">
            <v:imagedata r:id="rId14" o:title=""/>
          </v:shape>
          <o:OLEObject Type="Embed" ProgID="Equation.3" ShapeID="_x0000_i1028" DrawAspect="Content" ObjectID="_1637596179" r:id="rId15"/>
        </w:object>
      </w:r>
      <w:r>
        <w:rPr>
          <w:rFonts w:ascii="Times New Roman" w:eastAsia="Times New Roman" w:hAnsi="Times New Roman" w:cs="Times New Roman"/>
          <w:sz w:val="28"/>
          <w:szCs w:val="28"/>
          <w:lang w:val="uk-UA"/>
        </w:rPr>
        <w:t xml:space="preserve"> – відповідно початкова жорсткість та концентрація сульфатів; Ж</w:t>
      </w:r>
      <w:r>
        <w:rPr>
          <w:rFonts w:ascii="Times New Roman" w:eastAsia="Times New Roman" w:hAnsi="Times New Roman" w:cs="Times New Roman"/>
          <w:sz w:val="28"/>
          <w:szCs w:val="28"/>
          <w:vertAlign w:val="subscript"/>
          <w:lang w:val="uk-UA"/>
        </w:rPr>
        <w:t>з.</w:t>
      </w:r>
      <w:r>
        <w:rPr>
          <w:rFonts w:ascii="Times New Roman" w:eastAsia="Times New Roman" w:hAnsi="Times New Roman" w:cs="Times New Roman"/>
          <w:sz w:val="28"/>
          <w:szCs w:val="28"/>
          <w:lang w:val="uk-UA"/>
        </w:rPr>
        <w:t>,</w:t>
      </w:r>
      <w:r>
        <w:rPr>
          <w:rFonts w:ascii="Times New Roman" w:eastAsia="Times New Roman" w:hAnsi="Times New Roman" w:cs="Times New Roman"/>
          <w:position w:val="-18"/>
          <w:sz w:val="28"/>
          <w:szCs w:val="28"/>
          <w:lang w:val="uk-UA"/>
        </w:rPr>
        <w:object w:dxaOrig="630" w:dyaOrig="390" w14:anchorId="622B8D34">
          <v:shape id="_x0000_i1029" type="#_x0000_t75" style="width:31.5pt;height:19.5pt" o:ole="">
            <v:imagedata r:id="rId16" o:title=""/>
          </v:shape>
          <o:OLEObject Type="Embed" ProgID="Equation.3" ShapeID="_x0000_i1029" DrawAspect="Content" ObjectID="_1637596180" r:id="rId17"/>
        </w:object>
      </w:r>
      <w:r>
        <w:rPr>
          <w:rFonts w:ascii="Times New Roman" w:eastAsia="Times New Roman" w:hAnsi="Times New Roman" w:cs="Times New Roman"/>
          <w:sz w:val="28"/>
          <w:szCs w:val="28"/>
          <w:lang w:val="uk-UA"/>
        </w:rPr>
        <w:t xml:space="preserve"> – відповідно жорсткість та концентрація сульфатів в очищеній воді.</w:t>
      </w:r>
      <w:r>
        <w:rPr>
          <w:rFonts w:ascii="Times New Roman" w:eastAsia="Times New Roman" w:hAnsi="Times New Roman" w:cs="Times New Roman"/>
          <w:b/>
          <w:sz w:val="28"/>
          <w:szCs w:val="28"/>
          <w:lang w:val="uk-UA"/>
        </w:rPr>
        <w:t xml:space="preserve"> </w:t>
      </w:r>
    </w:p>
    <w:p w14:paraId="29AEAE33" w14:textId="77777777" w:rsidR="007728EC" w:rsidRPr="007728EC" w:rsidRDefault="007728EC" w:rsidP="007728EC">
      <w:pPr>
        <w:spacing w:after="0" w:line="360" w:lineRule="auto"/>
        <w:ind w:firstLine="709"/>
        <w:jc w:val="both"/>
        <w:rPr>
          <w:rFonts w:ascii="Times New Roman" w:eastAsia="Times New Roman" w:hAnsi="Times New Roman" w:cs="Times New Roman"/>
          <w:b/>
          <w:sz w:val="28"/>
          <w:szCs w:val="28"/>
          <w:lang w:val="uk-UA"/>
        </w:rPr>
      </w:pPr>
    </w:p>
    <w:p w14:paraId="017814EB" w14:textId="6303ECD1" w:rsidR="00AA096A" w:rsidRPr="00310419" w:rsidRDefault="007728EC" w:rsidP="00310419">
      <w:pPr>
        <w:pStyle w:val="3"/>
        <w:spacing w:before="0" w:line="360" w:lineRule="auto"/>
        <w:jc w:val="both"/>
        <w:rPr>
          <w:rFonts w:ascii="Times New Roman" w:eastAsia="Times New Roman" w:hAnsi="Times New Roman" w:cs="Times New Roman"/>
          <w:b/>
          <w:color w:val="auto"/>
          <w:sz w:val="28"/>
          <w:szCs w:val="28"/>
        </w:rPr>
      </w:pPr>
      <w:r>
        <w:rPr>
          <w:rFonts w:ascii="Times New Roman" w:eastAsia="Times New Roman" w:hAnsi="Times New Roman" w:cs="Times New Roman"/>
          <w:b/>
          <w:color w:val="auto"/>
          <w:sz w:val="28"/>
          <w:szCs w:val="28"/>
          <w:lang w:val="uk-UA"/>
        </w:rPr>
        <w:tab/>
      </w:r>
      <w:bookmarkStart w:id="25" w:name="_Toc26956918"/>
      <w:r w:rsidRPr="007728EC">
        <w:rPr>
          <w:rFonts w:ascii="Times New Roman" w:eastAsia="Times New Roman" w:hAnsi="Times New Roman" w:cs="Times New Roman"/>
          <w:b/>
          <w:color w:val="auto"/>
          <w:sz w:val="28"/>
          <w:szCs w:val="28"/>
          <w:lang w:val="uk-UA"/>
        </w:rPr>
        <w:t xml:space="preserve">2.2.2 </w:t>
      </w:r>
      <w:r w:rsidRPr="007728EC">
        <w:rPr>
          <w:rFonts w:ascii="Times New Roman" w:eastAsia="Times New Roman" w:hAnsi="Times New Roman" w:cs="Times New Roman"/>
          <w:b/>
          <w:color w:val="auto"/>
          <w:sz w:val="28"/>
          <w:szCs w:val="28"/>
        </w:rPr>
        <w:t>Переробка осадів реагентного очищення шахтних вод</w:t>
      </w:r>
      <w:bookmarkEnd w:id="25"/>
    </w:p>
    <w:p w14:paraId="76C725B4" w14:textId="77777777" w:rsidR="00AA096A" w:rsidRDefault="00AA096A" w:rsidP="0031041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Зразки досліджуваних осадів поміщали на двобічну провідну вуглецеву липку стрічку. Для надання об’єктам  електропровідності проводили напилення вуглецем у ВУП-5 при вакуумі порядку 10</w:t>
      </w:r>
      <w:r>
        <w:rPr>
          <w:rFonts w:ascii="Times New Roman" w:eastAsia="Times New Roman" w:hAnsi="Times New Roman" w:cs="Times New Roman"/>
          <w:sz w:val="28"/>
          <w:szCs w:val="28"/>
          <w:vertAlign w:val="superscript"/>
        </w:rPr>
        <w:t>-5</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rPr>
        <w:t xml:space="preserve">мм рт. ст. Товщину шару вуглецю контролювали за індикатором з білої кераміки, на який нанесено краплину вакуумної олії ВМ-1. </w:t>
      </w:r>
    </w:p>
    <w:p w14:paraId="50FE5C48" w14:textId="77777777" w:rsidR="00AA096A" w:rsidRDefault="00AA096A" w:rsidP="00AA096A">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lang w:val="uk-UA"/>
        </w:rPr>
        <w:t>Для о</w:t>
      </w:r>
      <w:r>
        <w:rPr>
          <w:rFonts w:ascii="Times New Roman" w:eastAsia="Times New Roman" w:hAnsi="Times New Roman" w:cs="Times New Roman"/>
          <w:sz w:val="28"/>
          <w:szCs w:val="28"/>
        </w:rPr>
        <w:t>тримання зображень</w:t>
      </w:r>
      <w:r>
        <w:rPr>
          <w:rFonts w:ascii="Times New Roman" w:eastAsia="Times New Roman" w:hAnsi="Times New Roman" w:cs="Times New Roman"/>
          <w:sz w:val="28"/>
          <w:szCs w:val="28"/>
          <w:lang w:val="uk-UA"/>
        </w:rPr>
        <w:t xml:space="preserve"> п</w:t>
      </w:r>
      <w:r>
        <w:rPr>
          <w:rFonts w:ascii="Times New Roman" w:eastAsia="Times New Roman" w:hAnsi="Times New Roman" w:cs="Times New Roman"/>
          <w:sz w:val="28"/>
          <w:szCs w:val="28"/>
        </w:rPr>
        <w:t>ідготовлені зразки вміщували в растровий електронний мікроскоп “РЭММА-102” і досліджували  у режимі вторинних електронів з прискорюючою напругою 20 к</w:t>
      </w:r>
      <w:r>
        <w:rPr>
          <w:rFonts w:ascii="Times New Roman" w:eastAsia="Times New Roman" w:hAnsi="Times New Roman" w:cs="Times New Roman"/>
          <w:sz w:val="28"/>
          <w:szCs w:val="28"/>
          <w:lang w:val="fr-FR"/>
        </w:rPr>
        <w:t>V</w:t>
      </w:r>
      <w:r>
        <w:rPr>
          <w:rFonts w:ascii="Times New Roman" w:eastAsia="Times New Roman" w:hAnsi="Times New Roman" w:cs="Times New Roman"/>
          <w:sz w:val="28"/>
          <w:szCs w:val="28"/>
        </w:rPr>
        <w:t xml:space="preserve"> у діапазоні електронно-оптичного збільшення від 100 до 1000 крат. </w:t>
      </w:r>
    </w:p>
    <w:p w14:paraId="49271F21" w14:textId="77777777" w:rsidR="00AA096A" w:rsidRDefault="00AA096A" w:rsidP="00AA096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Масову частку елементів в локальних ділянках зразків та усереднено з поля огляду визначали на „РЭММА-102” методом рентгенівського мікроаналізу за величинами енергій характеристичних рентгенівських піків кожного хімічного елемента. </w:t>
      </w:r>
    </w:p>
    <w:p w14:paraId="7CE2212E" w14:textId="77777777" w:rsidR="00AA096A" w:rsidRDefault="00AA096A" w:rsidP="00AA096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Для дослідження можливих шляхів утилізації утвореного осаду в будівельній промисловості його висушили в лабораторній печі при температурі 200</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vertAlign w:val="superscript"/>
          <w:lang w:val="uk-UA"/>
        </w:rPr>
        <w:t>0</w:t>
      </w:r>
      <w:r>
        <w:rPr>
          <w:rFonts w:ascii="Times New Roman" w:eastAsia="Times New Roman" w:hAnsi="Times New Roman" w:cs="Times New Roman"/>
          <w:sz w:val="28"/>
          <w:szCs w:val="28"/>
          <w:lang w:val="uk-UA"/>
        </w:rPr>
        <w:t xml:space="preserve">С до постійної маси. Далі досліджувався вплив утвореного </w:t>
      </w:r>
      <w:r>
        <w:rPr>
          <w:rFonts w:ascii="Times New Roman" w:eastAsia="Times New Roman" w:hAnsi="Times New Roman" w:cs="Times New Roman"/>
          <w:sz w:val="28"/>
          <w:szCs w:val="28"/>
          <w:lang w:val="uk-UA"/>
        </w:rPr>
        <w:lastRenderedPageBreak/>
        <w:t>осаду на рядовий, композиційний цементи та як добавка-активізатор тверднення клінкеру.</w:t>
      </w:r>
    </w:p>
    <w:p w14:paraId="0A1FED02" w14:textId="77777777" w:rsidR="00AA096A" w:rsidRDefault="00AA096A" w:rsidP="00AA096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 роботі використовували рядовий портландцемент типу </w:t>
      </w:r>
      <w:r>
        <w:rPr>
          <w:rFonts w:ascii="Times New Roman" w:eastAsia="Times New Roman" w:hAnsi="Times New Roman" w:cs="Times New Roman"/>
          <w:sz w:val="28"/>
          <w:szCs w:val="28"/>
        </w:rPr>
        <w:t>I</w:t>
      </w:r>
      <w:r>
        <w:rPr>
          <w:rFonts w:ascii="Times New Roman" w:eastAsia="Times New Roman" w:hAnsi="Times New Roman" w:cs="Times New Roman"/>
          <w:sz w:val="28"/>
          <w:szCs w:val="28"/>
          <w:lang w:val="uk-UA"/>
        </w:rPr>
        <w:t xml:space="preserve"> марки 500. Для приготування композиційних цементів використовувалися активні мінеральні добавки: шлак доменний, зола-винесення, відходи вуглезбагачення.</w:t>
      </w:r>
    </w:p>
    <w:p w14:paraId="05D40C9E" w14:textId="77777777" w:rsidR="00AA096A" w:rsidRDefault="00AA096A" w:rsidP="00AA096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Суміші для дослідження готувалися наступним чином. Окремі компоненти (цемент, активна мінеральна добавка, осад) перемішувалися у лабораторному кульовому млині протягом 20</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 xml:space="preserve">хв. Співвідношення компонентів композиційного цементу (цемент: активна мінеральна добавка) становило 60:40. </w:t>
      </w:r>
    </w:p>
    <w:p w14:paraId="32F4C74A" w14:textId="77777777" w:rsidR="00AA096A" w:rsidRDefault="00AA096A" w:rsidP="00AA096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Вплив осаду на властивості цементів оцінювався за наступними характеристиками: нормальна густота, строки тужавіння, міцність на стиск, розширення.</w:t>
      </w:r>
    </w:p>
    <w:p w14:paraId="738E3D11" w14:textId="77777777" w:rsidR="00AA096A" w:rsidRDefault="00AA096A" w:rsidP="00AA096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Нормальна густота і строки тужавіння визначалися на міні приладі Віка згідно методики, наведеної в </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4</w:t>
      </w:r>
      <w:r>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p>
    <w:p w14:paraId="32C9B78D" w14:textId="77777777" w:rsidR="00AA096A" w:rsidRDefault="00AA096A" w:rsidP="00AA096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Міцність на стиск визначалася за допомогою пресу на зразках-кубиках розмірами 20∙20∙20 мм за стандартною методикою, наведеною в </w:t>
      </w:r>
      <w:r>
        <w:rPr>
          <w:rFonts w:ascii="Times New Roman" w:eastAsia="Times New Roman" w:hAnsi="Times New Roman" w:cs="Times New Roman"/>
          <w:sz w:val="28"/>
          <w:szCs w:val="28"/>
        </w:rPr>
        <w:t>[14</w:t>
      </w:r>
      <w:r>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w:t>
      </w:r>
    </w:p>
    <w:p w14:paraId="7F937828" w14:textId="77777777" w:rsidR="00AA096A" w:rsidRDefault="00AA096A" w:rsidP="00AA096A">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Вимірювання розширення проводилося для сумішей рядового цементу з добавкою осаду на лабораторному пристрої з мікрометром. Для дослідження готувалося цементне тісто з В/Ц</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0,5. Суміші клінкеру з добавкою осаду формувалися при В/Ц 40</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lang w:val="uk-UA"/>
        </w:rPr>
        <w:t>%. Для прискорення часу проведення досліду пристрій нагрівався до температури 80</w:t>
      </w:r>
      <w:r>
        <w:rPr>
          <w:rFonts w:ascii="Franklin Gothic Medium" w:eastAsia="Times New Roman" w:hAnsi="Franklin Gothic Medium" w:cs="Times New Roman"/>
          <w:szCs w:val="28"/>
        </w:rPr>
        <w:t> </w:t>
      </w:r>
      <w:r>
        <w:rPr>
          <w:rFonts w:ascii="Times New Roman" w:eastAsia="Times New Roman" w:hAnsi="Times New Roman" w:cs="Times New Roman"/>
          <w:sz w:val="28"/>
          <w:szCs w:val="28"/>
          <w:vertAlign w:val="superscript"/>
          <w:lang w:val="uk-UA"/>
        </w:rPr>
        <w:t>0</w:t>
      </w:r>
      <w:r>
        <w:rPr>
          <w:rFonts w:ascii="Times New Roman" w:eastAsia="Times New Roman" w:hAnsi="Times New Roman" w:cs="Times New Roman"/>
          <w:sz w:val="28"/>
          <w:szCs w:val="28"/>
          <w:lang w:val="uk-UA"/>
        </w:rPr>
        <w:t xml:space="preserve">С. </w:t>
      </w:r>
    </w:p>
    <w:p w14:paraId="672DE367" w14:textId="6679C95C" w:rsidR="0088141F" w:rsidRPr="007728EC" w:rsidRDefault="007728EC" w:rsidP="007728EC">
      <w:pPr>
        <w:spacing w:after="160" w:line="259" w:lineRule="auto"/>
        <w:rPr>
          <w:rFonts w:ascii="Calibri" w:eastAsia="Times New Roman" w:hAnsi="Calibri" w:cs="Times New Roman"/>
        </w:rPr>
      </w:pPr>
      <w:r>
        <w:rPr>
          <w:rFonts w:ascii="Calibri" w:eastAsia="Times New Roman" w:hAnsi="Calibri" w:cs="Times New Roman"/>
        </w:rPr>
        <w:br w:type="page"/>
      </w:r>
    </w:p>
    <w:p w14:paraId="0891F50C" w14:textId="37691144" w:rsidR="0088141F" w:rsidRDefault="0088141F" w:rsidP="00310419">
      <w:pPr>
        <w:pStyle w:val="1"/>
        <w:numPr>
          <w:ilvl w:val="0"/>
          <w:numId w:val="1"/>
        </w:numPr>
        <w:spacing w:line="360" w:lineRule="auto"/>
        <w:jc w:val="center"/>
        <w:rPr>
          <w:rFonts w:ascii="Times New Roman" w:eastAsia="Times New Roman" w:hAnsi="Times New Roman" w:cs="Times New Roman"/>
          <w:b/>
          <w:bCs/>
          <w:color w:val="auto"/>
          <w:sz w:val="28"/>
          <w:szCs w:val="28"/>
          <w:lang w:val="uk-UA"/>
        </w:rPr>
      </w:pPr>
      <w:bookmarkStart w:id="26" w:name="_Toc26956919"/>
      <w:r w:rsidRPr="0088141F">
        <w:rPr>
          <w:rFonts w:ascii="Times New Roman" w:eastAsia="Times New Roman" w:hAnsi="Times New Roman" w:cs="Times New Roman"/>
          <w:b/>
          <w:bCs/>
          <w:color w:val="auto"/>
          <w:sz w:val="28"/>
          <w:szCs w:val="28"/>
          <w:lang w:val="uk-UA"/>
        </w:rPr>
        <w:lastRenderedPageBreak/>
        <w:t>ОБГОВОРЕННЯ РЕЗУЛЬТАТІВ ДОСЛІДЖЕНЬ</w:t>
      </w:r>
      <w:bookmarkEnd w:id="26"/>
    </w:p>
    <w:p w14:paraId="4B525976" w14:textId="77777777" w:rsidR="00FD4643" w:rsidRDefault="00FD4643" w:rsidP="00310419">
      <w:pPr>
        <w:spacing w:after="0" w:line="360" w:lineRule="auto"/>
        <w:rPr>
          <w:rFonts w:ascii="Times New Roman" w:hAnsi="Times New Roman" w:cs="Times New Roman"/>
          <w:sz w:val="28"/>
          <w:szCs w:val="28"/>
          <w:lang w:val="uk-UA"/>
        </w:rPr>
      </w:pPr>
      <w:bookmarkStart w:id="27" w:name="_Toc440742401"/>
      <w:bookmarkStart w:id="28" w:name="_Hlk26763988"/>
      <w:bookmarkStart w:id="29" w:name="_Toc500864929"/>
      <w:bookmarkStart w:id="30" w:name="_Hlk26761653"/>
    </w:p>
    <w:p w14:paraId="389E2DA7" w14:textId="657C84E7" w:rsidR="00FD4643" w:rsidRPr="00310419" w:rsidRDefault="00FD4643" w:rsidP="00310419">
      <w:pPr>
        <w:pStyle w:val="2"/>
        <w:spacing w:line="360" w:lineRule="auto"/>
        <w:jc w:val="both"/>
        <w:rPr>
          <w:rFonts w:ascii="Times New Roman" w:eastAsia="Times New Roman" w:hAnsi="Times New Roman" w:cs="TimesNewRoman,Italic"/>
          <w:b/>
          <w:bCs/>
          <w:iCs/>
          <w:color w:val="auto"/>
          <w:sz w:val="28"/>
          <w:szCs w:val="28"/>
          <w:lang w:val="uk-UA"/>
        </w:rPr>
      </w:pPr>
      <w:bookmarkStart w:id="31" w:name="_Toc26956920"/>
      <w:r w:rsidRPr="00FD4643">
        <w:rPr>
          <w:rFonts w:ascii="Times New Roman" w:hAnsi="Times New Roman" w:cs="Times New Roman"/>
          <w:b/>
          <w:bCs/>
          <w:color w:val="auto"/>
          <w:sz w:val="28"/>
          <w:szCs w:val="28"/>
          <w:lang w:val="uk-UA"/>
        </w:rPr>
        <w:t>3.1</w:t>
      </w:r>
      <w:r w:rsidRPr="00FD4643">
        <w:rPr>
          <w:rFonts w:ascii="Times New Roman" w:eastAsia="Times New Roman" w:hAnsi="Times New Roman" w:cs="TimesNewRoman,Italic"/>
          <w:b/>
          <w:bCs/>
          <w:iCs/>
          <w:color w:val="auto"/>
          <w:sz w:val="28"/>
          <w:szCs w:val="28"/>
          <w:lang w:val="en-US"/>
        </w:rPr>
        <w:t xml:space="preserve"> </w:t>
      </w:r>
      <w:r w:rsidRPr="00FD4643">
        <w:rPr>
          <w:rFonts w:ascii="Times New Roman" w:eastAsia="Times New Roman" w:hAnsi="Times New Roman" w:cs="TimesNewRoman,Italic"/>
          <w:b/>
          <w:bCs/>
          <w:iCs/>
          <w:color w:val="auto"/>
          <w:sz w:val="28"/>
          <w:szCs w:val="28"/>
          <w:lang w:val="uk-UA"/>
        </w:rPr>
        <w:t>Експериментальне дослідження процесу нанофільтраційного</w:t>
      </w:r>
      <w:r>
        <w:rPr>
          <w:rFonts w:ascii="Times New Roman" w:eastAsia="Times New Roman" w:hAnsi="Times New Roman" w:cs="TimesNewRoman,Italic"/>
          <w:b/>
          <w:bCs/>
          <w:iCs/>
          <w:color w:val="auto"/>
          <w:sz w:val="28"/>
          <w:szCs w:val="28"/>
          <w:lang w:val="uk-UA"/>
        </w:rPr>
        <w:t xml:space="preserve"> </w:t>
      </w:r>
      <w:r w:rsidRPr="00FD4643">
        <w:rPr>
          <w:rFonts w:ascii="Times New Roman" w:eastAsia="Times New Roman" w:hAnsi="Times New Roman" w:cs="TimesNewRoman,Italic"/>
          <w:b/>
          <w:bCs/>
          <w:iCs/>
          <w:color w:val="auto"/>
          <w:sz w:val="28"/>
          <w:szCs w:val="28"/>
          <w:lang w:val="uk-UA"/>
        </w:rPr>
        <w:t xml:space="preserve">знесолення </w:t>
      </w:r>
      <w:bookmarkEnd w:id="27"/>
      <w:r w:rsidRPr="00FD4643">
        <w:rPr>
          <w:rFonts w:ascii="Times New Roman" w:eastAsia="Times New Roman" w:hAnsi="Times New Roman" w:cs="TimesNewRoman,Italic"/>
          <w:b/>
          <w:bCs/>
          <w:iCs/>
          <w:color w:val="auto"/>
          <w:sz w:val="28"/>
          <w:szCs w:val="28"/>
          <w:lang w:val="uk-UA"/>
        </w:rPr>
        <w:t>мінералізованих вод</w:t>
      </w:r>
      <w:bookmarkEnd w:id="28"/>
      <w:bookmarkEnd w:id="29"/>
      <w:bookmarkEnd w:id="30"/>
      <w:bookmarkEnd w:id="31"/>
    </w:p>
    <w:p w14:paraId="6503081B" w14:textId="04457968" w:rsidR="00FD4643" w:rsidRPr="00FD4643" w:rsidRDefault="00FD4643" w:rsidP="00310419">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szCs w:val="28"/>
          <w:lang w:val="uk-UA"/>
        </w:rPr>
        <w:t>В результаті проведених досліджень нанофільтраційного знесолення води було встановлено, що п</w:t>
      </w:r>
      <w:r w:rsidRPr="00FD4643">
        <w:rPr>
          <w:rFonts w:ascii="Times New Roman" w:eastAsia="Times New Roman" w:hAnsi="Times New Roman" w:cs="Times New Roman"/>
          <w:sz w:val="28"/>
          <w:lang w:val="uk-UA"/>
        </w:rPr>
        <w:t>родуктивність мембрани зменшуєтьсязі збільшенням ступеню відбору перміату та зростаєпри підвищенні робочого тиску в межах від 0,3 до 0,4</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МПа.</w:t>
      </w:r>
      <w:r w:rsidR="003D7D58">
        <w:rPr>
          <w:rFonts w:ascii="Times New Roman" w:eastAsia="Times New Roman" w:hAnsi="Times New Roman" w:cs="Times New Roman"/>
          <w:sz w:val="28"/>
          <w:lang w:val="uk-UA"/>
        </w:rPr>
        <w:t xml:space="preserve"> </w:t>
      </w:r>
      <w:r w:rsidRPr="00FD4643">
        <w:rPr>
          <w:rFonts w:ascii="Times New Roman" w:eastAsia="Times New Roman" w:hAnsi="Times New Roman" w:cs="Times New Roman"/>
          <w:sz w:val="28"/>
          <w:lang w:val="uk-UA"/>
        </w:rPr>
        <w:t>При фільтруванні модельного розчину при робочому тиску 0,4</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 xml:space="preserve">МПа через нанофільтраційну мембрану ОПМН−П відбулось зниження </w:t>
      </w:r>
      <w:r w:rsidRPr="007728EC">
        <w:rPr>
          <w:rFonts w:ascii="Times New Roman" w:eastAsia="Times New Roman" w:hAnsi="Times New Roman" w:cs="Times New Roman"/>
          <w:sz w:val="28"/>
          <w:lang w:val="uk-UA"/>
        </w:rPr>
        <w:t xml:space="preserve">продуктивності від 8,17 до 6,80 </w:t>
      </w:r>
      <w:r w:rsidRPr="007728EC">
        <w:rPr>
          <w:rFonts w:ascii="Times New Roman" w:eastAsia="Times New Roman" w:hAnsi="Times New Roman" w:cs="Times New Roman"/>
          <w:color w:val="000000"/>
          <w:sz w:val="28"/>
          <w:szCs w:val="28"/>
          <w:lang w:val="uk-UA"/>
        </w:rPr>
        <w:t>дм</w:t>
      </w:r>
      <w:r w:rsidRPr="007728EC">
        <w:rPr>
          <w:rFonts w:ascii="Times New Roman" w:eastAsia="Times New Roman" w:hAnsi="Times New Roman" w:cs="Times New Roman"/>
          <w:color w:val="000000"/>
          <w:sz w:val="28"/>
          <w:szCs w:val="28"/>
          <w:vertAlign w:val="superscript"/>
          <w:lang w:val="uk-UA"/>
        </w:rPr>
        <w:t>3</w:t>
      </w:r>
      <w:r w:rsidRPr="007728EC">
        <w:rPr>
          <w:rFonts w:ascii="Times New Roman" w:eastAsia="Times New Roman" w:hAnsi="Times New Roman" w:cs="Times New Roman"/>
          <w:color w:val="000000"/>
          <w:sz w:val="28"/>
          <w:szCs w:val="28"/>
          <w:lang w:val="uk-UA"/>
        </w:rPr>
        <w:t>/м</w:t>
      </w:r>
      <w:r w:rsidRPr="007728EC">
        <w:rPr>
          <w:rFonts w:ascii="Times New Roman" w:eastAsia="Times New Roman" w:hAnsi="Times New Roman" w:cs="Times New Roman"/>
          <w:color w:val="000000"/>
          <w:sz w:val="28"/>
          <w:szCs w:val="28"/>
          <w:vertAlign w:val="superscript"/>
          <w:lang w:val="uk-UA"/>
        </w:rPr>
        <w:t>2∙</w:t>
      </w:r>
      <w:r w:rsidR="00310419">
        <w:rPr>
          <w:rFonts w:ascii="Times New Roman" w:eastAsia="Times New Roman" w:hAnsi="Times New Roman" w:cs="Times New Roman"/>
          <w:color w:val="000000"/>
          <w:sz w:val="28"/>
          <w:szCs w:val="28"/>
          <w:vertAlign w:val="superscript"/>
          <w:lang w:val="uk-UA"/>
        </w:rPr>
        <w:t xml:space="preserve"> </w:t>
      </w:r>
      <w:r w:rsidRPr="007728EC">
        <w:rPr>
          <w:rFonts w:ascii="Times New Roman" w:eastAsia="Times New Roman" w:hAnsi="Times New Roman" w:cs="Times New Roman"/>
          <w:color w:val="000000"/>
          <w:sz w:val="28"/>
          <w:szCs w:val="28"/>
          <w:lang w:val="uk-UA"/>
        </w:rPr>
        <w:t>год, тобто на 5,87 дм</w:t>
      </w:r>
      <w:r w:rsidRPr="007728EC">
        <w:rPr>
          <w:rFonts w:ascii="Times New Roman" w:eastAsia="Times New Roman" w:hAnsi="Times New Roman" w:cs="Times New Roman"/>
          <w:color w:val="000000"/>
          <w:sz w:val="28"/>
          <w:szCs w:val="28"/>
          <w:vertAlign w:val="superscript"/>
          <w:lang w:val="uk-UA"/>
        </w:rPr>
        <w:t>3</w:t>
      </w:r>
      <w:r w:rsidRPr="007728EC">
        <w:rPr>
          <w:rFonts w:ascii="Times New Roman" w:eastAsia="Times New Roman" w:hAnsi="Times New Roman" w:cs="Times New Roman"/>
          <w:color w:val="000000"/>
          <w:sz w:val="28"/>
          <w:szCs w:val="28"/>
          <w:lang w:val="uk-UA"/>
        </w:rPr>
        <w:t>/м</w:t>
      </w:r>
      <w:r w:rsidRPr="007728EC">
        <w:rPr>
          <w:rFonts w:ascii="Times New Roman" w:eastAsia="Times New Roman" w:hAnsi="Times New Roman" w:cs="Times New Roman"/>
          <w:color w:val="000000"/>
          <w:sz w:val="28"/>
          <w:szCs w:val="28"/>
          <w:vertAlign w:val="superscript"/>
          <w:lang w:val="uk-UA"/>
        </w:rPr>
        <w:t>2∙</w:t>
      </w:r>
      <w:r w:rsidRPr="007728EC">
        <w:rPr>
          <w:rFonts w:ascii="Times New Roman" w:eastAsia="Times New Roman" w:hAnsi="Times New Roman" w:cs="Times New Roman"/>
          <w:color w:val="000000"/>
          <w:sz w:val="28"/>
          <w:szCs w:val="28"/>
          <w:lang w:val="uk-UA"/>
        </w:rPr>
        <w:t xml:space="preserve">год. При тиску </w:t>
      </w:r>
      <w:r w:rsidRPr="007728EC">
        <w:rPr>
          <w:rFonts w:ascii="Times New Roman" w:eastAsia="Times New Roman" w:hAnsi="Times New Roman" w:cs="Times New Roman"/>
          <w:sz w:val="28"/>
          <w:lang w:val="uk-UA"/>
        </w:rPr>
        <w:t>0,3</w:t>
      </w:r>
      <w:r w:rsidRPr="007728EC">
        <w:rPr>
          <w:rFonts w:ascii="Times New Roman" w:eastAsia="Times New Roman" w:hAnsi="Times New Roman" w:cs="Franklin Gothic Heavy"/>
          <w:sz w:val="28"/>
          <w:lang w:val="uk-UA"/>
        </w:rPr>
        <w:t> </w:t>
      </w:r>
      <w:r w:rsidRPr="007728EC">
        <w:rPr>
          <w:rFonts w:ascii="Times New Roman" w:eastAsia="Times New Roman" w:hAnsi="Times New Roman" w:cs="Times New Roman"/>
          <w:sz w:val="28"/>
          <w:lang w:val="uk-UA"/>
        </w:rPr>
        <w:t xml:space="preserve">МПа при збільшенні ступеню відбору перміату від 10 до 70% ця різниця була значно менша і становила 3,77 </w:t>
      </w:r>
      <w:r w:rsidRPr="007728EC">
        <w:rPr>
          <w:rFonts w:ascii="Times New Roman" w:eastAsia="Times New Roman" w:hAnsi="Times New Roman" w:cs="Times New Roman"/>
          <w:color w:val="000000"/>
          <w:sz w:val="28"/>
          <w:szCs w:val="28"/>
          <w:lang w:val="uk-UA"/>
        </w:rPr>
        <w:t>дм</w:t>
      </w:r>
      <w:r w:rsidRPr="007728EC">
        <w:rPr>
          <w:rFonts w:ascii="Times New Roman" w:eastAsia="Times New Roman" w:hAnsi="Times New Roman" w:cs="Times New Roman"/>
          <w:color w:val="000000"/>
          <w:sz w:val="28"/>
          <w:szCs w:val="28"/>
          <w:vertAlign w:val="superscript"/>
          <w:lang w:val="uk-UA"/>
        </w:rPr>
        <w:t>3</w:t>
      </w:r>
      <w:r w:rsidRPr="007728EC">
        <w:rPr>
          <w:rFonts w:ascii="Times New Roman" w:eastAsia="Times New Roman" w:hAnsi="Times New Roman" w:cs="Times New Roman"/>
          <w:color w:val="000000"/>
          <w:sz w:val="28"/>
          <w:szCs w:val="28"/>
          <w:lang w:val="uk-UA"/>
        </w:rPr>
        <w:t>/м</w:t>
      </w:r>
      <w:r w:rsidRPr="007728EC">
        <w:rPr>
          <w:rFonts w:ascii="Times New Roman" w:eastAsia="Times New Roman" w:hAnsi="Times New Roman" w:cs="Times New Roman"/>
          <w:color w:val="000000"/>
          <w:sz w:val="28"/>
          <w:szCs w:val="28"/>
          <w:vertAlign w:val="superscript"/>
          <w:lang w:val="uk-UA"/>
        </w:rPr>
        <w:t>2</w:t>
      </w:r>
      <w:r w:rsidRPr="00FD4643">
        <w:rPr>
          <w:rFonts w:ascii="Times New Roman" w:eastAsia="Times New Roman" w:hAnsi="Times New Roman" w:cs="Times New Roman"/>
          <w:color w:val="000000"/>
          <w:sz w:val="28"/>
          <w:szCs w:val="28"/>
          <w:vertAlign w:val="superscript"/>
          <w:lang w:val="uk-UA"/>
        </w:rPr>
        <w:t>∙</w:t>
      </w:r>
      <w:r w:rsidRPr="00FD4643">
        <w:rPr>
          <w:rFonts w:ascii="Times New Roman" w:eastAsia="Times New Roman" w:hAnsi="Times New Roman" w:cs="Times New Roman"/>
          <w:color w:val="000000"/>
          <w:sz w:val="28"/>
          <w:szCs w:val="28"/>
          <w:lang w:val="uk-UA"/>
        </w:rPr>
        <w:t xml:space="preserve">год. Очевидно, що </w:t>
      </w:r>
      <w:r w:rsidRPr="00FD4643">
        <w:rPr>
          <w:rFonts w:ascii="Times New Roman" w:eastAsia="Times New Roman" w:hAnsi="Times New Roman" w:cs="Times New Roman"/>
          <w:sz w:val="28"/>
          <w:lang w:val="uk-UA"/>
        </w:rPr>
        <w:t>при</w:t>
      </w:r>
      <w:r w:rsidR="003D7D58">
        <w:rPr>
          <w:rFonts w:ascii="Times New Roman" w:eastAsia="Times New Roman" w:hAnsi="Times New Roman" w:cs="Times New Roman"/>
          <w:sz w:val="28"/>
          <w:lang w:val="uk-UA"/>
        </w:rPr>
        <w:t xml:space="preserve"> </w:t>
      </w:r>
      <w:r w:rsidRPr="00FD4643">
        <w:rPr>
          <w:rFonts w:ascii="Times New Roman" w:eastAsia="Times New Roman" w:hAnsi="Times New Roman" w:cs="Times New Roman"/>
          <w:sz w:val="28"/>
          <w:lang w:val="uk-UA"/>
        </w:rPr>
        <w:t>підвищенні тиску від 0,3 до 0,4</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МПа,підвищенні осмотичного тиску розчинута</w:t>
      </w:r>
      <w:r w:rsidR="003D7D58">
        <w:rPr>
          <w:rFonts w:ascii="Times New Roman" w:eastAsia="Times New Roman" w:hAnsi="Times New Roman" w:cs="Times New Roman"/>
          <w:sz w:val="28"/>
          <w:lang w:val="uk-UA"/>
        </w:rPr>
        <w:t xml:space="preserve"> </w:t>
      </w:r>
      <w:r w:rsidRPr="00FD4643">
        <w:rPr>
          <w:rFonts w:ascii="Times New Roman" w:eastAsia="Times New Roman" w:hAnsi="Times New Roman" w:cs="Times New Roman"/>
          <w:sz w:val="28"/>
          <w:lang w:val="uk-UA"/>
        </w:rPr>
        <w:t>збільшенні в ньому концентрації солей</w:t>
      </w:r>
      <w:r w:rsidR="003D7D58">
        <w:rPr>
          <w:rFonts w:ascii="Times New Roman" w:eastAsia="Times New Roman" w:hAnsi="Times New Roman" w:cs="Times New Roman"/>
          <w:sz w:val="28"/>
          <w:lang w:val="uk-UA"/>
        </w:rPr>
        <w:t xml:space="preserve"> </w:t>
      </w:r>
      <w:r w:rsidRPr="00FD4643">
        <w:rPr>
          <w:rFonts w:ascii="Times New Roman" w:eastAsia="Times New Roman" w:hAnsi="Times New Roman" w:cs="Times New Roman"/>
          <w:sz w:val="28"/>
          <w:lang w:val="uk-UA"/>
        </w:rPr>
        <w:t>відбувається значно більше ущільнення мембрани (табл.</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3</w:t>
      </w:r>
      <w:r>
        <w:rPr>
          <w:rFonts w:ascii="Times New Roman" w:eastAsia="Times New Roman" w:hAnsi="Times New Roman" w:cs="Times New Roman"/>
          <w:sz w:val="28"/>
          <w:lang w:val="uk-UA"/>
        </w:rPr>
        <w:t>.1</w:t>
      </w:r>
      <w:r w:rsidRPr="00FD4643">
        <w:rPr>
          <w:rFonts w:ascii="Times New Roman" w:eastAsia="Times New Roman" w:hAnsi="Times New Roman" w:cs="Times New Roman"/>
          <w:sz w:val="28"/>
          <w:lang w:val="uk-UA"/>
        </w:rPr>
        <w:t>).</w:t>
      </w:r>
    </w:p>
    <w:p w14:paraId="405AD331" w14:textId="7922120F"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Таблиця 3</w:t>
      </w:r>
      <w:r>
        <w:rPr>
          <w:rFonts w:ascii="Times New Roman" w:eastAsia="Times New Roman" w:hAnsi="Times New Roman" w:cs="Times New Roman"/>
          <w:sz w:val="28"/>
          <w:lang w:val="uk-UA"/>
        </w:rPr>
        <w:t>.1</w:t>
      </w:r>
      <w:r w:rsidRPr="00FD4643">
        <w:rPr>
          <w:rFonts w:ascii="Times New Roman" w:eastAsia="Times New Roman" w:hAnsi="Times New Roman" w:cs="Times New Roman"/>
          <w:sz w:val="28"/>
          <w:lang w:val="uk-UA"/>
        </w:rPr>
        <w:t xml:space="preserve"> − Залежність продуктивності нанофільтраційної мембрани ОПМН−П від ступеню відбору перміату при фільтруванні модельного розчину(І)</w:t>
      </w:r>
    </w:p>
    <w:tbl>
      <w:tblPr>
        <w:tblStyle w:val="TableGrid2"/>
        <w:tblW w:w="0" w:type="auto"/>
        <w:jc w:val="center"/>
        <w:tblLook w:val="04A0" w:firstRow="1" w:lastRow="0" w:firstColumn="1" w:lastColumn="0" w:noHBand="0" w:noVBand="1"/>
      </w:tblPr>
      <w:tblGrid>
        <w:gridCol w:w="3823"/>
        <w:gridCol w:w="1842"/>
        <w:gridCol w:w="1985"/>
        <w:gridCol w:w="1695"/>
      </w:tblGrid>
      <w:tr w:rsidR="00FD4643" w:rsidRPr="00FD4643" w14:paraId="447E1EEC" w14:textId="77777777" w:rsidTr="00310419">
        <w:trPr>
          <w:jc w:val="center"/>
        </w:trPr>
        <w:tc>
          <w:tcPr>
            <w:tcW w:w="3823" w:type="dxa"/>
            <w:vMerge w:val="restart"/>
            <w:vAlign w:val="center"/>
          </w:tcPr>
          <w:p w14:paraId="7764E167"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Z, %</w:t>
            </w:r>
          </w:p>
        </w:tc>
        <w:tc>
          <w:tcPr>
            <w:tcW w:w="5522" w:type="dxa"/>
            <w:gridSpan w:val="3"/>
            <w:vAlign w:val="center"/>
          </w:tcPr>
          <w:p w14:paraId="74282E1E"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 xml:space="preserve">J, </w:t>
            </w:r>
            <w:r w:rsidRPr="00FD4643">
              <w:rPr>
                <w:rFonts w:eastAsia="Times New Roman"/>
                <w:color w:val="000000"/>
                <w:sz w:val="28"/>
                <w:szCs w:val="28"/>
                <w:lang w:val="uk-UA"/>
              </w:rPr>
              <w:t>дм</w:t>
            </w:r>
            <w:r w:rsidRPr="00FD4643">
              <w:rPr>
                <w:rFonts w:eastAsia="Times New Roman"/>
                <w:color w:val="000000"/>
                <w:sz w:val="28"/>
                <w:szCs w:val="28"/>
                <w:vertAlign w:val="superscript"/>
                <w:lang w:val="uk-UA"/>
              </w:rPr>
              <w:t>3</w:t>
            </w:r>
            <w:r w:rsidRPr="00FD4643">
              <w:rPr>
                <w:rFonts w:eastAsia="Times New Roman"/>
                <w:color w:val="000000"/>
                <w:sz w:val="28"/>
                <w:szCs w:val="28"/>
                <w:lang w:val="uk-UA"/>
              </w:rPr>
              <w:t>/м</w:t>
            </w:r>
            <w:r w:rsidRPr="00FD4643">
              <w:rPr>
                <w:rFonts w:eastAsia="Times New Roman"/>
                <w:color w:val="000000"/>
                <w:sz w:val="28"/>
                <w:szCs w:val="28"/>
                <w:vertAlign w:val="superscript"/>
                <w:lang w:val="uk-UA"/>
              </w:rPr>
              <w:t>2∙</w:t>
            </w:r>
            <w:r w:rsidRPr="00FD4643">
              <w:rPr>
                <w:rFonts w:eastAsia="Times New Roman"/>
                <w:color w:val="000000"/>
                <w:sz w:val="28"/>
                <w:szCs w:val="28"/>
                <w:lang w:val="uk-UA"/>
              </w:rPr>
              <w:t>год</w:t>
            </w:r>
          </w:p>
        </w:tc>
      </w:tr>
      <w:tr w:rsidR="00FD4643" w:rsidRPr="00FD4643" w14:paraId="609842FA" w14:textId="77777777" w:rsidTr="00310419">
        <w:trPr>
          <w:jc w:val="center"/>
        </w:trPr>
        <w:tc>
          <w:tcPr>
            <w:tcW w:w="3823" w:type="dxa"/>
            <w:vMerge/>
            <w:vAlign w:val="center"/>
          </w:tcPr>
          <w:p w14:paraId="35751E79" w14:textId="77777777" w:rsidR="00FD4643" w:rsidRPr="00FD4643" w:rsidRDefault="00FD4643" w:rsidP="00FD4643">
            <w:pPr>
              <w:spacing w:after="0" w:line="360" w:lineRule="auto"/>
              <w:jc w:val="center"/>
              <w:rPr>
                <w:rFonts w:eastAsia="SimSun"/>
                <w:sz w:val="28"/>
                <w:szCs w:val="28"/>
                <w:lang w:val="uk-UA"/>
              </w:rPr>
            </w:pPr>
          </w:p>
        </w:tc>
        <w:tc>
          <w:tcPr>
            <w:tcW w:w="5522" w:type="dxa"/>
            <w:gridSpan w:val="3"/>
            <w:vAlign w:val="center"/>
          </w:tcPr>
          <w:p w14:paraId="691EE085"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І</w:t>
            </w:r>
          </w:p>
        </w:tc>
      </w:tr>
      <w:tr w:rsidR="00FD4643" w:rsidRPr="00FD4643" w14:paraId="39EDD249" w14:textId="77777777" w:rsidTr="00310419">
        <w:trPr>
          <w:jc w:val="center"/>
        </w:trPr>
        <w:tc>
          <w:tcPr>
            <w:tcW w:w="3823" w:type="dxa"/>
            <w:vMerge/>
            <w:vAlign w:val="center"/>
          </w:tcPr>
          <w:p w14:paraId="4C4E69E7" w14:textId="77777777" w:rsidR="00FD4643" w:rsidRPr="00FD4643" w:rsidRDefault="00FD4643" w:rsidP="00FD4643">
            <w:pPr>
              <w:spacing w:after="0" w:line="360" w:lineRule="auto"/>
              <w:jc w:val="center"/>
              <w:rPr>
                <w:rFonts w:eastAsia="SimSun"/>
                <w:sz w:val="28"/>
                <w:szCs w:val="28"/>
                <w:lang w:val="uk-UA"/>
              </w:rPr>
            </w:pPr>
          </w:p>
        </w:tc>
        <w:tc>
          <w:tcPr>
            <w:tcW w:w="1842" w:type="dxa"/>
            <w:vAlign w:val="center"/>
          </w:tcPr>
          <w:p w14:paraId="7741B122"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0,30</w:t>
            </w:r>
          </w:p>
        </w:tc>
        <w:tc>
          <w:tcPr>
            <w:tcW w:w="1985" w:type="dxa"/>
            <w:vAlign w:val="center"/>
          </w:tcPr>
          <w:p w14:paraId="2E356CF9"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0,35</w:t>
            </w:r>
          </w:p>
        </w:tc>
        <w:tc>
          <w:tcPr>
            <w:tcW w:w="1695" w:type="dxa"/>
            <w:vAlign w:val="center"/>
          </w:tcPr>
          <w:p w14:paraId="52A25D9B"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0,40</w:t>
            </w:r>
          </w:p>
        </w:tc>
      </w:tr>
      <w:tr w:rsidR="00FD4643" w:rsidRPr="00FD4643" w14:paraId="20E1B3E7" w14:textId="77777777" w:rsidTr="00310419">
        <w:trPr>
          <w:jc w:val="center"/>
        </w:trPr>
        <w:tc>
          <w:tcPr>
            <w:tcW w:w="3823" w:type="dxa"/>
            <w:vAlign w:val="center"/>
          </w:tcPr>
          <w:p w14:paraId="73A8FF3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10</w:t>
            </w:r>
          </w:p>
        </w:tc>
        <w:tc>
          <w:tcPr>
            <w:tcW w:w="1842" w:type="dxa"/>
            <w:vAlign w:val="center"/>
          </w:tcPr>
          <w:p w14:paraId="35544391"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4,58</w:t>
            </w:r>
          </w:p>
        </w:tc>
        <w:tc>
          <w:tcPr>
            <w:tcW w:w="1985" w:type="dxa"/>
            <w:vAlign w:val="center"/>
          </w:tcPr>
          <w:p w14:paraId="7CB0CFF0"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5,59</w:t>
            </w:r>
          </w:p>
        </w:tc>
        <w:tc>
          <w:tcPr>
            <w:tcW w:w="1695" w:type="dxa"/>
            <w:vAlign w:val="center"/>
          </w:tcPr>
          <w:p w14:paraId="26262838"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8,17</w:t>
            </w:r>
          </w:p>
        </w:tc>
      </w:tr>
      <w:tr w:rsidR="00FD4643" w:rsidRPr="00FD4643" w14:paraId="3D652D58" w14:textId="77777777" w:rsidTr="00310419">
        <w:trPr>
          <w:jc w:val="center"/>
        </w:trPr>
        <w:tc>
          <w:tcPr>
            <w:tcW w:w="3823" w:type="dxa"/>
            <w:vAlign w:val="center"/>
          </w:tcPr>
          <w:p w14:paraId="0DBF6A4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20</w:t>
            </w:r>
          </w:p>
        </w:tc>
        <w:tc>
          <w:tcPr>
            <w:tcW w:w="1842" w:type="dxa"/>
            <w:vAlign w:val="center"/>
          </w:tcPr>
          <w:p w14:paraId="035DED75"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4,42</w:t>
            </w:r>
          </w:p>
        </w:tc>
        <w:tc>
          <w:tcPr>
            <w:tcW w:w="1985" w:type="dxa"/>
            <w:vAlign w:val="center"/>
          </w:tcPr>
          <w:p w14:paraId="456B610B"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5,36</w:t>
            </w:r>
          </w:p>
        </w:tc>
        <w:tc>
          <w:tcPr>
            <w:tcW w:w="1695" w:type="dxa"/>
            <w:vAlign w:val="center"/>
          </w:tcPr>
          <w:p w14:paraId="4376BE09"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7,58</w:t>
            </w:r>
          </w:p>
        </w:tc>
      </w:tr>
      <w:tr w:rsidR="00FD4643" w:rsidRPr="00FD4643" w14:paraId="10535BC5" w14:textId="77777777" w:rsidTr="00310419">
        <w:trPr>
          <w:jc w:val="center"/>
        </w:trPr>
        <w:tc>
          <w:tcPr>
            <w:tcW w:w="3823" w:type="dxa"/>
            <w:vAlign w:val="center"/>
          </w:tcPr>
          <w:p w14:paraId="6D896D25"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30</w:t>
            </w:r>
          </w:p>
        </w:tc>
        <w:tc>
          <w:tcPr>
            <w:tcW w:w="1842" w:type="dxa"/>
            <w:vAlign w:val="center"/>
          </w:tcPr>
          <w:p w14:paraId="4C2D1F06"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4,35</w:t>
            </w:r>
          </w:p>
        </w:tc>
        <w:tc>
          <w:tcPr>
            <w:tcW w:w="1985" w:type="dxa"/>
            <w:vAlign w:val="center"/>
          </w:tcPr>
          <w:p w14:paraId="7A0C094F"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5,26</w:t>
            </w:r>
          </w:p>
        </w:tc>
        <w:tc>
          <w:tcPr>
            <w:tcW w:w="1695" w:type="dxa"/>
            <w:vAlign w:val="center"/>
          </w:tcPr>
          <w:p w14:paraId="3ACE1DA0"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7,27</w:t>
            </w:r>
          </w:p>
        </w:tc>
      </w:tr>
      <w:tr w:rsidR="00FD4643" w:rsidRPr="00FD4643" w14:paraId="134C3B2C" w14:textId="77777777" w:rsidTr="00310419">
        <w:trPr>
          <w:jc w:val="center"/>
        </w:trPr>
        <w:tc>
          <w:tcPr>
            <w:tcW w:w="3823" w:type="dxa"/>
            <w:vAlign w:val="center"/>
          </w:tcPr>
          <w:p w14:paraId="68F44378"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40</w:t>
            </w:r>
          </w:p>
        </w:tc>
        <w:tc>
          <w:tcPr>
            <w:tcW w:w="1842" w:type="dxa"/>
            <w:vAlign w:val="center"/>
          </w:tcPr>
          <w:p w14:paraId="7DCD478E"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4,21</w:t>
            </w:r>
          </w:p>
        </w:tc>
        <w:tc>
          <w:tcPr>
            <w:tcW w:w="1985" w:type="dxa"/>
            <w:vAlign w:val="center"/>
          </w:tcPr>
          <w:p w14:paraId="473F012E"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5,15</w:t>
            </w:r>
          </w:p>
        </w:tc>
        <w:tc>
          <w:tcPr>
            <w:tcW w:w="1695" w:type="dxa"/>
            <w:vAlign w:val="center"/>
          </w:tcPr>
          <w:p w14:paraId="571D1F72"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7,17</w:t>
            </w:r>
          </w:p>
        </w:tc>
      </w:tr>
      <w:tr w:rsidR="00FD4643" w:rsidRPr="00FD4643" w14:paraId="0085510D" w14:textId="77777777" w:rsidTr="00310419">
        <w:trPr>
          <w:jc w:val="center"/>
        </w:trPr>
        <w:tc>
          <w:tcPr>
            <w:tcW w:w="3823" w:type="dxa"/>
            <w:vAlign w:val="center"/>
          </w:tcPr>
          <w:p w14:paraId="6E86C9E5"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50</w:t>
            </w:r>
          </w:p>
        </w:tc>
        <w:tc>
          <w:tcPr>
            <w:tcW w:w="1842" w:type="dxa"/>
            <w:vAlign w:val="center"/>
          </w:tcPr>
          <w:p w14:paraId="43FC37E6"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4,15</w:t>
            </w:r>
          </w:p>
        </w:tc>
        <w:tc>
          <w:tcPr>
            <w:tcW w:w="1985" w:type="dxa"/>
            <w:vAlign w:val="center"/>
          </w:tcPr>
          <w:p w14:paraId="3DF94700"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4,96</w:t>
            </w:r>
          </w:p>
        </w:tc>
        <w:tc>
          <w:tcPr>
            <w:tcW w:w="1695" w:type="dxa"/>
            <w:vAlign w:val="center"/>
          </w:tcPr>
          <w:p w14:paraId="1F2599AD"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6,89</w:t>
            </w:r>
          </w:p>
        </w:tc>
      </w:tr>
      <w:tr w:rsidR="00FD4643" w:rsidRPr="00FD4643" w14:paraId="40450882" w14:textId="77777777" w:rsidTr="00310419">
        <w:trPr>
          <w:jc w:val="center"/>
        </w:trPr>
        <w:tc>
          <w:tcPr>
            <w:tcW w:w="3823" w:type="dxa"/>
            <w:vAlign w:val="center"/>
          </w:tcPr>
          <w:p w14:paraId="158312F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60</w:t>
            </w:r>
          </w:p>
        </w:tc>
        <w:tc>
          <w:tcPr>
            <w:tcW w:w="1842" w:type="dxa"/>
            <w:vAlign w:val="center"/>
          </w:tcPr>
          <w:p w14:paraId="607BBD96"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4,11</w:t>
            </w:r>
          </w:p>
        </w:tc>
        <w:tc>
          <w:tcPr>
            <w:tcW w:w="1985" w:type="dxa"/>
            <w:vAlign w:val="center"/>
          </w:tcPr>
          <w:p w14:paraId="062514C0"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4,87</w:t>
            </w:r>
          </w:p>
        </w:tc>
        <w:tc>
          <w:tcPr>
            <w:tcW w:w="1695" w:type="dxa"/>
            <w:vAlign w:val="center"/>
          </w:tcPr>
          <w:p w14:paraId="5799BF19"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7,08</w:t>
            </w:r>
          </w:p>
        </w:tc>
      </w:tr>
      <w:tr w:rsidR="00FD4643" w:rsidRPr="00FD4643" w14:paraId="2FBE66C6" w14:textId="77777777" w:rsidTr="00310419">
        <w:trPr>
          <w:jc w:val="center"/>
        </w:trPr>
        <w:tc>
          <w:tcPr>
            <w:tcW w:w="3823" w:type="dxa"/>
            <w:vAlign w:val="center"/>
          </w:tcPr>
          <w:p w14:paraId="336448A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70</w:t>
            </w:r>
          </w:p>
        </w:tc>
        <w:tc>
          <w:tcPr>
            <w:tcW w:w="1842" w:type="dxa"/>
            <w:vAlign w:val="center"/>
          </w:tcPr>
          <w:p w14:paraId="294512CE"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4,08</w:t>
            </w:r>
          </w:p>
        </w:tc>
        <w:tc>
          <w:tcPr>
            <w:tcW w:w="1985" w:type="dxa"/>
            <w:vAlign w:val="center"/>
          </w:tcPr>
          <w:p w14:paraId="59EF2946"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4,78</w:t>
            </w:r>
          </w:p>
        </w:tc>
        <w:tc>
          <w:tcPr>
            <w:tcW w:w="1695" w:type="dxa"/>
            <w:vAlign w:val="center"/>
          </w:tcPr>
          <w:p w14:paraId="470F445C"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6,80</w:t>
            </w:r>
          </w:p>
        </w:tc>
      </w:tr>
    </w:tbl>
    <w:p w14:paraId="36797C3E"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6DA026D8" w14:textId="5A8DF86C"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szCs w:val="28"/>
          <w:lang w:val="uk-UA"/>
        </w:rPr>
        <w:lastRenderedPageBreak/>
        <w:t>При очищенні</w:t>
      </w:r>
      <w:r w:rsidRPr="00FD4643">
        <w:rPr>
          <w:rFonts w:ascii="Times New Roman" w:eastAsia="Times New Roman" w:hAnsi="Times New Roman" w:cs="Times New Roman"/>
          <w:sz w:val="28"/>
          <w:lang w:val="uk-UA"/>
        </w:rPr>
        <w:t xml:space="preserve"> модельного розчину з високою концентрацією солей продуктивність залежить від робочого тиску і в меншій мірі від ступеню відбору перміату. Отже, зростання осмотичного тиску розчину відіграє більш значну роль. Зниження продуктивності мембрани з часом в даному випадку при тиску 0,30, 0,35 та 0,40 МПа становить відповідно 0,50, 0,81 та 1,37 </w:t>
      </w:r>
      <w:r w:rsidRPr="00FD4643">
        <w:rPr>
          <w:rFonts w:ascii="Times New Roman" w:eastAsia="Times New Roman" w:hAnsi="Times New Roman" w:cs="Times New Roman"/>
          <w:color w:val="000000"/>
          <w:sz w:val="28"/>
          <w:szCs w:val="28"/>
          <w:lang w:val="uk-UA"/>
        </w:rPr>
        <w:t>дм</w:t>
      </w:r>
      <w:r w:rsidRPr="00FD4643">
        <w:rPr>
          <w:rFonts w:ascii="Times New Roman" w:eastAsia="Times New Roman" w:hAnsi="Times New Roman" w:cs="Times New Roman"/>
          <w:color w:val="000000"/>
          <w:sz w:val="28"/>
          <w:szCs w:val="28"/>
          <w:vertAlign w:val="superscript"/>
          <w:lang w:val="uk-UA"/>
        </w:rPr>
        <w:t>3</w:t>
      </w:r>
      <w:r w:rsidRPr="00FD4643">
        <w:rPr>
          <w:rFonts w:ascii="Times New Roman" w:eastAsia="Times New Roman" w:hAnsi="Times New Roman" w:cs="Times New Roman"/>
          <w:color w:val="000000"/>
          <w:sz w:val="28"/>
          <w:szCs w:val="28"/>
          <w:lang w:val="uk-UA"/>
        </w:rPr>
        <w:t>/м</w:t>
      </w:r>
      <w:r w:rsidRPr="00FD4643">
        <w:rPr>
          <w:rFonts w:ascii="Times New Roman" w:eastAsia="Times New Roman" w:hAnsi="Times New Roman" w:cs="Times New Roman"/>
          <w:color w:val="000000"/>
          <w:sz w:val="28"/>
          <w:szCs w:val="28"/>
          <w:vertAlign w:val="superscript"/>
          <w:lang w:val="uk-UA"/>
        </w:rPr>
        <w:t>2∙</w:t>
      </w:r>
      <w:r w:rsidRPr="00FD4643">
        <w:rPr>
          <w:rFonts w:ascii="Times New Roman" w:eastAsia="Times New Roman" w:hAnsi="Times New Roman" w:cs="Times New Roman"/>
          <w:color w:val="000000"/>
          <w:sz w:val="28"/>
          <w:szCs w:val="28"/>
          <w:lang w:val="uk-UA"/>
        </w:rPr>
        <w:t>год.</w:t>
      </w:r>
      <w:r w:rsidRPr="00FD4643">
        <w:rPr>
          <w:rFonts w:ascii="Times New Roman" w:eastAsia="Times New Roman" w:hAnsi="Times New Roman" w:cs="Times New Roman"/>
          <w:sz w:val="28"/>
          <w:lang w:val="uk-UA"/>
        </w:rPr>
        <w:t xml:space="preserve"> </w:t>
      </w:r>
    </w:p>
    <w:p w14:paraId="33FF21E2" w14:textId="6A2E6932"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rPr>
        <w:t>П</w:t>
      </w:r>
      <w:r w:rsidRPr="00FD4643">
        <w:rPr>
          <w:rFonts w:ascii="Times New Roman" w:eastAsia="Times New Roman" w:hAnsi="Times New Roman" w:cs="Times New Roman"/>
          <w:sz w:val="28"/>
          <w:lang w:val="uk-UA"/>
        </w:rPr>
        <w:t>ри знесоленні модельного розчину нанофільтруванням, концентрація сульфатів становила 13,0 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і булавище еквівалентного вмісту іонів жорсткості, які становили становила 9,5 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При цьому ефективність вилучення іонів жорсткості значно більше (рис. 3</w:t>
      </w:r>
      <w:r>
        <w:rPr>
          <w:rFonts w:ascii="Times New Roman" w:eastAsia="Times New Roman" w:hAnsi="Times New Roman" w:cs="Times New Roman"/>
          <w:sz w:val="28"/>
          <w:lang w:val="uk-UA"/>
        </w:rPr>
        <w:t>.</w:t>
      </w:r>
      <w:r w:rsidR="00EC478D">
        <w:rPr>
          <w:rFonts w:ascii="Times New Roman" w:eastAsia="Times New Roman" w:hAnsi="Times New Roman" w:cs="Times New Roman"/>
          <w:sz w:val="28"/>
          <w:lang w:val="uk-UA"/>
        </w:rPr>
        <w:t>1</w:t>
      </w:r>
      <w:r w:rsidRPr="00FD4643">
        <w:rPr>
          <w:rFonts w:ascii="Times New Roman" w:eastAsia="Times New Roman" w:hAnsi="Times New Roman" w:cs="Times New Roman"/>
          <w:sz w:val="28"/>
          <w:lang w:val="uk-UA"/>
        </w:rPr>
        <w:t>). Жорсткість розчину в даному випадку знизилась з 9,5 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до ~ 1,5</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при робочих тисках0,30, 0,35 та 0,40</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МПа. При цьому залишковий вміст сульфатів також знизився з 13,0</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 xml:space="preserve">3 </w:t>
      </w:r>
      <w:r w:rsidRPr="00FD4643">
        <w:rPr>
          <w:rFonts w:ascii="Times New Roman" w:eastAsia="Times New Roman" w:hAnsi="Times New Roman" w:cs="Times New Roman"/>
          <w:sz w:val="28"/>
          <w:lang w:val="uk-UA"/>
        </w:rPr>
        <w:t>до ~ 1,3</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Дані дослідження дозволили підтвердити, що ефективність пом’якшення води при нанофільтрації в значній мірі обумовлена вмістом сульфатів у воді та </w:t>
      </w:r>
      <w:r w:rsidRPr="00FD4643">
        <w:rPr>
          <w:rFonts w:ascii="Times New Roman" w:eastAsia="Times New Roman" w:hAnsi="Times New Roman" w:cs="Times New Roman"/>
          <w:sz w:val="28"/>
          <w:szCs w:val="28"/>
          <w:lang w:val="uk-UA"/>
        </w:rPr>
        <w:t>ефективністю їх вилучення.</w:t>
      </w:r>
    </w:p>
    <w:p w14:paraId="5DC3A6DA"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Лужність фільтрату була в межах 4,4 − 4,5</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тобто як і в початковому розчині. Тобто селективність мембрани по гідрокарбонат іонах була близька до 0. </w:t>
      </w:r>
    </w:p>
    <w:p w14:paraId="35E4EB89"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Слід відмітити, що нанофільтраційна мембрана ОПМН-П практично не затримувала хлориди, і її селективність по даних аніонах була рівна нулю.</w:t>
      </w:r>
    </w:p>
    <w:p w14:paraId="2A2CC7A7" w14:textId="2C238FF5"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Реакція середовища перміату (рН) змінювалась в межах 8,2 – 8,5 при всіх значеннях робочого тиску, що обумовлено незначними коливаннями лужності перміату (рис.</w:t>
      </w:r>
      <w:r w:rsidR="00EC478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2</w:t>
      </w:r>
      <w:r w:rsidRPr="00FD4643">
        <w:rPr>
          <w:rFonts w:ascii="Times New Roman" w:eastAsia="Times New Roman" w:hAnsi="Times New Roman" w:cs="Times New Roman"/>
          <w:sz w:val="28"/>
          <w:lang w:val="uk-UA"/>
        </w:rPr>
        <w:t>).</w:t>
      </w:r>
    </w:p>
    <w:p w14:paraId="12F42631" w14:textId="77777777" w:rsidR="00FD4643" w:rsidRPr="00FD4643" w:rsidRDefault="00FD4643" w:rsidP="00FD4643">
      <w:pPr>
        <w:spacing w:after="0" w:line="360" w:lineRule="auto"/>
        <w:jc w:val="center"/>
        <w:rPr>
          <w:rFonts w:ascii="Times New Roman" w:eastAsia="Times New Roman" w:hAnsi="Times New Roman" w:cs="Times New Roman"/>
          <w:b/>
          <w:sz w:val="28"/>
          <w:szCs w:val="28"/>
        </w:rPr>
      </w:pPr>
      <w:r w:rsidRPr="00FD4643">
        <w:rPr>
          <w:rFonts w:ascii="Times New Roman" w:eastAsia="Times New Roman" w:hAnsi="Times New Roman" w:cs="Times New Roman"/>
          <w:b/>
          <w:noProof/>
          <w:sz w:val="28"/>
          <w:szCs w:val="28"/>
        </w:rPr>
        <w:lastRenderedPageBreak/>
        <w:drawing>
          <wp:inline distT="0" distB="0" distL="0" distR="0" wp14:anchorId="1936CDD7" wp14:editId="581C3AC7">
            <wp:extent cx="5040000" cy="2878372"/>
            <wp:effectExtent l="19050" t="0" r="2730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B69D515"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rPr>
        <w:t xml:space="preserve">Робочий </w:t>
      </w:r>
      <w:r w:rsidRPr="00FD4643">
        <w:rPr>
          <w:rFonts w:ascii="Times New Roman" w:eastAsia="Times New Roman" w:hAnsi="Times New Roman" w:cs="Times New Roman"/>
          <w:sz w:val="28"/>
          <w:szCs w:val="28"/>
          <w:lang w:val="uk-UA"/>
        </w:rPr>
        <w:t>тиск 0,30 МПа</w:t>
      </w:r>
    </w:p>
    <w:p w14:paraId="662051B4" w14:textId="77777777" w:rsidR="00FD4643" w:rsidRPr="00FD4643" w:rsidRDefault="00FD4643" w:rsidP="00FD4643">
      <w:pPr>
        <w:spacing w:after="0" w:line="360" w:lineRule="auto"/>
        <w:jc w:val="center"/>
        <w:rPr>
          <w:rFonts w:ascii="Times New Roman" w:eastAsia="Times New Roman" w:hAnsi="Times New Roman" w:cs="Times New Roman"/>
          <w:sz w:val="28"/>
          <w:szCs w:val="28"/>
          <w:lang w:val="uk-UA"/>
        </w:rPr>
      </w:pPr>
      <w:r w:rsidRPr="00FD4643">
        <w:rPr>
          <w:rFonts w:ascii="Times New Roman" w:eastAsia="Times New Roman" w:hAnsi="Times New Roman" w:cs="Times New Roman"/>
          <w:noProof/>
          <w:sz w:val="28"/>
          <w:szCs w:val="28"/>
        </w:rPr>
        <w:drawing>
          <wp:inline distT="0" distB="0" distL="0" distR="0" wp14:anchorId="5A998F95" wp14:editId="56431321">
            <wp:extent cx="5040000" cy="2878372"/>
            <wp:effectExtent l="19050" t="0" r="27300" b="0"/>
            <wp:docPr id="57"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0EB66BF"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rPr>
        <w:t xml:space="preserve">Робочий </w:t>
      </w:r>
      <w:r w:rsidRPr="00FD4643">
        <w:rPr>
          <w:rFonts w:ascii="Times New Roman" w:eastAsia="Times New Roman" w:hAnsi="Times New Roman" w:cs="Times New Roman"/>
          <w:sz w:val="28"/>
          <w:szCs w:val="28"/>
          <w:lang w:val="uk-UA"/>
        </w:rPr>
        <w:t>тиск 0,35 МПа</w:t>
      </w:r>
    </w:p>
    <w:p w14:paraId="61D166A1" w14:textId="77777777" w:rsidR="00FD4643" w:rsidRPr="00FD4643" w:rsidRDefault="00FD4643" w:rsidP="00FD4643">
      <w:pPr>
        <w:spacing w:after="0" w:line="360" w:lineRule="auto"/>
        <w:jc w:val="center"/>
        <w:rPr>
          <w:rFonts w:ascii="Times New Roman" w:eastAsia="Times New Roman" w:hAnsi="Times New Roman" w:cs="Times New Roman"/>
          <w:sz w:val="28"/>
          <w:szCs w:val="28"/>
        </w:rPr>
      </w:pPr>
      <w:r w:rsidRPr="00FD4643">
        <w:rPr>
          <w:rFonts w:ascii="Times New Roman" w:eastAsia="Times New Roman" w:hAnsi="Times New Roman" w:cs="Times New Roman"/>
          <w:noProof/>
          <w:sz w:val="28"/>
          <w:szCs w:val="28"/>
        </w:rPr>
        <w:lastRenderedPageBreak/>
        <w:drawing>
          <wp:inline distT="0" distB="0" distL="0" distR="0" wp14:anchorId="64AE5A87" wp14:editId="68C512C0">
            <wp:extent cx="5040000" cy="2878372"/>
            <wp:effectExtent l="19050" t="0" r="27300" b="0"/>
            <wp:docPr id="59"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95B2600" w14:textId="31CB9F98" w:rsidR="00FD4643" w:rsidRDefault="00FD4643" w:rsidP="00FD4643">
      <w:pPr>
        <w:spacing w:after="0" w:line="360" w:lineRule="auto"/>
        <w:ind w:firstLine="709"/>
        <w:jc w:val="center"/>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rPr>
        <w:t xml:space="preserve">Робочий </w:t>
      </w:r>
      <w:r w:rsidRPr="00FD4643">
        <w:rPr>
          <w:rFonts w:ascii="Times New Roman" w:eastAsia="Times New Roman" w:hAnsi="Times New Roman" w:cs="Times New Roman"/>
          <w:sz w:val="28"/>
          <w:szCs w:val="28"/>
          <w:lang w:val="uk-UA"/>
        </w:rPr>
        <w:t>тиск 0,40 Мпа</w:t>
      </w:r>
    </w:p>
    <w:p w14:paraId="37D5F25A"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szCs w:val="28"/>
          <w:lang w:val="uk-UA"/>
        </w:rPr>
      </w:pPr>
    </w:p>
    <w:p w14:paraId="78CDA86F"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Характеристики перміату: </w:t>
      </w:r>
      <w:r w:rsidRPr="00FD4643">
        <w:rPr>
          <w:rFonts w:ascii="Times New Roman" w:eastAsia="Times New Roman" w:hAnsi="Times New Roman" w:cs="Times New Roman"/>
          <w:sz w:val="28"/>
          <w:szCs w:val="28"/>
          <w:lang w:val="uk-UA"/>
        </w:rPr>
        <w:t>С(</w:t>
      </w:r>
      <w:r w:rsidRPr="00FD4643">
        <w:rPr>
          <w:rFonts w:ascii="Times New Roman" w:eastAsia="Times New Roman" w:hAnsi="Times New Roman" w:cs="Times New Roman"/>
          <w:sz w:val="28"/>
          <w:szCs w:val="28"/>
          <w:lang w:val="en-US"/>
        </w:rPr>
        <w:t>SO</w:t>
      </w:r>
      <w:r w:rsidRPr="00FD4643">
        <w:rPr>
          <w:rFonts w:ascii="Times New Roman" w:eastAsia="Times New Roman" w:hAnsi="Times New Roman" w:cs="Times New Roman"/>
          <w:sz w:val="28"/>
          <w:szCs w:val="28"/>
          <w:vertAlign w:val="subscript"/>
          <w:lang w:val="uk-UA"/>
        </w:rPr>
        <w:t>4</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w:t>
      </w:r>
      <w:r w:rsidRPr="00FD4643">
        <w:rPr>
          <w:rFonts w:ascii="Times New Roman" w:eastAsia="Times New Roman" w:hAnsi="Times New Roman" w:cs="Times New Roman"/>
          <w:sz w:val="28"/>
          <w:lang w:val="uk-UA"/>
        </w:rPr>
        <w:t xml:space="preserve"> (1); </w:t>
      </w:r>
      <w:r w:rsidRPr="00FD4643">
        <w:rPr>
          <w:rFonts w:ascii="Times New Roman" w:eastAsia="Times New Roman" w:hAnsi="Times New Roman" w:cs="Times New Roman"/>
          <w:sz w:val="28"/>
          <w:szCs w:val="28"/>
          <w:lang w:val="uk-UA"/>
        </w:rPr>
        <w:t>С(С</w:t>
      </w:r>
      <w:r w:rsidRPr="00FD4643">
        <w:rPr>
          <w:rFonts w:ascii="Times New Roman" w:eastAsia="Times New Roman" w:hAnsi="Times New Roman" w:cs="Times New Roman"/>
          <w:sz w:val="28"/>
          <w:szCs w:val="28"/>
          <w:lang w:val="en-US"/>
        </w:rPr>
        <w:t>l</w:t>
      </w:r>
      <w:r w:rsidRPr="00FD4643">
        <w:rPr>
          <w:rFonts w:ascii="Times New Roman" w:eastAsia="Times New Roman" w:hAnsi="Times New Roman" w:cs="Times New Roman"/>
          <w:sz w:val="28"/>
          <w:szCs w:val="28"/>
          <w:vertAlign w:val="superscript"/>
          <w:lang w:val="uk-UA"/>
        </w:rPr>
        <w:t>-</w:t>
      </w:r>
      <w:r w:rsidRPr="00FD4643">
        <w:rPr>
          <w:rFonts w:ascii="Times New Roman" w:eastAsia="Times New Roman" w:hAnsi="Times New Roman" w:cs="Times New Roman"/>
          <w:sz w:val="28"/>
          <w:szCs w:val="28"/>
          <w:lang w:val="uk-UA"/>
        </w:rPr>
        <w:t>)</w:t>
      </w:r>
      <w:r w:rsidRPr="00FD4643">
        <w:rPr>
          <w:rFonts w:ascii="Times New Roman" w:eastAsia="Times New Roman" w:hAnsi="Times New Roman" w:cs="Times New Roman"/>
          <w:sz w:val="28"/>
          <w:lang w:val="uk-UA"/>
        </w:rPr>
        <w:t xml:space="preserve">(2); </w:t>
      </w:r>
      <w:r w:rsidRPr="00FD4643">
        <w:rPr>
          <w:rFonts w:ascii="Times New Roman" w:eastAsia="Times New Roman" w:hAnsi="Times New Roman" w:cs="Times New Roman"/>
          <w:sz w:val="28"/>
          <w:szCs w:val="28"/>
          <w:lang w:val="uk-UA"/>
        </w:rPr>
        <w:t>С(Са</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w:t>
      </w:r>
      <w:r w:rsidRPr="00FD4643">
        <w:rPr>
          <w:rFonts w:ascii="Times New Roman" w:eastAsia="Times New Roman" w:hAnsi="Times New Roman" w:cs="Times New Roman"/>
          <w:sz w:val="28"/>
          <w:lang w:val="uk-UA"/>
        </w:rPr>
        <w:t xml:space="preserve"> (3); </w:t>
      </w:r>
      <w:r w:rsidRPr="00FD4643">
        <w:rPr>
          <w:rFonts w:ascii="Times New Roman" w:eastAsia="Times New Roman" w:hAnsi="Times New Roman" w:cs="Times New Roman"/>
          <w:sz w:val="28"/>
          <w:szCs w:val="28"/>
          <w:lang w:val="uk-UA"/>
        </w:rPr>
        <w:t>С(</w:t>
      </w:r>
      <w:r w:rsidRPr="00FD4643">
        <w:rPr>
          <w:rFonts w:ascii="Times New Roman" w:eastAsia="Times New Roman" w:hAnsi="Times New Roman" w:cs="Times New Roman"/>
          <w:sz w:val="28"/>
          <w:szCs w:val="28"/>
          <w:lang w:val="en-US"/>
        </w:rPr>
        <w:t>Mg</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w:t>
      </w:r>
      <w:r w:rsidRPr="00FD4643">
        <w:rPr>
          <w:rFonts w:ascii="Times New Roman" w:eastAsia="Times New Roman" w:hAnsi="Times New Roman" w:cs="Times New Roman"/>
          <w:sz w:val="28"/>
          <w:lang w:val="uk-UA"/>
        </w:rPr>
        <w:t xml:space="preserve"> (4); Ж(5); Л (6)</w:t>
      </w:r>
    </w:p>
    <w:p w14:paraId="04C3B3BF" w14:textId="082DC54B"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Рисунок 3</w:t>
      </w:r>
      <w:r w:rsidR="00EC478D">
        <w:rPr>
          <w:rFonts w:ascii="Times New Roman" w:eastAsia="Times New Roman" w:hAnsi="Times New Roman" w:cs="Times New Roman"/>
          <w:sz w:val="28"/>
          <w:lang w:val="uk-UA"/>
        </w:rPr>
        <w:t>.1</w:t>
      </w:r>
      <w:r w:rsidRPr="00FD4643">
        <w:rPr>
          <w:rFonts w:ascii="Times New Roman" w:eastAsia="Times New Roman" w:hAnsi="Times New Roman" w:cs="Times New Roman"/>
          <w:sz w:val="28"/>
          <w:lang w:val="uk-UA"/>
        </w:rPr>
        <w:t xml:space="preserve"> − Залежність характеристик перміату від ступеню його відбору при фільтруванні модельного розчину через мембрану ОПМН−П за різних робочих тисків</w:t>
      </w:r>
    </w:p>
    <w:p w14:paraId="62D35EF5"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61EEBC29"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lang w:val="uk-UA"/>
        </w:rPr>
      </w:pPr>
      <w:r w:rsidRPr="00FD4643">
        <w:rPr>
          <w:rFonts w:ascii="Times New Roman" w:eastAsia="Times New Roman" w:hAnsi="Times New Roman" w:cs="Times New Roman"/>
          <w:noProof/>
          <w:sz w:val="28"/>
        </w:rPr>
        <w:drawing>
          <wp:inline distT="0" distB="0" distL="0" distR="0" wp14:anchorId="4CB2248E" wp14:editId="693136FF">
            <wp:extent cx="5040000" cy="2882188"/>
            <wp:effectExtent l="19050" t="0" r="27300" b="0"/>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EB564F6" w14:textId="19CF27C6"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Рисунок </w:t>
      </w:r>
      <w:r w:rsidR="00EC478D">
        <w:rPr>
          <w:rFonts w:ascii="Times New Roman" w:eastAsia="Times New Roman" w:hAnsi="Times New Roman" w:cs="Times New Roman"/>
          <w:sz w:val="28"/>
          <w:lang w:val="uk-UA"/>
        </w:rPr>
        <w:t>3.2</w:t>
      </w:r>
      <w:r w:rsidRPr="00FD4643">
        <w:rPr>
          <w:rFonts w:ascii="Times New Roman" w:eastAsia="Times New Roman" w:hAnsi="Times New Roman" w:cs="Times New Roman"/>
          <w:sz w:val="28"/>
          <w:lang w:val="uk-UA"/>
        </w:rPr>
        <w:t xml:space="preserve"> − Зміна рН перміату в залежності від ступеню його відбору при фільтруванні модельного розчину через мембрану ОПМН−П (Р, МПа: 0,30 (1); 0,35 (2); 0,40 (3))</w:t>
      </w:r>
    </w:p>
    <w:p w14:paraId="2FEEF2B5" w14:textId="3843DAED"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lastRenderedPageBreak/>
        <w:t>Селективність мембрани по сульфатах при фільтруванні модельного розчину була в межах 92 − 93</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 по іонах жорсткості 85 − 90</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 по іонах кальцію− 68 − 84</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 по іонах магнію − 83 − 85</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 xml:space="preserve">% (табл. </w:t>
      </w:r>
      <w:r w:rsidR="00EC478D">
        <w:rPr>
          <w:rFonts w:ascii="Times New Roman" w:eastAsia="Times New Roman" w:hAnsi="Times New Roman" w:cs="Times New Roman"/>
          <w:sz w:val="28"/>
          <w:lang w:val="uk-UA"/>
        </w:rPr>
        <w:t>3.2</w:t>
      </w:r>
      <w:r w:rsidRPr="00FD4643">
        <w:rPr>
          <w:rFonts w:ascii="Times New Roman" w:eastAsia="Times New Roman" w:hAnsi="Times New Roman" w:cs="Times New Roman"/>
          <w:sz w:val="28"/>
          <w:lang w:val="uk-UA"/>
        </w:rPr>
        <w:t>).</w:t>
      </w:r>
    </w:p>
    <w:p w14:paraId="7CE1CC36" w14:textId="77777777" w:rsidR="00FD4643" w:rsidRPr="00FD4643" w:rsidRDefault="00FD4643" w:rsidP="00FD4643">
      <w:pPr>
        <w:spacing w:after="0" w:line="360" w:lineRule="auto"/>
        <w:ind w:firstLine="709"/>
        <w:jc w:val="both"/>
        <w:rPr>
          <w:rFonts w:ascii="Times New Roman" w:eastAsia="Times New Roman" w:hAnsi="Times New Roman" w:cs="Times New Roman"/>
          <w:color w:val="FF0000"/>
          <w:sz w:val="28"/>
          <w:lang w:val="uk-UA"/>
        </w:rPr>
      </w:pPr>
    </w:p>
    <w:p w14:paraId="7D64383D" w14:textId="2453D35C"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Таблиця </w:t>
      </w:r>
      <w:r w:rsidR="00EC478D">
        <w:rPr>
          <w:rFonts w:ascii="Times New Roman" w:eastAsia="Times New Roman" w:hAnsi="Times New Roman" w:cs="Times New Roman"/>
          <w:sz w:val="28"/>
          <w:lang w:val="uk-UA"/>
        </w:rPr>
        <w:t>3.2</w:t>
      </w:r>
      <w:r w:rsidRPr="00FD4643">
        <w:rPr>
          <w:rFonts w:ascii="Times New Roman" w:eastAsia="Times New Roman" w:hAnsi="Times New Roman" w:cs="Times New Roman"/>
          <w:sz w:val="28"/>
          <w:lang w:val="uk-UA"/>
        </w:rPr>
        <w:t xml:space="preserve"> − Залежність селективності мембрани ОПМН−П по сульфатах (І), іонах жорсткості (ІІ), іонах кальцію (</w:t>
      </w:r>
      <w:r w:rsidRPr="00FD4643">
        <w:rPr>
          <w:rFonts w:ascii="Times New Roman" w:eastAsia="Times New Roman" w:hAnsi="Times New Roman" w:cs="Times New Roman"/>
          <w:sz w:val="28"/>
          <w:szCs w:val="28"/>
          <w:lang w:val="uk-UA"/>
        </w:rPr>
        <w:t>ІІІ</w:t>
      </w:r>
      <w:r w:rsidRPr="00FD4643">
        <w:rPr>
          <w:rFonts w:ascii="Times New Roman" w:eastAsia="Times New Roman" w:hAnsi="Times New Roman" w:cs="Times New Roman"/>
          <w:sz w:val="28"/>
          <w:lang w:val="uk-UA"/>
        </w:rPr>
        <w:t>) та магнію (</w:t>
      </w:r>
      <w:r w:rsidRPr="00FD4643">
        <w:rPr>
          <w:rFonts w:ascii="Times New Roman" w:eastAsia="Times New Roman" w:hAnsi="Times New Roman" w:cs="Times New Roman"/>
          <w:sz w:val="28"/>
          <w:szCs w:val="28"/>
          <w:lang w:val="uk-UA"/>
        </w:rPr>
        <w:t>І</w:t>
      </w:r>
      <w:r w:rsidRPr="00FD4643">
        <w:rPr>
          <w:rFonts w:ascii="Times New Roman" w:eastAsia="Times New Roman" w:hAnsi="Times New Roman" w:cs="Times New Roman"/>
          <w:sz w:val="28"/>
          <w:szCs w:val="28"/>
          <w:lang w:val="en-US"/>
        </w:rPr>
        <w:t>V</w:t>
      </w:r>
      <w:r w:rsidRPr="00FD4643">
        <w:rPr>
          <w:rFonts w:ascii="Times New Roman" w:eastAsia="Times New Roman" w:hAnsi="Times New Roman" w:cs="Times New Roman"/>
          <w:sz w:val="28"/>
          <w:lang w:val="uk-UA"/>
        </w:rPr>
        <w:t xml:space="preserve">) від ступеню відбору перміату </w:t>
      </w:r>
    </w:p>
    <w:tbl>
      <w:tblPr>
        <w:tblStyle w:val="TableGrid2"/>
        <w:tblW w:w="0" w:type="auto"/>
        <w:tblLook w:val="04A0" w:firstRow="1" w:lastRow="0" w:firstColumn="1" w:lastColumn="0" w:noHBand="0" w:noVBand="1"/>
      </w:tblPr>
      <w:tblGrid>
        <w:gridCol w:w="567"/>
        <w:gridCol w:w="782"/>
        <w:gridCol w:w="752"/>
        <w:gridCol w:w="752"/>
        <w:gridCol w:w="752"/>
        <w:gridCol w:w="752"/>
        <w:gridCol w:w="752"/>
        <w:gridCol w:w="706"/>
        <w:gridCol w:w="706"/>
        <w:gridCol w:w="706"/>
        <w:gridCol w:w="706"/>
        <w:gridCol w:w="706"/>
        <w:gridCol w:w="706"/>
      </w:tblGrid>
      <w:tr w:rsidR="00FD4643" w:rsidRPr="00FD4643" w14:paraId="3EDA7E51" w14:textId="77777777" w:rsidTr="00FD4643">
        <w:tc>
          <w:tcPr>
            <w:tcW w:w="607" w:type="dxa"/>
            <w:vMerge w:val="restart"/>
            <w:vAlign w:val="center"/>
          </w:tcPr>
          <w:p w14:paraId="08CE697C"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Z, %</w:t>
            </w:r>
          </w:p>
        </w:tc>
        <w:tc>
          <w:tcPr>
            <w:tcW w:w="8963" w:type="dxa"/>
            <w:gridSpan w:val="12"/>
            <w:vAlign w:val="center"/>
          </w:tcPr>
          <w:p w14:paraId="71B16E1F"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R, %</w:t>
            </w:r>
          </w:p>
        </w:tc>
      </w:tr>
      <w:tr w:rsidR="00FD4643" w:rsidRPr="00FD4643" w14:paraId="10947099" w14:textId="77777777" w:rsidTr="00FD4643">
        <w:tc>
          <w:tcPr>
            <w:tcW w:w="607" w:type="dxa"/>
            <w:vMerge/>
            <w:vAlign w:val="center"/>
          </w:tcPr>
          <w:p w14:paraId="5F2CC85C" w14:textId="77777777" w:rsidR="00FD4643" w:rsidRPr="00FD4643" w:rsidRDefault="00FD4643" w:rsidP="00FD4643">
            <w:pPr>
              <w:spacing w:after="0" w:line="360" w:lineRule="auto"/>
              <w:jc w:val="center"/>
              <w:rPr>
                <w:rFonts w:eastAsia="SimSun"/>
                <w:sz w:val="28"/>
                <w:szCs w:val="28"/>
                <w:lang w:val="uk-UA"/>
              </w:rPr>
            </w:pPr>
          </w:p>
        </w:tc>
        <w:tc>
          <w:tcPr>
            <w:tcW w:w="2387" w:type="dxa"/>
            <w:gridSpan w:val="3"/>
            <w:vAlign w:val="center"/>
          </w:tcPr>
          <w:p w14:paraId="540F5094"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І</w:t>
            </w:r>
          </w:p>
        </w:tc>
        <w:tc>
          <w:tcPr>
            <w:tcW w:w="2340" w:type="dxa"/>
            <w:gridSpan w:val="3"/>
            <w:vAlign w:val="center"/>
          </w:tcPr>
          <w:p w14:paraId="6A9331D4"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ІІ</w:t>
            </w:r>
          </w:p>
        </w:tc>
        <w:tc>
          <w:tcPr>
            <w:tcW w:w="2118" w:type="dxa"/>
            <w:gridSpan w:val="3"/>
            <w:vAlign w:val="center"/>
          </w:tcPr>
          <w:p w14:paraId="2BEB79B8"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ІІІ</w:t>
            </w:r>
          </w:p>
        </w:tc>
        <w:tc>
          <w:tcPr>
            <w:tcW w:w="2118" w:type="dxa"/>
            <w:gridSpan w:val="3"/>
            <w:vAlign w:val="center"/>
          </w:tcPr>
          <w:p w14:paraId="03A94A4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lang w:val="uk-UA"/>
              </w:rPr>
              <w:t>І</w:t>
            </w:r>
            <w:r w:rsidRPr="00FD4643">
              <w:rPr>
                <w:rFonts w:eastAsia="SimSun"/>
                <w:sz w:val="28"/>
                <w:szCs w:val="28"/>
                <w:lang w:val="en-US"/>
              </w:rPr>
              <w:t>V</w:t>
            </w:r>
          </w:p>
        </w:tc>
      </w:tr>
      <w:tr w:rsidR="00FD4643" w:rsidRPr="00FD4643" w14:paraId="2543FC72" w14:textId="77777777" w:rsidTr="00FD4643">
        <w:tc>
          <w:tcPr>
            <w:tcW w:w="607" w:type="dxa"/>
            <w:vMerge/>
            <w:vAlign w:val="center"/>
          </w:tcPr>
          <w:p w14:paraId="29B06464" w14:textId="77777777" w:rsidR="00FD4643" w:rsidRPr="00FD4643" w:rsidRDefault="00FD4643" w:rsidP="00FD4643">
            <w:pPr>
              <w:spacing w:after="0" w:line="360" w:lineRule="auto"/>
              <w:jc w:val="center"/>
              <w:rPr>
                <w:rFonts w:eastAsia="SimSun"/>
                <w:sz w:val="28"/>
                <w:szCs w:val="28"/>
                <w:lang w:val="uk-UA"/>
              </w:rPr>
            </w:pPr>
          </w:p>
        </w:tc>
        <w:tc>
          <w:tcPr>
            <w:tcW w:w="8963" w:type="dxa"/>
            <w:gridSpan w:val="12"/>
            <w:vAlign w:val="center"/>
          </w:tcPr>
          <w:p w14:paraId="6F081CC1"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Р, МПа</w:t>
            </w:r>
          </w:p>
        </w:tc>
      </w:tr>
      <w:tr w:rsidR="00FD4643" w:rsidRPr="00FD4643" w14:paraId="25C80A95" w14:textId="77777777" w:rsidTr="00FD4643">
        <w:tc>
          <w:tcPr>
            <w:tcW w:w="607" w:type="dxa"/>
            <w:vMerge/>
            <w:vAlign w:val="center"/>
          </w:tcPr>
          <w:p w14:paraId="3C385D48" w14:textId="77777777" w:rsidR="00FD4643" w:rsidRPr="00FD4643" w:rsidRDefault="00FD4643" w:rsidP="00FD4643">
            <w:pPr>
              <w:spacing w:after="0" w:line="360" w:lineRule="auto"/>
              <w:jc w:val="center"/>
              <w:rPr>
                <w:rFonts w:eastAsia="SimSun"/>
                <w:sz w:val="28"/>
                <w:szCs w:val="28"/>
                <w:lang w:val="uk-UA"/>
              </w:rPr>
            </w:pPr>
          </w:p>
        </w:tc>
        <w:tc>
          <w:tcPr>
            <w:tcW w:w="827" w:type="dxa"/>
            <w:vAlign w:val="center"/>
          </w:tcPr>
          <w:p w14:paraId="595F7204"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0,30</w:t>
            </w:r>
          </w:p>
        </w:tc>
        <w:tc>
          <w:tcPr>
            <w:tcW w:w="780" w:type="dxa"/>
            <w:vAlign w:val="center"/>
          </w:tcPr>
          <w:p w14:paraId="3DA5DBA5"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0,35</w:t>
            </w:r>
          </w:p>
        </w:tc>
        <w:tc>
          <w:tcPr>
            <w:tcW w:w="780" w:type="dxa"/>
            <w:vAlign w:val="center"/>
          </w:tcPr>
          <w:p w14:paraId="1EE81AC4"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0,40</w:t>
            </w:r>
          </w:p>
        </w:tc>
        <w:tc>
          <w:tcPr>
            <w:tcW w:w="780" w:type="dxa"/>
            <w:vAlign w:val="center"/>
          </w:tcPr>
          <w:p w14:paraId="4957922A"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0,30</w:t>
            </w:r>
          </w:p>
        </w:tc>
        <w:tc>
          <w:tcPr>
            <w:tcW w:w="780" w:type="dxa"/>
            <w:vAlign w:val="center"/>
          </w:tcPr>
          <w:p w14:paraId="3F8F419B"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0,35</w:t>
            </w:r>
          </w:p>
        </w:tc>
        <w:tc>
          <w:tcPr>
            <w:tcW w:w="780" w:type="dxa"/>
            <w:vAlign w:val="center"/>
          </w:tcPr>
          <w:p w14:paraId="75D4A3CF"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0,40</w:t>
            </w:r>
          </w:p>
        </w:tc>
        <w:tc>
          <w:tcPr>
            <w:tcW w:w="706" w:type="dxa"/>
            <w:vAlign w:val="center"/>
          </w:tcPr>
          <w:p w14:paraId="799D277E"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0,30</w:t>
            </w:r>
          </w:p>
        </w:tc>
        <w:tc>
          <w:tcPr>
            <w:tcW w:w="706" w:type="dxa"/>
            <w:vAlign w:val="center"/>
          </w:tcPr>
          <w:p w14:paraId="1D01112D"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0,35</w:t>
            </w:r>
          </w:p>
        </w:tc>
        <w:tc>
          <w:tcPr>
            <w:tcW w:w="706" w:type="dxa"/>
            <w:vAlign w:val="center"/>
          </w:tcPr>
          <w:p w14:paraId="4CFC9D53"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0,40</w:t>
            </w:r>
          </w:p>
        </w:tc>
        <w:tc>
          <w:tcPr>
            <w:tcW w:w="706" w:type="dxa"/>
            <w:vAlign w:val="center"/>
          </w:tcPr>
          <w:p w14:paraId="122C58EA"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0,30</w:t>
            </w:r>
          </w:p>
        </w:tc>
        <w:tc>
          <w:tcPr>
            <w:tcW w:w="706" w:type="dxa"/>
            <w:vAlign w:val="center"/>
          </w:tcPr>
          <w:p w14:paraId="4A5BC1BA"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0,35</w:t>
            </w:r>
          </w:p>
        </w:tc>
        <w:tc>
          <w:tcPr>
            <w:tcW w:w="706" w:type="dxa"/>
            <w:vAlign w:val="center"/>
          </w:tcPr>
          <w:p w14:paraId="3D23E9AB"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0,40</w:t>
            </w:r>
          </w:p>
        </w:tc>
      </w:tr>
      <w:tr w:rsidR="00FD4643" w:rsidRPr="00FD4643" w14:paraId="22004FB7" w14:textId="77777777" w:rsidTr="00FD4643">
        <w:tc>
          <w:tcPr>
            <w:tcW w:w="607" w:type="dxa"/>
            <w:vAlign w:val="center"/>
          </w:tcPr>
          <w:p w14:paraId="064AB838"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10</w:t>
            </w:r>
          </w:p>
        </w:tc>
        <w:tc>
          <w:tcPr>
            <w:tcW w:w="827" w:type="dxa"/>
            <w:vAlign w:val="center"/>
          </w:tcPr>
          <w:p w14:paraId="7B89F7C2"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91,7</w:t>
            </w:r>
          </w:p>
        </w:tc>
        <w:tc>
          <w:tcPr>
            <w:tcW w:w="780" w:type="dxa"/>
            <w:vAlign w:val="center"/>
          </w:tcPr>
          <w:p w14:paraId="76F2CF4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92,5</w:t>
            </w:r>
          </w:p>
        </w:tc>
        <w:tc>
          <w:tcPr>
            <w:tcW w:w="780" w:type="dxa"/>
            <w:vAlign w:val="center"/>
          </w:tcPr>
          <w:p w14:paraId="5C05BB2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92,8</w:t>
            </w:r>
          </w:p>
        </w:tc>
        <w:tc>
          <w:tcPr>
            <w:tcW w:w="780" w:type="dxa"/>
            <w:vAlign w:val="center"/>
          </w:tcPr>
          <w:p w14:paraId="62EA3045"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85,1</w:t>
            </w:r>
          </w:p>
        </w:tc>
        <w:tc>
          <w:tcPr>
            <w:tcW w:w="780" w:type="dxa"/>
            <w:vAlign w:val="center"/>
          </w:tcPr>
          <w:p w14:paraId="4D4AA42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85,6</w:t>
            </w:r>
          </w:p>
        </w:tc>
        <w:tc>
          <w:tcPr>
            <w:tcW w:w="780" w:type="dxa"/>
            <w:vAlign w:val="center"/>
          </w:tcPr>
          <w:p w14:paraId="43875064"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86,2</w:t>
            </w:r>
          </w:p>
        </w:tc>
        <w:tc>
          <w:tcPr>
            <w:tcW w:w="706" w:type="dxa"/>
            <w:vAlign w:val="center"/>
          </w:tcPr>
          <w:p w14:paraId="3923F454"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84,2</w:t>
            </w:r>
          </w:p>
        </w:tc>
        <w:tc>
          <w:tcPr>
            <w:tcW w:w="706" w:type="dxa"/>
            <w:vAlign w:val="center"/>
          </w:tcPr>
          <w:p w14:paraId="336118D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84,2</w:t>
            </w:r>
          </w:p>
        </w:tc>
        <w:tc>
          <w:tcPr>
            <w:tcW w:w="706" w:type="dxa"/>
            <w:vAlign w:val="center"/>
          </w:tcPr>
          <w:p w14:paraId="2F0330F9"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86,0</w:t>
            </w:r>
          </w:p>
        </w:tc>
        <w:tc>
          <w:tcPr>
            <w:tcW w:w="706" w:type="dxa"/>
            <w:vAlign w:val="center"/>
          </w:tcPr>
          <w:p w14:paraId="287A88C4"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85,5</w:t>
            </w:r>
          </w:p>
        </w:tc>
        <w:tc>
          <w:tcPr>
            <w:tcW w:w="706" w:type="dxa"/>
            <w:vAlign w:val="center"/>
          </w:tcPr>
          <w:p w14:paraId="7FDD858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86,3</w:t>
            </w:r>
          </w:p>
        </w:tc>
        <w:tc>
          <w:tcPr>
            <w:tcW w:w="706" w:type="dxa"/>
            <w:vAlign w:val="center"/>
          </w:tcPr>
          <w:p w14:paraId="70590421"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86,3</w:t>
            </w:r>
          </w:p>
        </w:tc>
      </w:tr>
      <w:tr w:rsidR="00FD4643" w:rsidRPr="00FD4643" w14:paraId="1ABCBC5F" w14:textId="77777777" w:rsidTr="00FD4643">
        <w:tc>
          <w:tcPr>
            <w:tcW w:w="607" w:type="dxa"/>
            <w:vAlign w:val="center"/>
          </w:tcPr>
          <w:p w14:paraId="00FEDE59"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20</w:t>
            </w:r>
          </w:p>
        </w:tc>
        <w:tc>
          <w:tcPr>
            <w:tcW w:w="827" w:type="dxa"/>
            <w:vAlign w:val="center"/>
          </w:tcPr>
          <w:p w14:paraId="4CA4BF05"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91,1</w:t>
            </w:r>
          </w:p>
        </w:tc>
        <w:tc>
          <w:tcPr>
            <w:tcW w:w="780" w:type="dxa"/>
            <w:vAlign w:val="center"/>
          </w:tcPr>
          <w:p w14:paraId="6740EF9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91,7</w:t>
            </w:r>
          </w:p>
        </w:tc>
        <w:tc>
          <w:tcPr>
            <w:tcW w:w="780" w:type="dxa"/>
            <w:vAlign w:val="center"/>
          </w:tcPr>
          <w:p w14:paraId="41356CAC"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92,3</w:t>
            </w:r>
          </w:p>
        </w:tc>
        <w:tc>
          <w:tcPr>
            <w:tcW w:w="780" w:type="dxa"/>
            <w:vAlign w:val="center"/>
          </w:tcPr>
          <w:p w14:paraId="3996C805"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84,4</w:t>
            </w:r>
          </w:p>
        </w:tc>
        <w:tc>
          <w:tcPr>
            <w:tcW w:w="780" w:type="dxa"/>
            <w:vAlign w:val="center"/>
          </w:tcPr>
          <w:p w14:paraId="688430D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84,9</w:t>
            </w:r>
          </w:p>
        </w:tc>
        <w:tc>
          <w:tcPr>
            <w:tcW w:w="780" w:type="dxa"/>
            <w:vAlign w:val="center"/>
          </w:tcPr>
          <w:p w14:paraId="3253B8AC"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85,4</w:t>
            </w:r>
          </w:p>
        </w:tc>
        <w:tc>
          <w:tcPr>
            <w:tcW w:w="706" w:type="dxa"/>
            <w:vAlign w:val="center"/>
          </w:tcPr>
          <w:p w14:paraId="50E07A45"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80,7</w:t>
            </w:r>
          </w:p>
        </w:tc>
        <w:tc>
          <w:tcPr>
            <w:tcW w:w="706" w:type="dxa"/>
            <w:vAlign w:val="center"/>
          </w:tcPr>
          <w:p w14:paraId="4EBF9676"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80,7</w:t>
            </w:r>
          </w:p>
        </w:tc>
        <w:tc>
          <w:tcPr>
            <w:tcW w:w="706" w:type="dxa"/>
            <w:vAlign w:val="center"/>
          </w:tcPr>
          <w:p w14:paraId="26FC0E33"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82,5</w:t>
            </w:r>
          </w:p>
        </w:tc>
        <w:tc>
          <w:tcPr>
            <w:tcW w:w="706" w:type="dxa"/>
            <w:vAlign w:val="center"/>
          </w:tcPr>
          <w:p w14:paraId="2EB9927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84,0</w:t>
            </w:r>
          </w:p>
        </w:tc>
        <w:tc>
          <w:tcPr>
            <w:tcW w:w="706" w:type="dxa"/>
            <w:vAlign w:val="center"/>
          </w:tcPr>
          <w:p w14:paraId="2035CF0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84,7</w:t>
            </w:r>
          </w:p>
        </w:tc>
        <w:tc>
          <w:tcPr>
            <w:tcW w:w="706" w:type="dxa"/>
            <w:vAlign w:val="center"/>
          </w:tcPr>
          <w:p w14:paraId="4B551969"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84,7</w:t>
            </w:r>
          </w:p>
        </w:tc>
      </w:tr>
      <w:tr w:rsidR="00FD4643" w:rsidRPr="00FD4643" w14:paraId="5F430DBA" w14:textId="77777777" w:rsidTr="00FD4643">
        <w:tc>
          <w:tcPr>
            <w:tcW w:w="607" w:type="dxa"/>
            <w:vAlign w:val="center"/>
          </w:tcPr>
          <w:p w14:paraId="55933937"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30</w:t>
            </w:r>
          </w:p>
        </w:tc>
        <w:tc>
          <w:tcPr>
            <w:tcW w:w="827" w:type="dxa"/>
            <w:vAlign w:val="center"/>
          </w:tcPr>
          <w:p w14:paraId="0C06CF5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91,0</w:t>
            </w:r>
          </w:p>
        </w:tc>
        <w:tc>
          <w:tcPr>
            <w:tcW w:w="780" w:type="dxa"/>
            <w:vAlign w:val="center"/>
          </w:tcPr>
          <w:p w14:paraId="7C4E218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91,6</w:t>
            </w:r>
          </w:p>
        </w:tc>
        <w:tc>
          <w:tcPr>
            <w:tcW w:w="780" w:type="dxa"/>
            <w:vAlign w:val="center"/>
          </w:tcPr>
          <w:p w14:paraId="5C6A780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92,1</w:t>
            </w:r>
          </w:p>
        </w:tc>
        <w:tc>
          <w:tcPr>
            <w:tcW w:w="780" w:type="dxa"/>
            <w:vAlign w:val="center"/>
          </w:tcPr>
          <w:p w14:paraId="7B8BF2AB"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84,6</w:t>
            </w:r>
          </w:p>
        </w:tc>
        <w:tc>
          <w:tcPr>
            <w:tcW w:w="780" w:type="dxa"/>
            <w:vAlign w:val="center"/>
          </w:tcPr>
          <w:p w14:paraId="42E97E8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85,1</w:t>
            </w:r>
          </w:p>
        </w:tc>
        <w:tc>
          <w:tcPr>
            <w:tcW w:w="780" w:type="dxa"/>
            <w:vAlign w:val="center"/>
          </w:tcPr>
          <w:p w14:paraId="12A91848"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85,7</w:t>
            </w:r>
          </w:p>
        </w:tc>
        <w:tc>
          <w:tcPr>
            <w:tcW w:w="706" w:type="dxa"/>
            <w:vAlign w:val="center"/>
          </w:tcPr>
          <w:p w14:paraId="7C153DF2"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80,7</w:t>
            </w:r>
          </w:p>
        </w:tc>
        <w:tc>
          <w:tcPr>
            <w:tcW w:w="706" w:type="dxa"/>
            <w:vAlign w:val="center"/>
          </w:tcPr>
          <w:p w14:paraId="55F66B2B"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78,9</w:t>
            </w:r>
          </w:p>
        </w:tc>
        <w:tc>
          <w:tcPr>
            <w:tcW w:w="706" w:type="dxa"/>
            <w:vAlign w:val="center"/>
          </w:tcPr>
          <w:p w14:paraId="697A2D01"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78,9</w:t>
            </w:r>
          </w:p>
        </w:tc>
        <w:tc>
          <w:tcPr>
            <w:tcW w:w="706" w:type="dxa"/>
            <w:vAlign w:val="center"/>
          </w:tcPr>
          <w:p w14:paraId="0F1D7E25"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81,7</w:t>
            </w:r>
          </w:p>
        </w:tc>
        <w:tc>
          <w:tcPr>
            <w:tcW w:w="706" w:type="dxa"/>
            <w:vAlign w:val="center"/>
          </w:tcPr>
          <w:p w14:paraId="797D11CD"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83,2</w:t>
            </w:r>
          </w:p>
        </w:tc>
        <w:tc>
          <w:tcPr>
            <w:tcW w:w="706" w:type="dxa"/>
            <w:vAlign w:val="center"/>
          </w:tcPr>
          <w:p w14:paraId="4E20E6CC"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84,3</w:t>
            </w:r>
          </w:p>
        </w:tc>
      </w:tr>
      <w:tr w:rsidR="00FD4643" w:rsidRPr="00FD4643" w14:paraId="1B7CA593" w14:textId="77777777" w:rsidTr="00FD4643">
        <w:tc>
          <w:tcPr>
            <w:tcW w:w="607" w:type="dxa"/>
            <w:vAlign w:val="center"/>
          </w:tcPr>
          <w:p w14:paraId="2A728EC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40</w:t>
            </w:r>
          </w:p>
        </w:tc>
        <w:tc>
          <w:tcPr>
            <w:tcW w:w="827" w:type="dxa"/>
            <w:vAlign w:val="center"/>
          </w:tcPr>
          <w:p w14:paraId="07DD66C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91,2</w:t>
            </w:r>
          </w:p>
        </w:tc>
        <w:tc>
          <w:tcPr>
            <w:tcW w:w="780" w:type="dxa"/>
            <w:vAlign w:val="center"/>
          </w:tcPr>
          <w:p w14:paraId="53BDAAE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91,6</w:t>
            </w:r>
          </w:p>
        </w:tc>
        <w:tc>
          <w:tcPr>
            <w:tcW w:w="780" w:type="dxa"/>
            <w:vAlign w:val="center"/>
          </w:tcPr>
          <w:p w14:paraId="2E513C8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92,0</w:t>
            </w:r>
          </w:p>
        </w:tc>
        <w:tc>
          <w:tcPr>
            <w:tcW w:w="780" w:type="dxa"/>
            <w:vAlign w:val="center"/>
          </w:tcPr>
          <w:p w14:paraId="7D8ACE44"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85,6</w:t>
            </w:r>
          </w:p>
        </w:tc>
        <w:tc>
          <w:tcPr>
            <w:tcW w:w="780" w:type="dxa"/>
            <w:vAlign w:val="center"/>
          </w:tcPr>
          <w:p w14:paraId="511809C1"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85,9</w:t>
            </w:r>
          </w:p>
        </w:tc>
        <w:tc>
          <w:tcPr>
            <w:tcW w:w="780" w:type="dxa"/>
            <w:vAlign w:val="center"/>
          </w:tcPr>
          <w:p w14:paraId="223AFF1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86,3</w:t>
            </w:r>
          </w:p>
        </w:tc>
        <w:tc>
          <w:tcPr>
            <w:tcW w:w="706" w:type="dxa"/>
            <w:vAlign w:val="center"/>
          </w:tcPr>
          <w:p w14:paraId="4C59D8B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78,9</w:t>
            </w:r>
          </w:p>
        </w:tc>
        <w:tc>
          <w:tcPr>
            <w:tcW w:w="706" w:type="dxa"/>
            <w:vAlign w:val="center"/>
          </w:tcPr>
          <w:p w14:paraId="2DDCEFBB"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77,2</w:t>
            </w:r>
          </w:p>
        </w:tc>
        <w:tc>
          <w:tcPr>
            <w:tcW w:w="706" w:type="dxa"/>
            <w:vAlign w:val="center"/>
          </w:tcPr>
          <w:p w14:paraId="0FE59255"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77,2</w:t>
            </w:r>
          </w:p>
        </w:tc>
        <w:tc>
          <w:tcPr>
            <w:tcW w:w="706" w:type="dxa"/>
            <w:vAlign w:val="center"/>
          </w:tcPr>
          <w:p w14:paraId="752B7F99"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81,2</w:t>
            </w:r>
          </w:p>
        </w:tc>
        <w:tc>
          <w:tcPr>
            <w:tcW w:w="706" w:type="dxa"/>
            <w:vAlign w:val="center"/>
          </w:tcPr>
          <w:p w14:paraId="20CAFDA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82,4</w:t>
            </w:r>
          </w:p>
        </w:tc>
        <w:tc>
          <w:tcPr>
            <w:tcW w:w="706" w:type="dxa"/>
            <w:vAlign w:val="center"/>
          </w:tcPr>
          <w:p w14:paraId="2672C1AC"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83,2</w:t>
            </w:r>
          </w:p>
        </w:tc>
      </w:tr>
      <w:tr w:rsidR="00FD4643" w:rsidRPr="00FD4643" w14:paraId="039EF929" w14:textId="77777777" w:rsidTr="00FD4643">
        <w:tc>
          <w:tcPr>
            <w:tcW w:w="607" w:type="dxa"/>
            <w:vAlign w:val="center"/>
          </w:tcPr>
          <w:p w14:paraId="17E8B3D3"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50</w:t>
            </w:r>
          </w:p>
        </w:tc>
        <w:tc>
          <w:tcPr>
            <w:tcW w:w="827" w:type="dxa"/>
            <w:vAlign w:val="center"/>
          </w:tcPr>
          <w:p w14:paraId="55475AB3"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91,6</w:t>
            </w:r>
          </w:p>
        </w:tc>
        <w:tc>
          <w:tcPr>
            <w:tcW w:w="780" w:type="dxa"/>
            <w:vAlign w:val="center"/>
          </w:tcPr>
          <w:p w14:paraId="2D6F75F2"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91,9</w:t>
            </w:r>
          </w:p>
        </w:tc>
        <w:tc>
          <w:tcPr>
            <w:tcW w:w="780" w:type="dxa"/>
            <w:vAlign w:val="center"/>
          </w:tcPr>
          <w:p w14:paraId="280C947D"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92,2</w:t>
            </w:r>
          </w:p>
        </w:tc>
        <w:tc>
          <w:tcPr>
            <w:tcW w:w="780" w:type="dxa"/>
            <w:vAlign w:val="center"/>
          </w:tcPr>
          <w:p w14:paraId="05A95582"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86,6</w:t>
            </w:r>
          </w:p>
        </w:tc>
        <w:tc>
          <w:tcPr>
            <w:tcW w:w="780" w:type="dxa"/>
            <w:vAlign w:val="center"/>
          </w:tcPr>
          <w:p w14:paraId="4C420463"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87,0</w:t>
            </w:r>
          </w:p>
        </w:tc>
        <w:tc>
          <w:tcPr>
            <w:tcW w:w="780" w:type="dxa"/>
            <w:vAlign w:val="center"/>
          </w:tcPr>
          <w:p w14:paraId="1BAF3198"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87,7</w:t>
            </w:r>
          </w:p>
        </w:tc>
        <w:tc>
          <w:tcPr>
            <w:tcW w:w="706" w:type="dxa"/>
            <w:vAlign w:val="center"/>
          </w:tcPr>
          <w:p w14:paraId="2B0E4FB7"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75,4</w:t>
            </w:r>
          </w:p>
        </w:tc>
        <w:tc>
          <w:tcPr>
            <w:tcW w:w="706" w:type="dxa"/>
            <w:vAlign w:val="center"/>
          </w:tcPr>
          <w:p w14:paraId="5F14DB7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75,4</w:t>
            </w:r>
          </w:p>
        </w:tc>
        <w:tc>
          <w:tcPr>
            <w:tcW w:w="706" w:type="dxa"/>
            <w:vAlign w:val="center"/>
          </w:tcPr>
          <w:p w14:paraId="3E3583E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75,4</w:t>
            </w:r>
          </w:p>
        </w:tc>
        <w:tc>
          <w:tcPr>
            <w:tcW w:w="706" w:type="dxa"/>
            <w:vAlign w:val="center"/>
          </w:tcPr>
          <w:p w14:paraId="261337C6"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80,9</w:t>
            </w:r>
          </w:p>
        </w:tc>
        <w:tc>
          <w:tcPr>
            <w:tcW w:w="706" w:type="dxa"/>
            <w:vAlign w:val="center"/>
          </w:tcPr>
          <w:p w14:paraId="4A4F798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81,7</w:t>
            </w:r>
          </w:p>
        </w:tc>
        <w:tc>
          <w:tcPr>
            <w:tcW w:w="706" w:type="dxa"/>
            <w:vAlign w:val="center"/>
          </w:tcPr>
          <w:p w14:paraId="65F503C8"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83,2</w:t>
            </w:r>
          </w:p>
        </w:tc>
      </w:tr>
      <w:tr w:rsidR="00FD4643" w:rsidRPr="00FD4643" w14:paraId="754B322E" w14:textId="77777777" w:rsidTr="00FD4643">
        <w:tc>
          <w:tcPr>
            <w:tcW w:w="607" w:type="dxa"/>
            <w:vAlign w:val="center"/>
          </w:tcPr>
          <w:p w14:paraId="04C943C9"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60</w:t>
            </w:r>
          </w:p>
        </w:tc>
        <w:tc>
          <w:tcPr>
            <w:tcW w:w="827" w:type="dxa"/>
            <w:vAlign w:val="center"/>
          </w:tcPr>
          <w:p w14:paraId="383A17BD"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91,8</w:t>
            </w:r>
          </w:p>
        </w:tc>
        <w:tc>
          <w:tcPr>
            <w:tcW w:w="780" w:type="dxa"/>
            <w:vAlign w:val="center"/>
          </w:tcPr>
          <w:p w14:paraId="27AD7D76"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92,1</w:t>
            </w:r>
          </w:p>
        </w:tc>
        <w:tc>
          <w:tcPr>
            <w:tcW w:w="780" w:type="dxa"/>
            <w:vAlign w:val="center"/>
          </w:tcPr>
          <w:p w14:paraId="45B2DC8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92,4</w:t>
            </w:r>
          </w:p>
        </w:tc>
        <w:tc>
          <w:tcPr>
            <w:tcW w:w="780" w:type="dxa"/>
            <w:vAlign w:val="center"/>
          </w:tcPr>
          <w:p w14:paraId="79C20306"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87,7</w:t>
            </w:r>
          </w:p>
        </w:tc>
        <w:tc>
          <w:tcPr>
            <w:tcW w:w="780" w:type="dxa"/>
            <w:vAlign w:val="center"/>
          </w:tcPr>
          <w:p w14:paraId="22FAE5E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88,3</w:t>
            </w:r>
          </w:p>
        </w:tc>
        <w:tc>
          <w:tcPr>
            <w:tcW w:w="780" w:type="dxa"/>
            <w:vAlign w:val="center"/>
          </w:tcPr>
          <w:p w14:paraId="0E53B2E8"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89,0</w:t>
            </w:r>
          </w:p>
        </w:tc>
        <w:tc>
          <w:tcPr>
            <w:tcW w:w="706" w:type="dxa"/>
            <w:vAlign w:val="center"/>
          </w:tcPr>
          <w:p w14:paraId="3C0320C9"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71,9</w:t>
            </w:r>
          </w:p>
        </w:tc>
        <w:tc>
          <w:tcPr>
            <w:tcW w:w="706" w:type="dxa"/>
            <w:vAlign w:val="center"/>
          </w:tcPr>
          <w:p w14:paraId="5F0D82D4"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73,7</w:t>
            </w:r>
          </w:p>
        </w:tc>
        <w:tc>
          <w:tcPr>
            <w:tcW w:w="706" w:type="dxa"/>
            <w:vAlign w:val="center"/>
          </w:tcPr>
          <w:p w14:paraId="2460E79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71,9</w:t>
            </w:r>
          </w:p>
        </w:tc>
        <w:tc>
          <w:tcPr>
            <w:tcW w:w="706" w:type="dxa"/>
            <w:vAlign w:val="center"/>
          </w:tcPr>
          <w:p w14:paraId="34A261C1"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80,2</w:t>
            </w:r>
          </w:p>
        </w:tc>
        <w:tc>
          <w:tcPr>
            <w:tcW w:w="706" w:type="dxa"/>
            <w:vAlign w:val="center"/>
          </w:tcPr>
          <w:p w14:paraId="548CFC48"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80,9</w:t>
            </w:r>
          </w:p>
        </w:tc>
        <w:tc>
          <w:tcPr>
            <w:tcW w:w="706" w:type="dxa"/>
            <w:vAlign w:val="center"/>
          </w:tcPr>
          <w:p w14:paraId="3FB747D3"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83,2</w:t>
            </w:r>
          </w:p>
        </w:tc>
      </w:tr>
      <w:tr w:rsidR="00FD4643" w:rsidRPr="00FD4643" w14:paraId="1142E3A4" w14:textId="77777777" w:rsidTr="00FD4643">
        <w:tc>
          <w:tcPr>
            <w:tcW w:w="607" w:type="dxa"/>
            <w:vAlign w:val="center"/>
          </w:tcPr>
          <w:p w14:paraId="60D10851"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70</w:t>
            </w:r>
          </w:p>
        </w:tc>
        <w:tc>
          <w:tcPr>
            <w:tcW w:w="827" w:type="dxa"/>
            <w:vAlign w:val="center"/>
          </w:tcPr>
          <w:p w14:paraId="4E390422"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92,8</w:t>
            </w:r>
          </w:p>
        </w:tc>
        <w:tc>
          <w:tcPr>
            <w:tcW w:w="780" w:type="dxa"/>
            <w:vAlign w:val="center"/>
          </w:tcPr>
          <w:p w14:paraId="7C607E17"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93,1</w:t>
            </w:r>
          </w:p>
        </w:tc>
        <w:tc>
          <w:tcPr>
            <w:tcW w:w="780" w:type="dxa"/>
            <w:vAlign w:val="center"/>
          </w:tcPr>
          <w:p w14:paraId="1CD22E38"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93,3</w:t>
            </w:r>
          </w:p>
        </w:tc>
        <w:tc>
          <w:tcPr>
            <w:tcW w:w="780" w:type="dxa"/>
            <w:vAlign w:val="center"/>
          </w:tcPr>
          <w:p w14:paraId="4643E98B"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88,5</w:t>
            </w:r>
          </w:p>
        </w:tc>
        <w:tc>
          <w:tcPr>
            <w:tcW w:w="780" w:type="dxa"/>
            <w:vAlign w:val="center"/>
          </w:tcPr>
          <w:p w14:paraId="3663531C"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89,5</w:t>
            </w:r>
          </w:p>
        </w:tc>
        <w:tc>
          <w:tcPr>
            <w:tcW w:w="780" w:type="dxa"/>
            <w:vAlign w:val="center"/>
          </w:tcPr>
          <w:p w14:paraId="1B783C4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90,5</w:t>
            </w:r>
          </w:p>
        </w:tc>
        <w:tc>
          <w:tcPr>
            <w:tcW w:w="706" w:type="dxa"/>
            <w:vAlign w:val="center"/>
          </w:tcPr>
          <w:p w14:paraId="6EAE3BB9"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68,4</w:t>
            </w:r>
          </w:p>
        </w:tc>
        <w:tc>
          <w:tcPr>
            <w:tcW w:w="706" w:type="dxa"/>
            <w:vAlign w:val="center"/>
          </w:tcPr>
          <w:p w14:paraId="2D361BAC"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70,2</w:t>
            </w:r>
          </w:p>
        </w:tc>
        <w:tc>
          <w:tcPr>
            <w:tcW w:w="706" w:type="dxa"/>
            <w:vAlign w:val="center"/>
          </w:tcPr>
          <w:p w14:paraId="0FD06BE1"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68,4</w:t>
            </w:r>
          </w:p>
        </w:tc>
        <w:tc>
          <w:tcPr>
            <w:tcW w:w="706" w:type="dxa"/>
            <w:vAlign w:val="center"/>
          </w:tcPr>
          <w:p w14:paraId="49C75AC6"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77,1</w:t>
            </w:r>
          </w:p>
        </w:tc>
        <w:tc>
          <w:tcPr>
            <w:tcW w:w="706" w:type="dxa"/>
            <w:vAlign w:val="center"/>
          </w:tcPr>
          <w:p w14:paraId="7FF23511"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79,4</w:t>
            </w:r>
          </w:p>
        </w:tc>
        <w:tc>
          <w:tcPr>
            <w:tcW w:w="706" w:type="dxa"/>
            <w:vAlign w:val="center"/>
          </w:tcPr>
          <w:p w14:paraId="09EAD6E6"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83,2</w:t>
            </w:r>
          </w:p>
        </w:tc>
      </w:tr>
    </w:tbl>
    <w:p w14:paraId="4E23B2E4"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4A92A407" w14:textId="11EED01A"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Отже, при нанофільтраційному очищенні слабомінералізованих вод відбувається їх опріснення за рахунок вилучення сульфатів (до 93</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 та часткового пом’якшення води (до 89</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 xml:space="preserve">%). Хлориди та гідрокарбонати нанофільтраційною мембраною практично не затримуються, що підтверджують як результати контролюскладу перміатівтак і склад отриманих концентратів (табл. </w:t>
      </w:r>
      <w:r w:rsidR="00EC478D">
        <w:rPr>
          <w:rFonts w:ascii="Times New Roman" w:eastAsia="Times New Roman" w:hAnsi="Times New Roman" w:cs="Times New Roman"/>
          <w:sz w:val="28"/>
          <w:lang w:val="uk-UA"/>
        </w:rPr>
        <w:t>3.3</w:t>
      </w:r>
      <w:r w:rsidRPr="00FD4643">
        <w:rPr>
          <w:rFonts w:ascii="Times New Roman" w:eastAsia="Times New Roman" w:hAnsi="Times New Roman" w:cs="Times New Roman"/>
          <w:sz w:val="28"/>
          <w:lang w:val="uk-UA"/>
        </w:rPr>
        <w:t>).</w:t>
      </w:r>
    </w:p>
    <w:p w14:paraId="76AB7A27"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При опрісненні модельного розчину відмічено підвищення вмісту сульфатів в концентраті до 30,2–32,9 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при жорсткості 25,5–27,4 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Лужність не перевищувала 4,5 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вміст хлоридів, як і у вихідному розчині складав 3 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w:t>
      </w:r>
    </w:p>
    <w:p w14:paraId="2B7A33AA"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0A1CC03A" w14:textId="12647769"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Таблиця </w:t>
      </w:r>
      <w:r w:rsidR="00EC478D">
        <w:rPr>
          <w:rFonts w:ascii="Times New Roman" w:eastAsia="Times New Roman" w:hAnsi="Times New Roman" w:cs="Times New Roman"/>
          <w:sz w:val="28"/>
          <w:lang w:val="uk-UA"/>
        </w:rPr>
        <w:t>3.3</w:t>
      </w:r>
      <w:r w:rsidRPr="00FD4643">
        <w:rPr>
          <w:rFonts w:ascii="Times New Roman" w:eastAsia="Times New Roman" w:hAnsi="Times New Roman" w:cs="Times New Roman"/>
          <w:sz w:val="28"/>
          <w:lang w:val="uk-UA"/>
        </w:rPr>
        <w:t xml:space="preserve"> − Залежність характеристик концентратів нанофільтраційного очищення та модельного розчину на мембрані ОПМН−П від робочого тиску при ступені відбору перміату 70 %.</w:t>
      </w:r>
    </w:p>
    <w:tbl>
      <w:tblPr>
        <w:tblStyle w:val="TableGrid2"/>
        <w:tblW w:w="0" w:type="auto"/>
        <w:tblLook w:val="04A0" w:firstRow="1" w:lastRow="0" w:firstColumn="1" w:lastColumn="0" w:noHBand="0" w:noVBand="1"/>
      </w:tblPr>
      <w:tblGrid>
        <w:gridCol w:w="659"/>
        <w:gridCol w:w="957"/>
        <w:gridCol w:w="1237"/>
        <w:gridCol w:w="1263"/>
        <w:gridCol w:w="1048"/>
        <w:gridCol w:w="1048"/>
        <w:gridCol w:w="1057"/>
        <w:gridCol w:w="1100"/>
        <w:gridCol w:w="976"/>
      </w:tblGrid>
      <w:tr w:rsidR="00FD4643" w:rsidRPr="00FD4643" w14:paraId="6B2F06E4" w14:textId="77777777" w:rsidTr="00FD4643">
        <w:tc>
          <w:tcPr>
            <w:tcW w:w="675" w:type="dxa"/>
            <w:vAlign w:val="center"/>
          </w:tcPr>
          <w:p w14:paraId="0C071EC8"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 п/п</w:t>
            </w:r>
          </w:p>
        </w:tc>
        <w:tc>
          <w:tcPr>
            <w:tcW w:w="993" w:type="dxa"/>
            <w:vAlign w:val="center"/>
          </w:tcPr>
          <w:p w14:paraId="08348A7E"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Р, МПа</w:t>
            </w:r>
          </w:p>
        </w:tc>
        <w:tc>
          <w:tcPr>
            <w:tcW w:w="1275" w:type="dxa"/>
            <w:vAlign w:val="center"/>
          </w:tcPr>
          <w:p w14:paraId="62B1C136"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С(</w:t>
            </w:r>
            <w:r w:rsidRPr="00FD4643">
              <w:rPr>
                <w:rFonts w:eastAsia="SimSun"/>
                <w:sz w:val="24"/>
                <w:szCs w:val="24"/>
                <w:lang w:val="en-US"/>
              </w:rPr>
              <w:t>SO</w:t>
            </w:r>
            <w:r w:rsidRPr="00FD4643">
              <w:rPr>
                <w:rFonts w:eastAsia="SimSun"/>
                <w:sz w:val="24"/>
                <w:szCs w:val="24"/>
                <w:vertAlign w:val="subscript"/>
                <w:lang w:val="uk-UA"/>
              </w:rPr>
              <w:t>4</w:t>
            </w:r>
            <w:r w:rsidRPr="00FD4643">
              <w:rPr>
                <w:rFonts w:eastAsia="SimSun"/>
                <w:sz w:val="24"/>
                <w:szCs w:val="24"/>
                <w:vertAlign w:val="superscript"/>
                <w:lang w:val="uk-UA"/>
              </w:rPr>
              <w:t>2-</w:t>
            </w:r>
            <w:r w:rsidRPr="00FD4643">
              <w:rPr>
                <w:rFonts w:eastAsia="SimSun"/>
                <w:sz w:val="24"/>
                <w:szCs w:val="24"/>
                <w:lang w:val="uk-UA"/>
              </w:rPr>
              <w:t>),</w:t>
            </w:r>
          </w:p>
          <w:p w14:paraId="584E32B8" w14:textId="77777777" w:rsidR="00FD4643" w:rsidRPr="00FD4643" w:rsidRDefault="00FD4643" w:rsidP="00FD4643">
            <w:pPr>
              <w:spacing w:after="0" w:line="360" w:lineRule="auto"/>
              <w:jc w:val="center"/>
              <w:rPr>
                <w:rFonts w:eastAsia="SimSun"/>
                <w:sz w:val="24"/>
                <w:szCs w:val="24"/>
                <w:vertAlign w:val="superscript"/>
                <w:lang w:val="uk-UA"/>
              </w:rPr>
            </w:pPr>
            <w:r w:rsidRPr="00FD4643">
              <w:rPr>
                <w:rFonts w:eastAsia="SimSun"/>
                <w:sz w:val="24"/>
                <w:szCs w:val="24"/>
                <w:lang w:val="uk-UA"/>
              </w:rPr>
              <w:t>мг-екв/дм</w:t>
            </w:r>
            <w:r w:rsidRPr="00FD4643">
              <w:rPr>
                <w:rFonts w:eastAsia="SimSun"/>
                <w:sz w:val="24"/>
                <w:szCs w:val="24"/>
                <w:vertAlign w:val="superscript"/>
                <w:lang w:val="uk-UA"/>
              </w:rPr>
              <w:t>3</w:t>
            </w:r>
          </w:p>
        </w:tc>
        <w:tc>
          <w:tcPr>
            <w:tcW w:w="1305" w:type="dxa"/>
            <w:vAlign w:val="center"/>
          </w:tcPr>
          <w:p w14:paraId="4AFCB195"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С(С</w:t>
            </w:r>
            <w:r w:rsidRPr="00FD4643">
              <w:rPr>
                <w:rFonts w:eastAsia="SimSun"/>
                <w:sz w:val="24"/>
                <w:szCs w:val="24"/>
                <w:lang w:val="en-US"/>
              </w:rPr>
              <w:t>l</w:t>
            </w:r>
            <w:r w:rsidRPr="00FD4643">
              <w:rPr>
                <w:rFonts w:eastAsia="SimSun"/>
                <w:sz w:val="24"/>
                <w:szCs w:val="24"/>
                <w:vertAlign w:val="superscript"/>
                <w:lang w:val="uk-UA"/>
              </w:rPr>
              <w:t>-</w:t>
            </w:r>
            <w:r w:rsidRPr="00FD4643">
              <w:rPr>
                <w:rFonts w:eastAsia="SimSun"/>
                <w:sz w:val="24"/>
                <w:szCs w:val="24"/>
                <w:lang w:val="uk-UA"/>
              </w:rPr>
              <w:t>), мг-екв/дм</w:t>
            </w:r>
            <w:r w:rsidRPr="00FD4643">
              <w:rPr>
                <w:rFonts w:eastAsia="SimSun"/>
                <w:sz w:val="24"/>
                <w:szCs w:val="24"/>
                <w:vertAlign w:val="superscript"/>
                <w:lang w:val="uk-UA"/>
              </w:rPr>
              <w:t>3</w:t>
            </w:r>
          </w:p>
        </w:tc>
        <w:tc>
          <w:tcPr>
            <w:tcW w:w="1059" w:type="dxa"/>
            <w:vAlign w:val="center"/>
          </w:tcPr>
          <w:p w14:paraId="5B357AD1"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Л,</w:t>
            </w:r>
          </w:p>
          <w:p w14:paraId="2DB58E07"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мг-екв/дм</w:t>
            </w:r>
            <w:r w:rsidRPr="00FD4643">
              <w:rPr>
                <w:rFonts w:eastAsia="SimSun"/>
                <w:sz w:val="24"/>
                <w:szCs w:val="24"/>
                <w:vertAlign w:val="superscript"/>
                <w:lang w:val="uk-UA"/>
              </w:rPr>
              <w:t>3</w:t>
            </w:r>
          </w:p>
        </w:tc>
        <w:tc>
          <w:tcPr>
            <w:tcW w:w="1059" w:type="dxa"/>
            <w:vAlign w:val="center"/>
          </w:tcPr>
          <w:p w14:paraId="29165DD0"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Ж,</w:t>
            </w:r>
          </w:p>
          <w:p w14:paraId="5A19C209"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мг-екв/дм</w:t>
            </w:r>
            <w:r w:rsidRPr="00FD4643">
              <w:rPr>
                <w:rFonts w:eastAsia="SimSun"/>
                <w:sz w:val="24"/>
                <w:szCs w:val="24"/>
                <w:vertAlign w:val="superscript"/>
                <w:lang w:val="uk-UA"/>
              </w:rPr>
              <w:t>3</w:t>
            </w:r>
          </w:p>
        </w:tc>
        <w:tc>
          <w:tcPr>
            <w:tcW w:w="1061" w:type="dxa"/>
            <w:vAlign w:val="center"/>
          </w:tcPr>
          <w:p w14:paraId="2935CC6E"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С(Са</w:t>
            </w:r>
            <w:r w:rsidRPr="00FD4643">
              <w:rPr>
                <w:rFonts w:eastAsia="SimSun"/>
                <w:sz w:val="24"/>
                <w:szCs w:val="24"/>
                <w:vertAlign w:val="superscript"/>
                <w:lang w:val="uk-UA"/>
              </w:rPr>
              <w:t>2+</w:t>
            </w:r>
            <w:r w:rsidRPr="00FD4643">
              <w:rPr>
                <w:rFonts w:eastAsia="SimSun"/>
                <w:sz w:val="24"/>
                <w:szCs w:val="24"/>
                <w:lang w:val="uk-UA"/>
              </w:rPr>
              <w:t>),</w:t>
            </w:r>
          </w:p>
          <w:p w14:paraId="0FF066CA"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мг-екв/дм</w:t>
            </w:r>
            <w:r w:rsidRPr="00FD4643">
              <w:rPr>
                <w:rFonts w:eastAsia="SimSun"/>
                <w:sz w:val="24"/>
                <w:szCs w:val="24"/>
                <w:vertAlign w:val="superscript"/>
                <w:lang w:val="uk-UA"/>
              </w:rPr>
              <w:t>3</w:t>
            </w:r>
          </w:p>
        </w:tc>
        <w:tc>
          <w:tcPr>
            <w:tcW w:w="1100" w:type="dxa"/>
            <w:vAlign w:val="center"/>
          </w:tcPr>
          <w:p w14:paraId="14A40A29"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С(</w:t>
            </w:r>
            <w:r w:rsidRPr="00FD4643">
              <w:rPr>
                <w:rFonts w:eastAsia="SimSun"/>
                <w:sz w:val="24"/>
                <w:szCs w:val="24"/>
                <w:lang w:val="en-US"/>
              </w:rPr>
              <w:t>Mg</w:t>
            </w:r>
            <w:r w:rsidRPr="00FD4643">
              <w:rPr>
                <w:rFonts w:eastAsia="SimSun"/>
                <w:sz w:val="24"/>
                <w:szCs w:val="24"/>
                <w:vertAlign w:val="superscript"/>
                <w:lang w:val="uk-UA"/>
              </w:rPr>
              <w:t>2+</w:t>
            </w:r>
            <w:r w:rsidRPr="00FD4643">
              <w:rPr>
                <w:rFonts w:eastAsia="SimSun"/>
                <w:sz w:val="24"/>
                <w:szCs w:val="24"/>
                <w:lang w:val="uk-UA"/>
              </w:rPr>
              <w:t>),</w:t>
            </w:r>
          </w:p>
          <w:p w14:paraId="742671E7"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мг-екв/дм</w:t>
            </w:r>
            <w:r w:rsidRPr="00FD4643">
              <w:rPr>
                <w:rFonts w:eastAsia="SimSun"/>
                <w:sz w:val="24"/>
                <w:szCs w:val="24"/>
                <w:vertAlign w:val="superscript"/>
                <w:lang w:val="uk-UA"/>
              </w:rPr>
              <w:t>3</w:t>
            </w:r>
          </w:p>
        </w:tc>
        <w:tc>
          <w:tcPr>
            <w:tcW w:w="1043" w:type="dxa"/>
            <w:vAlign w:val="center"/>
          </w:tcPr>
          <w:p w14:paraId="01EC8ECD"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рН</w:t>
            </w:r>
          </w:p>
        </w:tc>
      </w:tr>
      <w:tr w:rsidR="00FD4643" w:rsidRPr="00FD4643" w14:paraId="3A110C96" w14:textId="77777777" w:rsidTr="00FD4643">
        <w:tc>
          <w:tcPr>
            <w:tcW w:w="675" w:type="dxa"/>
            <w:vAlign w:val="center"/>
          </w:tcPr>
          <w:p w14:paraId="0628506B"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1</w:t>
            </w:r>
          </w:p>
        </w:tc>
        <w:tc>
          <w:tcPr>
            <w:tcW w:w="993" w:type="dxa"/>
            <w:vAlign w:val="center"/>
          </w:tcPr>
          <w:p w14:paraId="53A1DF87"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0,30</w:t>
            </w:r>
          </w:p>
        </w:tc>
        <w:tc>
          <w:tcPr>
            <w:tcW w:w="1275" w:type="dxa"/>
            <w:vAlign w:val="center"/>
          </w:tcPr>
          <w:p w14:paraId="040922E7" w14:textId="77777777" w:rsidR="00FD4643" w:rsidRPr="00FD4643" w:rsidRDefault="00FD4643" w:rsidP="00FD4643">
            <w:pPr>
              <w:spacing w:after="0" w:line="240" w:lineRule="auto"/>
              <w:jc w:val="center"/>
              <w:rPr>
                <w:rFonts w:eastAsia="SimSun"/>
                <w:sz w:val="24"/>
                <w:szCs w:val="24"/>
              </w:rPr>
            </w:pPr>
            <w:r w:rsidRPr="00FD4643">
              <w:rPr>
                <w:rFonts w:eastAsia="SimSun"/>
                <w:sz w:val="24"/>
                <w:szCs w:val="24"/>
              </w:rPr>
              <w:t>1,11</w:t>
            </w:r>
          </w:p>
        </w:tc>
        <w:tc>
          <w:tcPr>
            <w:tcW w:w="1305" w:type="dxa"/>
            <w:vAlign w:val="center"/>
          </w:tcPr>
          <w:p w14:paraId="6D8C97C3"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0,57</w:t>
            </w:r>
          </w:p>
        </w:tc>
        <w:tc>
          <w:tcPr>
            <w:tcW w:w="1059" w:type="dxa"/>
            <w:vAlign w:val="center"/>
          </w:tcPr>
          <w:p w14:paraId="45A6F53F"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3,90</w:t>
            </w:r>
          </w:p>
        </w:tc>
        <w:tc>
          <w:tcPr>
            <w:tcW w:w="1059" w:type="dxa"/>
            <w:vAlign w:val="center"/>
          </w:tcPr>
          <w:p w14:paraId="311B50D2"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4,9</w:t>
            </w:r>
          </w:p>
        </w:tc>
        <w:tc>
          <w:tcPr>
            <w:tcW w:w="1061" w:type="dxa"/>
            <w:vAlign w:val="center"/>
          </w:tcPr>
          <w:p w14:paraId="7FF86772"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3,6</w:t>
            </w:r>
          </w:p>
        </w:tc>
        <w:tc>
          <w:tcPr>
            <w:tcW w:w="1100" w:type="dxa"/>
            <w:vAlign w:val="center"/>
          </w:tcPr>
          <w:p w14:paraId="77A5747A"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1,3</w:t>
            </w:r>
          </w:p>
        </w:tc>
        <w:tc>
          <w:tcPr>
            <w:tcW w:w="1043" w:type="dxa"/>
            <w:vAlign w:val="center"/>
          </w:tcPr>
          <w:p w14:paraId="21725419"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8,1</w:t>
            </w:r>
          </w:p>
        </w:tc>
      </w:tr>
      <w:tr w:rsidR="00FD4643" w:rsidRPr="00FD4643" w14:paraId="39897A92" w14:textId="77777777" w:rsidTr="00FD4643">
        <w:tc>
          <w:tcPr>
            <w:tcW w:w="675" w:type="dxa"/>
            <w:vAlign w:val="center"/>
          </w:tcPr>
          <w:p w14:paraId="3B1CB79A"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2</w:t>
            </w:r>
          </w:p>
        </w:tc>
        <w:tc>
          <w:tcPr>
            <w:tcW w:w="993" w:type="dxa"/>
            <w:vAlign w:val="center"/>
          </w:tcPr>
          <w:p w14:paraId="57BC5201"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0,35</w:t>
            </w:r>
          </w:p>
        </w:tc>
        <w:tc>
          <w:tcPr>
            <w:tcW w:w="1275" w:type="dxa"/>
            <w:vAlign w:val="center"/>
          </w:tcPr>
          <w:p w14:paraId="6EA2E001" w14:textId="77777777" w:rsidR="00FD4643" w:rsidRPr="00FD4643" w:rsidRDefault="00FD4643" w:rsidP="00FD4643">
            <w:pPr>
              <w:spacing w:after="0" w:line="240" w:lineRule="auto"/>
              <w:jc w:val="center"/>
              <w:rPr>
                <w:rFonts w:eastAsia="SimSun"/>
                <w:sz w:val="24"/>
                <w:szCs w:val="24"/>
              </w:rPr>
            </w:pPr>
            <w:r w:rsidRPr="00FD4643">
              <w:rPr>
                <w:rFonts w:eastAsia="SimSun"/>
                <w:sz w:val="24"/>
                <w:szCs w:val="24"/>
              </w:rPr>
              <w:t>1,15</w:t>
            </w:r>
          </w:p>
        </w:tc>
        <w:tc>
          <w:tcPr>
            <w:tcW w:w="1305" w:type="dxa"/>
            <w:vAlign w:val="center"/>
          </w:tcPr>
          <w:p w14:paraId="797878ED"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0,57</w:t>
            </w:r>
          </w:p>
        </w:tc>
        <w:tc>
          <w:tcPr>
            <w:tcW w:w="1059" w:type="dxa"/>
            <w:vAlign w:val="center"/>
          </w:tcPr>
          <w:p w14:paraId="1DC411F6"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4,25</w:t>
            </w:r>
          </w:p>
        </w:tc>
        <w:tc>
          <w:tcPr>
            <w:tcW w:w="1059" w:type="dxa"/>
            <w:vAlign w:val="center"/>
          </w:tcPr>
          <w:p w14:paraId="05F1D992"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5,0</w:t>
            </w:r>
          </w:p>
        </w:tc>
        <w:tc>
          <w:tcPr>
            <w:tcW w:w="1061" w:type="dxa"/>
            <w:vAlign w:val="center"/>
          </w:tcPr>
          <w:p w14:paraId="2A34694B"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3,8</w:t>
            </w:r>
          </w:p>
        </w:tc>
        <w:tc>
          <w:tcPr>
            <w:tcW w:w="1100" w:type="dxa"/>
            <w:vAlign w:val="center"/>
          </w:tcPr>
          <w:p w14:paraId="37B81F04"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1,2</w:t>
            </w:r>
          </w:p>
        </w:tc>
        <w:tc>
          <w:tcPr>
            <w:tcW w:w="1043" w:type="dxa"/>
            <w:vAlign w:val="center"/>
          </w:tcPr>
          <w:p w14:paraId="2D8A9BD8"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8,2</w:t>
            </w:r>
          </w:p>
        </w:tc>
      </w:tr>
      <w:tr w:rsidR="00FD4643" w:rsidRPr="00FD4643" w14:paraId="4BF1964A" w14:textId="77777777" w:rsidTr="00FD4643">
        <w:tc>
          <w:tcPr>
            <w:tcW w:w="675" w:type="dxa"/>
            <w:vAlign w:val="center"/>
          </w:tcPr>
          <w:p w14:paraId="6A30095B"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3</w:t>
            </w:r>
          </w:p>
        </w:tc>
        <w:tc>
          <w:tcPr>
            <w:tcW w:w="993" w:type="dxa"/>
            <w:vAlign w:val="center"/>
          </w:tcPr>
          <w:p w14:paraId="4FE3CB7D"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0,40</w:t>
            </w:r>
          </w:p>
        </w:tc>
        <w:tc>
          <w:tcPr>
            <w:tcW w:w="1275" w:type="dxa"/>
            <w:vAlign w:val="center"/>
          </w:tcPr>
          <w:p w14:paraId="710255AC" w14:textId="77777777" w:rsidR="00FD4643" w:rsidRPr="00FD4643" w:rsidRDefault="00FD4643" w:rsidP="00FD4643">
            <w:pPr>
              <w:spacing w:after="0" w:line="240" w:lineRule="auto"/>
              <w:jc w:val="center"/>
              <w:rPr>
                <w:rFonts w:eastAsia="SimSun"/>
                <w:sz w:val="24"/>
                <w:szCs w:val="24"/>
              </w:rPr>
            </w:pPr>
            <w:r w:rsidRPr="00FD4643">
              <w:rPr>
                <w:rFonts w:eastAsia="SimSun"/>
                <w:sz w:val="24"/>
                <w:szCs w:val="24"/>
              </w:rPr>
              <w:t>1,25</w:t>
            </w:r>
          </w:p>
        </w:tc>
        <w:tc>
          <w:tcPr>
            <w:tcW w:w="1305" w:type="dxa"/>
            <w:vAlign w:val="center"/>
          </w:tcPr>
          <w:p w14:paraId="019D8A78"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0,57</w:t>
            </w:r>
          </w:p>
        </w:tc>
        <w:tc>
          <w:tcPr>
            <w:tcW w:w="1059" w:type="dxa"/>
            <w:vAlign w:val="center"/>
          </w:tcPr>
          <w:p w14:paraId="13D5CF20"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4,35</w:t>
            </w:r>
          </w:p>
        </w:tc>
        <w:tc>
          <w:tcPr>
            <w:tcW w:w="1059" w:type="dxa"/>
            <w:vAlign w:val="center"/>
          </w:tcPr>
          <w:p w14:paraId="0C77B494"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5,2</w:t>
            </w:r>
          </w:p>
        </w:tc>
        <w:tc>
          <w:tcPr>
            <w:tcW w:w="1061" w:type="dxa"/>
            <w:vAlign w:val="center"/>
          </w:tcPr>
          <w:p w14:paraId="67574859"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3,6</w:t>
            </w:r>
          </w:p>
        </w:tc>
        <w:tc>
          <w:tcPr>
            <w:tcW w:w="1100" w:type="dxa"/>
            <w:vAlign w:val="center"/>
          </w:tcPr>
          <w:p w14:paraId="1A7F77D5"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1,6</w:t>
            </w:r>
          </w:p>
        </w:tc>
        <w:tc>
          <w:tcPr>
            <w:tcW w:w="1043" w:type="dxa"/>
            <w:vAlign w:val="center"/>
          </w:tcPr>
          <w:p w14:paraId="2724DAFB" w14:textId="77777777" w:rsidR="00FD4643" w:rsidRPr="00FD4643" w:rsidRDefault="00FD4643" w:rsidP="00FD4643">
            <w:pPr>
              <w:spacing w:after="0" w:line="360" w:lineRule="auto"/>
              <w:jc w:val="center"/>
              <w:rPr>
                <w:rFonts w:eastAsia="SimSun"/>
                <w:sz w:val="24"/>
                <w:szCs w:val="24"/>
                <w:lang w:val="uk-UA"/>
              </w:rPr>
            </w:pPr>
            <w:r w:rsidRPr="00FD4643">
              <w:rPr>
                <w:rFonts w:eastAsia="SimSun"/>
                <w:sz w:val="24"/>
                <w:szCs w:val="24"/>
                <w:lang w:val="uk-UA"/>
              </w:rPr>
              <w:t>8,0</w:t>
            </w:r>
          </w:p>
        </w:tc>
      </w:tr>
    </w:tbl>
    <w:p w14:paraId="0E1F7D30"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691247EB"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Очевидно, що дані концентрати доцільно очищати за рахунок висадження сульфатів та пом’якшення при застосуванні реагентних методів. При такій обробці концентратів можна знизити вміст сульфатів, мінералізацію розчину до рівнів, допустимих на скид в каналізацію або поверхневі водойми.</w:t>
      </w:r>
    </w:p>
    <w:p w14:paraId="7D5DE606" w14:textId="77777777" w:rsidR="00FD4643" w:rsidRPr="00FD4643" w:rsidRDefault="00FD4643" w:rsidP="00FD4643">
      <w:pPr>
        <w:spacing w:after="0" w:line="360" w:lineRule="auto"/>
        <w:ind w:firstLine="709"/>
        <w:jc w:val="both"/>
        <w:rPr>
          <w:rFonts w:ascii="Times New Roman" w:eastAsia="Times New Roman" w:hAnsi="Times New Roman" w:cs="Times New Roman"/>
          <w:color w:val="000000"/>
          <w:sz w:val="28"/>
          <w:shd w:val="clear" w:color="auto" w:fill="FFFFFF"/>
          <w:lang w:val="uk-UA"/>
        </w:rPr>
      </w:pPr>
    </w:p>
    <w:p w14:paraId="73545A21" w14:textId="783B409C" w:rsidR="00194808" w:rsidRPr="00EC478D" w:rsidRDefault="00EC478D" w:rsidP="000C16B4">
      <w:pPr>
        <w:keepNext/>
        <w:spacing w:before="240" w:after="60" w:line="360" w:lineRule="auto"/>
        <w:ind w:firstLine="709"/>
        <w:jc w:val="both"/>
        <w:outlineLvl w:val="1"/>
        <w:rPr>
          <w:rFonts w:ascii="Times New Roman" w:eastAsia="Times New Roman" w:hAnsi="Times New Roman" w:cs="TimesNewRoman,Italic"/>
          <w:b/>
          <w:bCs/>
          <w:iCs/>
          <w:sz w:val="28"/>
          <w:szCs w:val="28"/>
          <w:lang w:val="uk-UA"/>
        </w:rPr>
      </w:pPr>
      <w:bookmarkStart w:id="32" w:name="_Toc500864930"/>
      <w:bookmarkStart w:id="33" w:name="_Toc26956921"/>
      <w:bookmarkStart w:id="34" w:name="_Hlk26762499"/>
      <w:r w:rsidRPr="00EC478D">
        <w:rPr>
          <w:rFonts w:ascii="Times New Roman" w:eastAsia="Times New Roman" w:hAnsi="Times New Roman" w:cs="TimesNewRoman,Italic"/>
          <w:b/>
          <w:bCs/>
          <w:iCs/>
          <w:sz w:val="28"/>
          <w:szCs w:val="28"/>
          <w:lang w:val="uk-UA"/>
        </w:rPr>
        <w:t>3.2</w:t>
      </w:r>
      <w:r w:rsidR="00FD4643" w:rsidRPr="00EC478D">
        <w:rPr>
          <w:rFonts w:ascii="Times New Roman" w:eastAsia="Times New Roman" w:hAnsi="Times New Roman" w:cs="TimesNewRoman,Italic"/>
          <w:b/>
          <w:bCs/>
          <w:iCs/>
          <w:sz w:val="28"/>
          <w:szCs w:val="28"/>
          <w:lang w:val="en-US"/>
        </w:rPr>
        <w:t xml:space="preserve"> </w:t>
      </w:r>
      <w:r w:rsidR="00FD4643" w:rsidRPr="00EC478D">
        <w:rPr>
          <w:rFonts w:ascii="Times New Roman" w:eastAsia="Times New Roman" w:hAnsi="Times New Roman" w:cs="TimesNewRoman,Italic"/>
          <w:b/>
          <w:bCs/>
          <w:iCs/>
          <w:sz w:val="28"/>
          <w:szCs w:val="28"/>
          <w:lang w:val="uk-UA"/>
        </w:rPr>
        <w:t>Забезпечення стабілізаційної обробки розчинів в процесах</w:t>
      </w:r>
      <w:r>
        <w:rPr>
          <w:rFonts w:ascii="Times New Roman" w:eastAsia="Times New Roman" w:hAnsi="Times New Roman" w:cs="TimesNewRoman,Italic"/>
          <w:b/>
          <w:bCs/>
          <w:iCs/>
          <w:sz w:val="28"/>
          <w:szCs w:val="28"/>
          <w:lang w:val="uk-UA"/>
        </w:rPr>
        <w:t xml:space="preserve"> </w:t>
      </w:r>
      <w:r w:rsidR="00FD4643" w:rsidRPr="00EC478D">
        <w:rPr>
          <w:rFonts w:ascii="Times New Roman" w:eastAsia="Times New Roman" w:hAnsi="Times New Roman" w:cs="TimesNewRoman,Italic"/>
          <w:b/>
          <w:bCs/>
          <w:iCs/>
          <w:sz w:val="28"/>
          <w:szCs w:val="28"/>
          <w:lang w:val="uk-UA"/>
        </w:rPr>
        <w:t xml:space="preserve">нанофільтраційного очищення </w:t>
      </w:r>
      <w:bookmarkEnd w:id="32"/>
      <w:r w:rsidR="00F30A3B">
        <w:rPr>
          <w:rFonts w:ascii="Times New Roman" w:eastAsia="Times New Roman" w:hAnsi="Times New Roman" w:cs="TimesNewRoman,Italic"/>
          <w:b/>
          <w:bCs/>
          <w:iCs/>
          <w:sz w:val="28"/>
          <w:szCs w:val="28"/>
          <w:lang w:val="uk-UA"/>
        </w:rPr>
        <w:t>во</w:t>
      </w:r>
      <w:r w:rsidR="00194808">
        <w:rPr>
          <w:rFonts w:ascii="Times New Roman" w:eastAsia="Times New Roman" w:hAnsi="Times New Roman" w:cs="TimesNewRoman,Italic"/>
          <w:b/>
          <w:bCs/>
          <w:iCs/>
          <w:sz w:val="28"/>
          <w:szCs w:val="28"/>
          <w:lang w:val="uk-UA"/>
        </w:rPr>
        <w:t>д</w:t>
      </w:r>
      <w:bookmarkEnd w:id="33"/>
    </w:p>
    <w:bookmarkEnd w:id="34"/>
    <w:p w14:paraId="586C8106" w14:textId="64FF8875" w:rsidR="00FD4643" w:rsidRPr="00FD4643" w:rsidRDefault="00FD4643" w:rsidP="00FD4643">
      <w:pPr>
        <w:spacing w:after="0" w:line="360" w:lineRule="auto"/>
        <w:ind w:firstLine="709"/>
        <w:contextualSpacing/>
        <w:jc w:val="both"/>
        <w:rPr>
          <w:rFonts w:ascii="Times New Roman" w:eastAsia="Calibri" w:hAnsi="Times New Roman" w:cs="Times New Roman"/>
          <w:sz w:val="28"/>
          <w:szCs w:val="28"/>
          <w:lang w:val="uk-UA" w:eastAsia="en-US"/>
        </w:rPr>
      </w:pPr>
      <w:r w:rsidRPr="00FD4643">
        <w:rPr>
          <w:rFonts w:ascii="Times New Roman" w:eastAsia="Calibri" w:hAnsi="Times New Roman" w:cs="Times New Roman"/>
          <w:sz w:val="28"/>
          <w:szCs w:val="28"/>
          <w:lang w:val="uk-UA" w:eastAsia="en-US"/>
        </w:rPr>
        <w:t>Останнім часом для опріснення води все ширше використовують мембранні методи. Відомо, що ефективність баромембранного опріснення води в значній мірі залежить від якості її попереднього очищення. Для стабілізаційної обробки води, щодо карбонатних відкладень використовують антискаланти та іонообмінне пом’якшення води.При стабілізаційній обробці модельного розчину (С(SO</w:t>
      </w:r>
      <w:r w:rsidRPr="00FD4643">
        <w:rPr>
          <w:rFonts w:ascii="Times New Roman" w:eastAsia="Calibri" w:hAnsi="Times New Roman" w:cs="Times New Roman"/>
          <w:sz w:val="28"/>
          <w:szCs w:val="28"/>
          <w:vertAlign w:val="subscript"/>
          <w:lang w:val="uk-UA" w:eastAsia="en-US"/>
        </w:rPr>
        <w:t>4</w:t>
      </w:r>
      <w:r w:rsidRPr="00FD4643">
        <w:rPr>
          <w:rFonts w:ascii="Times New Roman" w:eastAsia="Calibri" w:hAnsi="Times New Roman" w:cs="Times New Roman"/>
          <w:sz w:val="28"/>
          <w:szCs w:val="28"/>
          <w:vertAlign w:val="superscript"/>
          <w:lang w:val="uk-UA" w:eastAsia="en-US"/>
        </w:rPr>
        <w:t>2-</w:t>
      </w:r>
      <w:r w:rsidRPr="00FD4643">
        <w:rPr>
          <w:rFonts w:ascii="Times New Roman" w:eastAsia="Calibri" w:hAnsi="Times New Roman" w:cs="Times New Roman"/>
          <w:sz w:val="28"/>
          <w:szCs w:val="28"/>
          <w:lang w:val="uk-UA" w:eastAsia="en-US"/>
        </w:rPr>
        <w:t>) = 13,0 мг-екв/дм</w:t>
      </w:r>
      <w:r w:rsidRPr="00FD4643">
        <w:rPr>
          <w:rFonts w:ascii="Times New Roman" w:eastAsia="Calibri" w:hAnsi="Times New Roman" w:cs="Times New Roman"/>
          <w:sz w:val="28"/>
          <w:szCs w:val="28"/>
          <w:vertAlign w:val="superscript"/>
          <w:lang w:val="uk-UA" w:eastAsia="en-US"/>
        </w:rPr>
        <w:t>3</w:t>
      </w:r>
      <w:r w:rsidRPr="00FD4643">
        <w:rPr>
          <w:rFonts w:ascii="Times New Roman" w:eastAsia="Calibri" w:hAnsi="Times New Roman" w:cs="Times New Roman"/>
          <w:sz w:val="28"/>
          <w:szCs w:val="28"/>
          <w:lang w:val="uk-UA" w:eastAsia="en-US"/>
        </w:rPr>
        <w:t>, Ж = 9,5 мг-екв/дм</w:t>
      </w:r>
      <w:r w:rsidRPr="00FD4643">
        <w:rPr>
          <w:rFonts w:ascii="Times New Roman" w:eastAsia="Calibri" w:hAnsi="Times New Roman" w:cs="Times New Roman"/>
          <w:sz w:val="28"/>
          <w:szCs w:val="28"/>
          <w:vertAlign w:val="superscript"/>
          <w:lang w:val="uk-UA" w:eastAsia="en-US"/>
        </w:rPr>
        <w:t>3</w:t>
      </w:r>
      <w:r w:rsidRPr="00FD4643">
        <w:rPr>
          <w:rFonts w:ascii="Times New Roman" w:eastAsia="Calibri" w:hAnsi="Times New Roman" w:cs="Times New Roman"/>
          <w:sz w:val="28"/>
          <w:szCs w:val="28"/>
          <w:lang w:val="uk-UA" w:eastAsia="en-US"/>
        </w:rPr>
        <w:t>, Л = 4,5 мг-екв/дм</w:t>
      </w:r>
      <w:r w:rsidRPr="00FD4643">
        <w:rPr>
          <w:rFonts w:ascii="Times New Roman" w:eastAsia="Calibri" w:hAnsi="Times New Roman" w:cs="Times New Roman"/>
          <w:sz w:val="28"/>
          <w:szCs w:val="28"/>
          <w:vertAlign w:val="superscript"/>
          <w:lang w:val="uk-UA" w:eastAsia="en-US"/>
        </w:rPr>
        <w:t>3</w:t>
      </w:r>
      <w:r w:rsidRPr="00FD4643">
        <w:rPr>
          <w:rFonts w:ascii="Times New Roman" w:eastAsia="Calibri" w:hAnsi="Times New Roman" w:cs="Times New Roman"/>
          <w:sz w:val="28"/>
          <w:szCs w:val="28"/>
          <w:lang w:val="uk-UA" w:eastAsia="en-US"/>
        </w:rPr>
        <w:t>, С(Сl</w:t>
      </w:r>
      <w:r w:rsidRPr="00FD4643">
        <w:rPr>
          <w:rFonts w:ascii="Times New Roman" w:eastAsia="Calibri" w:hAnsi="Times New Roman" w:cs="Times New Roman"/>
          <w:sz w:val="28"/>
          <w:szCs w:val="28"/>
          <w:vertAlign w:val="superscript"/>
          <w:lang w:val="uk-UA" w:eastAsia="en-US"/>
        </w:rPr>
        <w:t>-</w:t>
      </w:r>
      <w:r w:rsidRPr="00FD4643">
        <w:rPr>
          <w:rFonts w:ascii="Times New Roman" w:eastAsia="Calibri" w:hAnsi="Times New Roman" w:cs="Times New Roman"/>
          <w:sz w:val="28"/>
          <w:szCs w:val="28"/>
          <w:lang w:val="uk-UA" w:eastAsia="en-US"/>
        </w:rPr>
        <w:t>) = 3,0 мг-екв/дм</w:t>
      </w:r>
      <w:r w:rsidRPr="00FD4643">
        <w:rPr>
          <w:rFonts w:ascii="Times New Roman" w:eastAsia="Calibri" w:hAnsi="Times New Roman" w:cs="Times New Roman"/>
          <w:sz w:val="28"/>
          <w:szCs w:val="28"/>
          <w:vertAlign w:val="superscript"/>
          <w:lang w:val="uk-UA" w:eastAsia="en-US"/>
        </w:rPr>
        <w:t>3</w:t>
      </w:r>
      <w:r w:rsidRPr="00FD4643">
        <w:rPr>
          <w:rFonts w:ascii="Times New Roman" w:eastAsia="Calibri" w:hAnsi="Times New Roman" w:cs="Times New Roman"/>
          <w:sz w:val="28"/>
          <w:szCs w:val="28"/>
          <w:lang w:val="uk-UA" w:eastAsia="en-US"/>
        </w:rPr>
        <w:t>, рН = 8,50) на слабокислотному катіоніті відбулось зниження його рН до 3,7, зниження лужності до 0,0 мг-екв/дм</w:t>
      </w:r>
      <w:r w:rsidRPr="00FD4643">
        <w:rPr>
          <w:rFonts w:ascii="Times New Roman" w:eastAsia="Calibri" w:hAnsi="Times New Roman" w:cs="Times New Roman"/>
          <w:sz w:val="28"/>
          <w:szCs w:val="28"/>
          <w:vertAlign w:val="superscript"/>
          <w:lang w:val="uk-UA" w:eastAsia="en-US"/>
        </w:rPr>
        <w:t>3</w:t>
      </w:r>
      <w:r w:rsidRPr="00FD4643">
        <w:rPr>
          <w:rFonts w:ascii="Times New Roman" w:eastAsia="Calibri" w:hAnsi="Times New Roman" w:cs="Times New Roman"/>
          <w:sz w:val="28"/>
          <w:szCs w:val="28"/>
          <w:lang w:val="uk-UA" w:eastAsia="en-US"/>
        </w:rPr>
        <w:t>, підвищення кислотності до</w:t>
      </w:r>
      <w:r w:rsidR="00F30A3B">
        <w:rPr>
          <w:rFonts w:ascii="Times New Roman" w:eastAsia="Calibri" w:hAnsi="Times New Roman" w:cs="Times New Roman"/>
          <w:sz w:val="28"/>
          <w:szCs w:val="28"/>
          <w:lang w:val="uk-UA" w:eastAsia="en-US"/>
        </w:rPr>
        <w:t xml:space="preserve"> </w:t>
      </w:r>
      <w:r w:rsidRPr="00FD4643">
        <w:rPr>
          <w:rFonts w:ascii="Times New Roman" w:eastAsia="Calibri" w:hAnsi="Times New Roman" w:cs="Times New Roman"/>
          <w:sz w:val="28"/>
          <w:szCs w:val="28"/>
          <w:lang w:val="uk-UA" w:eastAsia="en-US"/>
        </w:rPr>
        <w:t>0,4</w:t>
      </w:r>
      <w:r w:rsidRPr="00FD4643">
        <w:rPr>
          <w:rFonts w:ascii="Times New Roman" w:eastAsia="Calibri" w:hAnsi="Times New Roman" w:cs="Franklin Gothic Heavy"/>
          <w:sz w:val="28"/>
          <w:lang w:val="uk-UA" w:eastAsia="en-US"/>
        </w:rPr>
        <w:t> </w:t>
      </w:r>
      <w:r w:rsidRPr="00FD4643">
        <w:rPr>
          <w:rFonts w:ascii="Times New Roman" w:eastAsia="Calibri" w:hAnsi="Times New Roman" w:cs="Times New Roman"/>
          <w:sz w:val="28"/>
          <w:szCs w:val="28"/>
          <w:lang w:val="uk-UA" w:eastAsia="en-US"/>
        </w:rPr>
        <w:t>мг-екв/дм</w:t>
      </w:r>
      <w:r w:rsidRPr="00FD4643">
        <w:rPr>
          <w:rFonts w:ascii="Times New Roman" w:eastAsia="Calibri" w:hAnsi="Times New Roman" w:cs="Times New Roman"/>
          <w:sz w:val="28"/>
          <w:szCs w:val="28"/>
          <w:vertAlign w:val="superscript"/>
          <w:lang w:val="uk-UA" w:eastAsia="en-US"/>
        </w:rPr>
        <w:t>3</w:t>
      </w:r>
      <w:r w:rsidRPr="00FD4643">
        <w:rPr>
          <w:rFonts w:ascii="Times New Roman" w:eastAsia="Calibri" w:hAnsi="Times New Roman" w:cs="Times New Roman"/>
          <w:sz w:val="28"/>
          <w:szCs w:val="28"/>
          <w:lang w:val="uk-UA" w:eastAsia="en-US"/>
        </w:rPr>
        <w:t xml:space="preserve"> та зниження жорсткості до 8,6 мг-екв/дм</w:t>
      </w:r>
      <w:r w:rsidRPr="00FD4643">
        <w:rPr>
          <w:rFonts w:ascii="Times New Roman" w:eastAsia="Calibri" w:hAnsi="Times New Roman" w:cs="Times New Roman"/>
          <w:sz w:val="28"/>
          <w:szCs w:val="28"/>
          <w:vertAlign w:val="superscript"/>
          <w:lang w:val="uk-UA" w:eastAsia="en-US"/>
        </w:rPr>
        <w:t>3</w:t>
      </w:r>
      <w:r w:rsidRPr="00FD4643">
        <w:rPr>
          <w:rFonts w:ascii="Times New Roman" w:eastAsia="Calibri" w:hAnsi="Times New Roman" w:cs="Times New Roman"/>
          <w:sz w:val="28"/>
          <w:szCs w:val="28"/>
          <w:lang w:val="uk-UA" w:eastAsia="en-US"/>
        </w:rPr>
        <w:t xml:space="preserve">, концентрації хлоридів та сульфатів не змінились.При фільтруванні отриманого розчину через нанофільтраційну мембрану ОПМН−П визначили </w:t>
      </w:r>
      <w:r w:rsidRPr="00FD4643">
        <w:rPr>
          <w:rFonts w:ascii="Times New Roman" w:eastAsia="Calibri" w:hAnsi="Times New Roman" w:cs="Times New Roman"/>
          <w:sz w:val="28"/>
          <w:szCs w:val="28"/>
          <w:lang w:val="uk-UA" w:eastAsia="en-US"/>
        </w:rPr>
        <w:lastRenderedPageBreak/>
        <w:t>зміну продуктивності мембрани в залежності від робочого тиску та ступеню відбору перміату (табл.</w:t>
      </w:r>
      <w:r w:rsidR="00EC478D">
        <w:rPr>
          <w:rFonts w:ascii="Times New Roman" w:eastAsia="Calibri" w:hAnsi="Times New Roman" w:cs="Times New Roman"/>
          <w:sz w:val="28"/>
          <w:szCs w:val="28"/>
          <w:lang w:val="uk-UA" w:eastAsia="en-US"/>
        </w:rPr>
        <w:t>3.</w:t>
      </w:r>
      <w:r w:rsidR="007423C5">
        <w:rPr>
          <w:rFonts w:ascii="Times New Roman" w:eastAsia="Calibri" w:hAnsi="Times New Roman" w:cs="Times New Roman"/>
          <w:sz w:val="28"/>
          <w:szCs w:val="28"/>
          <w:lang w:val="en-US" w:eastAsia="en-US"/>
        </w:rPr>
        <w:t>4</w:t>
      </w:r>
      <w:r w:rsidRPr="00FD4643">
        <w:rPr>
          <w:rFonts w:ascii="Times New Roman" w:eastAsia="Calibri" w:hAnsi="Times New Roman" w:cs="Times New Roman"/>
          <w:sz w:val="28"/>
          <w:szCs w:val="28"/>
          <w:lang w:val="uk-UA" w:eastAsia="en-US"/>
        </w:rPr>
        <w:t xml:space="preserve">). </w:t>
      </w:r>
    </w:p>
    <w:p w14:paraId="559EA316"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41E37003" w14:textId="62762B78"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Таблиця </w:t>
      </w:r>
      <w:r w:rsidR="00EC478D">
        <w:rPr>
          <w:rFonts w:ascii="Times New Roman" w:eastAsia="Times New Roman" w:hAnsi="Times New Roman" w:cs="Times New Roman"/>
          <w:sz w:val="28"/>
          <w:lang w:val="uk-UA"/>
        </w:rPr>
        <w:t>3.</w:t>
      </w:r>
      <w:r w:rsidR="007423C5">
        <w:rPr>
          <w:rFonts w:ascii="Times New Roman" w:eastAsia="Times New Roman" w:hAnsi="Times New Roman" w:cs="Times New Roman"/>
          <w:sz w:val="28"/>
          <w:lang w:val="en-US"/>
        </w:rPr>
        <w:t>4</w:t>
      </w:r>
      <w:r w:rsidRPr="00FD4643">
        <w:rPr>
          <w:rFonts w:ascii="Times New Roman" w:eastAsia="Times New Roman" w:hAnsi="Times New Roman" w:cs="Times New Roman"/>
          <w:sz w:val="28"/>
          <w:lang w:val="uk-UA"/>
        </w:rPr>
        <w:t xml:space="preserve"> − Залежність продуктивності (</w:t>
      </w:r>
      <w:r w:rsidRPr="00FD4643">
        <w:rPr>
          <w:rFonts w:ascii="Times New Roman" w:eastAsia="Times New Roman" w:hAnsi="Times New Roman" w:cs="Times New Roman"/>
          <w:sz w:val="28"/>
          <w:szCs w:val="28"/>
          <w:lang w:val="uk-UA"/>
        </w:rPr>
        <w:t xml:space="preserve">J, </w:t>
      </w:r>
      <w:r w:rsidRPr="00FD4643">
        <w:rPr>
          <w:rFonts w:ascii="Times New Roman" w:eastAsia="Times New Roman" w:hAnsi="Times New Roman" w:cs="Times New Roman"/>
          <w:color w:val="000000"/>
          <w:sz w:val="28"/>
          <w:szCs w:val="28"/>
          <w:lang w:val="uk-UA"/>
        </w:rPr>
        <w:t>дм</w:t>
      </w:r>
      <w:r w:rsidRPr="00FD4643">
        <w:rPr>
          <w:rFonts w:ascii="Times New Roman" w:eastAsia="Times New Roman" w:hAnsi="Times New Roman" w:cs="Times New Roman"/>
          <w:color w:val="000000"/>
          <w:sz w:val="28"/>
          <w:szCs w:val="28"/>
          <w:vertAlign w:val="superscript"/>
          <w:lang w:val="uk-UA"/>
        </w:rPr>
        <w:t>3</w:t>
      </w:r>
      <w:r w:rsidRPr="00FD4643">
        <w:rPr>
          <w:rFonts w:ascii="Times New Roman" w:eastAsia="Times New Roman" w:hAnsi="Times New Roman" w:cs="Times New Roman"/>
          <w:color w:val="000000"/>
          <w:sz w:val="28"/>
          <w:szCs w:val="28"/>
          <w:lang w:val="uk-UA"/>
        </w:rPr>
        <w:t>/м</w:t>
      </w:r>
      <w:r w:rsidRPr="00FD4643">
        <w:rPr>
          <w:rFonts w:ascii="Times New Roman" w:eastAsia="Times New Roman" w:hAnsi="Times New Roman" w:cs="Times New Roman"/>
          <w:color w:val="000000"/>
          <w:sz w:val="28"/>
          <w:szCs w:val="28"/>
          <w:vertAlign w:val="superscript"/>
          <w:lang w:val="uk-UA"/>
        </w:rPr>
        <w:t>2∙</w:t>
      </w:r>
      <w:r w:rsidRPr="00FD4643">
        <w:rPr>
          <w:rFonts w:ascii="Times New Roman" w:eastAsia="Times New Roman" w:hAnsi="Times New Roman" w:cs="Times New Roman"/>
          <w:color w:val="000000"/>
          <w:sz w:val="28"/>
          <w:szCs w:val="28"/>
          <w:lang w:val="uk-UA"/>
        </w:rPr>
        <w:t>год</w:t>
      </w:r>
      <w:r w:rsidRPr="00FD4643">
        <w:rPr>
          <w:rFonts w:ascii="Times New Roman" w:eastAsia="Times New Roman" w:hAnsi="Times New Roman" w:cs="Times New Roman"/>
          <w:sz w:val="28"/>
          <w:lang w:val="uk-UA"/>
        </w:rPr>
        <w:t>) мембрани ОПМН−П від ступеню відбору перміату при фільтруванні модельного розчину після його обробки на слабокислотному катіоніті</w:t>
      </w:r>
    </w:p>
    <w:tbl>
      <w:tblPr>
        <w:tblStyle w:val="TableGrid2"/>
        <w:tblW w:w="0" w:type="auto"/>
        <w:tblLook w:val="04A0" w:firstRow="1" w:lastRow="0" w:firstColumn="1" w:lastColumn="0" w:noHBand="0" w:noVBand="1"/>
      </w:tblPr>
      <w:tblGrid>
        <w:gridCol w:w="1360"/>
        <w:gridCol w:w="2946"/>
        <w:gridCol w:w="2519"/>
        <w:gridCol w:w="2520"/>
      </w:tblGrid>
      <w:tr w:rsidR="00FD4643" w:rsidRPr="00FD4643" w14:paraId="0C03A7AC" w14:textId="77777777" w:rsidTr="00FD4643">
        <w:trPr>
          <w:trHeight w:val="428"/>
        </w:trPr>
        <w:tc>
          <w:tcPr>
            <w:tcW w:w="1375" w:type="dxa"/>
            <w:vMerge w:val="restart"/>
            <w:vAlign w:val="center"/>
          </w:tcPr>
          <w:p w14:paraId="4D4D07F1"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Z, %</w:t>
            </w:r>
          </w:p>
        </w:tc>
        <w:tc>
          <w:tcPr>
            <w:tcW w:w="8089" w:type="dxa"/>
            <w:gridSpan w:val="3"/>
            <w:vAlign w:val="center"/>
          </w:tcPr>
          <w:p w14:paraId="1F369520"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Р, МПа</w:t>
            </w:r>
          </w:p>
        </w:tc>
      </w:tr>
      <w:tr w:rsidR="00FD4643" w:rsidRPr="00FD4643" w14:paraId="25C122ED" w14:textId="77777777" w:rsidTr="00FD4643">
        <w:tc>
          <w:tcPr>
            <w:tcW w:w="1375" w:type="dxa"/>
            <w:vMerge/>
            <w:vAlign w:val="center"/>
          </w:tcPr>
          <w:p w14:paraId="03442A0F" w14:textId="77777777" w:rsidR="00FD4643" w:rsidRPr="00FD4643" w:rsidRDefault="00FD4643" w:rsidP="00FD4643">
            <w:pPr>
              <w:spacing w:after="0" w:line="360" w:lineRule="auto"/>
              <w:jc w:val="center"/>
              <w:rPr>
                <w:rFonts w:eastAsia="SimSun"/>
                <w:sz w:val="28"/>
                <w:szCs w:val="28"/>
                <w:lang w:val="uk-UA"/>
              </w:rPr>
            </w:pPr>
          </w:p>
        </w:tc>
        <w:tc>
          <w:tcPr>
            <w:tcW w:w="2986" w:type="dxa"/>
            <w:vAlign w:val="center"/>
          </w:tcPr>
          <w:p w14:paraId="690E3A3E"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0,30</w:t>
            </w:r>
          </w:p>
        </w:tc>
        <w:tc>
          <w:tcPr>
            <w:tcW w:w="2551" w:type="dxa"/>
            <w:vAlign w:val="center"/>
          </w:tcPr>
          <w:p w14:paraId="61DD5097"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0,35</w:t>
            </w:r>
          </w:p>
        </w:tc>
        <w:tc>
          <w:tcPr>
            <w:tcW w:w="2552" w:type="dxa"/>
            <w:vAlign w:val="center"/>
          </w:tcPr>
          <w:p w14:paraId="02698933"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0,40</w:t>
            </w:r>
          </w:p>
        </w:tc>
      </w:tr>
      <w:tr w:rsidR="00FD4643" w:rsidRPr="00FD4643" w14:paraId="5477C8D4" w14:textId="77777777" w:rsidTr="00FD4643">
        <w:tc>
          <w:tcPr>
            <w:tcW w:w="1375" w:type="dxa"/>
            <w:vAlign w:val="center"/>
          </w:tcPr>
          <w:p w14:paraId="7D6596D1"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10</w:t>
            </w:r>
          </w:p>
        </w:tc>
        <w:tc>
          <w:tcPr>
            <w:tcW w:w="2986" w:type="dxa"/>
            <w:vAlign w:val="center"/>
          </w:tcPr>
          <w:p w14:paraId="3D57D406"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5,77</w:t>
            </w:r>
          </w:p>
        </w:tc>
        <w:tc>
          <w:tcPr>
            <w:tcW w:w="2551" w:type="dxa"/>
            <w:vAlign w:val="center"/>
          </w:tcPr>
          <w:p w14:paraId="6D6DCD02"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7,17</w:t>
            </w:r>
          </w:p>
        </w:tc>
        <w:tc>
          <w:tcPr>
            <w:tcW w:w="2552" w:type="dxa"/>
            <w:vAlign w:val="center"/>
          </w:tcPr>
          <w:p w14:paraId="285EB5F9"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8,85</w:t>
            </w:r>
          </w:p>
        </w:tc>
      </w:tr>
      <w:tr w:rsidR="00FD4643" w:rsidRPr="00FD4643" w14:paraId="43146167" w14:textId="77777777" w:rsidTr="00FD4643">
        <w:tc>
          <w:tcPr>
            <w:tcW w:w="1375" w:type="dxa"/>
            <w:vAlign w:val="center"/>
          </w:tcPr>
          <w:p w14:paraId="12604FC6"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20</w:t>
            </w:r>
          </w:p>
        </w:tc>
        <w:tc>
          <w:tcPr>
            <w:tcW w:w="2986" w:type="dxa"/>
            <w:vAlign w:val="center"/>
          </w:tcPr>
          <w:p w14:paraId="13E121D8"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4,11</w:t>
            </w:r>
          </w:p>
        </w:tc>
        <w:tc>
          <w:tcPr>
            <w:tcW w:w="2551" w:type="dxa"/>
            <w:vAlign w:val="center"/>
          </w:tcPr>
          <w:p w14:paraId="3EDC16D0"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5,26</w:t>
            </w:r>
          </w:p>
        </w:tc>
        <w:tc>
          <w:tcPr>
            <w:tcW w:w="2552" w:type="dxa"/>
            <w:vAlign w:val="center"/>
          </w:tcPr>
          <w:p w14:paraId="1C63FE02"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6,63</w:t>
            </w:r>
          </w:p>
        </w:tc>
      </w:tr>
      <w:tr w:rsidR="00FD4643" w:rsidRPr="00FD4643" w14:paraId="6F080255" w14:textId="77777777" w:rsidTr="00FD4643">
        <w:tc>
          <w:tcPr>
            <w:tcW w:w="1375" w:type="dxa"/>
            <w:vAlign w:val="center"/>
          </w:tcPr>
          <w:p w14:paraId="7FE97B9D"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30</w:t>
            </w:r>
          </w:p>
        </w:tc>
        <w:tc>
          <w:tcPr>
            <w:tcW w:w="2986" w:type="dxa"/>
            <w:vAlign w:val="center"/>
          </w:tcPr>
          <w:p w14:paraId="3B383603"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3,64</w:t>
            </w:r>
          </w:p>
        </w:tc>
        <w:tc>
          <w:tcPr>
            <w:tcW w:w="2551" w:type="dxa"/>
            <w:vAlign w:val="center"/>
          </w:tcPr>
          <w:p w14:paraId="767CF438"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4,62</w:t>
            </w:r>
          </w:p>
        </w:tc>
        <w:tc>
          <w:tcPr>
            <w:tcW w:w="2552" w:type="dxa"/>
            <w:vAlign w:val="center"/>
          </w:tcPr>
          <w:p w14:paraId="32B1EE19"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5,77</w:t>
            </w:r>
          </w:p>
        </w:tc>
      </w:tr>
      <w:tr w:rsidR="00FD4643" w:rsidRPr="00FD4643" w14:paraId="26ABCDB0" w14:textId="77777777" w:rsidTr="00FD4643">
        <w:tc>
          <w:tcPr>
            <w:tcW w:w="1375" w:type="dxa"/>
            <w:vAlign w:val="center"/>
          </w:tcPr>
          <w:p w14:paraId="214E5B23"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40</w:t>
            </w:r>
          </w:p>
        </w:tc>
        <w:tc>
          <w:tcPr>
            <w:tcW w:w="2986" w:type="dxa"/>
            <w:vAlign w:val="center"/>
          </w:tcPr>
          <w:p w14:paraId="560B02B0"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3,45</w:t>
            </w:r>
          </w:p>
        </w:tc>
        <w:tc>
          <w:tcPr>
            <w:tcW w:w="2551" w:type="dxa"/>
            <w:vAlign w:val="center"/>
          </w:tcPr>
          <w:p w14:paraId="7F7303E2"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4,35</w:t>
            </w:r>
          </w:p>
        </w:tc>
        <w:tc>
          <w:tcPr>
            <w:tcW w:w="2552" w:type="dxa"/>
            <w:vAlign w:val="center"/>
          </w:tcPr>
          <w:p w14:paraId="7A68EF28"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6,03</w:t>
            </w:r>
          </w:p>
        </w:tc>
      </w:tr>
      <w:tr w:rsidR="00FD4643" w:rsidRPr="00FD4643" w14:paraId="634CCA57" w14:textId="77777777" w:rsidTr="00FD4643">
        <w:tc>
          <w:tcPr>
            <w:tcW w:w="1375" w:type="dxa"/>
            <w:vAlign w:val="center"/>
          </w:tcPr>
          <w:p w14:paraId="27FEB207"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50</w:t>
            </w:r>
          </w:p>
        </w:tc>
        <w:tc>
          <w:tcPr>
            <w:tcW w:w="2986" w:type="dxa"/>
            <w:vAlign w:val="center"/>
          </w:tcPr>
          <w:p w14:paraId="71008F41"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3,09</w:t>
            </w:r>
          </w:p>
        </w:tc>
        <w:tc>
          <w:tcPr>
            <w:tcW w:w="2551" w:type="dxa"/>
            <w:vAlign w:val="center"/>
          </w:tcPr>
          <w:p w14:paraId="3D84B337"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4,28</w:t>
            </w:r>
          </w:p>
        </w:tc>
        <w:tc>
          <w:tcPr>
            <w:tcW w:w="2552" w:type="dxa"/>
            <w:vAlign w:val="center"/>
          </w:tcPr>
          <w:p w14:paraId="26DC0F89"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5,83</w:t>
            </w:r>
          </w:p>
        </w:tc>
      </w:tr>
      <w:tr w:rsidR="00FD4643" w:rsidRPr="00FD4643" w14:paraId="16ED8B3F" w14:textId="77777777" w:rsidTr="00FD4643">
        <w:tc>
          <w:tcPr>
            <w:tcW w:w="1375" w:type="dxa"/>
            <w:vAlign w:val="center"/>
          </w:tcPr>
          <w:p w14:paraId="13FB681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60</w:t>
            </w:r>
          </w:p>
        </w:tc>
        <w:tc>
          <w:tcPr>
            <w:tcW w:w="2986" w:type="dxa"/>
            <w:vAlign w:val="center"/>
          </w:tcPr>
          <w:p w14:paraId="2ED3FC57"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2,74</w:t>
            </w:r>
          </w:p>
        </w:tc>
        <w:tc>
          <w:tcPr>
            <w:tcW w:w="2551" w:type="dxa"/>
            <w:vAlign w:val="center"/>
          </w:tcPr>
          <w:p w14:paraId="158456DF"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4,15</w:t>
            </w:r>
          </w:p>
        </w:tc>
        <w:tc>
          <w:tcPr>
            <w:tcW w:w="2552" w:type="dxa"/>
            <w:vAlign w:val="center"/>
          </w:tcPr>
          <w:p w14:paraId="11056482"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5,59</w:t>
            </w:r>
          </w:p>
        </w:tc>
      </w:tr>
      <w:tr w:rsidR="00FD4643" w:rsidRPr="00FD4643" w14:paraId="4B1BF10E" w14:textId="77777777" w:rsidTr="00FD4643">
        <w:tc>
          <w:tcPr>
            <w:tcW w:w="1375" w:type="dxa"/>
            <w:vAlign w:val="center"/>
          </w:tcPr>
          <w:p w14:paraId="3203B652"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70</w:t>
            </w:r>
          </w:p>
        </w:tc>
        <w:tc>
          <w:tcPr>
            <w:tcW w:w="2986" w:type="dxa"/>
            <w:vAlign w:val="center"/>
          </w:tcPr>
          <w:p w14:paraId="537637BD"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2,64</w:t>
            </w:r>
          </w:p>
        </w:tc>
        <w:tc>
          <w:tcPr>
            <w:tcW w:w="2551" w:type="dxa"/>
            <w:vAlign w:val="center"/>
          </w:tcPr>
          <w:p w14:paraId="7945203A"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3,93</w:t>
            </w:r>
          </w:p>
        </w:tc>
        <w:tc>
          <w:tcPr>
            <w:tcW w:w="2552" w:type="dxa"/>
            <w:vAlign w:val="center"/>
          </w:tcPr>
          <w:p w14:paraId="6BF257B7" w14:textId="77777777" w:rsidR="00FD4643" w:rsidRPr="00FD4643" w:rsidRDefault="00FD4643" w:rsidP="00FD4643">
            <w:pPr>
              <w:spacing w:after="0" w:line="240" w:lineRule="auto"/>
              <w:jc w:val="center"/>
              <w:rPr>
                <w:rFonts w:eastAsia="SimSun"/>
                <w:sz w:val="28"/>
                <w:szCs w:val="28"/>
              </w:rPr>
            </w:pPr>
            <w:r w:rsidRPr="00FD4643">
              <w:rPr>
                <w:rFonts w:eastAsia="SimSun"/>
                <w:sz w:val="28"/>
                <w:szCs w:val="28"/>
              </w:rPr>
              <w:t>5,59</w:t>
            </w:r>
          </w:p>
        </w:tc>
      </w:tr>
    </w:tbl>
    <w:p w14:paraId="09FB7D62"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Продуктивність мембрани зростає із підвищенням робочого тиску від 0,3 до 0,4 МПа та знижується із підвищенням ступеню відбору перміату від 10 до 70 %. Очевидно, що даний ефект обумовлений в першу чергу зростанням солевмісту в концентраті та підвищенням осмотичного тиску.</w:t>
      </w:r>
    </w:p>
    <w:p w14:paraId="1005BD2B" w14:textId="45EECEFA"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При тривалому фільтруванні води через нанофільтраційні мембрани на їх поверхнях утворюються відкладення, що призводять до зниження продуктивності мембран. Але при фільтруванні некатіонованого модельного розчину час використання мембрани був досить малий для утворення на її поверхні значних відкладень, що перешкоджали б фільтруванню води. При більш тривалому фільтруванні необробленого розчину продуктивність мембрани значно зменшилась би.</w:t>
      </w:r>
      <w:r w:rsidR="00EC478D">
        <w:rPr>
          <w:rFonts w:ascii="Times New Roman" w:eastAsia="Times New Roman" w:hAnsi="Times New Roman" w:cs="Times New Roman"/>
          <w:sz w:val="28"/>
          <w:lang w:val="uk-UA"/>
        </w:rPr>
        <w:t xml:space="preserve"> </w:t>
      </w:r>
      <w:r w:rsidRPr="00FD4643">
        <w:rPr>
          <w:rFonts w:ascii="Times New Roman" w:eastAsia="Times New Roman" w:hAnsi="Times New Roman" w:cs="Times New Roman"/>
          <w:sz w:val="28"/>
          <w:lang w:val="uk-UA"/>
        </w:rPr>
        <w:t>Тому при підкисленні розчину на катіоніті продуктивність мембранизмінюється в тих же межах, що і при фільтруванні некатіонованого вихідного розчину.</w:t>
      </w:r>
    </w:p>
    <w:p w14:paraId="4736E6AC" w14:textId="2931F39D"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Важливо визначити вплив обробки води на селективність мембрани. При підкисленні води залишкові концентрації хлоридів у перміаті залишались </w:t>
      </w:r>
      <w:r w:rsidRPr="00FD4643">
        <w:rPr>
          <w:rFonts w:ascii="Times New Roman" w:eastAsia="Times New Roman" w:hAnsi="Times New Roman" w:cs="Times New Roman"/>
          <w:sz w:val="28"/>
          <w:lang w:val="uk-UA"/>
        </w:rPr>
        <w:lastRenderedPageBreak/>
        <w:t>незмінними і були такими ж, як у вихідному розчині та концентраті. Залишкові концентрації сульфатів та іонів жорсткості зростають із підвищенням ступеню відбору перміату та практично не залежали від робочого тиску в межах 0,35</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 xml:space="preserve">МПа (рис. </w:t>
      </w:r>
      <w:r w:rsidR="00EC478D">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3</w:t>
      </w:r>
      <w:r w:rsidRPr="00FD4643">
        <w:rPr>
          <w:rFonts w:ascii="Times New Roman" w:eastAsia="Times New Roman" w:hAnsi="Times New Roman" w:cs="Times New Roman"/>
          <w:sz w:val="28"/>
          <w:lang w:val="uk-UA"/>
        </w:rPr>
        <w:t xml:space="preserve">). </w:t>
      </w:r>
    </w:p>
    <w:p w14:paraId="203C3C56" w14:textId="77777777" w:rsidR="00FD4643" w:rsidRPr="00FD4643" w:rsidRDefault="00FD4643" w:rsidP="00FD4643">
      <w:pPr>
        <w:spacing w:after="0" w:line="360" w:lineRule="auto"/>
        <w:jc w:val="center"/>
        <w:rPr>
          <w:rFonts w:ascii="Times New Roman" w:eastAsia="Times New Roman" w:hAnsi="Times New Roman" w:cs="Times New Roman"/>
          <w:sz w:val="28"/>
          <w:szCs w:val="28"/>
          <w:lang w:val="en-US"/>
        </w:rPr>
      </w:pPr>
      <w:r w:rsidRPr="00FD4643">
        <w:rPr>
          <w:rFonts w:ascii="Times New Roman" w:eastAsia="Times New Roman" w:hAnsi="Times New Roman" w:cs="Times New Roman"/>
          <w:noProof/>
          <w:sz w:val="28"/>
          <w:szCs w:val="28"/>
        </w:rPr>
        <w:drawing>
          <wp:inline distT="0" distB="0" distL="0" distR="0" wp14:anchorId="2017C58E" wp14:editId="4B02A829">
            <wp:extent cx="5040000" cy="2878372"/>
            <wp:effectExtent l="19050" t="0" r="27300" b="0"/>
            <wp:docPr id="256"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1E37FA4"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rPr>
        <w:t xml:space="preserve">Робочий </w:t>
      </w:r>
      <w:r w:rsidRPr="00FD4643">
        <w:rPr>
          <w:rFonts w:ascii="Times New Roman" w:eastAsia="Times New Roman" w:hAnsi="Times New Roman" w:cs="Times New Roman"/>
          <w:sz w:val="28"/>
          <w:szCs w:val="28"/>
          <w:lang w:val="uk-UA"/>
        </w:rPr>
        <w:t>тиск 0,30 МПа</w:t>
      </w:r>
    </w:p>
    <w:p w14:paraId="4FA48C98" w14:textId="77777777" w:rsidR="00FD4643" w:rsidRPr="00FD4643" w:rsidRDefault="00FD4643" w:rsidP="00FD4643">
      <w:pPr>
        <w:spacing w:after="0" w:line="360" w:lineRule="auto"/>
        <w:jc w:val="center"/>
        <w:rPr>
          <w:rFonts w:ascii="Times New Roman" w:eastAsia="Times New Roman" w:hAnsi="Times New Roman" w:cs="Times New Roman"/>
          <w:sz w:val="28"/>
          <w:szCs w:val="28"/>
        </w:rPr>
      </w:pPr>
      <w:r w:rsidRPr="00FD4643">
        <w:rPr>
          <w:rFonts w:ascii="Times New Roman" w:eastAsia="Times New Roman" w:hAnsi="Times New Roman" w:cs="Times New Roman"/>
          <w:noProof/>
          <w:sz w:val="28"/>
          <w:szCs w:val="28"/>
        </w:rPr>
        <w:drawing>
          <wp:inline distT="0" distB="0" distL="0" distR="0" wp14:anchorId="3FFA02FD" wp14:editId="7551726F">
            <wp:extent cx="5040000" cy="2878372"/>
            <wp:effectExtent l="19050" t="0" r="27300" b="0"/>
            <wp:docPr id="258"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6B29123"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rPr>
        <w:t xml:space="preserve">Робочий </w:t>
      </w:r>
      <w:r w:rsidRPr="00FD4643">
        <w:rPr>
          <w:rFonts w:ascii="Times New Roman" w:eastAsia="Times New Roman" w:hAnsi="Times New Roman" w:cs="Times New Roman"/>
          <w:sz w:val="28"/>
          <w:szCs w:val="28"/>
          <w:lang w:val="uk-UA"/>
        </w:rPr>
        <w:t>тиск 0,35 МПа</w:t>
      </w:r>
    </w:p>
    <w:p w14:paraId="3B76D776" w14:textId="77777777" w:rsidR="00FD4643" w:rsidRPr="00FD4643" w:rsidRDefault="00FD4643" w:rsidP="00FD4643">
      <w:pPr>
        <w:spacing w:after="0" w:line="360" w:lineRule="auto"/>
        <w:jc w:val="center"/>
        <w:rPr>
          <w:rFonts w:ascii="Times New Roman" w:eastAsia="Times New Roman" w:hAnsi="Times New Roman" w:cs="Times New Roman"/>
          <w:sz w:val="28"/>
          <w:szCs w:val="28"/>
          <w:lang w:val="en-US"/>
        </w:rPr>
      </w:pPr>
      <w:r w:rsidRPr="00FD4643">
        <w:rPr>
          <w:rFonts w:ascii="Times New Roman" w:eastAsia="Times New Roman" w:hAnsi="Times New Roman" w:cs="Times New Roman"/>
          <w:noProof/>
          <w:sz w:val="28"/>
          <w:szCs w:val="28"/>
        </w:rPr>
        <w:lastRenderedPageBreak/>
        <w:drawing>
          <wp:inline distT="0" distB="0" distL="0" distR="0" wp14:anchorId="509FF3F3" wp14:editId="235E9336">
            <wp:extent cx="5040000" cy="2878372"/>
            <wp:effectExtent l="19050" t="0" r="27300" b="0"/>
            <wp:docPr id="259"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934AB7F"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rPr>
        <w:t xml:space="preserve">Робочий </w:t>
      </w:r>
      <w:r w:rsidRPr="00FD4643">
        <w:rPr>
          <w:rFonts w:ascii="Times New Roman" w:eastAsia="Times New Roman" w:hAnsi="Times New Roman" w:cs="Times New Roman"/>
          <w:sz w:val="28"/>
          <w:szCs w:val="28"/>
          <w:lang w:val="uk-UA"/>
        </w:rPr>
        <w:t>тиск 0,40 МПа</w:t>
      </w:r>
    </w:p>
    <w:p w14:paraId="54A41AFA"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Характеристики перміату: </w:t>
      </w:r>
      <w:r w:rsidRPr="00FD4643">
        <w:rPr>
          <w:rFonts w:ascii="Times New Roman" w:eastAsia="Times New Roman" w:hAnsi="Times New Roman" w:cs="Times New Roman"/>
          <w:sz w:val="28"/>
          <w:szCs w:val="28"/>
          <w:lang w:val="uk-UA"/>
        </w:rPr>
        <w:t>С(</w:t>
      </w:r>
      <w:r w:rsidRPr="00FD4643">
        <w:rPr>
          <w:rFonts w:ascii="Times New Roman" w:eastAsia="Times New Roman" w:hAnsi="Times New Roman" w:cs="Times New Roman"/>
          <w:sz w:val="28"/>
          <w:szCs w:val="28"/>
          <w:lang w:val="en-US"/>
        </w:rPr>
        <w:t>SO</w:t>
      </w:r>
      <w:r w:rsidRPr="00FD4643">
        <w:rPr>
          <w:rFonts w:ascii="Times New Roman" w:eastAsia="Times New Roman" w:hAnsi="Times New Roman" w:cs="Times New Roman"/>
          <w:sz w:val="28"/>
          <w:szCs w:val="28"/>
          <w:vertAlign w:val="subscript"/>
          <w:lang w:val="uk-UA"/>
        </w:rPr>
        <w:t>4</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w:t>
      </w:r>
      <w:r w:rsidRPr="00FD4643">
        <w:rPr>
          <w:rFonts w:ascii="Times New Roman" w:eastAsia="Times New Roman" w:hAnsi="Times New Roman" w:cs="Times New Roman"/>
          <w:sz w:val="28"/>
          <w:lang w:val="uk-UA"/>
        </w:rPr>
        <w:t xml:space="preserve"> (1); </w:t>
      </w:r>
      <w:r w:rsidRPr="00FD4643">
        <w:rPr>
          <w:rFonts w:ascii="Times New Roman" w:eastAsia="Times New Roman" w:hAnsi="Times New Roman" w:cs="Times New Roman"/>
          <w:sz w:val="28"/>
          <w:szCs w:val="28"/>
          <w:lang w:val="uk-UA"/>
        </w:rPr>
        <w:t>С(С</w:t>
      </w:r>
      <w:r w:rsidRPr="00FD4643">
        <w:rPr>
          <w:rFonts w:ascii="Times New Roman" w:eastAsia="Times New Roman" w:hAnsi="Times New Roman" w:cs="Times New Roman"/>
          <w:sz w:val="28"/>
          <w:szCs w:val="28"/>
          <w:lang w:val="en-US"/>
        </w:rPr>
        <w:t>l</w:t>
      </w:r>
      <w:r w:rsidRPr="00FD4643">
        <w:rPr>
          <w:rFonts w:ascii="Times New Roman" w:eastAsia="Times New Roman" w:hAnsi="Times New Roman" w:cs="Times New Roman"/>
          <w:sz w:val="28"/>
          <w:szCs w:val="28"/>
          <w:vertAlign w:val="superscript"/>
          <w:lang w:val="uk-UA"/>
        </w:rPr>
        <w:t>-</w:t>
      </w:r>
      <w:r w:rsidRPr="00FD4643">
        <w:rPr>
          <w:rFonts w:ascii="Times New Roman" w:eastAsia="Times New Roman" w:hAnsi="Times New Roman" w:cs="Times New Roman"/>
          <w:sz w:val="28"/>
          <w:szCs w:val="28"/>
          <w:lang w:val="uk-UA"/>
        </w:rPr>
        <w:t>)</w:t>
      </w:r>
      <w:r w:rsidRPr="00FD4643">
        <w:rPr>
          <w:rFonts w:ascii="Times New Roman" w:eastAsia="Times New Roman" w:hAnsi="Times New Roman" w:cs="Times New Roman"/>
          <w:sz w:val="28"/>
          <w:lang w:val="uk-UA"/>
        </w:rPr>
        <w:t xml:space="preserve">(2); </w:t>
      </w:r>
      <w:r w:rsidRPr="00FD4643">
        <w:rPr>
          <w:rFonts w:ascii="Times New Roman" w:eastAsia="Times New Roman" w:hAnsi="Times New Roman" w:cs="Times New Roman"/>
          <w:sz w:val="28"/>
          <w:szCs w:val="28"/>
          <w:lang w:val="uk-UA"/>
        </w:rPr>
        <w:t>С(Са</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w:t>
      </w:r>
      <w:r w:rsidRPr="00FD4643">
        <w:rPr>
          <w:rFonts w:ascii="Times New Roman" w:eastAsia="Times New Roman" w:hAnsi="Times New Roman" w:cs="Times New Roman"/>
          <w:sz w:val="28"/>
          <w:lang w:val="uk-UA"/>
        </w:rPr>
        <w:t xml:space="preserve"> (3); </w:t>
      </w:r>
      <w:r w:rsidRPr="00FD4643">
        <w:rPr>
          <w:rFonts w:ascii="Times New Roman" w:eastAsia="Times New Roman" w:hAnsi="Times New Roman" w:cs="Times New Roman"/>
          <w:sz w:val="28"/>
          <w:szCs w:val="28"/>
          <w:lang w:val="uk-UA"/>
        </w:rPr>
        <w:t>С(</w:t>
      </w:r>
      <w:r w:rsidRPr="00FD4643">
        <w:rPr>
          <w:rFonts w:ascii="Times New Roman" w:eastAsia="Times New Roman" w:hAnsi="Times New Roman" w:cs="Times New Roman"/>
          <w:sz w:val="28"/>
          <w:szCs w:val="28"/>
          <w:lang w:val="en-US"/>
        </w:rPr>
        <w:t>Mg</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w:t>
      </w:r>
      <w:r w:rsidRPr="00FD4643">
        <w:rPr>
          <w:rFonts w:ascii="Times New Roman" w:eastAsia="Times New Roman" w:hAnsi="Times New Roman" w:cs="Times New Roman"/>
          <w:sz w:val="28"/>
          <w:lang w:val="uk-UA"/>
        </w:rPr>
        <w:t xml:space="preserve"> (4); Ж(5); К (6)</w:t>
      </w:r>
    </w:p>
    <w:p w14:paraId="36ABBB9E" w14:textId="0A44EEB8"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Рисунок </w:t>
      </w:r>
      <w:r w:rsidR="00EC478D">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3</w:t>
      </w:r>
      <w:r w:rsidRPr="00FD4643">
        <w:rPr>
          <w:rFonts w:ascii="Times New Roman" w:eastAsia="Times New Roman" w:hAnsi="Times New Roman" w:cs="Times New Roman"/>
          <w:sz w:val="28"/>
          <w:lang w:val="uk-UA"/>
        </w:rPr>
        <w:t xml:space="preserve"> − Залежність характеристик перміату від ступеню його відбору при фільтруванні модельного розчину через мембрану ОПМН−П за різних робочих тисків</w:t>
      </w:r>
    </w:p>
    <w:p w14:paraId="75496B38"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1CA346D8" w14:textId="442FEB6E"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lang w:val="uk-UA"/>
        </w:rPr>
        <w:t xml:space="preserve">В даному випадку селективність мембрани по </w:t>
      </w:r>
      <w:r w:rsidRPr="00FD4643">
        <w:rPr>
          <w:rFonts w:ascii="Times New Roman" w:eastAsia="Times New Roman" w:hAnsi="Times New Roman" w:cs="Times New Roman"/>
          <w:sz w:val="28"/>
          <w:szCs w:val="28"/>
          <w:lang w:val="uk-UA"/>
        </w:rPr>
        <w:t>хлоридах дорівнює нулю, так як і для необробленого розчину,</w:t>
      </w:r>
      <w:r w:rsidRPr="00FD4643">
        <w:rPr>
          <w:rFonts w:ascii="Times New Roman" w:eastAsia="Times New Roman" w:hAnsi="Times New Roman" w:cs="Times New Roman"/>
          <w:sz w:val="28"/>
          <w:lang w:val="uk-UA"/>
        </w:rPr>
        <w:t>по сульфатах становить 72 − 76</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 по іонах жорсткості 57 − 70</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 що на 22 − 32</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 xml:space="preserve">% нижче в порівнянні із необробленим розчином. Очевидно в даному разі підкислення води впливало на значення електрокінетичного потенціалу поверхні мембрани та призводило до руйнування гідратної оболонки як на поверхні мембрани, так і на поверхні пор мембрани. Крім того, зміна рН середовища могла впливати на стан гідратних оболонок сульфат аніонів та катіонів жорсткості. Усе це в сукупності призводить до певного зниження селективності мембрани і по </w:t>
      </w:r>
      <w:r w:rsidRPr="00FD4643">
        <w:rPr>
          <w:rFonts w:ascii="Times New Roman" w:eastAsia="Times New Roman" w:hAnsi="Times New Roman" w:cs="Times New Roman"/>
          <w:sz w:val="28"/>
          <w:szCs w:val="28"/>
          <w:lang w:val="uk-UA"/>
        </w:rPr>
        <w:t xml:space="preserve">двохзарядних іонах (табл. </w:t>
      </w:r>
      <w:r w:rsidR="00EC478D">
        <w:rPr>
          <w:rFonts w:ascii="Times New Roman" w:eastAsia="Times New Roman" w:hAnsi="Times New Roman" w:cs="Times New Roman"/>
          <w:sz w:val="28"/>
          <w:szCs w:val="28"/>
          <w:lang w:val="uk-UA"/>
        </w:rPr>
        <w:t>3.</w:t>
      </w:r>
      <w:r w:rsidR="007423C5">
        <w:rPr>
          <w:rFonts w:ascii="Times New Roman" w:eastAsia="Times New Roman" w:hAnsi="Times New Roman" w:cs="Times New Roman"/>
          <w:sz w:val="28"/>
          <w:szCs w:val="28"/>
          <w:lang w:val="en-US"/>
        </w:rPr>
        <w:t>5</w:t>
      </w:r>
      <w:r w:rsidRPr="00FD4643">
        <w:rPr>
          <w:rFonts w:ascii="Times New Roman" w:eastAsia="Times New Roman" w:hAnsi="Times New Roman" w:cs="Times New Roman"/>
          <w:sz w:val="28"/>
          <w:szCs w:val="28"/>
          <w:lang w:val="uk-UA"/>
        </w:rPr>
        <w:t>).</w:t>
      </w:r>
    </w:p>
    <w:p w14:paraId="3EE19DEB"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707404DA" w14:textId="17066E9A"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lastRenderedPageBreak/>
        <w:t xml:space="preserve">Таблиця </w:t>
      </w:r>
      <w:r w:rsidR="00EC478D">
        <w:rPr>
          <w:rFonts w:ascii="Times New Roman" w:eastAsia="Times New Roman" w:hAnsi="Times New Roman" w:cs="Times New Roman"/>
          <w:sz w:val="28"/>
          <w:lang w:val="uk-UA"/>
        </w:rPr>
        <w:t>3.</w:t>
      </w:r>
      <w:r w:rsidR="007423C5">
        <w:rPr>
          <w:rFonts w:ascii="Times New Roman" w:eastAsia="Times New Roman" w:hAnsi="Times New Roman" w:cs="Times New Roman"/>
          <w:sz w:val="28"/>
          <w:lang w:val="en-US"/>
        </w:rPr>
        <w:t>5</w:t>
      </w:r>
      <w:r w:rsidRPr="00FD4643">
        <w:rPr>
          <w:rFonts w:ascii="Times New Roman" w:eastAsia="Times New Roman" w:hAnsi="Times New Roman" w:cs="Times New Roman"/>
          <w:sz w:val="28"/>
          <w:lang w:val="uk-UA"/>
        </w:rPr>
        <w:t xml:space="preserve"> − Залежність селективності мембрани ОПМН−П по сульфатах (І) та по іонах жорсткості (ІІ) від ступеню відбору перміату при фільтруванні </w:t>
      </w:r>
      <w:r w:rsidRPr="00FD4643">
        <w:rPr>
          <w:rFonts w:ascii="Times New Roman" w:eastAsia="Times New Roman" w:hAnsi="Times New Roman" w:cs="Times New Roman"/>
          <w:sz w:val="28"/>
          <w:szCs w:val="28"/>
          <w:lang w:val="uk-UA"/>
        </w:rPr>
        <w:t>модельного розчину</w:t>
      </w:r>
    </w:p>
    <w:tbl>
      <w:tblPr>
        <w:tblStyle w:val="TableGrid2"/>
        <w:tblW w:w="0" w:type="auto"/>
        <w:tblLook w:val="04A0" w:firstRow="1" w:lastRow="0" w:firstColumn="1" w:lastColumn="0" w:noHBand="0" w:noVBand="1"/>
      </w:tblPr>
      <w:tblGrid>
        <w:gridCol w:w="1335"/>
        <w:gridCol w:w="1630"/>
        <w:gridCol w:w="1276"/>
        <w:gridCol w:w="1276"/>
        <w:gridCol w:w="1276"/>
        <w:gridCol w:w="1276"/>
        <w:gridCol w:w="1276"/>
      </w:tblGrid>
      <w:tr w:rsidR="00FD4643" w:rsidRPr="00FD4643" w14:paraId="337B84BD" w14:textId="77777777" w:rsidTr="00FD4643">
        <w:tc>
          <w:tcPr>
            <w:tcW w:w="1375" w:type="dxa"/>
            <w:vMerge w:val="restart"/>
            <w:vAlign w:val="center"/>
          </w:tcPr>
          <w:p w14:paraId="2DEB2026"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Z, %</w:t>
            </w:r>
          </w:p>
        </w:tc>
        <w:tc>
          <w:tcPr>
            <w:tcW w:w="8195" w:type="dxa"/>
            <w:gridSpan w:val="6"/>
            <w:vAlign w:val="center"/>
          </w:tcPr>
          <w:p w14:paraId="303D1C82"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R, %</w:t>
            </w:r>
          </w:p>
        </w:tc>
      </w:tr>
      <w:tr w:rsidR="00FD4643" w:rsidRPr="00FD4643" w14:paraId="607FBDA8" w14:textId="77777777" w:rsidTr="00FD4643">
        <w:tc>
          <w:tcPr>
            <w:tcW w:w="1375" w:type="dxa"/>
            <w:vMerge/>
            <w:vAlign w:val="center"/>
          </w:tcPr>
          <w:p w14:paraId="24A01483" w14:textId="77777777" w:rsidR="00FD4643" w:rsidRPr="00FD4643" w:rsidRDefault="00FD4643" w:rsidP="00FD4643">
            <w:pPr>
              <w:spacing w:after="0" w:line="360" w:lineRule="auto"/>
              <w:jc w:val="center"/>
              <w:rPr>
                <w:rFonts w:eastAsia="SimSun"/>
                <w:sz w:val="28"/>
                <w:szCs w:val="28"/>
                <w:lang w:val="uk-UA"/>
              </w:rPr>
            </w:pPr>
          </w:p>
        </w:tc>
        <w:tc>
          <w:tcPr>
            <w:tcW w:w="4283" w:type="dxa"/>
            <w:gridSpan w:val="3"/>
            <w:vAlign w:val="center"/>
          </w:tcPr>
          <w:p w14:paraId="2C3FB4DE"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І</w:t>
            </w:r>
          </w:p>
        </w:tc>
        <w:tc>
          <w:tcPr>
            <w:tcW w:w="3912" w:type="dxa"/>
            <w:gridSpan w:val="3"/>
            <w:vAlign w:val="center"/>
          </w:tcPr>
          <w:p w14:paraId="230A62DF"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ІІ</w:t>
            </w:r>
          </w:p>
        </w:tc>
      </w:tr>
      <w:tr w:rsidR="00FD4643" w:rsidRPr="00FD4643" w14:paraId="4F661C08" w14:textId="77777777" w:rsidTr="00FD4643">
        <w:tc>
          <w:tcPr>
            <w:tcW w:w="1375" w:type="dxa"/>
            <w:vMerge/>
            <w:vAlign w:val="center"/>
          </w:tcPr>
          <w:p w14:paraId="1F9BBC29" w14:textId="77777777" w:rsidR="00FD4643" w:rsidRPr="00FD4643" w:rsidRDefault="00FD4643" w:rsidP="00FD4643">
            <w:pPr>
              <w:spacing w:after="0" w:line="360" w:lineRule="auto"/>
              <w:jc w:val="center"/>
              <w:rPr>
                <w:rFonts w:eastAsia="SimSun"/>
                <w:sz w:val="28"/>
                <w:szCs w:val="28"/>
                <w:lang w:val="uk-UA"/>
              </w:rPr>
            </w:pPr>
          </w:p>
        </w:tc>
        <w:tc>
          <w:tcPr>
            <w:tcW w:w="8195" w:type="dxa"/>
            <w:gridSpan w:val="6"/>
            <w:vAlign w:val="center"/>
          </w:tcPr>
          <w:p w14:paraId="348E3A7A"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Р, МПа</w:t>
            </w:r>
          </w:p>
        </w:tc>
      </w:tr>
      <w:tr w:rsidR="00FD4643" w:rsidRPr="00FD4643" w14:paraId="11086F97" w14:textId="77777777" w:rsidTr="00FD4643">
        <w:tc>
          <w:tcPr>
            <w:tcW w:w="1375" w:type="dxa"/>
            <w:vMerge/>
            <w:vAlign w:val="center"/>
          </w:tcPr>
          <w:p w14:paraId="1B4E4436" w14:textId="77777777" w:rsidR="00FD4643" w:rsidRPr="00FD4643" w:rsidRDefault="00FD4643" w:rsidP="00FD4643">
            <w:pPr>
              <w:spacing w:after="0" w:line="360" w:lineRule="auto"/>
              <w:jc w:val="center"/>
              <w:rPr>
                <w:rFonts w:eastAsia="SimSun"/>
                <w:sz w:val="28"/>
                <w:szCs w:val="28"/>
                <w:lang w:val="uk-UA"/>
              </w:rPr>
            </w:pPr>
          </w:p>
        </w:tc>
        <w:tc>
          <w:tcPr>
            <w:tcW w:w="1675" w:type="dxa"/>
            <w:vAlign w:val="center"/>
          </w:tcPr>
          <w:p w14:paraId="249B9546"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0,30</w:t>
            </w:r>
          </w:p>
        </w:tc>
        <w:tc>
          <w:tcPr>
            <w:tcW w:w="1304" w:type="dxa"/>
            <w:vAlign w:val="center"/>
          </w:tcPr>
          <w:p w14:paraId="7FBA671B"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0,35</w:t>
            </w:r>
          </w:p>
        </w:tc>
        <w:tc>
          <w:tcPr>
            <w:tcW w:w="1304" w:type="dxa"/>
            <w:vAlign w:val="center"/>
          </w:tcPr>
          <w:p w14:paraId="2D127E5B"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0,40</w:t>
            </w:r>
          </w:p>
        </w:tc>
        <w:tc>
          <w:tcPr>
            <w:tcW w:w="1304" w:type="dxa"/>
            <w:vAlign w:val="center"/>
          </w:tcPr>
          <w:p w14:paraId="3986332A"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0,30</w:t>
            </w:r>
          </w:p>
        </w:tc>
        <w:tc>
          <w:tcPr>
            <w:tcW w:w="1304" w:type="dxa"/>
            <w:vAlign w:val="center"/>
          </w:tcPr>
          <w:p w14:paraId="6C659E62"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0,35</w:t>
            </w:r>
          </w:p>
        </w:tc>
        <w:tc>
          <w:tcPr>
            <w:tcW w:w="1304" w:type="dxa"/>
            <w:vAlign w:val="center"/>
          </w:tcPr>
          <w:p w14:paraId="117A046C"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0,40</w:t>
            </w:r>
          </w:p>
        </w:tc>
      </w:tr>
      <w:tr w:rsidR="00FD4643" w:rsidRPr="00FD4643" w14:paraId="787F31F7" w14:textId="77777777" w:rsidTr="00FD4643">
        <w:tc>
          <w:tcPr>
            <w:tcW w:w="1375" w:type="dxa"/>
            <w:vAlign w:val="center"/>
          </w:tcPr>
          <w:p w14:paraId="0BADAADB"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10</w:t>
            </w:r>
          </w:p>
        </w:tc>
        <w:tc>
          <w:tcPr>
            <w:tcW w:w="1675" w:type="dxa"/>
            <w:vAlign w:val="center"/>
          </w:tcPr>
          <w:p w14:paraId="2080537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71,7</w:t>
            </w:r>
          </w:p>
        </w:tc>
        <w:tc>
          <w:tcPr>
            <w:tcW w:w="1304" w:type="dxa"/>
            <w:vAlign w:val="center"/>
          </w:tcPr>
          <w:p w14:paraId="760F2078"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76,7</w:t>
            </w:r>
          </w:p>
        </w:tc>
        <w:tc>
          <w:tcPr>
            <w:tcW w:w="1304" w:type="dxa"/>
            <w:vAlign w:val="center"/>
          </w:tcPr>
          <w:p w14:paraId="3D5DA1C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61,7</w:t>
            </w:r>
          </w:p>
        </w:tc>
        <w:tc>
          <w:tcPr>
            <w:tcW w:w="1304" w:type="dxa"/>
            <w:vAlign w:val="center"/>
          </w:tcPr>
          <w:p w14:paraId="4C14A882"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56,7</w:t>
            </w:r>
          </w:p>
        </w:tc>
        <w:tc>
          <w:tcPr>
            <w:tcW w:w="1304" w:type="dxa"/>
            <w:vAlign w:val="center"/>
          </w:tcPr>
          <w:p w14:paraId="4F91732B"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57,9</w:t>
            </w:r>
          </w:p>
        </w:tc>
        <w:tc>
          <w:tcPr>
            <w:tcW w:w="1304" w:type="dxa"/>
            <w:vAlign w:val="center"/>
          </w:tcPr>
          <w:p w14:paraId="19FC20B3"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56,7</w:t>
            </w:r>
          </w:p>
        </w:tc>
      </w:tr>
      <w:tr w:rsidR="00FD4643" w:rsidRPr="00FD4643" w14:paraId="1833A50E" w14:textId="77777777" w:rsidTr="00FD4643">
        <w:tc>
          <w:tcPr>
            <w:tcW w:w="1375" w:type="dxa"/>
            <w:vAlign w:val="center"/>
          </w:tcPr>
          <w:p w14:paraId="42ACC0C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20</w:t>
            </w:r>
          </w:p>
        </w:tc>
        <w:tc>
          <w:tcPr>
            <w:tcW w:w="1675" w:type="dxa"/>
            <w:vAlign w:val="center"/>
          </w:tcPr>
          <w:p w14:paraId="786B4E81"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65,3</w:t>
            </w:r>
          </w:p>
        </w:tc>
        <w:tc>
          <w:tcPr>
            <w:tcW w:w="1304" w:type="dxa"/>
            <w:vAlign w:val="center"/>
          </w:tcPr>
          <w:p w14:paraId="47AF9303"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66,2</w:t>
            </w:r>
          </w:p>
        </w:tc>
        <w:tc>
          <w:tcPr>
            <w:tcW w:w="1304" w:type="dxa"/>
            <w:vAlign w:val="center"/>
          </w:tcPr>
          <w:p w14:paraId="35A7C683"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57,9</w:t>
            </w:r>
          </w:p>
        </w:tc>
        <w:tc>
          <w:tcPr>
            <w:tcW w:w="1304" w:type="dxa"/>
            <w:vAlign w:val="center"/>
          </w:tcPr>
          <w:p w14:paraId="0077631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53,8</w:t>
            </w:r>
          </w:p>
        </w:tc>
        <w:tc>
          <w:tcPr>
            <w:tcW w:w="1304" w:type="dxa"/>
            <w:vAlign w:val="center"/>
          </w:tcPr>
          <w:p w14:paraId="7F201D9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56,0</w:t>
            </w:r>
          </w:p>
        </w:tc>
        <w:tc>
          <w:tcPr>
            <w:tcW w:w="1304" w:type="dxa"/>
            <w:vAlign w:val="center"/>
          </w:tcPr>
          <w:p w14:paraId="0E1D618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50,5</w:t>
            </w:r>
          </w:p>
        </w:tc>
      </w:tr>
      <w:tr w:rsidR="00FD4643" w:rsidRPr="00FD4643" w14:paraId="6BC65725" w14:textId="77777777" w:rsidTr="00FD4643">
        <w:tc>
          <w:tcPr>
            <w:tcW w:w="1375" w:type="dxa"/>
            <w:vAlign w:val="center"/>
          </w:tcPr>
          <w:p w14:paraId="104FCD3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30</w:t>
            </w:r>
          </w:p>
        </w:tc>
        <w:tc>
          <w:tcPr>
            <w:tcW w:w="1675" w:type="dxa"/>
            <w:vAlign w:val="center"/>
          </w:tcPr>
          <w:p w14:paraId="6080D3F4"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64,3</w:t>
            </w:r>
          </w:p>
        </w:tc>
        <w:tc>
          <w:tcPr>
            <w:tcW w:w="1304" w:type="dxa"/>
            <w:vAlign w:val="center"/>
          </w:tcPr>
          <w:p w14:paraId="49502616"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64,5</w:t>
            </w:r>
          </w:p>
        </w:tc>
        <w:tc>
          <w:tcPr>
            <w:tcW w:w="1304" w:type="dxa"/>
            <w:vAlign w:val="center"/>
          </w:tcPr>
          <w:p w14:paraId="22D1E9CB"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55,6</w:t>
            </w:r>
          </w:p>
        </w:tc>
        <w:tc>
          <w:tcPr>
            <w:tcW w:w="1304" w:type="dxa"/>
            <w:vAlign w:val="center"/>
          </w:tcPr>
          <w:p w14:paraId="6A02D561"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56,2</w:t>
            </w:r>
          </w:p>
        </w:tc>
        <w:tc>
          <w:tcPr>
            <w:tcW w:w="1304" w:type="dxa"/>
            <w:vAlign w:val="center"/>
          </w:tcPr>
          <w:p w14:paraId="09C0D2C4"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56,9</w:t>
            </w:r>
          </w:p>
        </w:tc>
        <w:tc>
          <w:tcPr>
            <w:tcW w:w="1304" w:type="dxa"/>
            <w:vAlign w:val="center"/>
          </w:tcPr>
          <w:p w14:paraId="45626B97"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49,3</w:t>
            </w:r>
          </w:p>
        </w:tc>
      </w:tr>
      <w:tr w:rsidR="00FD4643" w:rsidRPr="00FD4643" w14:paraId="1202D865" w14:textId="77777777" w:rsidTr="00FD4643">
        <w:tc>
          <w:tcPr>
            <w:tcW w:w="1375" w:type="dxa"/>
            <w:vAlign w:val="center"/>
          </w:tcPr>
          <w:p w14:paraId="330A17BC"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40</w:t>
            </w:r>
          </w:p>
        </w:tc>
        <w:tc>
          <w:tcPr>
            <w:tcW w:w="1675" w:type="dxa"/>
            <w:vAlign w:val="center"/>
          </w:tcPr>
          <w:p w14:paraId="253D535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66,7</w:t>
            </w:r>
          </w:p>
        </w:tc>
        <w:tc>
          <w:tcPr>
            <w:tcW w:w="1304" w:type="dxa"/>
            <w:vAlign w:val="center"/>
          </w:tcPr>
          <w:p w14:paraId="3CB3652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67,5</w:t>
            </w:r>
          </w:p>
        </w:tc>
        <w:tc>
          <w:tcPr>
            <w:tcW w:w="1304" w:type="dxa"/>
            <w:vAlign w:val="center"/>
          </w:tcPr>
          <w:p w14:paraId="493D8C79"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58,2</w:t>
            </w:r>
          </w:p>
        </w:tc>
        <w:tc>
          <w:tcPr>
            <w:tcW w:w="1304" w:type="dxa"/>
            <w:vAlign w:val="center"/>
          </w:tcPr>
          <w:p w14:paraId="5942D3F9"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58,5</w:t>
            </w:r>
          </w:p>
        </w:tc>
        <w:tc>
          <w:tcPr>
            <w:tcW w:w="1304" w:type="dxa"/>
            <w:vAlign w:val="center"/>
          </w:tcPr>
          <w:p w14:paraId="73CAE56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59,2</w:t>
            </w:r>
          </w:p>
        </w:tc>
        <w:tc>
          <w:tcPr>
            <w:tcW w:w="1304" w:type="dxa"/>
            <w:vAlign w:val="center"/>
          </w:tcPr>
          <w:p w14:paraId="49CE7F9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51,2</w:t>
            </w:r>
          </w:p>
        </w:tc>
      </w:tr>
      <w:tr w:rsidR="00FD4643" w:rsidRPr="00FD4643" w14:paraId="0FA61409" w14:textId="77777777" w:rsidTr="00FD4643">
        <w:tc>
          <w:tcPr>
            <w:tcW w:w="1375" w:type="dxa"/>
            <w:vAlign w:val="center"/>
          </w:tcPr>
          <w:p w14:paraId="1234682C"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50</w:t>
            </w:r>
          </w:p>
        </w:tc>
        <w:tc>
          <w:tcPr>
            <w:tcW w:w="1675" w:type="dxa"/>
            <w:vAlign w:val="center"/>
          </w:tcPr>
          <w:p w14:paraId="7F8D0C6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69,4</w:t>
            </w:r>
          </w:p>
        </w:tc>
        <w:tc>
          <w:tcPr>
            <w:tcW w:w="1304" w:type="dxa"/>
            <w:vAlign w:val="center"/>
          </w:tcPr>
          <w:p w14:paraId="612233B2"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70,8</w:t>
            </w:r>
          </w:p>
        </w:tc>
        <w:tc>
          <w:tcPr>
            <w:tcW w:w="1304" w:type="dxa"/>
            <w:vAlign w:val="center"/>
          </w:tcPr>
          <w:p w14:paraId="782610CC"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61,3</w:t>
            </w:r>
          </w:p>
        </w:tc>
        <w:tc>
          <w:tcPr>
            <w:tcW w:w="1304" w:type="dxa"/>
            <w:vAlign w:val="center"/>
          </w:tcPr>
          <w:p w14:paraId="675F59D8"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61,7</w:t>
            </w:r>
          </w:p>
        </w:tc>
        <w:tc>
          <w:tcPr>
            <w:tcW w:w="1304" w:type="dxa"/>
            <w:vAlign w:val="center"/>
          </w:tcPr>
          <w:p w14:paraId="5006977F"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61,1</w:t>
            </w:r>
          </w:p>
        </w:tc>
        <w:tc>
          <w:tcPr>
            <w:tcW w:w="1304" w:type="dxa"/>
            <w:vAlign w:val="center"/>
          </w:tcPr>
          <w:p w14:paraId="27EECFC9"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51,4</w:t>
            </w:r>
          </w:p>
        </w:tc>
      </w:tr>
      <w:tr w:rsidR="00FD4643" w:rsidRPr="00FD4643" w14:paraId="630AC90E" w14:textId="77777777" w:rsidTr="00FD4643">
        <w:tc>
          <w:tcPr>
            <w:tcW w:w="1375" w:type="dxa"/>
            <w:vAlign w:val="center"/>
          </w:tcPr>
          <w:p w14:paraId="715B51B7"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60</w:t>
            </w:r>
          </w:p>
        </w:tc>
        <w:tc>
          <w:tcPr>
            <w:tcW w:w="1675" w:type="dxa"/>
            <w:vAlign w:val="center"/>
          </w:tcPr>
          <w:p w14:paraId="575ADF6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71,6</w:t>
            </w:r>
          </w:p>
        </w:tc>
        <w:tc>
          <w:tcPr>
            <w:tcW w:w="1304" w:type="dxa"/>
            <w:vAlign w:val="center"/>
          </w:tcPr>
          <w:p w14:paraId="5438567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72,4</w:t>
            </w:r>
          </w:p>
        </w:tc>
        <w:tc>
          <w:tcPr>
            <w:tcW w:w="1304" w:type="dxa"/>
            <w:vAlign w:val="center"/>
          </w:tcPr>
          <w:p w14:paraId="105AF9D7"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63,6</w:t>
            </w:r>
          </w:p>
        </w:tc>
        <w:tc>
          <w:tcPr>
            <w:tcW w:w="1304" w:type="dxa"/>
            <w:vAlign w:val="center"/>
          </w:tcPr>
          <w:p w14:paraId="0D2F6D53"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65,2</w:t>
            </w:r>
          </w:p>
        </w:tc>
        <w:tc>
          <w:tcPr>
            <w:tcW w:w="1304" w:type="dxa"/>
            <w:vAlign w:val="center"/>
          </w:tcPr>
          <w:p w14:paraId="6F81AFD0"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64,6</w:t>
            </w:r>
          </w:p>
        </w:tc>
        <w:tc>
          <w:tcPr>
            <w:tcW w:w="1304" w:type="dxa"/>
            <w:vAlign w:val="center"/>
          </w:tcPr>
          <w:p w14:paraId="5D42B446"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54,0</w:t>
            </w:r>
          </w:p>
        </w:tc>
      </w:tr>
      <w:tr w:rsidR="00FD4643" w:rsidRPr="00FD4643" w14:paraId="3E8EED9F" w14:textId="77777777" w:rsidTr="00FD4643">
        <w:tc>
          <w:tcPr>
            <w:tcW w:w="1375" w:type="dxa"/>
            <w:vAlign w:val="center"/>
          </w:tcPr>
          <w:p w14:paraId="2FCFFFF2"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70</w:t>
            </w:r>
          </w:p>
        </w:tc>
        <w:tc>
          <w:tcPr>
            <w:tcW w:w="1675" w:type="dxa"/>
            <w:vAlign w:val="center"/>
          </w:tcPr>
          <w:p w14:paraId="599AA2E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75,5</w:t>
            </w:r>
          </w:p>
        </w:tc>
        <w:tc>
          <w:tcPr>
            <w:tcW w:w="1304" w:type="dxa"/>
            <w:vAlign w:val="center"/>
          </w:tcPr>
          <w:p w14:paraId="1C697142"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76,6</w:t>
            </w:r>
          </w:p>
        </w:tc>
        <w:tc>
          <w:tcPr>
            <w:tcW w:w="1304" w:type="dxa"/>
            <w:vAlign w:val="center"/>
          </w:tcPr>
          <w:p w14:paraId="142AC0EE"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67,9</w:t>
            </w:r>
          </w:p>
        </w:tc>
        <w:tc>
          <w:tcPr>
            <w:tcW w:w="1304" w:type="dxa"/>
            <w:vAlign w:val="center"/>
          </w:tcPr>
          <w:p w14:paraId="473816AB"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69,4</w:t>
            </w:r>
          </w:p>
        </w:tc>
        <w:tc>
          <w:tcPr>
            <w:tcW w:w="1304" w:type="dxa"/>
            <w:vAlign w:val="center"/>
          </w:tcPr>
          <w:p w14:paraId="4DCA7E67"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68,8</w:t>
            </w:r>
          </w:p>
        </w:tc>
        <w:tc>
          <w:tcPr>
            <w:tcW w:w="1304" w:type="dxa"/>
            <w:vAlign w:val="center"/>
          </w:tcPr>
          <w:p w14:paraId="6C601EEA" w14:textId="77777777" w:rsidR="00FD4643" w:rsidRPr="00FD4643" w:rsidRDefault="00FD4643" w:rsidP="00FD4643">
            <w:pPr>
              <w:spacing w:after="0" w:line="360" w:lineRule="auto"/>
              <w:jc w:val="center"/>
              <w:rPr>
                <w:rFonts w:eastAsia="SimSun"/>
                <w:sz w:val="28"/>
                <w:szCs w:val="28"/>
              </w:rPr>
            </w:pPr>
            <w:r w:rsidRPr="00FD4643">
              <w:rPr>
                <w:rFonts w:eastAsia="SimSun"/>
                <w:sz w:val="28"/>
                <w:szCs w:val="28"/>
              </w:rPr>
              <w:t>58,0</w:t>
            </w:r>
          </w:p>
        </w:tc>
      </w:tr>
    </w:tbl>
    <w:p w14:paraId="0C3EB4EC"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lang w:val="uk-UA"/>
        </w:rPr>
      </w:pPr>
    </w:p>
    <w:p w14:paraId="5CAF7223" w14:textId="1035ED7F"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lang w:val="uk-UA"/>
        </w:rPr>
        <w:t>При опрісненні розчину після кислотної обробки відмічено підвищення вмісту сульфатів в концентраті до 26,5 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при жорсткості 11,8–16,1 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Кислотність не перевищувала 0,27 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вміст хлоридів, як і у вихідному розчині складав 3,0 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szCs w:val="28"/>
          <w:lang w:val="uk-UA"/>
        </w:rPr>
        <w:t xml:space="preserve">(табл. </w:t>
      </w:r>
      <w:r w:rsidR="00EC478D">
        <w:rPr>
          <w:rFonts w:ascii="Times New Roman" w:eastAsia="Times New Roman" w:hAnsi="Times New Roman" w:cs="Times New Roman"/>
          <w:sz w:val="28"/>
          <w:szCs w:val="28"/>
          <w:lang w:val="uk-UA"/>
        </w:rPr>
        <w:t>3.</w:t>
      </w:r>
      <w:r w:rsidR="007423C5">
        <w:rPr>
          <w:rFonts w:ascii="Times New Roman" w:eastAsia="Times New Roman" w:hAnsi="Times New Roman" w:cs="Times New Roman"/>
          <w:sz w:val="28"/>
          <w:szCs w:val="28"/>
          <w:lang w:val="en-US"/>
        </w:rPr>
        <w:t>6</w:t>
      </w:r>
      <w:r w:rsidRPr="00FD4643">
        <w:rPr>
          <w:rFonts w:ascii="Times New Roman" w:eastAsia="Times New Roman" w:hAnsi="Times New Roman" w:cs="Times New Roman"/>
          <w:sz w:val="28"/>
          <w:szCs w:val="28"/>
          <w:lang w:val="uk-UA"/>
        </w:rPr>
        <w:t>)</w:t>
      </w:r>
      <w:r w:rsidRPr="00FD4643">
        <w:rPr>
          <w:rFonts w:ascii="Times New Roman" w:eastAsia="Times New Roman" w:hAnsi="Times New Roman" w:cs="Times New Roman"/>
          <w:sz w:val="28"/>
          <w:lang w:val="uk-UA"/>
        </w:rPr>
        <w:t>.</w:t>
      </w:r>
    </w:p>
    <w:p w14:paraId="51BA8F97"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7D237CC0" w14:textId="2EE60FC5"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Таблиця </w:t>
      </w:r>
      <w:r w:rsidR="00EC478D">
        <w:rPr>
          <w:rFonts w:ascii="Times New Roman" w:eastAsia="Times New Roman" w:hAnsi="Times New Roman" w:cs="Times New Roman"/>
          <w:sz w:val="28"/>
          <w:lang w:val="uk-UA"/>
        </w:rPr>
        <w:t>3.</w:t>
      </w:r>
      <w:r w:rsidR="007423C5">
        <w:rPr>
          <w:rFonts w:ascii="Times New Roman" w:eastAsia="Times New Roman" w:hAnsi="Times New Roman" w:cs="Times New Roman"/>
          <w:sz w:val="28"/>
          <w:lang w:val="en-US"/>
        </w:rPr>
        <w:t>6</w:t>
      </w:r>
      <w:r w:rsidRPr="00FD4643">
        <w:rPr>
          <w:rFonts w:ascii="Times New Roman" w:eastAsia="Times New Roman" w:hAnsi="Times New Roman" w:cs="Times New Roman"/>
          <w:sz w:val="28"/>
          <w:lang w:val="uk-UA"/>
        </w:rPr>
        <w:t xml:space="preserve"> − Залежність концентрації сульфатів, хлоридів, лужності, жорсткості концентрату від робочого тиску при ступені відбору перміату 70 % </w:t>
      </w:r>
    </w:p>
    <w:tbl>
      <w:tblPr>
        <w:tblW w:w="957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17"/>
        <w:gridCol w:w="992"/>
        <w:gridCol w:w="1134"/>
        <w:gridCol w:w="1276"/>
        <w:gridCol w:w="1134"/>
        <w:gridCol w:w="1134"/>
        <w:gridCol w:w="1134"/>
        <w:gridCol w:w="1134"/>
        <w:gridCol w:w="815"/>
      </w:tblGrid>
      <w:tr w:rsidR="00FD4643" w:rsidRPr="00FD4643" w14:paraId="5AB46602" w14:textId="77777777" w:rsidTr="00FD4643">
        <w:tc>
          <w:tcPr>
            <w:tcW w:w="817" w:type="dxa"/>
            <w:vAlign w:val="center"/>
          </w:tcPr>
          <w:p w14:paraId="5575DD57"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 п/п</w:t>
            </w:r>
          </w:p>
        </w:tc>
        <w:tc>
          <w:tcPr>
            <w:tcW w:w="992" w:type="dxa"/>
            <w:vAlign w:val="center"/>
          </w:tcPr>
          <w:p w14:paraId="25B93BBB"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Р, МПа</w:t>
            </w:r>
          </w:p>
        </w:tc>
        <w:tc>
          <w:tcPr>
            <w:tcW w:w="1134" w:type="dxa"/>
            <w:vAlign w:val="center"/>
          </w:tcPr>
          <w:p w14:paraId="4E3548B4"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С(</w:t>
            </w:r>
            <w:r w:rsidRPr="00FD4643">
              <w:rPr>
                <w:rFonts w:ascii="Times New Roman" w:eastAsia="Times New Roman" w:hAnsi="Times New Roman" w:cs="Times New Roman"/>
                <w:sz w:val="24"/>
                <w:szCs w:val="24"/>
                <w:lang w:val="en-US"/>
              </w:rPr>
              <w:t>SO</w:t>
            </w:r>
            <w:r w:rsidRPr="00FD4643">
              <w:rPr>
                <w:rFonts w:ascii="Times New Roman" w:eastAsia="Times New Roman" w:hAnsi="Times New Roman" w:cs="Times New Roman"/>
                <w:sz w:val="24"/>
                <w:szCs w:val="24"/>
                <w:vertAlign w:val="subscript"/>
                <w:lang w:val="uk-UA"/>
              </w:rPr>
              <w:t>4</w:t>
            </w:r>
            <w:r w:rsidRPr="00FD4643">
              <w:rPr>
                <w:rFonts w:ascii="Times New Roman" w:eastAsia="Times New Roman" w:hAnsi="Times New Roman" w:cs="Times New Roman"/>
                <w:sz w:val="24"/>
                <w:szCs w:val="24"/>
                <w:vertAlign w:val="superscript"/>
                <w:lang w:val="uk-UA"/>
              </w:rPr>
              <w:t>2-</w:t>
            </w:r>
            <w:r w:rsidRPr="00FD4643">
              <w:rPr>
                <w:rFonts w:ascii="Times New Roman" w:eastAsia="Times New Roman" w:hAnsi="Times New Roman" w:cs="Times New Roman"/>
                <w:sz w:val="24"/>
                <w:szCs w:val="24"/>
                <w:lang w:val="uk-UA"/>
              </w:rPr>
              <w:t>),</w:t>
            </w:r>
          </w:p>
          <w:p w14:paraId="6D32FE13" w14:textId="77777777" w:rsidR="00FD4643" w:rsidRPr="00FD4643" w:rsidRDefault="00FD4643" w:rsidP="00FD4643">
            <w:pPr>
              <w:spacing w:after="0" w:line="360" w:lineRule="auto"/>
              <w:jc w:val="center"/>
              <w:rPr>
                <w:rFonts w:ascii="Times New Roman" w:eastAsia="Times New Roman" w:hAnsi="Times New Roman" w:cs="Times New Roman"/>
                <w:sz w:val="24"/>
                <w:szCs w:val="24"/>
                <w:vertAlign w:val="superscript"/>
                <w:lang w:val="uk-UA"/>
              </w:rPr>
            </w:pPr>
            <w:r w:rsidRPr="00FD4643">
              <w:rPr>
                <w:rFonts w:ascii="Times New Roman" w:eastAsia="Times New Roman" w:hAnsi="Times New Roman" w:cs="Times New Roman"/>
                <w:sz w:val="24"/>
                <w:szCs w:val="24"/>
                <w:lang w:val="uk-UA"/>
              </w:rPr>
              <w:t>мг-екв/дм</w:t>
            </w:r>
            <w:r w:rsidRPr="00FD4643">
              <w:rPr>
                <w:rFonts w:ascii="Times New Roman" w:eastAsia="Times New Roman" w:hAnsi="Times New Roman" w:cs="Times New Roman"/>
                <w:sz w:val="24"/>
                <w:szCs w:val="24"/>
                <w:vertAlign w:val="superscript"/>
                <w:lang w:val="uk-UA"/>
              </w:rPr>
              <w:t>3</w:t>
            </w:r>
          </w:p>
        </w:tc>
        <w:tc>
          <w:tcPr>
            <w:tcW w:w="1276" w:type="dxa"/>
            <w:vAlign w:val="center"/>
          </w:tcPr>
          <w:p w14:paraId="584A1331"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С(С</w:t>
            </w:r>
            <w:r w:rsidRPr="00FD4643">
              <w:rPr>
                <w:rFonts w:ascii="Times New Roman" w:eastAsia="Times New Roman" w:hAnsi="Times New Roman" w:cs="Times New Roman"/>
                <w:sz w:val="24"/>
                <w:szCs w:val="24"/>
                <w:lang w:val="en-US"/>
              </w:rPr>
              <w:t>l</w:t>
            </w:r>
            <w:r w:rsidRPr="00FD4643">
              <w:rPr>
                <w:rFonts w:ascii="Times New Roman" w:eastAsia="Times New Roman" w:hAnsi="Times New Roman" w:cs="Times New Roman"/>
                <w:sz w:val="24"/>
                <w:szCs w:val="24"/>
                <w:vertAlign w:val="superscript"/>
                <w:lang w:val="uk-UA"/>
              </w:rPr>
              <w:t>-</w:t>
            </w:r>
            <w:r w:rsidRPr="00FD4643">
              <w:rPr>
                <w:rFonts w:ascii="Times New Roman" w:eastAsia="Times New Roman" w:hAnsi="Times New Roman" w:cs="Times New Roman"/>
                <w:sz w:val="24"/>
                <w:szCs w:val="24"/>
                <w:lang w:val="uk-UA"/>
              </w:rPr>
              <w:t>), мг-екв/дм</w:t>
            </w:r>
            <w:r w:rsidRPr="00FD4643">
              <w:rPr>
                <w:rFonts w:ascii="Times New Roman" w:eastAsia="Times New Roman" w:hAnsi="Times New Roman" w:cs="Times New Roman"/>
                <w:sz w:val="24"/>
                <w:szCs w:val="24"/>
                <w:vertAlign w:val="superscript"/>
                <w:lang w:val="uk-UA"/>
              </w:rPr>
              <w:t>3</w:t>
            </w:r>
          </w:p>
        </w:tc>
        <w:tc>
          <w:tcPr>
            <w:tcW w:w="1134" w:type="dxa"/>
            <w:vAlign w:val="center"/>
          </w:tcPr>
          <w:p w14:paraId="2CCF150B"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К,</w:t>
            </w:r>
          </w:p>
          <w:p w14:paraId="1F672376"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мг-екв/дм</w:t>
            </w:r>
            <w:r w:rsidRPr="00FD4643">
              <w:rPr>
                <w:rFonts w:ascii="Times New Roman" w:eastAsia="Times New Roman" w:hAnsi="Times New Roman" w:cs="Times New Roman"/>
                <w:sz w:val="24"/>
                <w:szCs w:val="24"/>
                <w:vertAlign w:val="superscript"/>
                <w:lang w:val="uk-UA"/>
              </w:rPr>
              <w:t>3</w:t>
            </w:r>
          </w:p>
        </w:tc>
        <w:tc>
          <w:tcPr>
            <w:tcW w:w="1134" w:type="dxa"/>
            <w:vAlign w:val="center"/>
          </w:tcPr>
          <w:p w14:paraId="52C81EE3"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Ж,</w:t>
            </w:r>
          </w:p>
          <w:p w14:paraId="6255CD12"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мг-екв/дм</w:t>
            </w:r>
            <w:r w:rsidRPr="00FD4643">
              <w:rPr>
                <w:rFonts w:ascii="Times New Roman" w:eastAsia="Times New Roman" w:hAnsi="Times New Roman" w:cs="Times New Roman"/>
                <w:sz w:val="24"/>
                <w:szCs w:val="24"/>
                <w:vertAlign w:val="superscript"/>
                <w:lang w:val="uk-UA"/>
              </w:rPr>
              <w:t>3</w:t>
            </w:r>
          </w:p>
        </w:tc>
        <w:tc>
          <w:tcPr>
            <w:tcW w:w="1134" w:type="dxa"/>
            <w:vAlign w:val="center"/>
          </w:tcPr>
          <w:p w14:paraId="10A906E1"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С(Са</w:t>
            </w:r>
            <w:r w:rsidRPr="00FD4643">
              <w:rPr>
                <w:rFonts w:ascii="Times New Roman" w:eastAsia="Times New Roman" w:hAnsi="Times New Roman" w:cs="Times New Roman"/>
                <w:sz w:val="24"/>
                <w:szCs w:val="24"/>
                <w:vertAlign w:val="superscript"/>
                <w:lang w:val="uk-UA"/>
              </w:rPr>
              <w:t>2+</w:t>
            </w:r>
            <w:r w:rsidRPr="00FD4643">
              <w:rPr>
                <w:rFonts w:ascii="Times New Roman" w:eastAsia="Times New Roman" w:hAnsi="Times New Roman" w:cs="Times New Roman"/>
                <w:sz w:val="24"/>
                <w:szCs w:val="24"/>
                <w:lang w:val="uk-UA"/>
              </w:rPr>
              <w:t>),</w:t>
            </w:r>
          </w:p>
          <w:p w14:paraId="3F79A953"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мг-екв/дм</w:t>
            </w:r>
            <w:r w:rsidRPr="00FD4643">
              <w:rPr>
                <w:rFonts w:ascii="Times New Roman" w:eastAsia="Times New Roman" w:hAnsi="Times New Roman" w:cs="Times New Roman"/>
                <w:sz w:val="24"/>
                <w:szCs w:val="24"/>
                <w:vertAlign w:val="superscript"/>
                <w:lang w:val="uk-UA"/>
              </w:rPr>
              <w:t>3</w:t>
            </w:r>
          </w:p>
        </w:tc>
        <w:tc>
          <w:tcPr>
            <w:tcW w:w="1134" w:type="dxa"/>
            <w:vAlign w:val="center"/>
          </w:tcPr>
          <w:p w14:paraId="3961A8D9"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С(</w:t>
            </w:r>
            <w:r w:rsidRPr="00FD4643">
              <w:rPr>
                <w:rFonts w:ascii="Times New Roman" w:eastAsia="Times New Roman" w:hAnsi="Times New Roman" w:cs="Times New Roman"/>
                <w:sz w:val="24"/>
                <w:szCs w:val="24"/>
                <w:lang w:val="en-US"/>
              </w:rPr>
              <w:t>Mg</w:t>
            </w:r>
            <w:r w:rsidRPr="00FD4643">
              <w:rPr>
                <w:rFonts w:ascii="Times New Roman" w:eastAsia="Times New Roman" w:hAnsi="Times New Roman" w:cs="Times New Roman"/>
                <w:sz w:val="24"/>
                <w:szCs w:val="24"/>
                <w:vertAlign w:val="superscript"/>
                <w:lang w:val="uk-UA"/>
              </w:rPr>
              <w:t>2+</w:t>
            </w:r>
            <w:r w:rsidRPr="00FD4643">
              <w:rPr>
                <w:rFonts w:ascii="Times New Roman" w:eastAsia="Times New Roman" w:hAnsi="Times New Roman" w:cs="Times New Roman"/>
                <w:sz w:val="24"/>
                <w:szCs w:val="24"/>
                <w:lang w:val="uk-UA"/>
              </w:rPr>
              <w:t>),</w:t>
            </w:r>
          </w:p>
          <w:p w14:paraId="7297628C"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мг-екв/дм</w:t>
            </w:r>
            <w:r w:rsidRPr="00FD4643">
              <w:rPr>
                <w:rFonts w:ascii="Times New Roman" w:eastAsia="Times New Roman" w:hAnsi="Times New Roman" w:cs="Times New Roman"/>
                <w:sz w:val="24"/>
                <w:szCs w:val="24"/>
                <w:vertAlign w:val="superscript"/>
                <w:lang w:val="uk-UA"/>
              </w:rPr>
              <w:t>3</w:t>
            </w:r>
          </w:p>
        </w:tc>
        <w:tc>
          <w:tcPr>
            <w:tcW w:w="815" w:type="dxa"/>
            <w:vAlign w:val="center"/>
          </w:tcPr>
          <w:p w14:paraId="34AC8D45"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рН</w:t>
            </w:r>
          </w:p>
        </w:tc>
      </w:tr>
      <w:tr w:rsidR="00FD4643" w:rsidRPr="00FD4643" w14:paraId="4C07EA83" w14:textId="77777777" w:rsidTr="00FD4643">
        <w:tc>
          <w:tcPr>
            <w:tcW w:w="817" w:type="dxa"/>
            <w:vAlign w:val="center"/>
          </w:tcPr>
          <w:p w14:paraId="55BA41AD"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992" w:type="dxa"/>
            <w:vAlign w:val="center"/>
          </w:tcPr>
          <w:p w14:paraId="657679B7"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0,30</w:t>
            </w:r>
          </w:p>
        </w:tc>
        <w:tc>
          <w:tcPr>
            <w:tcW w:w="1134" w:type="dxa"/>
            <w:vAlign w:val="center"/>
          </w:tcPr>
          <w:p w14:paraId="0D284297"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26,48</w:t>
            </w:r>
          </w:p>
        </w:tc>
        <w:tc>
          <w:tcPr>
            <w:tcW w:w="1276" w:type="dxa"/>
            <w:vAlign w:val="center"/>
          </w:tcPr>
          <w:p w14:paraId="5C8F5DEA"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3,00</w:t>
            </w:r>
          </w:p>
        </w:tc>
        <w:tc>
          <w:tcPr>
            <w:tcW w:w="1134" w:type="dxa"/>
            <w:vAlign w:val="center"/>
          </w:tcPr>
          <w:p w14:paraId="0312C9A8"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0,23</w:t>
            </w:r>
          </w:p>
        </w:tc>
        <w:tc>
          <w:tcPr>
            <w:tcW w:w="1134" w:type="dxa"/>
            <w:vAlign w:val="center"/>
          </w:tcPr>
          <w:p w14:paraId="02CED7E0"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16,10</w:t>
            </w:r>
          </w:p>
        </w:tc>
        <w:tc>
          <w:tcPr>
            <w:tcW w:w="1134" w:type="dxa"/>
            <w:vAlign w:val="center"/>
          </w:tcPr>
          <w:p w14:paraId="543C5570"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10,40</w:t>
            </w:r>
          </w:p>
        </w:tc>
        <w:tc>
          <w:tcPr>
            <w:tcW w:w="1134" w:type="dxa"/>
            <w:vAlign w:val="center"/>
          </w:tcPr>
          <w:p w14:paraId="29A688D8"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5,70</w:t>
            </w:r>
          </w:p>
        </w:tc>
        <w:tc>
          <w:tcPr>
            <w:tcW w:w="815" w:type="dxa"/>
            <w:vAlign w:val="center"/>
          </w:tcPr>
          <w:p w14:paraId="74DC8C86"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4,10</w:t>
            </w:r>
          </w:p>
        </w:tc>
      </w:tr>
      <w:tr w:rsidR="00FD4643" w:rsidRPr="00FD4643" w14:paraId="50945443" w14:textId="77777777" w:rsidTr="00FD4643">
        <w:tc>
          <w:tcPr>
            <w:tcW w:w="817" w:type="dxa"/>
            <w:vAlign w:val="center"/>
          </w:tcPr>
          <w:p w14:paraId="66BC8AEA"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2</w:t>
            </w:r>
          </w:p>
        </w:tc>
        <w:tc>
          <w:tcPr>
            <w:tcW w:w="992" w:type="dxa"/>
            <w:vAlign w:val="center"/>
          </w:tcPr>
          <w:p w14:paraId="6A2A1F5A"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0,35</w:t>
            </w:r>
          </w:p>
        </w:tc>
        <w:tc>
          <w:tcPr>
            <w:tcW w:w="1134" w:type="dxa"/>
            <w:vAlign w:val="center"/>
          </w:tcPr>
          <w:p w14:paraId="6D01B28F"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25,92</w:t>
            </w:r>
          </w:p>
        </w:tc>
        <w:tc>
          <w:tcPr>
            <w:tcW w:w="1276" w:type="dxa"/>
            <w:vAlign w:val="center"/>
          </w:tcPr>
          <w:p w14:paraId="752C033E"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3,00</w:t>
            </w:r>
          </w:p>
        </w:tc>
        <w:tc>
          <w:tcPr>
            <w:tcW w:w="1134" w:type="dxa"/>
            <w:vAlign w:val="center"/>
          </w:tcPr>
          <w:p w14:paraId="348565EC"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0,24</w:t>
            </w:r>
          </w:p>
        </w:tc>
        <w:tc>
          <w:tcPr>
            <w:tcW w:w="1134" w:type="dxa"/>
            <w:vAlign w:val="center"/>
          </w:tcPr>
          <w:p w14:paraId="7CA3E712"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14,00</w:t>
            </w:r>
          </w:p>
        </w:tc>
        <w:tc>
          <w:tcPr>
            <w:tcW w:w="1134" w:type="dxa"/>
            <w:vAlign w:val="center"/>
          </w:tcPr>
          <w:p w14:paraId="36E4A3A9"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7,95</w:t>
            </w:r>
          </w:p>
        </w:tc>
        <w:tc>
          <w:tcPr>
            <w:tcW w:w="1134" w:type="dxa"/>
            <w:vAlign w:val="center"/>
          </w:tcPr>
          <w:p w14:paraId="7C6769A0"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6,05</w:t>
            </w:r>
          </w:p>
        </w:tc>
        <w:tc>
          <w:tcPr>
            <w:tcW w:w="815" w:type="dxa"/>
            <w:vAlign w:val="center"/>
          </w:tcPr>
          <w:p w14:paraId="264C1A29"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4,05</w:t>
            </w:r>
          </w:p>
        </w:tc>
      </w:tr>
      <w:tr w:rsidR="00FD4643" w:rsidRPr="00FD4643" w14:paraId="73EFDD9C" w14:textId="77777777" w:rsidTr="00FD4643">
        <w:tc>
          <w:tcPr>
            <w:tcW w:w="817" w:type="dxa"/>
            <w:vAlign w:val="center"/>
          </w:tcPr>
          <w:p w14:paraId="65715F1C"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w:t>
            </w:r>
          </w:p>
        </w:tc>
        <w:tc>
          <w:tcPr>
            <w:tcW w:w="992" w:type="dxa"/>
            <w:vAlign w:val="center"/>
          </w:tcPr>
          <w:p w14:paraId="495AAE08"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0,40</w:t>
            </w:r>
          </w:p>
        </w:tc>
        <w:tc>
          <w:tcPr>
            <w:tcW w:w="1134" w:type="dxa"/>
            <w:vAlign w:val="center"/>
          </w:tcPr>
          <w:p w14:paraId="36D34239"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15,42</w:t>
            </w:r>
          </w:p>
        </w:tc>
        <w:tc>
          <w:tcPr>
            <w:tcW w:w="1276" w:type="dxa"/>
            <w:vAlign w:val="center"/>
          </w:tcPr>
          <w:p w14:paraId="61A04BF6"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3,00</w:t>
            </w:r>
          </w:p>
        </w:tc>
        <w:tc>
          <w:tcPr>
            <w:tcW w:w="1134" w:type="dxa"/>
            <w:vAlign w:val="center"/>
          </w:tcPr>
          <w:p w14:paraId="5D8F129A"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0,27</w:t>
            </w:r>
          </w:p>
        </w:tc>
        <w:tc>
          <w:tcPr>
            <w:tcW w:w="1134" w:type="dxa"/>
            <w:vAlign w:val="center"/>
          </w:tcPr>
          <w:p w14:paraId="54C98FE9"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11,80</w:t>
            </w:r>
          </w:p>
        </w:tc>
        <w:tc>
          <w:tcPr>
            <w:tcW w:w="1134" w:type="dxa"/>
            <w:vAlign w:val="center"/>
          </w:tcPr>
          <w:p w14:paraId="53A2C20C"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7,05</w:t>
            </w:r>
          </w:p>
        </w:tc>
        <w:tc>
          <w:tcPr>
            <w:tcW w:w="1134" w:type="dxa"/>
            <w:vAlign w:val="center"/>
          </w:tcPr>
          <w:p w14:paraId="25FB2F7C"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4,75</w:t>
            </w:r>
          </w:p>
        </w:tc>
        <w:tc>
          <w:tcPr>
            <w:tcW w:w="815" w:type="dxa"/>
            <w:vAlign w:val="center"/>
          </w:tcPr>
          <w:p w14:paraId="30597BD1" w14:textId="77777777" w:rsidR="00FD4643" w:rsidRPr="00FD4643" w:rsidRDefault="00FD4643" w:rsidP="00FD4643">
            <w:pPr>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4,00</w:t>
            </w:r>
          </w:p>
        </w:tc>
      </w:tr>
    </w:tbl>
    <w:p w14:paraId="54159DF6"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5C59BC9C" w14:textId="06AB82DC" w:rsidR="00FD4643" w:rsidRPr="00FD4643" w:rsidRDefault="00FD4643" w:rsidP="00FD4643">
      <w:pPr>
        <w:spacing w:after="0" w:line="360" w:lineRule="auto"/>
        <w:ind w:firstLine="709"/>
        <w:jc w:val="both"/>
        <w:rPr>
          <w:rFonts w:ascii="Times New Roman" w:eastAsia="Times New Roman" w:hAnsi="Times New Roman" w:cs="Times New Roman"/>
          <w:sz w:val="28"/>
          <w:shd w:val="clear" w:color="auto" w:fill="FFFFFF"/>
          <w:lang w:val="uk-UA"/>
        </w:rPr>
      </w:pPr>
      <w:r w:rsidRPr="00FD4643">
        <w:rPr>
          <w:rFonts w:ascii="Times New Roman" w:eastAsia="Times New Roman" w:hAnsi="Times New Roman" w:cs="Times New Roman"/>
          <w:sz w:val="28"/>
          <w:shd w:val="clear" w:color="auto" w:fill="FFFFFF"/>
          <w:lang w:val="uk-UA"/>
        </w:rPr>
        <w:t>В цілому селективність мембрани по сульфатах від рН має типову картину для нанофільтраційних мембран(рис.</w:t>
      </w:r>
      <w:r w:rsidR="00EC478D">
        <w:rPr>
          <w:rFonts w:ascii="Times New Roman" w:eastAsia="Times New Roman" w:hAnsi="Times New Roman" w:cs="Times New Roman"/>
          <w:sz w:val="28"/>
          <w:shd w:val="clear" w:color="auto" w:fill="FFFFFF"/>
          <w:lang w:val="uk-UA"/>
        </w:rPr>
        <w:t xml:space="preserve"> 3.</w:t>
      </w:r>
      <w:r w:rsidR="00345DC6">
        <w:rPr>
          <w:rFonts w:ascii="Times New Roman" w:eastAsia="Times New Roman" w:hAnsi="Times New Roman" w:cs="Times New Roman"/>
          <w:sz w:val="28"/>
          <w:shd w:val="clear" w:color="auto" w:fill="FFFFFF"/>
          <w:lang w:val="en-US"/>
        </w:rPr>
        <w:t>4</w:t>
      </w:r>
      <w:r w:rsidRPr="00FD4643">
        <w:rPr>
          <w:rFonts w:ascii="Times New Roman" w:eastAsia="Times New Roman" w:hAnsi="Times New Roman" w:cs="Times New Roman"/>
          <w:sz w:val="28"/>
          <w:shd w:val="clear" w:color="auto" w:fill="FFFFFF"/>
          <w:lang w:val="uk-UA"/>
        </w:rPr>
        <w:t>).</w:t>
      </w:r>
    </w:p>
    <w:p w14:paraId="79A58921"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lang w:val="uk-UA"/>
        </w:rPr>
      </w:pPr>
      <w:r w:rsidRPr="00FD4643">
        <w:rPr>
          <w:rFonts w:ascii="Times New Roman" w:eastAsia="Times New Roman" w:hAnsi="Times New Roman" w:cs="Times New Roman"/>
          <w:noProof/>
          <w:sz w:val="28"/>
        </w:rPr>
        <w:lastRenderedPageBreak/>
        <w:drawing>
          <wp:inline distT="0" distB="0" distL="0" distR="0" wp14:anchorId="7E424199" wp14:editId="4EDB999F">
            <wp:extent cx="5040000" cy="2882188"/>
            <wp:effectExtent l="19050" t="0" r="27300" b="0"/>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E8ABCBC" w14:textId="66FE5DB3"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Рисунок </w:t>
      </w:r>
      <w:r w:rsidR="00EC478D">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4</w:t>
      </w:r>
      <w:r w:rsidRPr="00FD4643">
        <w:rPr>
          <w:rFonts w:ascii="Times New Roman" w:eastAsia="Times New Roman" w:hAnsi="Times New Roman" w:cs="Times New Roman"/>
          <w:sz w:val="28"/>
          <w:lang w:val="uk-UA"/>
        </w:rPr>
        <w:t xml:space="preserve"> − </w:t>
      </w:r>
      <w:r w:rsidRPr="00FD4643">
        <w:rPr>
          <w:rFonts w:ascii="Times New Roman" w:eastAsia="Times New Roman" w:hAnsi="Times New Roman" w:cs="Times New Roman"/>
          <w:color w:val="000000"/>
          <w:sz w:val="28"/>
          <w:shd w:val="clear" w:color="auto" w:fill="FFFFFF"/>
          <w:lang w:val="uk-UA"/>
        </w:rPr>
        <w:t>Вплив рН на селективність мембрани по сульфатам при тиску 0,3 МПа при ступені відбору перміату 10 %</w:t>
      </w:r>
    </w:p>
    <w:p w14:paraId="0B775AFB" w14:textId="77777777" w:rsidR="00FD4643" w:rsidRPr="00FD4643" w:rsidRDefault="00FD4643" w:rsidP="00FD4643">
      <w:pPr>
        <w:spacing w:after="0"/>
        <w:ind w:firstLine="709"/>
        <w:jc w:val="both"/>
        <w:rPr>
          <w:rFonts w:ascii="Times New Roman" w:eastAsia="Times New Roman" w:hAnsi="Times New Roman" w:cs="Times New Roman"/>
          <w:sz w:val="28"/>
          <w:shd w:val="clear" w:color="auto" w:fill="FFFFFF"/>
          <w:lang w:val="uk-UA"/>
        </w:rPr>
      </w:pPr>
    </w:p>
    <w:p w14:paraId="7CEA0B1F"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shd w:val="clear" w:color="auto" w:fill="FFFFFF"/>
          <w:lang w:val="uk-UA"/>
        </w:rPr>
        <w:t>Найгірше сульфати затримуються при рН = 4, оскільки в цій області загальний заряд мембрани дорівнює 0 і вплив заряду мембрани на аніони мінімальний. При зменшенні рН нижче 4 збільшення ефективності очищення можна пояснити більш позитивним зарядом мембрани. Протиіони К</w:t>
      </w:r>
      <w:r w:rsidRPr="00FD4643">
        <w:rPr>
          <w:rFonts w:ascii="Times New Roman" w:eastAsia="Times New Roman" w:hAnsi="Times New Roman" w:cs="Times New Roman"/>
          <w:sz w:val="28"/>
          <w:shd w:val="clear" w:color="auto" w:fill="FFFFFF"/>
          <w:vertAlign w:val="superscript"/>
          <w:lang w:val="uk-UA"/>
        </w:rPr>
        <w:t>+</w:t>
      </w:r>
      <w:r w:rsidRPr="00FD4643">
        <w:rPr>
          <w:rFonts w:ascii="Times New Roman" w:eastAsia="Times New Roman" w:hAnsi="Times New Roman" w:cs="Times New Roman"/>
          <w:sz w:val="28"/>
          <w:shd w:val="clear" w:color="auto" w:fill="FFFFFF"/>
          <w:lang w:val="uk-UA"/>
        </w:rPr>
        <w:t xml:space="preserve"> сильніше відштовхуються поверхневими ≡ NH</w:t>
      </w:r>
      <w:r w:rsidRPr="00FD4643">
        <w:rPr>
          <w:rFonts w:ascii="Times New Roman" w:eastAsia="Times New Roman" w:hAnsi="Times New Roman" w:cs="Times New Roman"/>
          <w:sz w:val="28"/>
          <w:shd w:val="clear" w:color="auto" w:fill="FFFFFF"/>
          <w:vertAlign w:val="superscript"/>
          <w:lang w:val="uk-UA"/>
        </w:rPr>
        <w:t xml:space="preserve">+ </w:t>
      </w:r>
      <w:r w:rsidRPr="00FD4643">
        <w:rPr>
          <w:rFonts w:ascii="Times New Roman" w:eastAsia="Times New Roman" w:hAnsi="Times New Roman" w:cs="Times New Roman"/>
          <w:sz w:val="28"/>
          <w:shd w:val="clear" w:color="auto" w:fill="FFFFFF"/>
          <w:lang w:val="uk-UA"/>
        </w:rPr>
        <w:t>групами мембрани, що призводить до збільшення кількості цих протиіонів в розчині, тому більша кількість аніонів сульфатів залишається в концентраті для збереження електронейтральності розчину. У нейтральному і лужному середовищі при підвищенні рН збільшується негативний заряд мембрани, обумовлений поверхневими групами ≡ СОО</w:t>
      </w:r>
      <w:r w:rsidRPr="00FD4643">
        <w:rPr>
          <w:rFonts w:ascii="Times New Roman" w:eastAsia="Times New Roman" w:hAnsi="Times New Roman" w:cs="Times New Roman"/>
          <w:sz w:val="28"/>
          <w:shd w:val="clear" w:color="auto" w:fill="FFFFFF"/>
          <w:vertAlign w:val="superscript"/>
          <w:lang w:val="uk-UA"/>
        </w:rPr>
        <w:t>-</w:t>
      </w:r>
      <w:r w:rsidRPr="00FD4643">
        <w:rPr>
          <w:rFonts w:ascii="Times New Roman" w:eastAsia="Times New Roman" w:hAnsi="Times New Roman" w:cs="Times New Roman"/>
          <w:sz w:val="28"/>
          <w:shd w:val="clear" w:color="auto" w:fill="FFFFFF"/>
          <w:lang w:val="uk-UA"/>
        </w:rPr>
        <w:t>, який за рахунок електростатичного відштовхування ускладнює трансмембранний перенос аніонів. При підвищенні рН збільшується ступінь затримування сульфатів мембраною за рахунок сумарного стеричного і електростатичного факторів</w:t>
      </w:r>
    </w:p>
    <w:p w14:paraId="39B9B074" w14:textId="77777777" w:rsidR="00FD4643" w:rsidRPr="00FD4643" w:rsidRDefault="00FD4643" w:rsidP="00FD4643">
      <w:pPr>
        <w:spacing w:after="0" w:line="360" w:lineRule="auto"/>
        <w:ind w:firstLine="709"/>
        <w:contextualSpacing/>
        <w:jc w:val="both"/>
        <w:rPr>
          <w:rFonts w:ascii="Times New Roman" w:eastAsia="Calibri" w:hAnsi="Times New Roman" w:cs="Times New Roman"/>
          <w:color w:val="000000"/>
          <w:sz w:val="28"/>
          <w:szCs w:val="28"/>
          <w:lang w:val="uk-UA" w:eastAsia="en-US"/>
        </w:rPr>
      </w:pPr>
      <w:r w:rsidRPr="00FD4643">
        <w:rPr>
          <w:rFonts w:ascii="Times New Roman" w:eastAsia="Calibri" w:hAnsi="Times New Roman" w:cs="Times New Roman"/>
          <w:sz w:val="28"/>
          <w:szCs w:val="28"/>
          <w:lang w:val="uk-UA" w:eastAsia="en-US"/>
        </w:rPr>
        <w:t xml:space="preserve">Отже, підкислення розчину суттєво не впливає на продуктивність мембрани. В цілому мембрана була досить селективною по сульфатах та іонах жорсткості. Селективність не залежала від робочого тиску, але поступово знижувалась при збільшенні ступеню відбору перміату. При цьому в </w:t>
      </w:r>
      <w:r w:rsidRPr="00FD4643">
        <w:rPr>
          <w:rFonts w:ascii="Times New Roman" w:eastAsia="Calibri" w:hAnsi="Times New Roman" w:cs="Times New Roman"/>
          <w:sz w:val="28"/>
          <w:szCs w:val="28"/>
          <w:lang w:val="uk-UA" w:eastAsia="en-US"/>
        </w:rPr>
        <w:lastRenderedPageBreak/>
        <w:t xml:space="preserve">підкислених розчинах селективність по даних іонах знижувалась на 10-30 % в порівнянні з нейтральним середовищем. Очевидно, що підкислення води спричиняло зменшення стабільності гідратних шарів як у порах мембрани, так і гідратних оболонок іонів жорсткості та сульфат аніонів. </w:t>
      </w:r>
    </w:p>
    <w:p w14:paraId="1F57F443" w14:textId="6548F73C" w:rsidR="00FD4643" w:rsidRDefault="00FD4643" w:rsidP="007400C2">
      <w:pPr>
        <w:spacing w:after="0" w:line="360" w:lineRule="auto"/>
        <w:ind w:firstLine="709"/>
        <w:jc w:val="both"/>
        <w:rPr>
          <w:rFonts w:ascii="Times New Roman" w:eastAsia="Times New Roman" w:hAnsi="Times New Roman" w:cs="Times New Roman"/>
          <w:color w:val="000000"/>
          <w:sz w:val="28"/>
          <w:shd w:val="clear" w:color="auto" w:fill="FFFFFF"/>
          <w:lang w:val="uk-UA"/>
        </w:rPr>
      </w:pPr>
      <w:r w:rsidRPr="00FD4643">
        <w:rPr>
          <w:rFonts w:ascii="Times New Roman" w:eastAsia="Times New Roman" w:hAnsi="Times New Roman" w:cs="Times New Roman"/>
          <w:color w:val="000000"/>
          <w:sz w:val="28"/>
          <w:shd w:val="clear" w:color="auto" w:fill="FFFFFF"/>
          <w:lang w:val="uk-UA"/>
        </w:rPr>
        <w:t>Очищення даних концентратів доцільно проводити за рахунок реагентного пом'якшення розчинів і видалення з них сульфатів до допустимих норм. Це дозволяє вирішити проблему знесолення концентратів після нанофільтраційного очищення шахтних вод з підвищеним вмістом сульфатів та іонів жорсткості. Утворені при реагентній очистці осади можна використовувати при виробництві будівельних матеріалів або в якості добавки в шихту при виробництві цементів. Саме в цих напрямках будуть проводитись подальші дослідження.</w:t>
      </w:r>
      <w:bookmarkStart w:id="35" w:name="_Toc440742402"/>
    </w:p>
    <w:p w14:paraId="3B41B195" w14:textId="77777777" w:rsidR="007400C2" w:rsidRPr="007400C2" w:rsidRDefault="007400C2" w:rsidP="007400C2">
      <w:pPr>
        <w:spacing w:after="0" w:line="360" w:lineRule="auto"/>
        <w:ind w:firstLine="709"/>
        <w:jc w:val="both"/>
        <w:rPr>
          <w:rFonts w:ascii="Times New Roman" w:eastAsia="Times New Roman" w:hAnsi="Times New Roman" w:cs="Times New Roman"/>
          <w:color w:val="000000"/>
          <w:sz w:val="28"/>
          <w:shd w:val="clear" w:color="auto" w:fill="FFFFFF"/>
          <w:lang w:val="uk-UA"/>
        </w:rPr>
      </w:pPr>
    </w:p>
    <w:p w14:paraId="6BF350C9" w14:textId="6497D640" w:rsidR="00D56151" w:rsidRPr="00FD4643" w:rsidRDefault="00EC478D" w:rsidP="00EC478D">
      <w:pPr>
        <w:keepNext/>
        <w:spacing w:before="240" w:after="60" w:line="360" w:lineRule="auto"/>
        <w:ind w:firstLine="709"/>
        <w:jc w:val="both"/>
        <w:outlineLvl w:val="1"/>
        <w:rPr>
          <w:rFonts w:ascii="Times New Roman" w:eastAsia="Times New Roman" w:hAnsi="Times New Roman" w:cs="TimesNewRoman,Italic"/>
          <w:b/>
          <w:bCs/>
          <w:iCs/>
          <w:sz w:val="28"/>
          <w:szCs w:val="28"/>
          <w:lang w:val="uk-UA"/>
        </w:rPr>
      </w:pPr>
      <w:bookmarkStart w:id="36" w:name="_Toc26956922"/>
      <w:bookmarkStart w:id="37" w:name="_Hlk26764103"/>
      <w:r>
        <w:rPr>
          <w:rFonts w:ascii="Times New Roman" w:eastAsia="Times New Roman" w:hAnsi="Times New Roman" w:cs="TimesNewRoman,Italic"/>
          <w:b/>
          <w:bCs/>
          <w:iCs/>
          <w:sz w:val="28"/>
          <w:szCs w:val="28"/>
          <w:lang w:val="uk-UA"/>
        </w:rPr>
        <w:t>3.3</w:t>
      </w:r>
      <w:r w:rsidR="00FD4643" w:rsidRPr="00FD4643">
        <w:rPr>
          <w:rFonts w:ascii="Times New Roman" w:eastAsia="Times New Roman" w:hAnsi="Times New Roman" w:cs="TimesNewRoman,Italic"/>
          <w:b/>
          <w:bCs/>
          <w:iCs/>
          <w:sz w:val="28"/>
          <w:szCs w:val="28"/>
          <w:lang w:val="en-US"/>
        </w:rPr>
        <w:t xml:space="preserve"> </w:t>
      </w:r>
      <w:r w:rsidR="00FD4643" w:rsidRPr="00FD4643">
        <w:rPr>
          <w:rFonts w:ascii="Times New Roman" w:eastAsia="Times New Roman" w:hAnsi="Times New Roman" w:cs="TimesNewRoman,Italic"/>
          <w:b/>
          <w:bCs/>
          <w:iCs/>
          <w:sz w:val="28"/>
          <w:szCs w:val="28"/>
          <w:lang w:val="uk-UA"/>
        </w:rPr>
        <w:t>Вплив попереднього механічного доочищення на ефективність</w:t>
      </w:r>
      <w:r>
        <w:rPr>
          <w:rFonts w:ascii="Times New Roman" w:eastAsia="Times New Roman" w:hAnsi="Times New Roman" w:cs="TimesNewRoman,Italic"/>
          <w:b/>
          <w:bCs/>
          <w:iCs/>
          <w:sz w:val="28"/>
          <w:szCs w:val="28"/>
          <w:lang w:val="uk-UA"/>
        </w:rPr>
        <w:t xml:space="preserve"> </w:t>
      </w:r>
      <w:r w:rsidR="00FD4643" w:rsidRPr="00FD4643">
        <w:rPr>
          <w:rFonts w:ascii="Times New Roman" w:eastAsia="Times New Roman" w:hAnsi="Times New Roman" w:cs="TimesNewRoman,Italic"/>
          <w:b/>
          <w:bCs/>
          <w:iCs/>
          <w:sz w:val="28"/>
          <w:szCs w:val="28"/>
          <w:lang w:val="uk-UA"/>
        </w:rPr>
        <w:t>зворотньоосмотичного</w:t>
      </w:r>
      <w:r w:rsidR="00D56151">
        <w:rPr>
          <w:rFonts w:ascii="Times New Roman" w:eastAsia="Times New Roman" w:hAnsi="Times New Roman" w:cs="TimesNewRoman,Italic"/>
          <w:b/>
          <w:bCs/>
          <w:iCs/>
          <w:sz w:val="28"/>
          <w:szCs w:val="28"/>
          <w:lang w:val="uk-UA"/>
        </w:rPr>
        <w:t xml:space="preserve"> </w:t>
      </w:r>
      <w:r w:rsidR="00FD4643" w:rsidRPr="00FD4643">
        <w:rPr>
          <w:rFonts w:ascii="Times New Roman" w:eastAsia="Times New Roman" w:hAnsi="Times New Roman" w:cs="TimesNewRoman,Italic"/>
          <w:b/>
          <w:bCs/>
          <w:iCs/>
          <w:sz w:val="28"/>
          <w:szCs w:val="28"/>
          <w:lang w:val="uk-UA"/>
        </w:rPr>
        <w:t>опріснення вод</w:t>
      </w:r>
      <w:bookmarkEnd w:id="35"/>
      <w:r w:rsidR="00FD4643" w:rsidRPr="00FD4643">
        <w:rPr>
          <w:rFonts w:ascii="Times New Roman" w:eastAsia="Times New Roman" w:hAnsi="Times New Roman" w:cs="TimesNewRoman,Italic"/>
          <w:b/>
          <w:bCs/>
          <w:iCs/>
          <w:sz w:val="28"/>
          <w:szCs w:val="28"/>
          <w:lang w:val="uk-UA"/>
        </w:rPr>
        <w:t>и</w:t>
      </w:r>
      <w:bookmarkEnd w:id="36"/>
    </w:p>
    <w:bookmarkEnd w:id="37"/>
    <w:p w14:paraId="4DE15D5E"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szCs w:val="28"/>
          <w:lang w:val="uk-UA"/>
        </w:rPr>
        <w:t>Мембрана Filmtec TW-30-1812-50 забезпечує ефективність знесолення води при тисках до 1 МПа (в даному випадку Р = 0,3-0,4 МПа) при високій продуктивності процесу.</w:t>
      </w:r>
      <w:r w:rsidRPr="00FD4643">
        <w:rPr>
          <w:rFonts w:ascii="Times New Roman" w:eastAsia="Times New Roman" w:hAnsi="Times New Roman" w:cs="Times New Roman"/>
          <w:sz w:val="28"/>
          <w:lang w:val="uk-UA"/>
        </w:rPr>
        <w:t>Не дивлячись на те, що через касету зі зворотньоосмотичною мембраною пропускали лише по 10 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води, попереднє її освітлення на фільтрі «синя стрічка» суттєво впливало на продуктивність мембрани. </w:t>
      </w:r>
    </w:p>
    <w:p w14:paraId="59C7B132" w14:textId="5927CF5D"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При фільтруванні модельного розчину (Ж</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9,0</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Л</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5,0</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рН = 8,90, SO</w:t>
      </w:r>
      <w:r w:rsidRPr="00FD4643">
        <w:rPr>
          <w:rFonts w:ascii="Times New Roman" w:eastAsia="Times New Roman" w:hAnsi="Times New Roman" w:cs="Times New Roman"/>
          <w:sz w:val="28"/>
          <w:vertAlign w:val="subscript"/>
          <w:lang w:val="uk-UA"/>
        </w:rPr>
        <w:t>4</w:t>
      </w:r>
      <w:r w:rsidRPr="00FD4643">
        <w:rPr>
          <w:rFonts w:ascii="Times New Roman" w:eastAsia="Times New Roman" w:hAnsi="Times New Roman" w:cs="Times New Roman"/>
          <w:sz w:val="28"/>
          <w:vertAlign w:val="superscript"/>
          <w:lang w:val="uk-UA"/>
        </w:rPr>
        <w:t>2-</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11,88</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Сl</w:t>
      </w:r>
      <w:r w:rsidRPr="00FD4643">
        <w:rPr>
          <w:rFonts w:ascii="Times New Roman" w:eastAsia="Times New Roman" w:hAnsi="Times New Roman" w:cs="Times New Roman"/>
          <w:sz w:val="28"/>
          <w:vertAlign w:val="superscript"/>
          <w:lang w:val="uk-UA"/>
        </w:rPr>
        <w:t>-</w:t>
      </w:r>
      <w:r w:rsidRPr="00FD4643">
        <w:rPr>
          <w:rFonts w:ascii="Times New Roman" w:eastAsia="Times New Roman" w:hAnsi="Times New Roman" w:cs="Times New Roman"/>
          <w:sz w:val="28"/>
          <w:lang w:val="uk-UA"/>
        </w:rPr>
        <w:t> = 3,57</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спостерігається підвишення продуктивності мембрани ~ 12 % (рис. </w:t>
      </w:r>
      <w:r w:rsidR="00F30A3B">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5</w:t>
      </w:r>
      <w:r w:rsidRPr="00FD4643">
        <w:rPr>
          <w:rFonts w:ascii="Times New Roman" w:eastAsia="Times New Roman" w:hAnsi="Times New Roman" w:cs="Times New Roman"/>
          <w:sz w:val="28"/>
          <w:lang w:val="uk-UA"/>
        </w:rPr>
        <w:t xml:space="preserve">). Модельний розчин фільтрувався повільніше, що пов’язано з підвищенням осмотичного тиску при збільшенні концентрації розчинених солей. Збільшенням концентрації солей в робочих розчинах можна пояснити зниження продуктивності установки із підвищенням ступеню відбору перміату. </w:t>
      </w:r>
    </w:p>
    <w:p w14:paraId="5CE5A108"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705F8FE3"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noProof/>
          <w:sz w:val="28"/>
        </w:rPr>
        <w:drawing>
          <wp:inline distT="0" distB="0" distL="0" distR="0" wp14:anchorId="59A13929" wp14:editId="191AAFEA">
            <wp:extent cx="5040000" cy="2878372"/>
            <wp:effectExtent l="19050" t="0" r="27300" b="0"/>
            <wp:docPr id="23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D1FEB75" w14:textId="60487634"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Рисунок </w:t>
      </w:r>
      <w:r w:rsidR="00F30A3B">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5</w:t>
      </w:r>
      <w:r w:rsidRPr="00FD4643">
        <w:rPr>
          <w:rFonts w:ascii="Times New Roman" w:eastAsia="Times New Roman" w:hAnsi="Times New Roman" w:cs="Times New Roman"/>
          <w:sz w:val="28"/>
          <w:lang w:val="uk-UA"/>
        </w:rPr>
        <w:t xml:space="preserve"> − Залежність продуктивності</w:t>
      </w:r>
      <w:r w:rsidR="003D7D58">
        <w:rPr>
          <w:rFonts w:ascii="Times New Roman" w:eastAsia="Times New Roman" w:hAnsi="Times New Roman" w:cs="Times New Roman"/>
          <w:sz w:val="28"/>
          <w:lang w:val="uk-UA"/>
        </w:rPr>
        <w:t xml:space="preserve"> </w:t>
      </w:r>
      <w:r w:rsidRPr="00FD4643">
        <w:rPr>
          <w:rFonts w:ascii="Times New Roman" w:eastAsia="Times New Roman" w:hAnsi="Times New Roman" w:cs="Times New Roman"/>
          <w:sz w:val="28"/>
          <w:lang w:val="uk-UA"/>
        </w:rPr>
        <w:t>зворотньоосмотичної</w:t>
      </w:r>
      <w:r w:rsidR="003D7D58">
        <w:rPr>
          <w:rFonts w:ascii="Times New Roman" w:eastAsia="Times New Roman" w:hAnsi="Times New Roman" w:cs="Times New Roman"/>
          <w:sz w:val="28"/>
          <w:lang w:val="uk-UA"/>
        </w:rPr>
        <w:t xml:space="preserve"> </w:t>
      </w:r>
      <w:r w:rsidRPr="00FD4643">
        <w:rPr>
          <w:rFonts w:ascii="Times New Roman" w:eastAsia="Times New Roman" w:hAnsi="Times New Roman" w:cs="Times New Roman"/>
          <w:sz w:val="28"/>
          <w:szCs w:val="28"/>
          <w:lang w:val="uk-UA"/>
        </w:rPr>
        <w:t>мембрани</w:t>
      </w:r>
      <w:r w:rsidRPr="00FD4643">
        <w:rPr>
          <w:rFonts w:ascii="Times New Roman" w:eastAsia="Times New Roman" w:hAnsi="Times New Roman" w:cs="Times New Roman"/>
          <w:sz w:val="28"/>
          <w:lang w:val="uk-UA"/>
        </w:rPr>
        <w:t xml:space="preserve"> від ступеня відбору перміату при опрісненні нефільтрованого (1) і фільтрованого модельного розчину (2) (Р, МПа: 0,30)</w:t>
      </w:r>
    </w:p>
    <w:p w14:paraId="6C98A1DF"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3686D4F5"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Ефективність вилучення з водопровідної води хлоридів, сульфатів, іонів жорсткості та гідрокарбонатів (лужності) мало залежить від попереднього доочищення води. Хоча до певної міри ефективність очищення від різних іонів є різною. Насамперед слід відмітити, що сульфати з води вилучаються практично повністю. </w:t>
      </w:r>
    </w:p>
    <w:p w14:paraId="6DA49909"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lang w:val="uk-UA"/>
        </w:rPr>
        <w:t xml:space="preserve">При робочому тиску 0,3 МПа залишкова лужність води вища за залишкову жорсткість та вміст хлоридів. При попередньому очищенні води на фільтрі «синя стрічка» залишкова лужність та вміст хлоридів близькі </w:t>
      </w:r>
      <w:r w:rsidRPr="00FD4643">
        <w:rPr>
          <w:rFonts w:ascii="Times New Roman" w:eastAsia="Times New Roman" w:hAnsi="Times New Roman" w:cs="Times New Roman"/>
          <w:sz w:val="28"/>
          <w:szCs w:val="28"/>
          <w:lang w:val="uk-UA"/>
        </w:rPr>
        <w:t xml:space="preserve">між собою та переважають залишкову жорсткість води. </w:t>
      </w:r>
    </w:p>
    <w:p w14:paraId="5E8FECE6"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При знесоленні модельного розчину найвищі залишкові концентрації в перміаті були по хлоридах. Дещо нижчими були концентрації гідрокарбонатів. Залишкові концентрації сульфатів були нижчі аніж хлоридів та гідрокарбонатів, але вищими за вміст іонів жорсткості. Вміст іонів в концентратах визначався початковою їх концентрацією та ефективністю затримання на мембрані. В даному випадку зміна концентрацій іонів в перміаті </w:t>
      </w:r>
      <w:r w:rsidRPr="00FD4643">
        <w:rPr>
          <w:rFonts w:ascii="Times New Roman" w:eastAsia="Times New Roman" w:hAnsi="Times New Roman" w:cs="Times New Roman"/>
          <w:sz w:val="28"/>
          <w:lang w:val="uk-UA"/>
        </w:rPr>
        <w:lastRenderedPageBreak/>
        <w:t>та концентраті не залежала від робочого тиску та попереднього доочищення розчину.</w:t>
      </w:r>
    </w:p>
    <w:p w14:paraId="52800C7E"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Оскільки ефективність очищення води від будь-яких іонів залежить не лише від залишкових концентрацій іонів, але і від їх початкової концентрації, то оцінювати ефективність процесу очищення води від будь-яких іонів краще по селективності мембрани. </w:t>
      </w:r>
    </w:p>
    <w:p w14:paraId="156C2EEB" w14:textId="60C2FDE9"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Подібну селективність по хлоридах мембрана мала і при фільтруванні модельного розчинупри робочому тиску 0,3 МПа (рис. </w:t>
      </w:r>
      <w:r w:rsidR="00F30A3B">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6</w:t>
      </w:r>
      <w:r w:rsidRPr="00FD4643">
        <w:rPr>
          <w:rFonts w:ascii="Times New Roman" w:eastAsia="Times New Roman" w:hAnsi="Times New Roman" w:cs="Times New Roman"/>
          <w:sz w:val="28"/>
          <w:lang w:val="uk-UA"/>
        </w:rPr>
        <w:t xml:space="preserve">). Досить ефективно з води видалялись сульфати таіони жорсткості, селективності по даним іонам були близькими і сягали значень 96 – 100 %. </w:t>
      </w:r>
    </w:p>
    <w:p w14:paraId="7250AB7C"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lang w:val="uk-UA"/>
        </w:rPr>
      </w:pPr>
      <w:r w:rsidRPr="00FD4643">
        <w:rPr>
          <w:rFonts w:ascii="Times New Roman" w:eastAsia="Times New Roman" w:hAnsi="Times New Roman" w:cs="Times New Roman"/>
          <w:noProof/>
          <w:sz w:val="28"/>
        </w:rPr>
        <w:drawing>
          <wp:inline distT="0" distB="0" distL="0" distR="0" wp14:anchorId="2FDB6B91" wp14:editId="0FBA5F10">
            <wp:extent cx="5040000" cy="2879767"/>
            <wp:effectExtent l="19050" t="0" r="27300" b="0"/>
            <wp:docPr id="250"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BCFA424" w14:textId="41033C88"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Рисунок </w:t>
      </w:r>
      <w:r w:rsidR="00F30A3B">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6</w:t>
      </w:r>
      <w:r w:rsidRPr="00FD4643">
        <w:rPr>
          <w:rFonts w:ascii="Times New Roman" w:eastAsia="Times New Roman" w:hAnsi="Times New Roman" w:cs="Times New Roman"/>
          <w:sz w:val="28"/>
          <w:lang w:val="uk-UA"/>
        </w:rPr>
        <w:t xml:space="preserve"> − Залежність селективності зворотньоосмотичної мембрани по хлоридах (1; 2), сульфатах (3; 4), іонах жорсткості (5; 6) (нефільтровані розчини (1; 3; 5), фільтровані розчини (2; 4; 6))</w:t>
      </w:r>
    </w:p>
    <w:p w14:paraId="07D8C8BB"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229964A2" w14:textId="3324A3FA"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Слід відмітити, що у всіх випадках опріснення модельного розчину відмічено зниження рН середовища у перміатах та підвищення рН середовища у концентратах (рис. </w:t>
      </w:r>
      <w:r w:rsidR="00F30A3B">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7</w:t>
      </w:r>
      <w:r w:rsidRPr="00FD4643">
        <w:rPr>
          <w:rFonts w:ascii="Times New Roman" w:eastAsia="Times New Roman" w:hAnsi="Times New Roman" w:cs="Times New Roman"/>
          <w:sz w:val="28"/>
          <w:lang w:val="uk-UA"/>
        </w:rPr>
        <w:t xml:space="preserve">). Очевидно це пов’язано із вищою селективністю мембрани по іонах жорсткості, ніж по гідрокарбонатах. Це призводить до підвищення концентрації іонів жорсткості в концентраті у порівнянні з концентрацією гідрокарбонатів і до переходу останніх в карбонати, що </w:t>
      </w:r>
      <w:r w:rsidRPr="00FD4643">
        <w:rPr>
          <w:rFonts w:ascii="Times New Roman" w:eastAsia="Times New Roman" w:hAnsi="Times New Roman" w:cs="Times New Roman"/>
          <w:sz w:val="28"/>
          <w:lang w:val="uk-UA"/>
        </w:rPr>
        <w:lastRenderedPageBreak/>
        <w:t>спричиняє підвищення рН середовища. Навпаки, перевищення концентрації гідрокарбонатів в перміаті, в порівнянні з катіонами жорсткості, концентрації яких в даному випадку значно переважають концентрації катіонів інших металів призводить до підкислення розчину.</w:t>
      </w:r>
    </w:p>
    <w:p w14:paraId="71B66541"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lang w:val="uk-UA"/>
        </w:rPr>
      </w:pPr>
      <w:r w:rsidRPr="00FD4643">
        <w:rPr>
          <w:rFonts w:ascii="Times New Roman" w:eastAsia="Times New Roman" w:hAnsi="Times New Roman" w:cs="Times New Roman"/>
          <w:noProof/>
          <w:sz w:val="28"/>
        </w:rPr>
        <w:drawing>
          <wp:inline distT="0" distB="0" distL="0" distR="0" wp14:anchorId="7BDDA3ED" wp14:editId="00E6C75E">
            <wp:extent cx="5040000" cy="2879767"/>
            <wp:effectExtent l="19050" t="0" r="27300" b="0"/>
            <wp:docPr id="2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D57569C"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б</w:t>
      </w:r>
    </w:p>
    <w:p w14:paraId="1AA2A35F" w14:textId="50F17A44"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Рисунок </w:t>
      </w:r>
      <w:r w:rsidR="00F30A3B">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7</w:t>
      </w:r>
      <w:r w:rsidRPr="00FD4643">
        <w:rPr>
          <w:rFonts w:ascii="Times New Roman" w:eastAsia="Times New Roman" w:hAnsi="Times New Roman" w:cs="Times New Roman"/>
          <w:sz w:val="28"/>
          <w:lang w:val="uk-UA"/>
        </w:rPr>
        <w:t xml:space="preserve"> − Вплив ступеню відбору перміату на рН перміату (1; 3) та концентрату (2; 4), отриманих при опрісненні модельного розчину на зворотньоосмотичному фільтрі (нефільтровані розчини (1; 2), попередньо фільтровані розчини (3; 4)</w:t>
      </w:r>
    </w:p>
    <w:p w14:paraId="6C62415C"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10725C10"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Варто відзначити, що при накопиченні в концентраті іонів жорсткості та гідрокарбонатів при підвищенні рН середовища виникають умови, що спричиняють інтенсифікацію карбонатних відкладень на мембранах. Тому необхідна попередня стабілізаційна обробка на іонітах.</w:t>
      </w:r>
    </w:p>
    <w:p w14:paraId="0E428C2F"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Різниця в значеннях рН між перміатом та концентратом сягає 1,0</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1,5. В разі водопровідної води перміат має рН близькі до 7, а концентрат до 8−</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 xml:space="preserve">8,5. У випадку модельного розчину рН перміату сягає значень близько 7,5, а концентрату – близько 9. Це говорить про те, що при накопиченні в концентраті іонів жорсткості та гідрокарбонатів при підвищенні рН середовища виникають умови, що спричиняють інтенсифікацію карбонатних </w:t>
      </w:r>
      <w:r w:rsidRPr="00FD4643">
        <w:rPr>
          <w:rFonts w:ascii="Times New Roman" w:eastAsia="Times New Roman" w:hAnsi="Times New Roman" w:cs="Times New Roman"/>
          <w:sz w:val="28"/>
          <w:lang w:val="uk-UA"/>
        </w:rPr>
        <w:lastRenderedPageBreak/>
        <w:t>відкладень на мембранах. Тому воду необхідно обробляти антискалантами або забезпечувати її попередню стабілізаційну обробку на іонітах.</w:t>
      </w:r>
    </w:p>
    <w:p w14:paraId="2A08ADA9"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szCs w:val="28"/>
          <w:lang w:val="uk-UA"/>
        </w:rPr>
        <w:t>Отже, попереднє освітлення води при фільтруванні через фільтр синя стрічка призводить до зниження каламутності води всього з 0,5 до 0,1 мг/дм</w:t>
      </w:r>
      <w:r w:rsidRPr="00FD4643">
        <w:rPr>
          <w:rFonts w:ascii="Times New Roman" w:eastAsia="Times New Roman" w:hAnsi="Times New Roman" w:cs="Times New Roman"/>
          <w:sz w:val="28"/>
          <w:szCs w:val="28"/>
          <w:vertAlign w:val="superscript"/>
          <w:lang w:val="uk-UA"/>
        </w:rPr>
        <w:t>3</w:t>
      </w:r>
      <w:r w:rsidRPr="00FD4643">
        <w:rPr>
          <w:rFonts w:ascii="Times New Roman" w:eastAsia="Times New Roman" w:hAnsi="Times New Roman" w:cs="Times New Roman"/>
          <w:sz w:val="28"/>
          <w:szCs w:val="28"/>
          <w:lang w:val="uk-UA"/>
        </w:rPr>
        <w:t xml:space="preserve"> та до підвищення продуктивності мембрани в 1,2-2,0 рази.В цілому продуктивність мембрани зростає з підвищенням робочого тиску та знижується з підвищенням ступеню відбору перміату, що обумовлено підвищенням осмотичного тиску робочих розчинів із підвищенням концентрації солей в них.</w:t>
      </w:r>
    </w:p>
    <w:p w14:paraId="0BB69D51" w14:textId="77777777" w:rsidR="00F30A3B" w:rsidRDefault="00FD4643" w:rsidP="00F30A3B">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Слід відмітити, що в усіх випадках утворюються концентрати, які наряду із сульфатами містять хлориди та гідрокарбонат аніони, а також в значних концентраціях містять іони жорсткості. Це суттєво ускладнює технологічні процеси переробки концентратів, так як хлориди неможливо виділити реагентним методом, а проведення електролізу ускладнюється через високу жорсткість концентратів. </w:t>
      </w:r>
      <w:bookmarkStart w:id="38" w:name="_Toc500864932"/>
      <w:bookmarkStart w:id="39" w:name="_Hlk26762763"/>
    </w:p>
    <w:p w14:paraId="4A4092B8" w14:textId="77777777" w:rsidR="00F30A3B" w:rsidRDefault="00F30A3B" w:rsidP="00F30A3B">
      <w:pPr>
        <w:spacing w:after="0" w:line="360" w:lineRule="auto"/>
        <w:ind w:firstLine="709"/>
        <w:jc w:val="both"/>
        <w:rPr>
          <w:rFonts w:ascii="Times New Roman" w:eastAsia="Times New Roman" w:hAnsi="Times New Roman" w:cs="Times New Roman"/>
          <w:sz w:val="28"/>
          <w:lang w:val="uk-UA"/>
        </w:rPr>
      </w:pPr>
    </w:p>
    <w:p w14:paraId="5FEAA2C7" w14:textId="56EBA186" w:rsidR="00F30A3B" w:rsidRPr="003D7D58" w:rsidRDefault="00F30A3B" w:rsidP="003D7D58">
      <w:pPr>
        <w:pStyle w:val="2"/>
        <w:spacing w:line="360" w:lineRule="auto"/>
        <w:jc w:val="both"/>
        <w:rPr>
          <w:rFonts w:ascii="Times New Roman" w:eastAsia="Times New Roman" w:hAnsi="Times New Roman" w:cs="TimesNewRoman,Italic"/>
          <w:b/>
          <w:bCs/>
          <w:iCs/>
          <w:sz w:val="28"/>
          <w:szCs w:val="28"/>
          <w:lang w:val="uk-UA"/>
        </w:rPr>
      </w:pPr>
      <w:r>
        <w:rPr>
          <w:rFonts w:ascii="Times New Roman" w:eastAsia="Times New Roman" w:hAnsi="Times New Roman" w:cs="Times New Roman"/>
          <w:b/>
          <w:bCs/>
          <w:color w:val="auto"/>
          <w:sz w:val="28"/>
          <w:lang w:val="uk-UA"/>
        </w:rPr>
        <w:tab/>
      </w:r>
      <w:bookmarkStart w:id="40" w:name="_Toc26956923"/>
      <w:r w:rsidRPr="00F30A3B">
        <w:rPr>
          <w:rFonts w:ascii="Times New Roman" w:eastAsia="Times New Roman" w:hAnsi="Times New Roman" w:cs="Times New Roman"/>
          <w:b/>
          <w:bCs/>
          <w:color w:val="auto"/>
          <w:sz w:val="28"/>
          <w:lang w:val="uk-UA"/>
        </w:rPr>
        <w:t>3.4</w:t>
      </w:r>
      <w:r w:rsidR="00FD4643" w:rsidRPr="00F30A3B">
        <w:rPr>
          <w:rFonts w:ascii="Times New Roman" w:eastAsia="Times New Roman" w:hAnsi="Times New Roman" w:cs="TimesNewRoman,Italic"/>
          <w:b/>
          <w:bCs/>
          <w:iCs/>
          <w:color w:val="auto"/>
          <w:sz w:val="28"/>
          <w:szCs w:val="28"/>
          <w:lang w:val="en-US"/>
        </w:rPr>
        <w:t xml:space="preserve"> </w:t>
      </w:r>
      <w:r w:rsidR="00FD4643" w:rsidRPr="00F30A3B">
        <w:rPr>
          <w:rFonts w:ascii="Times New Roman" w:eastAsia="Times New Roman" w:hAnsi="Times New Roman" w:cs="TimesNewRoman,Italic"/>
          <w:b/>
          <w:bCs/>
          <w:iCs/>
          <w:color w:val="auto"/>
          <w:sz w:val="28"/>
          <w:szCs w:val="28"/>
          <w:lang w:val="uk-UA"/>
        </w:rPr>
        <w:t>Дослідження методів стабілізаційної обробки розчинів перед зворотньоосмотичним знесоленням води</w:t>
      </w:r>
      <w:bookmarkEnd w:id="38"/>
      <w:bookmarkEnd w:id="40"/>
    </w:p>
    <w:bookmarkEnd w:id="39"/>
    <w:p w14:paraId="0F853AAF" w14:textId="77777777" w:rsidR="00FD4643" w:rsidRPr="00FD4643" w:rsidRDefault="00FD4643" w:rsidP="00FD4643">
      <w:pPr>
        <w:spacing w:after="0" w:line="360" w:lineRule="auto"/>
        <w:ind w:firstLine="709"/>
        <w:contextualSpacing/>
        <w:jc w:val="both"/>
        <w:rPr>
          <w:rFonts w:ascii="Times New Roman" w:eastAsia="Times New Roman" w:hAnsi="Times New Roman" w:cs="Times New Roman"/>
          <w:sz w:val="28"/>
          <w:szCs w:val="28"/>
          <w:lang w:val="uk-UA" w:eastAsia="en-US"/>
        </w:rPr>
      </w:pPr>
      <w:r w:rsidRPr="00FD4643">
        <w:rPr>
          <w:rFonts w:ascii="Times New Roman" w:eastAsia="Times New Roman" w:hAnsi="Times New Roman" w:cs="Times New Roman"/>
          <w:sz w:val="28"/>
          <w:szCs w:val="28"/>
          <w:lang w:val="uk-UA" w:eastAsia="en-US"/>
        </w:rPr>
        <w:t>Однією з складних проблем зворотньоосмотичного очищення води є її якісна підготовка перед подачею на мембранні фільтри. Поряд з ефективним освітленням та знебарвленням гостро стоїть проблема її стабілізації щодо осадовідкладень на мембранах. Головною причиною відкладення осадів є висадження карбонату кальцію на поверхні мембрани при збільшенні концентрації останнього в передмембранному просторі при знесоленні води. При цьому в концентраті також спостерігається підвищення рН середовища, що сприяє висадженню карбонату кальцію. Наряду із застосуванням антискалактів досить часто при стабілізаційній обробці води застосовують обробку води на іонообмінних фільтрах. При використанні іонітів в Na</w:t>
      </w:r>
      <w:r w:rsidRPr="00FD4643">
        <w:rPr>
          <w:rFonts w:ascii="Times New Roman" w:eastAsia="Times New Roman" w:hAnsi="Times New Roman" w:cs="Times New Roman"/>
          <w:sz w:val="28"/>
          <w:szCs w:val="28"/>
          <w:vertAlign w:val="superscript"/>
          <w:lang w:val="uk-UA" w:eastAsia="en-US"/>
        </w:rPr>
        <w:t>+</w:t>
      </w:r>
      <w:r w:rsidRPr="00FD4643">
        <w:rPr>
          <w:rFonts w:ascii="Times New Roman" w:eastAsia="Times New Roman" w:hAnsi="Times New Roman" w:cs="Times New Roman"/>
          <w:sz w:val="28"/>
          <w:szCs w:val="28"/>
          <w:lang w:val="uk-UA" w:eastAsia="en-US"/>
        </w:rPr>
        <w:t xml:space="preserve"> формі відбувається ефективне пом’якшення води, проте лужність води залишається досить високою та зростає рН середовища. При застосуванні слабокислотного </w:t>
      </w:r>
      <w:r w:rsidRPr="00FD4643">
        <w:rPr>
          <w:rFonts w:ascii="Times New Roman" w:eastAsia="Times New Roman" w:hAnsi="Times New Roman" w:cs="Times New Roman"/>
          <w:sz w:val="28"/>
          <w:szCs w:val="28"/>
          <w:lang w:val="uk-UA" w:eastAsia="en-US"/>
        </w:rPr>
        <w:lastRenderedPageBreak/>
        <w:t xml:space="preserve">катіоніту </w:t>
      </w:r>
      <w:r w:rsidRPr="00FD4643">
        <w:rPr>
          <w:rFonts w:ascii="Times New Roman" w:eastAsia="Calibri" w:hAnsi="Times New Roman" w:cs="Times New Roman"/>
          <w:color w:val="000000"/>
          <w:sz w:val="28"/>
          <w:szCs w:val="28"/>
          <w:shd w:val="clear" w:color="auto" w:fill="FFFFFF"/>
          <w:lang w:val="uk-UA" w:eastAsia="en-US"/>
        </w:rPr>
        <w:t>Dowex MAС</w:t>
      </w:r>
      <w:r w:rsidRPr="00FD4643">
        <w:rPr>
          <w:rFonts w:ascii="Times New Roman" w:eastAsia="Calibri" w:hAnsi="Times New Roman" w:cs="Times New Roman"/>
          <w:sz w:val="28"/>
          <w:szCs w:val="28"/>
          <w:lang w:val="uk-UA" w:eastAsia="en-US"/>
        </w:rPr>
        <w:t>−</w:t>
      </w:r>
      <w:r w:rsidRPr="00FD4643">
        <w:rPr>
          <w:rFonts w:ascii="Times New Roman" w:eastAsia="Calibri" w:hAnsi="Times New Roman" w:cs="Times New Roman"/>
          <w:color w:val="000000"/>
          <w:sz w:val="28"/>
          <w:szCs w:val="28"/>
          <w:shd w:val="clear" w:color="auto" w:fill="FFFFFF"/>
          <w:lang w:val="uk-UA" w:eastAsia="en-US"/>
        </w:rPr>
        <w:t>3</w:t>
      </w:r>
      <w:r w:rsidRPr="00FD4643">
        <w:rPr>
          <w:rFonts w:ascii="Times New Roman" w:eastAsia="Times New Roman" w:hAnsi="Times New Roman" w:cs="Times New Roman"/>
          <w:sz w:val="28"/>
          <w:szCs w:val="28"/>
          <w:lang w:val="uk-UA" w:eastAsia="en-US"/>
        </w:rPr>
        <w:t>в кислій формі відмічено ефективне зниження лужності води при задовільному її пом’якшенні.</w:t>
      </w:r>
      <w:r w:rsidRPr="00FD4643">
        <w:rPr>
          <w:rFonts w:ascii="Times New Roman" w:eastAsia="Calibri" w:hAnsi="Times New Roman" w:cs="Times New Roman"/>
          <w:sz w:val="28"/>
          <w:szCs w:val="28"/>
          <w:lang w:val="uk-UA" w:eastAsia="en-US"/>
        </w:rPr>
        <w:t>При цьому лужність води знижується до нульових значень, а рН сягає 3,5</w:t>
      </w:r>
      <w:r w:rsidRPr="00FD4643">
        <w:rPr>
          <w:rFonts w:ascii="Times New Roman" w:eastAsia="Calibri" w:hAnsi="Times New Roman" w:cs="Times New Roman"/>
          <w:sz w:val="28"/>
          <w:szCs w:val="28"/>
          <w:lang w:val="en-US" w:eastAsia="en-US"/>
        </w:rPr>
        <w:t> </w:t>
      </w:r>
      <w:r w:rsidRPr="00FD4643">
        <w:rPr>
          <w:rFonts w:ascii="Times New Roman" w:eastAsia="Calibri" w:hAnsi="Times New Roman" w:cs="Times New Roman"/>
          <w:sz w:val="28"/>
          <w:szCs w:val="28"/>
          <w:lang w:val="uk-UA" w:eastAsia="en-US"/>
        </w:rPr>
        <w:t>–</w:t>
      </w:r>
      <w:r w:rsidRPr="00FD4643">
        <w:rPr>
          <w:rFonts w:ascii="Times New Roman" w:eastAsia="Calibri" w:hAnsi="Times New Roman" w:cs="Times New Roman"/>
          <w:sz w:val="28"/>
          <w:szCs w:val="28"/>
          <w:lang w:val="en-US" w:eastAsia="en-US"/>
        </w:rPr>
        <w:t> </w:t>
      </w:r>
      <w:r w:rsidRPr="00FD4643">
        <w:rPr>
          <w:rFonts w:ascii="Times New Roman" w:eastAsia="Calibri" w:hAnsi="Times New Roman" w:cs="Times New Roman"/>
          <w:sz w:val="28"/>
          <w:szCs w:val="28"/>
          <w:lang w:val="uk-UA" w:eastAsia="en-US"/>
        </w:rPr>
        <w:t xml:space="preserve">4,5. Без сумніву, така вода не може призводити до утворення карбонатних відкладень на мембрані. Але не відомо, як підкислення води вплине на продуктивність та селективність мембрани. </w:t>
      </w:r>
    </w:p>
    <w:p w14:paraId="14739D5E" w14:textId="7AAAB4D6"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Результати по оцінці продуктивності </w:t>
      </w:r>
      <w:r w:rsidRPr="00FD4643">
        <w:rPr>
          <w:rFonts w:ascii="Times New Roman" w:eastAsia="Times New Roman" w:hAnsi="Times New Roman" w:cs="Times New Roman"/>
          <w:sz w:val="28"/>
        </w:rPr>
        <w:t xml:space="preserve">зворотньоосмотичної </w:t>
      </w:r>
      <w:r w:rsidRPr="00FD4643">
        <w:rPr>
          <w:rFonts w:ascii="Times New Roman" w:eastAsia="Times New Roman" w:hAnsi="Times New Roman" w:cs="Times New Roman"/>
          <w:sz w:val="28"/>
          <w:lang w:val="uk-UA"/>
        </w:rPr>
        <w:t>мембрани приведені на рисунку</w:t>
      </w:r>
      <w:r w:rsidR="007C6AD9">
        <w:rPr>
          <w:rFonts w:ascii="Times New Roman" w:eastAsia="Times New Roman" w:hAnsi="Times New Roman" w:cs="Times New Roman"/>
          <w:sz w:val="28"/>
          <w:lang w:val="uk-UA"/>
        </w:rPr>
        <w:t xml:space="preserve"> </w:t>
      </w:r>
      <w:r w:rsidRPr="00FD4643">
        <w:rPr>
          <w:rFonts w:ascii="Times New Roman" w:eastAsia="Times New Roman" w:hAnsi="Times New Roman" w:cs="Times New Roman"/>
          <w:sz w:val="28"/>
          <w:lang w:val="uk-UA"/>
        </w:rPr>
        <w:t xml:space="preserve">. </w:t>
      </w:r>
    </w:p>
    <w:p w14:paraId="3268D58C"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noProof/>
          <w:sz w:val="28"/>
        </w:rPr>
        <w:drawing>
          <wp:inline distT="0" distB="0" distL="0" distR="0" wp14:anchorId="307B15D3" wp14:editId="7D010DBA">
            <wp:extent cx="5040000" cy="2881223"/>
            <wp:effectExtent l="19050" t="0" r="27300" b="0"/>
            <wp:docPr id="8"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AD530C0" w14:textId="7B256B72"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Рисунок </w:t>
      </w:r>
      <w:r w:rsidR="007C6AD9">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8</w:t>
      </w:r>
      <w:r w:rsidRPr="00FD4643">
        <w:rPr>
          <w:rFonts w:ascii="Times New Roman" w:eastAsia="Times New Roman" w:hAnsi="Times New Roman" w:cs="Times New Roman"/>
          <w:sz w:val="28"/>
          <w:lang w:val="uk-UA"/>
        </w:rPr>
        <w:t xml:space="preserve"> − Залежність продуктивності зворотньоосмотичної мембрани від ступеню відбору перміату при опрісненні фільтрату після катіонного фільтру </w:t>
      </w:r>
      <w:r w:rsidRPr="00FD4643">
        <w:rPr>
          <w:rFonts w:ascii="Times New Roman" w:eastAsia="Times New Roman" w:hAnsi="Times New Roman" w:cs="Times New Roman"/>
          <w:color w:val="000000"/>
          <w:sz w:val="28"/>
          <w:shd w:val="clear" w:color="auto" w:fill="FFFFFF"/>
          <w:lang w:val="uk-UA"/>
        </w:rPr>
        <w:t>Dowex MAС</w:t>
      </w:r>
      <w:r w:rsidRPr="00FD4643">
        <w:rPr>
          <w:rFonts w:ascii="Times New Roman" w:eastAsia="Times New Roman" w:hAnsi="Times New Roman" w:cs="Times New Roman"/>
          <w:sz w:val="28"/>
          <w:lang w:val="uk-UA"/>
        </w:rPr>
        <w:t>−</w:t>
      </w:r>
      <w:r w:rsidRPr="00FD4643">
        <w:rPr>
          <w:rFonts w:ascii="Times New Roman" w:eastAsia="Times New Roman" w:hAnsi="Times New Roman" w:cs="Times New Roman"/>
          <w:color w:val="000000"/>
          <w:sz w:val="28"/>
          <w:shd w:val="clear" w:color="auto" w:fill="FFFFFF"/>
          <w:lang w:val="uk-UA"/>
        </w:rPr>
        <w:t>3</w:t>
      </w:r>
      <w:r w:rsidRPr="00FD4643">
        <w:rPr>
          <w:rFonts w:ascii="Times New Roman" w:eastAsia="Times New Roman" w:hAnsi="Times New Roman" w:cs="Times New Roman"/>
          <w:sz w:val="28"/>
          <w:lang w:val="uk-UA"/>
        </w:rPr>
        <w:t xml:space="preserve"> в кислій формі рН = 3,5 (1) та модельного розчину</w:t>
      </w:r>
      <w:r w:rsidRPr="00FD4643">
        <w:rPr>
          <w:rFonts w:ascii="Times New Roman" w:eastAsia="Times New Roman" w:hAnsi="Times New Roman" w:cs="Times New Roman"/>
          <w:sz w:val="28"/>
          <w:szCs w:val="28"/>
          <w:lang w:val="uk-UA"/>
        </w:rPr>
        <w:t>рН = 7,90</w:t>
      </w:r>
      <w:r w:rsidRPr="00FD4643">
        <w:rPr>
          <w:rFonts w:ascii="Times New Roman" w:eastAsia="Times New Roman" w:hAnsi="Times New Roman" w:cs="Times New Roman"/>
          <w:sz w:val="28"/>
          <w:lang w:val="uk-UA"/>
        </w:rPr>
        <w:t xml:space="preserve"> (2)</w:t>
      </w:r>
    </w:p>
    <w:p w14:paraId="5FBC2E3C"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514690A2" w14:textId="6F93826B"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Як видно з рис. </w:t>
      </w:r>
      <w:r w:rsidR="00345DC6">
        <w:rPr>
          <w:rFonts w:ascii="Times New Roman" w:eastAsia="Times New Roman" w:hAnsi="Times New Roman" w:cs="Times New Roman"/>
          <w:sz w:val="28"/>
          <w:lang w:val="en-US"/>
        </w:rPr>
        <w:t>3.8</w:t>
      </w:r>
      <w:r w:rsidRPr="00FD4643">
        <w:rPr>
          <w:rFonts w:ascii="Times New Roman" w:eastAsia="Times New Roman" w:hAnsi="Times New Roman" w:cs="Times New Roman"/>
          <w:sz w:val="28"/>
          <w:lang w:val="uk-UA"/>
        </w:rPr>
        <w:t>, продуктивність мембрани при робочому тиску 0,30 МПа мало залежить від способу попередньої обробки розчину та рН середовища. Очевидно, що при фільтруванні 10 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води не відбувається суттєвого відкладення осадів на мембрані, тому важко помітити вплив рН середовища, лужності або кислотності розчину на продуктивність мембрани. При більш тривалих випробуваннях та значних об’ємах води продуктивність </w:t>
      </w:r>
      <w:r w:rsidRPr="00FD4643">
        <w:rPr>
          <w:rFonts w:ascii="Times New Roman" w:eastAsia="Times New Roman" w:hAnsi="Times New Roman" w:cs="Times New Roman"/>
          <w:sz w:val="28"/>
          <w:lang w:val="uk-UA"/>
        </w:rPr>
        <w:lastRenderedPageBreak/>
        <w:t>мембрани при стабілізаційній обробці води залишалась би досить високою протягом часу використання.</w:t>
      </w:r>
    </w:p>
    <w:p w14:paraId="1B2772B7" w14:textId="77777777" w:rsidR="00FD4643" w:rsidRPr="00FD4643" w:rsidRDefault="00FD4643" w:rsidP="00FD4643">
      <w:pPr>
        <w:spacing w:after="0" w:line="360" w:lineRule="auto"/>
        <w:ind w:firstLine="709"/>
        <w:contextualSpacing/>
        <w:jc w:val="both"/>
        <w:rPr>
          <w:rFonts w:ascii="Times New Roman" w:eastAsia="Calibri" w:hAnsi="Times New Roman" w:cs="Times New Roman"/>
          <w:sz w:val="28"/>
          <w:szCs w:val="28"/>
          <w:lang w:val="uk-UA" w:eastAsia="en-US"/>
        </w:rPr>
      </w:pPr>
      <w:r w:rsidRPr="00FD4643">
        <w:rPr>
          <w:rFonts w:ascii="Times New Roman" w:eastAsia="Calibri" w:hAnsi="Times New Roman" w:cs="Times New Roman"/>
          <w:sz w:val="28"/>
          <w:szCs w:val="28"/>
          <w:lang w:val="uk-UA" w:eastAsia="en-US"/>
        </w:rPr>
        <w:t>Слід відмітити, що підкислення розчинів, вилучення з них гідрокарбонатів при частковому пом’якшенні також сприяє підвищенню продуктивності зворотньоосмотичної мембрани. Це обумовлено насамперед частковою демінералізацією розчину на іонообмінному фільтрі та відсутністю карбонатних відкладень на мембрані.</w:t>
      </w:r>
    </w:p>
    <w:p w14:paraId="5368A47B" w14:textId="5C826C03"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Однак на селективність мембрани попередня обробка води на катіоніті до певної міри впливає. Так, як видно з рис. </w:t>
      </w:r>
      <w:r w:rsidR="007C6AD9">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9</w:t>
      </w:r>
      <w:r w:rsidR="007C6AD9">
        <w:rPr>
          <w:rFonts w:ascii="Times New Roman" w:eastAsia="Times New Roman" w:hAnsi="Times New Roman" w:cs="Times New Roman"/>
          <w:sz w:val="28"/>
          <w:lang w:val="uk-UA"/>
        </w:rPr>
        <w:t xml:space="preserve"> - 3.</w:t>
      </w:r>
      <w:r w:rsidR="00345DC6">
        <w:rPr>
          <w:rFonts w:ascii="Times New Roman" w:eastAsia="Times New Roman" w:hAnsi="Times New Roman" w:cs="Times New Roman"/>
          <w:sz w:val="28"/>
          <w:lang w:val="en-US"/>
        </w:rPr>
        <w:t>11</w:t>
      </w:r>
      <w:r w:rsidRPr="00FD4643">
        <w:rPr>
          <w:rFonts w:ascii="Times New Roman" w:eastAsia="Times New Roman" w:hAnsi="Times New Roman" w:cs="Times New Roman"/>
          <w:sz w:val="28"/>
          <w:lang w:val="uk-UA"/>
        </w:rPr>
        <w:t xml:space="preserve"> при зниженні рН середовища відмічено незначне підвищення селективності мембрани по сульфатах та значне зниження її селективності по хлоридах. Досить високою є селективність мембрани по іонах жорсткості незалежно від реакції середовища.</w:t>
      </w:r>
    </w:p>
    <w:p w14:paraId="707ADFE4"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lang w:val="uk-UA"/>
        </w:rPr>
      </w:pPr>
      <w:r w:rsidRPr="00FD4643">
        <w:rPr>
          <w:rFonts w:ascii="Times New Roman" w:eastAsia="Times New Roman" w:hAnsi="Times New Roman" w:cs="Times New Roman"/>
          <w:noProof/>
          <w:sz w:val="28"/>
        </w:rPr>
        <w:drawing>
          <wp:inline distT="0" distB="0" distL="0" distR="0" wp14:anchorId="2C788841" wp14:editId="270FE23B">
            <wp:extent cx="5040000" cy="2882900"/>
            <wp:effectExtent l="38100" t="0" r="27300" b="0"/>
            <wp:docPr id="3"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4EC2C88" w14:textId="402D9E13"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Рисунок </w:t>
      </w:r>
      <w:r w:rsidR="007C6AD9">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9</w:t>
      </w:r>
      <w:r w:rsidRPr="00FD4643">
        <w:rPr>
          <w:rFonts w:ascii="Times New Roman" w:eastAsia="Times New Roman" w:hAnsi="Times New Roman" w:cs="Times New Roman"/>
          <w:sz w:val="28"/>
          <w:lang w:val="uk-UA"/>
        </w:rPr>
        <w:t xml:space="preserve"> − Залежність селективності зворотньоосмотичної мембрани по хлоридам від ступеню відбору перміату при опрісненні фільтратів після катіонного фільтру </w:t>
      </w:r>
      <w:r w:rsidRPr="00FD4643">
        <w:rPr>
          <w:rFonts w:ascii="Times New Roman" w:eastAsia="Times New Roman" w:hAnsi="Times New Roman" w:cs="Times New Roman"/>
          <w:color w:val="000000"/>
          <w:sz w:val="28"/>
          <w:shd w:val="clear" w:color="auto" w:fill="FFFFFF"/>
          <w:lang w:val="uk-UA"/>
        </w:rPr>
        <w:t>Dowex MAС</w:t>
      </w:r>
      <w:r w:rsidRPr="00FD4643">
        <w:rPr>
          <w:rFonts w:ascii="Times New Roman" w:eastAsia="Times New Roman" w:hAnsi="Times New Roman" w:cs="Times New Roman"/>
          <w:sz w:val="28"/>
          <w:lang w:val="uk-UA"/>
        </w:rPr>
        <w:t>−</w:t>
      </w:r>
      <w:r w:rsidRPr="00FD4643">
        <w:rPr>
          <w:rFonts w:ascii="Times New Roman" w:eastAsia="Times New Roman" w:hAnsi="Times New Roman" w:cs="Times New Roman"/>
          <w:color w:val="000000"/>
          <w:sz w:val="28"/>
          <w:shd w:val="clear" w:color="auto" w:fill="FFFFFF"/>
          <w:lang w:val="uk-UA"/>
        </w:rPr>
        <w:t>3</w:t>
      </w:r>
      <w:r w:rsidRPr="00FD4643">
        <w:rPr>
          <w:rFonts w:ascii="Times New Roman" w:eastAsia="Times New Roman" w:hAnsi="Times New Roman" w:cs="Times New Roman"/>
          <w:sz w:val="28"/>
          <w:lang w:val="uk-UA"/>
        </w:rPr>
        <w:t xml:space="preserve"> в кислій формі рН = 3,54 (1) та модельного розчину </w:t>
      </w:r>
      <w:r w:rsidRPr="00FD4643">
        <w:rPr>
          <w:rFonts w:ascii="Times New Roman" w:eastAsia="Times New Roman" w:hAnsi="Times New Roman" w:cs="Times New Roman"/>
          <w:sz w:val="28"/>
          <w:szCs w:val="28"/>
          <w:lang w:val="uk-UA"/>
        </w:rPr>
        <w:t>рН = 7,90</w:t>
      </w:r>
      <w:r w:rsidRPr="00FD4643">
        <w:rPr>
          <w:rFonts w:ascii="Times New Roman" w:eastAsia="Times New Roman" w:hAnsi="Times New Roman" w:cs="Times New Roman"/>
          <w:sz w:val="28"/>
          <w:lang w:val="uk-UA"/>
        </w:rPr>
        <w:t>(2)</w:t>
      </w:r>
    </w:p>
    <w:p w14:paraId="63753D3D"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23BB3337"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noProof/>
          <w:sz w:val="28"/>
        </w:rPr>
        <w:lastRenderedPageBreak/>
        <w:drawing>
          <wp:inline distT="0" distB="0" distL="0" distR="0" wp14:anchorId="2766C940" wp14:editId="2D437198">
            <wp:extent cx="5040000" cy="2882900"/>
            <wp:effectExtent l="38100" t="0" r="27300" b="0"/>
            <wp:docPr id="5"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FA88797" w14:textId="0018BF8B"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Рисунок </w:t>
      </w:r>
      <w:r w:rsidR="007C6AD9">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10</w:t>
      </w:r>
      <w:r w:rsidRPr="00FD4643">
        <w:rPr>
          <w:rFonts w:ascii="Times New Roman" w:eastAsia="Times New Roman" w:hAnsi="Times New Roman" w:cs="Times New Roman"/>
          <w:sz w:val="28"/>
          <w:lang w:val="uk-UA"/>
        </w:rPr>
        <w:t xml:space="preserve"> − Залежність селективності зворотньоосмотичної мембрани по сульфатам від ступеню відбору перміату при опрісненні фільтратів після катіонного фільтру </w:t>
      </w:r>
      <w:r w:rsidRPr="00FD4643">
        <w:rPr>
          <w:rFonts w:ascii="Times New Roman" w:eastAsia="Times New Roman" w:hAnsi="Times New Roman" w:cs="Times New Roman"/>
          <w:color w:val="000000"/>
          <w:sz w:val="28"/>
          <w:shd w:val="clear" w:color="auto" w:fill="FFFFFF"/>
          <w:lang w:val="uk-UA"/>
        </w:rPr>
        <w:t>Dowex MAС</w:t>
      </w:r>
      <w:r w:rsidRPr="00FD4643">
        <w:rPr>
          <w:rFonts w:ascii="Times New Roman" w:eastAsia="Times New Roman" w:hAnsi="Times New Roman" w:cs="Times New Roman"/>
          <w:sz w:val="28"/>
          <w:lang w:val="uk-UA"/>
        </w:rPr>
        <w:t>−</w:t>
      </w:r>
      <w:r w:rsidRPr="00FD4643">
        <w:rPr>
          <w:rFonts w:ascii="Times New Roman" w:eastAsia="Times New Roman" w:hAnsi="Times New Roman" w:cs="Times New Roman"/>
          <w:color w:val="000000"/>
          <w:sz w:val="28"/>
          <w:shd w:val="clear" w:color="auto" w:fill="FFFFFF"/>
          <w:lang w:val="uk-UA"/>
        </w:rPr>
        <w:t>3</w:t>
      </w:r>
      <w:r w:rsidRPr="00FD4643">
        <w:rPr>
          <w:rFonts w:ascii="Times New Roman" w:eastAsia="Times New Roman" w:hAnsi="Times New Roman" w:cs="Times New Roman"/>
          <w:sz w:val="28"/>
          <w:lang w:val="uk-UA"/>
        </w:rPr>
        <w:t xml:space="preserve"> в кислій формі рН = 3,54 (1) та модельного розчину </w:t>
      </w:r>
      <w:r w:rsidRPr="00FD4643">
        <w:rPr>
          <w:rFonts w:ascii="Times New Roman" w:eastAsia="Times New Roman" w:hAnsi="Times New Roman" w:cs="Times New Roman"/>
          <w:sz w:val="28"/>
          <w:szCs w:val="28"/>
          <w:lang w:val="uk-UA"/>
        </w:rPr>
        <w:t>рН = 7,90</w:t>
      </w:r>
      <w:r w:rsidRPr="00FD4643">
        <w:rPr>
          <w:rFonts w:ascii="Times New Roman" w:eastAsia="Times New Roman" w:hAnsi="Times New Roman" w:cs="Times New Roman"/>
          <w:sz w:val="28"/>
          <w:lang w:val="uk-UA"/>
        </w:rPr>
        <w:t>(2)</w:t>
      </w:r>
    </w:p>
    <w:p w14:paraId="5F66980D"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7DE40FA6"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noProof/>
          <w:sz w:val="28"/>
        </w:rPr>
        <w:drawing>
          <wp:inline distT="0" distB="0" distL="0" distR="0" wp14:anchorId="0F69A9CA" wp14:editId="63A36E7E">
            <wp:extent cx="5040000" cy="2882900"/>
            <wp:effectExtent l="38100" t="0" r="27300" b="0"/>
            <wp:docPr id="7"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13946D8" w14:textId="529C6A0E"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Рисунок </w:t>
      </w:r>
      <w:r w:rsidR="007C6AD9">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11</w:t>
      </w:r>
      <w:r w:rsidRPr="00FD4643">
        <w:rPr>
          <w:rFonts w:ascii="Times New Roman" w:eastAsia="Times New Roman" w:hAnsi="Times New Roman" w:cs="Times New Roman"/>
          <w:sz w:val="28"/>
          <w:lang w:val="uk-UA"/>
        </w:rPr>
        <w:t xml:space="preserve"> − Залежність селективності зворотньоосмотичної мембрани по іонам кальцію та магнію від ступеню відбору перміату при опрісненні фільтратів після катіонного фільтру </w:t>
      </w:r>
      <w:r w:rsidRPr="00FD4643">
        <w:rPr>
          <w:rFonts w:ascii="Times New Roman" w:eastAsia="Times New Roman" w:hAnsi="Times New Roman" w:cs="Times New Roman"/>
          <w:color w:val="000000"/>
          <w:sz w:val="28"/>
          <w:shd w:val="clear" w:color="auto" w:fill="FFFFFF"/>
          <w:lang w:val="uk-UA"/>
        </w:rPr>
        <w:t>Dowex MAС</w:t>
      </w:r>
      <w:r w:rsidRPr="00FD4643">
        <w:rPr>
          <w:rFonts w:ascii="Times New Roman" w:eastAsia="Times New Roman" w:hAnsi="Times New Roman" w:cs="Times New Roman"/>
          <w:sz w:val="28"/>
          <w:lang w:val="uk-UA"/>
        </w:rPr>
        <w:t>−</w:t>
      </w:r>
      <w:r w:rsidRPr="00FD4643">
        <w:rPr>
          <w:rFonts w:ascii="Times New Roman" w:eastAsia="Times New Roman" w:hAnsi="Times New Roman" w:cs="Times New Roman"/>
          <w:color w:val="000000"/>
          <w:sz w:val="28"/>
          <w:shd w:val="clear" w:color="auto" w:fill="FFFFFF"/>
          <w:lang w:val="uk-UA"/>
        </w:rPr>
        <w:t>3</w:t>
      </w:r>
      <w:r w:rsidRPr="00FD4643">
        <w:rPr>
          <w:rFonts w:ascii="Times New Roman" w:eastAsia="Times New Roman" w:hAnsi="Times New Roman" w:cs="Times New Roman"/>
          <w:sz w:val="28"/>
          <w:lang w:val="uk-UA"/>
        </w:rPr>
        <w:t xml:space="preserve"> в кислій формі рН = 3,54 (1) та модельного розчину </w:t>
      </w:r>
      <w:r w:rsidRPr="00FD4643">
        <w:rPr>
          <w:rFonts w:ascii="Times New Roman" w:eastAsia="Times New Roman" w:hAnsi="Times New Roman" w:cs="Times New Roman"/>
          <w:sz w:val="28"/>
          <w:szCs w:val="28"/>
          <w:lang w:val="uk-UA"/>
        </w:rPr>
        <w:t>рН = 7,90</w:t>
      </w:r>
      <w:r w:rsidRPr="00FD4643">
        <w:rPr>
          <w:rFonts w:ascii="Times New Roman" w:eastAsia="Times New Roman" w:hAnsi="Times New Roman" w:cs="Times New Roman"/>
          <w:sz w:val="28"/>
          <w:lang w:val="uk-UA"/>
        </w:rPr>
        <w:t>(2)</w:t>
      </w:r>
    </w:p>
    <w:p w14:paraId="7D5FA9E7"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5A05F02A"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lastRenderedPageBreak/>
        <w:t>Про ефективність очищення води можна також судити по залишкових концентраціях хлоридів, сульфатів та іонів жорсткості в перміаті та їх вмісті у концентраті. При фільтруванні розчинів з рН &lt; 5 вміст хлоридів у перміаті мало залежить від ступеню відбору фільтрату і сягає~</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1,5</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При фільтруванні вихідного модельного розчину з рН = 8,90 концентрація хлоридів у перміаті зростає із збільшенням ступеню відбору фільтрату з 0,38 до 0,92</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і в цілому на 30 − 50</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 нижча в порівнянні із слабокислими розчинами. Вміст хлоридів у концентратах при максимальному ступені відбору перміату сягає ~ 10</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w:t>
      </w:r>
    </w:p>
    <w:p w14:paraId="30DB4ECE"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Концентрація сульфатів при фільтруванні слабокислих розчинів в перміатах зростає з 0 до 6</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мг/дм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xml:space="preserve"> при рН = 3,56 та з 0 до 11 при рН = 4,85. При фільтруванні модельного розчину з рН = 8,9 залишкова концентрація сульфатів сягає 7−13</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мг/дм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що дещо вище в порівнянні із слабокислими розчинами. Лужність змінюється від 0,24 до 0,38</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w:t>
      </w:r>
    </w:p>
    <w:p w14:paraId="686AFC9D"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В підкислених розчинах селективність мембрани по іонах жорсткості була дещо нижчою, в порівнянні із нейтральним модельним розчином. Хоча різниця в концентраціях іонів жорсткості в перміаті, отриманого з модельного розчину та слабокислих розчинів незначна. При фільтруванні слабокислих розчинів залишкові концентрації іонів жорсткості сягали 0,10 − 0,23</w:t>
      </w:r>
      <w:r w:rsidRPr="00FD4643">
        <w:rPr>
          <w:rFonts w:ascii="Times New Roman" w:eastAsia="Times New Roman" w:hAnsi="Times New Roman" w:cs="Times New Roman"/>
          <w:sz w:val="28"/>
          <w:lang w:val="en-US"/>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 При фільтруванні модельного розчину жорсткість перміату сягала 0,04 − 0,11</w:t>
      </w:r>
      <w:r w:rsidRPr="00FD4643">
        <w:rPr>
          <w:rFonts w:ascii="Times New Roman" w:eastAsia="Times New Roman" w:hAnsi="Times New Roman" w:cs="Franklin Gothic Heavy"/>
          <w:sz w:val="28"/>
          <w:lang w:val="uk-UA"/>
        </w:rPr>
        <w:t> </w:t>
      </w:r>
      <w:r w:rsidRPr="00FD4643">
        <w:rPr>
          <w:rFonts w:ascii="Times New Roman" w:eastAsia="Times New Roman" w:hAnsi="Times New Roman" w:cs="Times New Roman"/>
          <w:sz w:val="28"/>
          <w:lang w:val="uk-UA"/>
        </w:rPr>
        <w:t>мг-екв/дм</w:t>
      </w:r>
      <w:r w:rsidRPr="00FD4643">
        <w:rPr>
          <w:rFonts w:ascii="Times New Roman" w:eastAsia="Times New Roman" w:hAnsi="Times New Roman" w:cs="Times New Roman"/>
          <w:sz w:val="28"/>
          <w:vertAlign w:val="superscript"/>
          <w:lang w:val="uk-UA"/>
        </w:rPr>
        <w:t>3</w:t>
      </w:r>
      <w:r w:rsidRPr="00FD4643">
        <w:rPr>
          <w:rFonts w:ascii="Times New Roman" w:eastAsia="Times New Roman" w:hAnsi="Times New Roman" w:cs="Times New Roman"/>
          <w:sz w:val="28"/>
          <w:lang w:val="uk-UA"/>
        </w:rPr>
        <w:t>.</w:t>
      </w:r>
    </w:p>
    <w:p w14:paraId="6B6A13AF" w14:textId="77777777" w:rsidR="00FD4643" w:rsidRPr="00FD4643" w:rsidRDefault="00FD4643" w:rsidP="00FD4643">
      <w:pPr>
        <w:spacing w:after="0" w:line="360" w:lineRule="auto"/>
        <w:ind w:firstLine="709"/>
        <w:contextualSpacing/>
        <w:jc w:val="both"/>
        <w:rPr>
          <w:rFonts w:ascii="Times New Roman" w:eastAsia="Calibri" w:hAnsi="Times New Roman" w:cs="Times New Roman"/>
          <w:sz w:val="28"/>
          <w:szCs w:val="28"/>
          <w:lang w:val="uk-UA" w:eastAsia="en-US"/>
        </w:rPr>
      </w:pPr>
      <w:r w:rsidRPr="00FD4643">
        <w:rPr>
          <w:rFonts w:ascii="Times New Roman" w:eastAsia="Calibri" w:hAnsi="Times New Roman" w:cs="Times New Roman"/>
          <w:sz w:val="28"/>
          <w:szCs w:val="28"/>
          <w:lang w:val="uk-UA" w:eastAsia="en-US"/>
        </w:rPr>
        <w:t>Підкислення води призводило до зниження селективності зворотньоосмотичної мембрани по хлоридах на 10-30%. Селективність мембрани практично не залежала від робочого тиску і була високою по сульфатах та іонах жорсткості (98-99%), незалежно від рН та ступеня відбору перміату.</w:t>
      </w:r>
    </w:p>
    <w:p w14:paraId="5F821C0E" w14:textId="5E0AD7FE"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Слід відмітити, що при фільтруванні розчину, попередньо обробленого на катіоніті в кислій формі рН перміату та концентрату були близькі за значеннями (рис.</w:t>
      </w:r>
      <w:r w:rsidR="00D56151">
        <w:rPr>
          <w:rFonts w:ascii="Times New Roman" w:eastAsia="Times New Roman" w:hAnsi="Times New Roman" w:cs="Times New Roman"/>
          <w:sz w:val="28"/>
          <w:lang w:val="uk-UA"/>
        </w:rPr>
        <w:t xml:space="preserve"> </w:t>
      </w:r>
      <w:r w:rsidR="007C6AD9">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12</w:t>
      </w:r>
      <w:r w:rsidRPr="00FD4643">
        <w:rPr>
          <w:rFonts w:ascii="Times New Roman" w:eastAsia="Times New Roman" w:hAnsi="Times New Roman" w:cs="Times New Roman"/>
          <w:sz w:val="28"/>
          <w:lang w:val="uk-UA"/>
        </w:rPr>
        <w:t xml:space="preserve">). </w:t>
      </w:r>
    </w:p>
    <w:p w14:paraId="1D7B2C1D"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lang w:val="uk-UA"/>
        </w:rPr>
      </w:pPr>
      <w:r w:rsidRPr="00FD4643">
        <w:rPr>
          <w:rFonts w:ascii="Times New Roman" w:eastAsia="Times New Roman" w:hAnsi="Times New Roman" w:cs="Times New Roman"/>
          <w:noProof/>
          <w:sz w:val="28"/>
        </w:rPr>
        <w:lastRenderedPageBreak/>
        <w:drawing>
          <wp:inline distT="0" distB="0" distL="0" distR="0" wp14:anchorId="0FD2B5E3" wp14:editId="21987E56">
            <wp:extent cx="5040000" cy="2880625"/>
            <wp:effectExtent l="38100" t="0" r="27300" b="0"/>
            <wp:docPr id="69"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9582503" w14:textId="7EF89DCE"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 xml:space="preserve">Рисунок </w:t>
      </w:r>
      <w:r w:rsidR="00D56151">
        <w:rPr>
          <w:rFonts w:ascii="Times New Roman" w:eastAsia="Times New Roman" w:hAnsi="Times New Roman" w:cs="Times New Roman"/>
          <w:sz w:val="28"/>
          <w:lang w:val="uk-UA"/>
        </w:rPr>
        <w:t>3.</w:t>
      </w:r>
      <w:r w:rsidR="00345DC6">
        <w:rPr>
          <w:rFonts w:ascii="Times New Roman" w:eastAsia="Times New Roman" w:hAnsi="Times New Roman" w:cs="Times New Roman"/>
          <w:sz w:val="28"/>
          <w:lang w:val="en-US"/>
        </w:rPr>
        <w:t>12</w:t>
      </w:r>
      <w:r w:rsidRPr="00FD4643">
        <w:rPr>
          <w:rFonts w:ascii="Times New Roman" w:eastAsia="Times New Roman" w:hAnsi="Times New Roman" w:cs="Times New Roman"/>
          <w:sz w:val="28"/>
          <w:lang w:val="uk-UA"/>
        </w:rPr>
        <w:t xml:space="preserve"> − Залежність рН від ступеню відбору перміату при опрісненні фільтратів після катіонного фільтру </w:t>
      </w:r>
      <w:r w:rsidRPr="00FD4643">
        <w:rPr>
          <w:rFonts w:ascii="Times New Roman" w:eastAsia="Times New Roman" w:hAnsi="Times New Roman" w:cs="Times New Roman"/>
          <w:color w:val="000000"/>
          <w:sz w:val="28"/>
          <w:shd w:val="clear" w:color="auto" w:fill="FFFFFF"/>
          <w:lang w:val="uk-UA"/>
        </w:rPr>
        <w:t>Dowex MAС</w:t>
      </w:r>
      <w:r w:rsidRPr="00FD4643">
        <w:rPr>
          <w:rFonts w:ascii="Times New Roman" w:eastAsia="Times New Roman" w:hAnsi="Times New Roman" w:cs="Times New Roman"/>
          <w:sz w:val="28"/>
          <w:lang w:val="uk-UA"/>
        </w:rPr>
        <w:t>−</w:t>
      </w:r>
      <w:r w:rsidRPr="00FD4643">
        <w:rPr>
          <w:rFonts w:ascii="Times New Roman" w:eastAsia="Times New Roman" w:hAnsi="Times New Roman" w:cs="Times New Roman"/>
          <w:color w:val="000000"/>
          <w:sz w:val="28"/>
          <w:shd w:val="clear" w:color="auto" w:fill="FFFFFF"/>
          <w:lang w:val="uk-UA"/>
        </w:rPr>
        <w:t>3</w:t>
      </w:r>
      <w:r w:rsidRPr="00FD4643">
        <w:rPr>
          <w:rFonts w:ascii="Times New Roman" w:eastAsia="Times New Roman" w:hAnsi="Times New Roman" w:cs="Times New Roman"/>
          <w:sz w:val="28"/>
          <w:lang w:val="uk-UA"/>
        </w:rPr>
        <w:t xml:space="preserve"> в кислій формі рН = 3,54 (1; 2) та рН = 8,90 (3; 4) (перміат:(1; 3), концентрат (2; 4))</w:t>
      </w:r>
    </w:p>
    <w:p w14:paraId="65909AB6"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p>
    <w:p w14:paraId="778C21EA" w14:textId="77777777" w:rsidR="00FD4643" w:rsidRPr="00FD4643" w:rsidRDefault="00FD4643" w:rsidP="00FD4643">
      <w:pPr>
        <w:spacing w:after="0" w:line="360" w:lineRule="auto"/>
        <w:ind w:firstLine="709"/>
        <w:jc w:val="both"/>
        <w:rPr>
          <w:rFonts w:ascii="Times New Roman" w:eastAsia="Times New Roman" w:hAnsi="Times New Roman" w:cs="Times New Roman"/>
          <w:sz w:val="28"/>
          <w:lang w:val="uk-UA"/>
        </w:rPr>
      </w:pPr>
      <w:r w:rsidRPr="00FD4643">
        <w:rPr>
          <w:rFonts w:ascii="Times New Roman" w:eastAsia="Times New Roman" w:hAnsi="Times New Roman" w:cs="Times New Roman"/>
          <w:sz w:val="28"/>
          <w:lang w:val="uk-UA"/>
        </w:rPr>
        <w:t>При фільтруванні вихідного модельного розчину відмічено зниження рН розчину в перміаті до 7,02 − 7,45. В концентраті рН сягав значень 8,36 − 8,96. Це пов’язано із різницею в селективності мембрани по іонах жорсткості та гідрокарбонатах.</w:t>
      </w:r>
    </w:p>
    <w:p w14:paraId="6D7EFFD0" w14:textId="17911B72" w:rsidR="00FD4643" w:rsidRPr="00D56151" w:rsidRDefault="00FD4643" w:rsidP="00FD4643">
      <w:pPr>
        <w:spacing w:after="0" w:line="360" w:lineRule="auto"/>
        <w:ind w:firstLine="709"/>
        <w:contextualSpacing/>
        <w:jc w:val="both"/>
        <w:rPr>
          <w:rFonts w:ascii="Times New Roman" w:eastAsia="Calibri" w:hAnsi="Times New Roman" w:cs="Times New Roman"/>
          <w:sz w:val="28"/>
          <w:szCs w:val="28"/>
          <w:lang w:val="uk-UA" w:eastAsia="en-US"/>
        </w:rPr>
      </w:pPr>
      <w:r w:rsidRPr="00FD4643">
        <w:rPr>
          <w:rFonts w:ascii="Times New Roman" w:eastAsia="Calibri" w:hAnsi="Times New Roman" w:cs="Times New Roman"/>
          <w:sz w:val="28"/>
          <w:szCs w:val="28"/>
          <w:lang w:val="uk-UA" w:eastAsia="en-US"/>
        </w:rPr>
        <w:t>Краще трансмембранне перенесення протонів в порівнянні з іонами жорсткості сприяє підвищенню рН середовища в концентраті, в порівнянні з перміатом. Різниця в значеннях рН між перміатом та концентратом сягає 1,0-1,5 для нейтральних розчинів, для слабокислих розчинів ця різниця не перевищує 0,2.</w:t>
      </w:r>
    </w:p>
    <w:p w14:paraId="3C28BB22" w14:textId="77777777" w:rsidR="00FD4643" w:rsidRPr="00FD4643" w:rsidRDefault="00FD4643" w:rsidP="00FD4643">
      <w:pPr>
        <w:spacing w:after="0" w:line="360" w:lineRule="auto"/>
        <w:ind w:firstLine="709"/>
        <w:rPr>
          <w:rFonts w:ascii="Times New Roman" w:eastAsia="Times New Roman" w:hAnsi="Times New Roman" w:cs="Times New Roman"/>
          <w:sz w:val="28"/>
          <w:szCs w:val="28"/>
          <w:shd w:val="clear" w:color="auto" w:fill="FFFFFF"/>
          <w:lang w:val="uk-UA"/>
        </w:rPr>
      </w:pPr>
    </w:p>
    <w:p w14:paraId="272C1BE6" w14:textId="394D0B06" w:rsidR="00D56151" w:rsidRPr="00D56151" w:rsidRDefault="00D56151" w:rsidP="00D56151">
      <w:pPr>
        <w:pStyle w:val="2"/>
        <w:spacing w:line="360" w:lineRule="auto"/>
        <w:jc w:val="both"/>
        <w:rPr>
          <w:rFonts w:ascii="Times New Roman" w:eastAsia="SimSun" w:hAnsi="Times New Roman" w:cs="Times New Roman"/>
          <w:b/>
          <w:bCs/>
          <w:color w:val="auto"/>
          <w:sz w:val="28"/>
          <w:szCs w:val="28"/>
          <w:lang w:val="uk-UA"/>
        </w:rPr>
      </w:pPr>
      <w:bookmarkStart w:id="41" w:name="_Toc497002090"/>
      <w:bookmarkStart w:id="42" w:name="_Toc500685621"/>
      <w:bookmarkStart w:id="43" w:name="_Toc500864938"/>
      <w:r>
        <w:rPr>
          <w:rFonts w:ascii="Times New Roman" w:eastAsia="SimSun" w:hAnsi="Times New Roman" w:cs="Times New Roman"/>
          <w:b/>
          <w:bCs/>
          <w:color w:val="auto"/>
          <w:sz w:val="28"/>
          <w:szCs w:val="28"/>
          <w:lang w:val="uk-UA"/>
        </w:rPr>
        <w:tab/>
      </w:r>
      <w:bookmarkStart w:id="44" w:name="_Toc26956924"/>
      <w:r w:rsidRPr="00D56151">
        <w:rPr>
          <w:rFonts w:ascii="Times New Roman" w:eastAsia="SimSun" w:hAnsi="Times New Roman" w:cs="Times New Roman"/>
          <w:b/>
          <w:bCs/>
          <w:color w:val="auto"/>
          <w:sz w:val="28"/>
          <w:szCs w:val="28"/>
          <w:lang w:val="uk-UA"/>
        </w:rPr>
        <w:t>3.5</w:t>
      </w:r>
      <w:r w:rsidR="00FD4643" w:rsidRPr="00D56151">
        <w:rPr>
          <w:rFonts w:ascii="Times New Roman" w:eastAsia="SimSun" w:hAnsi="Times New Roman" w:cs="Times New Roman"/>
          <w:b/>
          <w:bCs/>
          <w:color w:val="auto"/>
          <w:sz w:val="28"/>
          <w:szCs w:val="28"/>
          <w:lang w:val="uk-UA"/>
        </w:rPr>
        <w:t xml:space="preserve"> Підвищення ефективності демінералізації води при використанні суміші алюмінієвих коагулянтів</w:t>
      </w:r>
      <w:bookmarkEnd w:id="41"/>
      <w:bookmarkEnd w:id="42"/>
      <w:bookmarkEnd w:id="43"/>
      <w:bookmarkEnd w:id="44"/>
    </w:p>
    <w:p w14:paraId="6EB41947"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 xml:space="preserve">При очищенні води від сульфатів та при її пом’якшенні в якості реагентів використовують гідроксохлориди алюмінію, внаслідок чого відбувається вторинне забруднення води хлоридами. Недоліком використання алюмінату натрію є великі значення залишкової лужності води. Крім того, для </w:t>
      </w:r>
      <w:r w:rsidRPr="00FD4643">
        <w:rPr>
          <w:rFonts w:ascii="Times New Roman" w:eastAsia="Times New Roman" w:hAnsi="Times New Roman" w:cs="Times New Roman"/>
          <w:sz w:val="28"/>
          <w:szCs w:val="28"/>
          <w:lang w:val="uk-UA"/>
        </w:rPr>
        <w:lastRenderedPageBreak/>
        <w:t xml:space="preserve">вирівнювання рН розчинів їх необхідно обробляти вуглекислотою чи магнезитом. В значній мірі вирішити проблему можливо за рахунок використання наряду із алюмінатом натрію гідроксохлориду алюмінію. </w:t>
      </w:r>
    </w:p>
    <w:p w14:paraId="0E3ABA33"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 xml:space="preserve">В роботі було визначено умови ефективного пом’якшення розчинів та очищення від сульфатів при комплексній обробці вапном та алюмінієвими коагулянтами за умов найменшого вторинного забруднення хлорид-аніонами </w:t>
      </w:r>
    </w:p>
    <w:p w14:paraId="7E05E9DA"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Суть способу полягає у тому, що вибираючи співвідношення між гідроксоалюмінатом натрію та гідроксохлоридом алюмінію можна регулювати вміст в очищеній воді хлоридів та іонів натрію, при внесенні необхідної для ефективного зв’язування сульфатів кількості алюмінієвого компоненту (гідроксоалюмінату). При цьому в лужному середовищі гідроксохлорид алюмінію перетворюється в гідроксоалюмінат кальцію, який сприяє підвищенню ефективності очищення від сульфатів за рахунок співосадження сульфату та гідроксоалюмінату кальцію. Це сприяє не лише підвищенню ефективності видалення сульфатів і пом’якшення води, але й призводить до зниження рН середовища без застосування вуглекислоти.</w:t>
      </w:r>
    </w:p>
    <w:p w14:paraId="43E93A4B" w14:textId="5BACBAAC" w:rsid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Про ефективність очищення води запропонованим методом та ефективність її пом’якшення можна судити з наведеного прикладу. Оскільки було показано, що при використанні вапна концентрацію сульфатів можна знизити до 30 мг-екв/дм</w:t>
      </w:r>
      <w:r w:rsidRPr="00FD4643">
        <w:rPr>
          <w:rFonts w:ascii="Times New Roman" w:eastAsia="Times New Roman" w:hAnsi="Times New Roman" w:cs="Times New Roman"/>
          <w:sz w:val="28"/>
          <w:szCs w:val="28"/>
          <w:vertAlign w:val="superscript"/>
          <w:lang w:val="uk-UA"/>
        </w:rPr>
        <w:t>3</w:t>
      </w:r>
      <w:r w:rsidRPr="00FD4643">
        <w:rPr>
          <w:rFonts w:ascii="Times New Roman" w:eastAsia="Times New Roman" w:hAnsi="Times New Roman" w:cs="Times New Roman"/>
          <w:sz w:val="28"/>
          <w:szCs w:val="28"/>
          <w:lang w:val="uk-UA"/>
        </w:rPr>
        <w:t>, тому в подальших дослідженнях саме цю концентрацію брали як вихідну, жорсткість розчину становила 24,0 мг-екв/дм</w:t>
      </w:r>
      <w:r w:rsidRPr="00FD4643">
        <w:rPr>
          <w:rFonts w:ascii="Times New Roman" w:eastAsia="Times New Roman" w:hAnsi="Times New Roman" w:cs="Times New Roman"/>
          <w:sz w:val="28"/>
          <w:szCs w:val="28"/>
          <w:vertAlign w:val="superscript"/>
          <w:lang w:val="uk-UA"/>
        </w:rPr>
        <w:t>3</w:t>
      </w:r>
      <w:r w:rsidRPr="00FD4643">
        <w:rPr>
          <w:rFonts w:ascii="Times New Roman" w:eastAsia="Times New Roman" w:hAnsi="Times New Roman" w:cs="Times New Roman"/>
          <w:sz w:val="28"/>
          <w:szCs w:val="28"/>
          <w:lang w:val="uk-UA"/>
        </w:rPr>
        <w:t xml:space="preserve"> (табл. </w:t>
      </w:r>
      <w:r w:rsidR="00D56151">
        <w:rPr>
          <w:rFonts w:ascii="Times New Roman" w:eastAsia="Times New Roman" w:hAnsi="Times New Roman" w:cs="Times New Roman"/>
          <w:sz w:val="28"/>
          <w:szCs w:val="28"/>
          <w:lang w:val="uk-UA"/>
        </w:rPr>
        <w:t>3.</w:t>
      </w:r>
      <w:r w:rsidR="007423C5">
        <w:rPr>
          <w:rFonts w:ascii="Times New Roman" w:eastAsia="Times New Roman" w:hAnsi="Times New Roman" w:cs="Times New Roman"/>
          <w:sz w:val="28"/>
          <w:szCs w:val="28"/>
          <w:lang w:val="en-US"/>
        </w:rPr>
        <w:t>7</w:t>
      </w:r>
      <w:r w:rsidRPr="00FD4643">
        <w:rPr>
          <w:rFonts w:ascii="Times New Roman" w:eastAsia="Times New Roman" w:hAnsi="Times New Roman" w:cs="Times New Roman"/>
          <w:sz w:val="28"/>
          <w:szCs w:val="28"/>
          <w:lang w:val="uk-UA"/>
        </w:rPr>
        <w:t>).</w:t>
      </w:r>
    </w:p>
    <w:p w14:paraId="0C823BFE" w14:textId="77777777" w:rsidR="003D7D58" w:rsidRPr="00FD4643" w:rsidRDefault="003D7D58" w:rsidP="00FD4643">
      <w:pPr>
        <w:spacing w:after="0" w:line="360" w:lineRule="auto"/>
        <w:ind w:firstLine="709"/>
        <w:jc w:val="both"/>
        <w:rPr>
          <w:rFonts w:ascii="Times New Roman" w:eastAsia="Times New Roman" w:hAnsi="Times New Roman" w:cs="Times New Roman"/>
          <w:sz w:val="28"/>
          <w:szCs w:val="28"/>
          <w:lang w:val="uk-UA"/>
        </w:rPr>
      </w:pPr>
    </w:p>
    <w:p w14:paraId="656E30E0" w14:textId="2D22C1C9"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 xml:space="preserve">Таблиця </w:t>
      </w:r>
      <w:r w:rsidR="00D56151">
        <w:rPr>
          <w:rFonts w:ascii="Times New Roman" w:eastAsia="Times New Roman" w:hAnsi="Times New Roman" w:cs="Times New Roman"/>
          <w:sz w:val="28"/>
          <w:szCs w:val="28"/>
          <w:lang w:val="uk-UA"/>
        </w:rPr>
        <w:t>3.</w:t>
      </w:r>
      <w:r w:rsidR="007423C5">
        <w:rPr>
          <w:rFonts w:ascii="Times New Roman" w:eastAsia="Times New Roman" w:hAnsi="Times New Roman" w:cs="Times New Roman"/>
          <w:sz w:val="28"/>
          <w:szCs w:val="28"/>
          <w:lang w:val="en-US"/>
        </w:rPr>
        <w:t>7</w:t>
      </w:r>
      <w:r w:rsidRPr="00FD4643">
        <w:rPr>
          <w:rFonts w:ascii="Times New Roman" w:eastAsia="Times New Roman" w:hAnsi="Times New Roman" w:cs="Times New Roman"/>
          <w:sz w:val="28"/>
          <w:szCs w:val="28"/>
          <w:lang w:val="uk-UA"/>
        </w:rPr>
        <w:t xml:space="preserve"> – Вплив дози вапна, гідроксоалюмінату натрію та 5/6 гідроксохлориду алюмінію на ефективність демінералізації розчину</w:t>
      </w:r>
    </w:p>
    <w:tbl>
      <w:tblPr>
        <w:tblW w:w="87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1"/>
        <w:gridCol w:w="868"/>
        <w:gridCol w:w="1356"/>
        <w:gridCol w:w="1418"/>
        <w:gridCol w:w="1598"/>
        <w:gridCol w:w="992"/>
        <w:gridCol w:w="992"/>
        <w:gridCol w:w="979"/>
      </w:tblGrid>
      <w:tr w:rsidR="00FD4643" w:rsidRPr="00FD4643" w14:paraId="290A85DD" w14:textId="77777777" w:rsidTr="00FD4643">
        <w:trPr>
          <w:trHeight w:val="550"/>
          <w:jc w:val="center"/>
        </w:trPr>
        <w:tc>
          <w:tcPr>
            <w:tcW w:w="561" w:type="dxa"/>
            <w:vMerge w:val="restart"/>
            <w:tcBorders>
              <w:top w:val="single" w:sz="4" w:space="0" w:color="auto"/>
              <w:left w:val="single" w:sz="4" w:space="0" w:color="auto"/>
              <w:bottom w:val="single" w:sz="4" w:space="0" w:color="auto"/>
              <w:right w:val="single" w:sz="4" w:space="0" w:color="auto"/>
            </w:tcBorders>
            <w:vAlign w:val="center"/>
          </w:tcPr>
          <w:p w14:paraId="4F55F537"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w:t>
            </w:r>
          </w:p>
          <w:p w14:paraId="2FAD11C7"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п/п</w:t>
            </w:r>
          </w:p>
        </w:tc>
        <w:tc>
          <w:tcPr>
            <w:tcW w:w="3642" w:type="dxa"/>
            <w:gridSpan w:val="3"/>
            <w:tcBorders>
              <w:top w:val="single" w:sz="4" w:space="0" w:color="auto"/>
              <w:left w:val="single" w:sz="4" w:space="0" w:color="auto"/>
              <w:bottom w:val="single" w:sz="4" w:space="0" w:color="auto"/>
              <w:right w:val="single" w:sz="4" w:space="0" w:color="auto"/>
            </w:tcBorders>
          </w:tcPr>
          <w:p w14:paraId="1D8FCE1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Доза, ммоль/дм</w:t>
            </w:r>
            <w:r w:rsidRPr="00FD4643">
              <w:rPr>
                <w:rFonts w:ascii="Times New Roman" w:eastAsia="Times New Roman" w:hAnsi="Times New Roman" w:cs="Times New Roman"/>
                <w:sz w:val="24"/>
                <w:szCs w:val="24"/>
                <w:vertAlign w:val="superscript"/>
                <w:lang w:val="uk-UA"/>
              </w:rPr>
              <w:t>3</w:t>
            </w:r>
          </w:p>
        </w:tc>
        <w:tc>
          <w:tcPr>
            <w:tcW w:w="1598" w:type="dxa"/>
            <w:vMerge w:val="restart"/>
            <w:tcBorders>
              <w:top w:val="single" w:sz="4" w:space="0" w:color="auto"/>
              <w:left w:val="single" w:sz="4" w:space="0" w:color="auto"/>
              <w:right w:val="single" w:sz="4" w:space="0" w:color="auto"/>
            </w:tcBorders>
            <w:vAlign w:val="center"/>
          </w:tcPr>
          <w:p w14:paraId="30E33209"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SO</w:t>
            </w:r>
            <w:r w:rsidRPr="00FD4643">
              <w:rPr>
                <w:rFonts w:ascii="Times New Roman" w:eastAsia="Times New Roman" w:hAnsi="Times New Roman" w:cs="Times New Roman"/>
                <w:position w:val="-10"/>
                <w:sz w:val="24"/>
                <w:szCs w:val="24"/>
                <w:lang w:val="uk-UA"/>
              </w:rPr>
              <w:object w:dxaOrig="240" w:dyaOrig="360" w14:anchorId="32A5E0D1">
                <v:shape id="_x0000_i1030" type="#_x0000_t75" style="width:12.75pt;height:18pt" o:ole="">
                  <v:imagedata r:id="rId34" o:title=""/>
                </v:shape>
                <o:OLEObject Type="Embed" ProgID="Equation.3" ShapeID="_x0000_i1030" DrawAspect="Content" ObjectID="_1637596181" r:id="rId35"/>
              </w:object>
            </w:r>
          </w:p>
          <w:p w14:paraId="170354A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мг-екв/дм</w:t>
            </w:r>
            <w:r w:rsidRPr="00FD4643">
              <w:rPr>
                <w:rFonts w:ascii="Times New Roman" w:eastAsia="Times New Roman" w:hAnsi="Times New Roman" w:cs="Times New Roman"/>
                <w:sz w:val="24"/>
                <w:szCs w:val="24"/>
                <w:vertAlign w:val="superscript"/>
                <w:lang w:val="uk-UA"/>
              </w:rPr>
              <w:t>3</w:t>
            </w:r>
          </w:p>
        </w:tc>
        <w:tc>
          <w:tcPr>
            <w:tcW w:w="992" w:type="dxa"/>
            <w:vMerge w:val="restart"/>
            <w:tcBorders>
              <w:top w:val="single" w:sz="4" w:space="0" w:color="auto"/>
              <w:left w:val="single" w:sz="4" w:space="0" w:color="auto"/>
              <w:right w:val="single" w:sz="4" w:space="0" w:color="auto"/>
            </w:tcBorders>
            <w:vAlign w:val="center"/>
          </w:tcPr>
          <w:p w14:paraId="75D2FB74"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Ж, мг-екв/дм</w:t>
            </w:r>
            <w:r w:rsidRPr="00FD4643">
              <w:rPr>
                <w:rFonts w:ascii="Times New Roman" w:eastAsia="Times New Roman" w:hAnsi="Times New Roman" w:cs="Times New Roman"/>
                <w:sz w:val="24"/>
                <w:szCs w:val="24"/>
                <w:vertAlign w:val="superscript"/>
                <w:lang w:val="uk-UA"/>
              </w:rPr>
              <w:t>3</w:t>
            </w:r>
          </w:p>
        </w:tc>
        <w:tc>
          <w:tcPr>
            <w:tcW w:w="992" w:type="dxa"/>
            <w:vMerge w:val="restart"/>
            <w:tcBorders>
              <w:top w:val="single" w:sz="4" w:space="0" w:color="auto"/>
              <w:left w:val="single" w:sz="4" w:space="0" w:color="auto"/>
              <w:right w:val="single" w:sz="4" w:space="0" w:color="auto"/>
            </w:tcBorders>
            <w:vAlign w:val="center"/>
          </w:tcPr>
          <w:p w14:paraId="3A059637"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Л, мг-екв/дм</w:t>
            </w:r>
            <w:r w:rsidRPr="00FD4643">
              <w:rPr>
                <w:rFonts w:ascii="Times New Roman" w:eastAsia="Times New Roman" w:hAnsi="Times New Roman" w:cs="Times New Roman"/>
                <w:sz w:val="24"/>
                <w:szCs w:val="24"/>
                <w:vertAlign w:val="superscript"/>
                <w:lang w:val="uk-UA"/>
              </w:rPr>
              <w:t>3</w:t>
            </w:r>
          </w:p>
        </w:tc>
        <w:tc>
          <w:tcPr>
            <w:tcW w:w="979" w:type="dxa"/>
            <w:vMerge w:val="restart"/>
            <w:tcBorders>
              <w:top w:val="single" w:sz="4" w:space="0" w:color="auto"/>
              <w:left w:val="single" w:sz="4" w:space="0" w:color="auto"/>
              <w:right w:val="single" w:sz="4" w:space="0" w:color="auto"/>
            </w:tcBorders>
            <w:vAlign w:val="center"/>
          </w:tcPr>
          <w:p w14:paraId="0360863D"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М, мг/дм</w:t>
            </w:r>
            <w:r w:rsidRPr="00FD4643">
              <w:rPr>
                <w:rFonts w:ascii="Times New Roman" w:eastAsia="Times New Roman" w:hAnsi="Times New Roman" w:cs="Times New Roman"/>
                <w:sz w:val="24"/>
                <w:szCs w:val="24"/>
                <w:vertAlign w:val="superscript"/>
                <w:lang w:val="uk-UA"/>
              </w:rPr>
              <w:t>3</w:t>
            </w:r>
          </w:p>
        </w:tc>
      </w:tr>
      <w:tr w:rsidR="00FD4643" w:rsidRPr="00FD4643" w14:paraId="1951147A" w14:textId="77777777" w:rsidTr="00FD4643">
        <w:trPr>
          <w:jc w:val="center"/>
        </w:trPr>
        <w:tc>
          <w:tcPr>
            <w:tcW w:w="561" w:type="dxa"/>
            <w:vMerge/>
            <w:tcBorders>
              <w:top w:val="single" w:sz="4" w:space="0" w:color="auto"/>
              <w:left w:val="single" w:sz="4" w:space="0" w:color="auto"/>
              <w:bottom w:val="single" w:sz="4" w:space="0" w:color="auto"/>
              <w:right w:val="single" w:sz="4" w:space="0" w:color="auto"/>
            </w:tcBorders>
            <w:vAlign w:val="center"/>
          </w:tcPr>
          <w:p w14:paraId="13BE2F80"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p>
        </w:tc>
        <w:tc>
          <w:tcPr>
            <w:tcW w:w="868" w:type="dxa"/>
            <w:tcBorders>
              <w:top w:val="single" w:sz="4" w:space="0" w:color="auto"/>
              <w:left w:val="single" w:sz="4" w:space="0" w:color="auto"/>
              <w:bottom w:val="single" w:sz="4" w:space="0" w:color="auto"/>
              <w:right w:val="single" w:sz="4" w:space="0" w:color="auto"/>
            </w:tcBorders>
          </w:tcPr>
          <w:p w14:paraId="02310E88"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СаО</w:t>
            </w:r>
          </w:p>
        </w:tc>
        <w:tc>
          <w:tcPr>
            <w:tcW w:w="1356" w:type="dxa"/>
            <w:tcBorders>
              <w:top w:val="single" w:sz="4" w:space="0" w:color="auto"/>
              <w:left w:val="single" w:sz="4" w:space="0" w:color="auto"/>
              <w:bottom w:val="single" w:sz="4" w:space="0" w:color="auto"/>
              <w:right w:val="single" w:sz="4" w:space="0" w:color="auto"/>
            </w:tcBorders>
            <w:shd w:val="clear" w:color="auto" w:fill="auto"/>
            <w:vAlign w:val="center"/>
          </w:tcPr>
          <w:p w14:paraId="2F07206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NaAl(OH)</w:t>
            </w:r>
            <w:r w:rsidRPr="00FD4643">
              <w:rPr>
                <w:rFonts w:ascii="Times New Roman" w:eastAsia="Times New Roman" w:hAnsi="Times New Roman" w:cs="Times New Roman"/>
                <w:sz w:val="24"/>
                <w:szCs w:val="24"/>
                <w:vertAlign w:val="subscript"/>
                <w:lang w:val="uk-UA"/>
              </w:rPr>
              <w:t>4</w:t>
            </w:r>
          </w:p>
        </w:tc>
        <w:tc>
          <w:tcPr>
            <w:tcW w:w="1418" w:type="dxa"/>
            <w:tcBorders>
              <w:left w:val="single" w:sz="4" w:space="0" w:color="auto"/>
              <w:bottom w:val="single" w:sz="4" w:space="0" w:color="auto"/>
              <w:right w:val="single" w:sz="4" w:space="0" w:color="auto"/>
            </w:tcBorders>
            <w:shd w:val="clear" w:color="auto" w:fill="auto"/>
            <w:vAlign w:val="center"/>
          </w:tcPr>
          <w:p w14:paraId="3F7283E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Al</w:t>
            </w:r>
            <w:r w:rsidRPr="00FD4643">
              <w:rPr>
                <w:rFonts w:ascii="Times New Roman" w:eastAsia="Times New Roman" w:hAnsi="Times New Roman" w:cs="Times New Roman"/>
                <w:sz w:val="24"/>
                <w:szCs w:val="24"/>
                <w:vertAlign w:val="subscript"/>
                <w:lang w:val="uk-UA"/>
              </w:rPr>
              <w:t>2</w:t>
            </w:r>
            <w:r w:rsidRPr="00FD4643">
              <w:rPr>
                <w:rFonts w:ascii="Times New Roman" w:eastAsia="Times New Roman" w:hAnsi="Times New Roman" w:cs="Times New Roman"/>
                <w:sz w:val="24"/>
                <w:szCs w:val="24"/>
                <w:lang w:val="uk-UA"/>
              </w:rPr>
              <w:t>(OH)</w:t>
            </w:r>
            <w:r w:rsidRPr="00FD4643">
              <w:rPr>
                <w:rFonts w:ascii="Times New Roman" w:eastAsia="Times New Roman" w:hAnsi="Times New Roman" w:cs="Times New Roman"/>
                <w:sz w:val="24"/>
                <w:szCs w:val="24"/>
                <w:vertAlign w:val="subscript"/>
                <w:lang w:val="uk-UA"/>
              </w:rPr>
              <w:t>5</w:t>
            </w:r>
            <w:r w:rsidRPr="00FD4643">
              <w:rPr>
                <w:rFonts w:ascii="Times New Roman" w:eastAsia="Times New Roman" w:hAnsi="Times New Roman" w:cs="Times New Roman"/>
                <w:sz w:val="24"/>
                <w:szCs w:val="24"/>
                <w:lang w:val="uk-UA"/>
              </w:rPr>
              <w:t>Cl</w:t>
            </w:r>
          </w:p>
        </w:tc>
        <w:tc>
          <w:tcPr>
            <w:tcW w:w="1598" w:type="dxa"/>
            <w:vMerge/>
            <w:tcBorders>
              <w:left w:val="single" w:sz="4" w:space="0" w:color="auto"/>
              <w:bottom w:val="single" w:sz="4" w:space="0" w:color="auto"/>
              <w:right w:val="single" w:sz="4" w:space="0" w:color="auto"/>
            </w:tcBorders>
            <w:vAlign w:val="center"/>
          </w:tcPr>
          <w:p w14:paraId="273A40A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p>
        </w:tc>
        <w:tc>
          <w:tcPr>
            <w:tcW w:w="992" w:type="dxa"/>
            <w:vMerge/>
            <w:tcBorders>
              <w:left w:val="single" w:sz="4" w:space="0" w:color="auto"/>
              <w:bottom w:val="single" w:sz="4" w:space="0" w:color="auto"/>
              <w:right w:val="single" w:sz="4" w:space="0" w:color="auto"/>
            </w:tcBorders>
            <w:vAlign w:val="center"/>
          </w:tcPr>
          <w:p w14:paraId="00CE3DEE"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p>
        </w:tc>
        <w:tc>
          <w:tcPr>
            <w:tcW w:w="992" w:type="dxa"/>
            <w:vMerge/>
            <w:tcBorders>
              <w:left w:val="single" w:sz="4" w:space="0" w:color="auto"/>
              <w:bottom w:val="single" w:sz="4" w:space="0" w:color="auto"/>
              <w:right w:val="single" w:sz="4" w:space="0" w:color="auto"/>
            </w:tcBorders>
            <w:vAlign w:val="center"/>
          </w:tcPr>
          <w:p w14:paraId="032A73FC"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p>
        </w:tc>
        <w:tc>
          <w:tcPr>
            <w:tcW w:w="979" w:type="dxa"/>
            <w:vMerge/>
            <w:tcBorders>
              <w:left w:val="single" w:sz="4" w:space="0" w:color="auto"/>
              <w:bottom w:val="single" w:sz="4" w:space="0" w:color="auto"/>
              <w:right w:val="single" w:sz="4" w:space="0" w:color="auto"/>
            </w:tcBorders>
            <w:vAlign w:val="center"/>
          </w:tcPr>
          <w:p w14:paraId="0EB0379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p>
        </w:tc>
      </w:tr>
      <w:tr w:rsidR="00FD4643" w:rsidRPr="00FD4643" w14:paraId="66902DA1"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568B402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868" w:type="dxa"/>
            <w:tcBorders>
              <w:top w:val="single" w:sz="4" w:space="0" w:color="auto"/>
              <w:left w:val="single" w:sz="4" w:space="0" w:color="auto"/>
              <w:bottom w:val="single" w:sz="4" w:space="0" w:color="auto"/>
              <w:right w:val="single" w:sz="4" w:space="0" w:color="auto"/>
            </w:tcBorders>
          </w:tcPr>
          <w:p w14:paraId="37283633"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52,40</w:t>
            </w:r>
          </w:p>
        </w:tc>
        <w:tc>
          <w:tcPr>
            <w:tcW w:w="1356" w:type="dxa"/>
            <w:tcBorders>
              <w:top w:val="single" w:sz="4" w:space="0" w:color="auto"/>
              <w:left w:val="single" w:sz="4" w:space="0" w:color="auto"/>
              <w:bottom w:val="single" w:sz="4" w:space="0" w:color="auto"/>
              <w:right w:val="single" w:sz="4" w:space="0" w:color="auto"/>
            </w:tcBorders>
            <w:vAlign w:val="center"/>
          </w:tcPr>
          <w:p w14:paraId="1CB41C98"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5,83</w:t>
            </w:r>
          </w:p>
        </w:tc>
        <w:tc>
          <w:tcPr>
            <w:tcW w:w="1418" w:type="dxa"/>
            <w:tcBorders>
              <w:top w:val="single" w:sz="4" w:space="0" w:color="auto"/>
              <w:left w:val="single" w:sz="4" w:space="0" w:color="auto"/>
              <w:bottom w:val="single" w:sz="4" w:space="0" w:color="auto"/>
              <w:right w:val="single" w:sz="4" w:space="0" w:color="auto"/>
            </w:tcBorders>
            <w:vAlign w:val="center"/>
          </w:tcPr>
          <w:p w14:paraId="44B9B36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5,83</w:t>
            </w:r>
          </w:p>
        </w:tc>
        <w:tc>
          <w:tcPr>
            <w:tcW w:w="1598" w:type="dxa"/>
            <w:tcBorders>
              <w:top w:val="single" w:sz="4" w:space="0" w:color="auto"/>
              <w:left w:val="single" w:sz="4" w:space="0" w:color="auto"/>
              <w:bottom w:val="single" w:sz="4" w:space="0" w:color="auto"/>
              <w:right w:val="single" w:sz="4" w:space="0" w:color="auto"/>
            </w:tcBorders>
            <w:vAlign w:val="center"/>
          </w:tcPr>
          <w:p w14:paraId="2325765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7,30</w:t>
            </w:r>
          </w:p>
        </w:tc>
        <w:tc>
          <w:tcPr>
            <w:tcW w:w="992" w:type="dxa"/>
            <w:tcBorders>
              <w:top w:val="single" w:sz="4" w:space="0" w:color="auto"/>
              <w:left w:val="single" w:sz="4" w:space="0" w:color="auto"/>
              <w:bottom w:val="single" w:sz="4" w:space="0" w:color="auto"/>
              <w:right w:val="single" w:sz="4" w:space="0" w:color="auto"/>
            </w:tcBorders>
            <w:vAlign w:val="center"/>
          </w:tcPr>
          <w:p w14:paraId="6F3A2A0B"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4,32</w:t>
            </w:r>
          </w:p>
        </w:tc>
        <w:tc>
          <w:tcPr>
            <w:tcW w:w="992" w:type="dxa"/>
            <w:tcBorders>
              <w:top w:val="single" w:sz="4" w:space="0" w:color="auto"/>
              <w:left w:val="single" w:sz="4" w:space="0" w:color="auto"/>
              <w:bottom w:val="single" w:sz="4" w:space="0" w:color="auto"/>
              <w:right w:val="single" w:sz="4" w:space="0" w:color="auto"/>
            </w:tcBorders>
            <w:vAlign w:val="center"/>
          </w:tcPr>
          <w:p w14:paraId="256BCF8D"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3,00</w:t>
            </w:r>
          </w:p>
        </w:tc>
        <w:tc>
          <w:tcPr>
            <w:tcW w:w="979" w:type="dxa"/>
            <w:tcBorders>
              <w:top w:val="single" w:sz="4" w:space="0" w:color="auto"/>
              <w:left w:val="single" w:sz="4" w:space="0" w:color="auto"/>
              <w:bottom w:val="single" w:sz="4" w:space="0" w:color="auto"/>
              <w:right w:val="single" w:sz="4" w:space="0" w:color="auto"/>
            </w:tcBorders>
            <w:vAlign w:val="center"/>
          </w:tcPr>
          <w:p w14:paraId="340608E6"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860</w:t>
            </w:r>
          </w:p>
        </w:tc>
      </w:tr>
      <w:tr w:rsidR="00FD4643" w:rsidRPr="00FD4643" w14:paraId="177D4471"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44335DAB"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2</w:t>
            </w:r>
          </w:p>
        </w:tc>
        <w:tc>
          <w:tcPr>
            <w:tcW w:w="868" w:type="dxa"/>
            <w:tcBorders>
              <w:top w:val="single" w:sz="4" w:space="0" w:color="auto"/>
              <w:left w:val="single" w:sz="4" w:space="0" w:color="auto"/>
              <w:bottom w:val="single" w:sz="4" w:space="0" w:color="auto"/>
              <w:right w:val="single" w:sz="4" w:space="0" w:color="auto"/>
            </w:tcBorders>
          </w:tcPr>
          <w:p w14:paraId="019D3D58"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62,88</w:t>
            </w:r>
          </w:p>
        </w:tc>
        <w:tc>
          <w:tcPr>
            <w:tcW w:w="1356" w:type="dxa"/>
            <w:tcBorders>
              <w:top w:val="single" w:sz="4" w:space="0" w:color="auto"/>
              <w:left w:val="single" w:sz="4" w:space="0" w:color="auto"/>
              <w:bottom w:val="single" w:sz="4" w:space="0" w:color="auto"/>
              <w:right w:val="single" w:sz="4" w:space="0" w:color="auto"/>
            </w:tcBorders>
            <w:vAlign w:val="center"/>
          </w:tcPr>
          <w:p w14:paraId="084712BE"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5,83</w:t>
            </w:r>
          </w:p>
        </w:tc>
        <w:tc>
          <w:tcPr>
            <w:tcW w:w="1418" w:type="dxa"/>
            <w:tcBorders>
              <w:top w:val="single" w:sz="4" w:space="0" w:color="auto"/>
              <w:left w:val="single" w:sz="4" w:space="0" w:color="auto"/>
              <w:bottom w:val="single" w:sz="4" w:space="0" w:color="auto"/>
              <w:right w:val="single" w:sz="4" w:space="0" w:color="auto"/>
            </w:tcBorders>
            <w:vAlign w:val="center"/>
          </w:tcPr>
          <w:p w14:paraId="29A6B83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5,83</w:t>
            </w:r>
          </w:p>
        </w:tc>
        <w:tc>
          <w:tcPr>
            <w:tcW w:w="1598" w:type="dxa"/>
            <w:tcBorders>
              <w:top w:val="single" w:sz="4" w:space="0" w:color="auto"/>
              <w:left w:val="single" w:sz="4" w:space="0" w:color="auto"/>
              <w:bottom w:val="single" w:sz="4" w:space="0" w:color="auto"/>
              <w:right w:val="single" w:sz="4" w:space="0" w:color="auto"/>
            </w:tcBorders>
            <w:vAlign w:val="center"/>
          </w:tcPr>
          <w:p w14:paraId="7BF646B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7,26</w:t>
            </w:r>
          </w:p>
        </w:tc>
        <w:tc>
          <w:tcPr>
            <w:tcW w:w="992" w:type="dxa"/>
            <w:tcBorders>
              <w:top w:val="single" w:sz="4" w:space="0" w:color="auto"/>
              <w:left w:val="single" w:sz="4" w:space="0" w:color="auto"/>
              <w:bottom w:val="single" w:sz="4" w:space="0" w:color="auto"/>
              <w:right w:val="single" w:sz="4" w:space="0" w:color="auto"/>
            </w:tcBorders>
            <w:vAlign w:val="center"/>
          </w:tcPr>
          <w:p w14:paraId="3203170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5,41</w:t>
            </w:r>
          </w:p>
        </w:tc>
        <w:tc>
          <w:tcPr>
            <w:tcW w:w="992" w:type="dxa"/>
            <w:tcBorders>
              <w:top w:val="single" w:sz="4" w:space="0" w:color="auto"/>
              <w:left w:val="single" w:sz="4" w:space="0" w:color="auto"/>
              <w:bottom w:val="single" w:sz="4" w:space="0" w:color="auto"/>
              <w:right w:val="single" w:sz="4" w:space="0" w:color="auto"/>
            </w:tcBorders>
            <w:vAlign w:val="center"/>
          </w:tcPr>
          <w:p w14:paraId="3B967F0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4,11</w:t>
            </w:r>
          </w:p>
        </w:tc>
        <w:tc>
          <w:tcPr>
            <w:tcW w:w="979" w:type="dxa"/>
            <w:tcBorders>
              <w:top w:val="single" w:sz="4" w:space="0" w:color="auto"/>
              <w:left w:val="single" w:sz="4" w:space="0" w:color="auto"/>
              <w:bottom w:val="single" w:sz="4" w:space="0" w:color="auto"/>
              <w:right w:val="single" w:sz="4" w:space="0" w:color="auto"/>
            </w:tcBorders>
            <w:vAlign w:val="center"/>
          </w:tcPr>
          <w:p w14:paraId="1793ADB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857</w:t>
            </w:r>
          </w:p>
        </w:tc>
      </w:tr>
      <w:tr w:rsidR="00FD4643" w:rsidRPr="00FD4643" w14:paraId="6724F385"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3BB7648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w:t>
            </w:r>
          </w:p>
        </w:tc>
        <w:tc>
          <w:tcPr>
            <w:tcW w:w="868" w:type="dxa"/>
            <w:tcBorders>
              <w:top w:val="single" w:sz="4" w:space="0" w:color="auto"/>
              <w:left w:val="single" w:sz="4" w:space="0" w:color="auto"/>
              <w:bottom w:val="single" w:sz="4" w:space="0" w:color="auto"/>
              <w:right w:val="single" w:sz="4" w:space="0" w:color="auto"/>
            </w:tcBorders>
          </w:tcPr>
          <w:p w14:paraId="0598D289"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78,60</w:t>
            </w:r>
          </w:p>
        </w:tc>
        <w:tc>
          <w:tcPr>
            <w:tcW w:w="1356" w:type="dxa"/>
            <w:tcBorders>
              <w:top w:val="single" w:sz="4" w:space="0" w:color="auto"/>
              <w:left w:val="single" w:sz="4" w:space="0" w:color="auto"/>
              <w:bottom w:val="single" w:sz="4" w:space="0" w:color="auto"/>
              <w:right w:val="single" w:sz="4" w:space="0" w:color="auto"/>
            </w:tcBorders>
            <w:vAlign w:val="center"/>
          </w:tcPr>
          <w:p w14:paraId="52D1816C"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5,83</w:t>
            </w:r>
          </w:p>
        </w:tc>
        <w:tc>
          <w:tcPr>
            <w:tcW w:w="1418" w:type="dxa"/>
            <w:tcBorders>
              <w:top w:val="single" w:sz="4" w:space="0" w:color="auto"/>
              <w:left w:val="single" w:sz="4" w:space="0" w:color="auto"/>
              <w:bottom w:val="single" w:sz="4" w:space="0" w:color="auto"/>
              <w:right w:val="single" w:sz="4" w:space="0" w:color="auto"/>
            </w:tcBorders>
            <w:vAlign w:val="center"/>
          </w:tcPr>
          <w:p w14:paraId="4A5EFA27"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5,83</w:t>
            </w:r>
          </w:p>
        </w:tc>
        <w:tc>
          <w:tcPr>
            <w:tcW w:w="1598" w:type="dxa"/>
            <w:tcBorders>
              <w:top w:val="single" w:sz="4" w:space="0" w:color="auto"/>
              <w:left w:val="single" w:sz="4" w:space="0" w:color="auto"/>
              <w:bottom w:val="single" w:sz="4" w:space="0" w:color="auto"/>
              <w:right w:val="single" w:sz="4" w:space="0" w:color="auto"/>
            </w:tcBorders>
            <w:vAlign w:val="center"/>
          </w:tcPr>
          <w:p w14:paraId="38AF95E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6,02</w:t>
            </w:r>
          </w:p>
        </w:tc>
        <w:tc>
          <w:tcPr>
            <w:tcW w:w="992" w:type="dxa"/>
            <w:tcBorders>
              <w:top w:val="single" w:sz="4" w:space="0" w:color="auto"/>
              <w:left w:val="single" w:sz="4" w:space="0" w:color="auto"/>
              <w:bottom w:val="single" w:sz="4" w:space="0" w:color="auto"/>
              <w:right w:val="single" w:sz="4" w:space="0" w:color="auto"/>
            </w:tcBorders>
            <w:vAlign w:val="center"/>
          </w:tcPr>
          <w:p w14:paraId="4317137D"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9,42</w:t>
            </w:r>
          </w:p>
        </w:tc>
        <w:tc>
          <w:tcPr>
            <w:tcW w:w="992" w:type="dxa"/>
            <w:tcBorders>
              <w:top w:val="single" w:sz="4" w:space="0" w:color="auto"/>
              <w:left w:val="single" w:sz="4" w:space="0" w:color="auto"/>
              <w:bottom w:val="single" w:sz="4" w:space="0" w:color="auto"/>
              <w:right w:val="single" w:sz="4" w:space="0" w:color="auto"/>
            </w:tcBorders>
            <w:vAlign w:val="center"/>
          </w:tcPr>
          <w:p w14:paraId="67538850"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8,31</w:t>
            </w:r>
          </w:p>
        </w:tc>
        <w:tc>
          <w:tcPr>
            <w:tcW w:w="979" w:type="dxa"/>
            <w:tcBorders>
              <w:top w:val="single" w:sz="4" w:space="0" w:color="auto"/>
              <w:left w:val="single" w:sz="4" w:space="0" w:color="auto"/>
              <w:bottom w:val="single" w:sz="4" w:space="0" w:color="auto"/>
              <w:right w:val="single" w:sz="4" w:space="0" w:color="auto"/>
            </w:tcBorders>
            <w:vAlign w:val="center"/>
          </w:tcPr>
          <w:p w14:paraId="0AA1401B"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859</w:t>
            </w:r>
          </w:p>
        </w:tc>
      </w:tr>
      <w:tr w:rsidR="00FD4643" w:rsidRPr="00FD4643" w14:paraId="34D8ECAF"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0F9F1980"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lastRenderedPageBreak/>
              <w:t>4</w:t>
            </w:r>
          </w:p>
        </w:tc>
        <w:tc>
          <w:tcPr>
            <w:tcW w:w="868" w:type="dxa"/>
            <w:tcBorders>
              <w:top w:val="single" w:sz="4" w:space="0" w:color="auto"/>
              <w:left w:val="single" w:sz="4" w:space="0" w:color="auto"/>
              <w:bottom w:val="single" w:sz="4" w:space="0" w:color="auto"/>
              <w:right w:val="single" w:sz="4" w:space="0" w:color="auto"/>
            </w:tcBorders>
          </w:tcPr>
          <w:p w14:paraId="65A1F15B"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89,08</w:t>
            </w:r>
          </w:p>
        </w:tc>
        <w:tc>
          <w:tcPr>
            <w:tcW w:w="1356" w:type="dxa"/>
            <w:tcBorders>
              <w:top w:val="single" w:sz="4" w:space="0" w:color="auto"/>
              <w:left w:val="single" w:sz="4" w:space="0" w:color="auto"/>
              <w:bottom w:val="single" w:sz="4" w:space="0" w:color="auto"/>
              <w:right w:val="single" w:sz="4" w:space="0" w:color="auto"/>
            </w:tcBorders>
            <w:vAlign w:val="center"/>
          </w:tcPr>
          <w:p w14:paraId="10B5103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5,83</w:t>
            </w:r>
          </w:p>
        </w:tc>
        <w:tc>
          <w:tcPr>
            <w:tcW w:w="1418" w:type="dxa"/>
            <w:tcBorders>
              <w:top w:val="single" w:sz="4" w:space="0" w:color="auto"/>
              <w:left w:val="single" w:sz="4" w:space="0" w:color="auto"/>
              <w:bottom w:val="single" w:sz="4" w:space="0" w:color="auto"/>
              <w:right w:val="single" w:sz="4" w:space="0" w:color="auto"/>
            </w:tcBorders>
            <w:vAlign w:val="center"/>
          </w:tcPr>
          <w:p w14:paraId="0D3B035E"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5,83</w:t>
            </w:r>
          </w:p>
        </w:tc>
        <w:tc>
          <w:tcPr>
            <w:tcW w:w="1598" w:type="dxa"/>
            <w:tcBorders>
              <w:top w:val="single" w:sz="4" w:space="0" w:color="auto"/>
              <w:left w:val="single" w:sz="4" w:space="0" w:color="auto"/>
              <w:bottom w:val="single" w:sz="4" w:space="0" w:color="auto"/>
              <w:right w:val="single" w:sz="4" w:space="0" w:color="auto"/>
            </w:tcBorders>
            <w:vAlign w:val="center"/>
          </w:tcPr>
          <w:p w14:paraId="2BFCDF47"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5,04</w:t>
            </w:r>
          </w:p>
        </w:tc>
        <w:tc>
          <w:tcPr>
            <w:tcW w:w="992" w:type="dxa"/>
            <w:tcBorders>
              <w:top w:val="single" w:sz="4" w:space="0" w:color="auto"/>
              <w:left w:val="single" w:sz="4" w:space="0" w:color="auto"/>
              <w:bottom w:val="single" w:sz="4" w:space="0" w:color="auto"/>
              <w:right w:val="single" w:sz="4" w:space="0" w:color="auto"/>
            </w:tcBorders>
            <w:vAlign w:val="center"/>
          </w:tcPr>
          <w:p w14:paraId="1F0E6E21"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10,94</w:t>
            </w:r>
          </w:p>
        </w:tc>
        <w:tc>
          <w:tcPr>
            <w:tcW w:w="992" w:type="dxa"/>
            <w:tcBorders>
              <w:top w:val="single" w:sz="4" w:space="0" w:color="auto"/>
              <w:left w:val="single" w:sz="4" w:space="0" w:color="auto"/>
              <w:bottom w:val="single" w:sz="4" w:space="0" w:color="auto"/>
              <w:right w:val="single" w:sz="4" w:space="0" w:color="auto"/>
            </w:tcBorders>
            <w:vAlign w:val="center"/>
          </w:tcPr>
          <w:p w14:paraId="07A39878"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10,52</w:t>
            </w:r>
          </w:p>
        </w:tc>
        <w:tc>
          <w:tcPr>
            <w:tcW w:w="979" w:type="dxa"/>
            <w:tcBorders>
              <w:top w:val="single" w:sz="4" w:space="0" w:color="auto"/>
              <w:left w:val="single" w:sz="4" w:space="0" w:color="auto"/>
              <w:bottom w:val="single" w:sz="4" w:space="0" w:color="auto"/>
              <w:right w:val="single" w:sz="4" w:space="0" w:color="auto"/>
            </w:tcBorders>
            <w:vAlign w:val="center"/>
          </w:tcPr>
          <w:p w14:paraId="2A1CFB14"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851</w:t>
            </w:r>
          </w:p>
        </w:tc>
      </w:tr>
      <w:tr w:rsidR="00FD4643" w:rsidRPr="00FD4643" w14:paraId="12963B74"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00FCB4D1"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w:t>
            </w:r>
          </w:p>
        </w:tc>
        <w:tc>
          <w:tcPr>
            <w:tcW w:w="868" w:type="dxa"/>
            <w:tcBorders>
              <w:top w:val="single" w:sz="4" w:space="0" w:color="auto"/>
              <w:left w:val="single" w:sz="4" w:space="0" w:color="auto"/>
              <w:bottom w:val="single" w:sz="4" w:space="0" w:color="auto"/>
              <w:right w:val="single" w:sz="4" w:space="0" w:color="auto"/>
            </w:tcBorders>
          </w:tcPr>
          <w:p w14:paraId="79B17516"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52,40</w:t>
            </w:r>
          </w:p>
        </w:tc>
        <w:tc>
          <w:tcPr>
            <w:tcW w:w="1356" w:type="dxa"/>
            <w:tcBorders>
              <w:top w:val="single" w:sz="4" w:space="0" w:color="auto"/>
              <w:left w:val="single" w:sz="4" w:space="0" w:color="auto"/>
              <w:bottom w:val="single" w:sz="4" w:space="0" w:color="auto"/>
              <w:right w:val="single" w:sz="4" w:space="0" w:color="auto"/>
            </w:tcBorders>
            <w:vAlign w:val="center"/>
          </w:tcPr>
          <w:p w14:paraId="27E5D1EB"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418" w:type="dxa"/>
            <w:tcBorders>
              <w:top w:val="single" w:sz="4" w:space="0" w:color="auto"/>
              <w:left w:val="single" w:sz="4" w:space="0" w:color="auto"/>
              <w:bottom w:val="single" w:sz="4" w:space="0" w:color="auto"/>
              <w:right w:val="single" w:sz="4" w:space="0" w:color="auto"/>
            </w:tcBorders>
            <w:vAlign w:val="center"/>
          </w:tcPr>
          <w:p w14:paraId="36B2EC3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598" w:type="dxa"/>
            <w:tcBorders>
              <w:top w:val="single" w:sz="4" w:space="0" w:color="auto"/>
              <w:left w:val="single" w:sz="4" w:space="0" w:color="auto"/>
              <w:bottom w:val="single" w:sz="4" w:space="0" w:color="auto"/>
              <w:right w:val="single" w:sz="4" w:space="0" w:color="auto"/>
            </w:tcBorders>
            <w:vAlign w:val="center"/>
          </w:tcPr>
          <w:p w14:paraId="091D4E5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7,23</w:t>
            </w:r>
          </w:p>
        </w:tc>
        <w:tc>
          <w:tcPr>
            <w:tcW w:w="992" w:type="dxa"/>
            <w:tcBorders>
              <w:top w:val="single" w:sz="4" w:space="0" w:color="auto"/>
              <w:left w:val="single" w:sz="4" w:space="0" w:color="auto"/>
              <w:bottom w:val="single" w:sz="4" w:space="0" w:color="auto"/>
              <w:right w:val="single" w:sz="4" w:space="0" w:color="auto"/>
            </w:tcBorders>
            <w:vAlign w:val="center"/>
          </w:tcPr>
          <w:p w14:paraId="4452BD83"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4,15</w:t>
            </w:r>
          </w:p>
        </w:tc>
        <w:tc>
          <w:tcPr>
            <w:tcW w:w="992" w:type="dxa"/>
            <w:tcBorders>
              <w:top w:val="single" w:sz="4" w:space="0" w:color="auto"/>
              <w:left w:val="single" w:sz="4" w:space="0" w:color="auto"/>
              <w:bottom w:val="single" w:sz="4" w:space="0" w:color="auto"/>
              <w:right w:val="single" w:sz="4" w:space="0" w:color="auto"/>
            </w:tcBorders>
            <w:vAlign w:val="center"/>
          </w:tcPr>
          <w:p w14:paraId="353D31FE"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4,22</w:t>
            </w:r>
          </w:p>
        </w:tc>
        <w:tc>
          <w:tcPr>
            <w:tcW w:w="979" w:type="dxa"/>
            <w:tcBorders>
              <w:top w:val="single" w:sz="4" w:space="0" w:color="auto"/>
              <w:left w:val="single" w:sz="4" w:space="0" w:color="auto"/>
              <w:bottom w:val="single" w:sz="4" w:space="0" w:color="auto"/>
              <w:right w:val="single" w:sz="4" w:space="0" w:color="auto"/>
            </w:tcBorders>
            <w:vAlign w:val="center"/>
          </w:tcPr>
          <w:p w14:paraId="07B3AA3B"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929</w:t>
            </w:r>
          </w:p>
        </w:tc>
      </w:tr>
      <w:tr w:rsidR="00FD4643" w:rsidRPr="00FD4643" w14:paraId="65760DBB"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28739673"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w:t>
            </w:r>
          </w:p>
        </w:tc>
        <w:tc>
          <w:tcPr>
            <w:tcW w:w="868" w:type="dxa"/>
            <w:tcBorders>
              <w:top w:val="single" w:sz="4" w:space="0" w:color="auto"/>
              <w:left w:val="single" w:sz="4" w:space="0" w:color="auto"/>
              <w:bottom w:val="single" w:sz="4" w:space="0" w:color="auto"/>
              <w:right w:val="single" w:sz="4" w:space="0" w:color="auto"/>
            </w:tcBorders>
          </w:tcPr>
          <w:p w14:paraId="755F944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55,02</w:t>
            </w:r>
          </w:p>
        </w:tc>
        <w:tc>
          <w:tcPr>
            <w:tcW w:w="1356" w:type="dxa"/>
            <w:tcBorders>
              <w:top w:val="single" w:sz="4" w:space="0" w:color="auto"/>
              <w:left w:val="single" w:sz="4" w:space="0" w:color="auto"/>
              <w:bottom w:val="single" w:sz="4" w:space="0" w:color="auto"/>
              <w:right w:val="single" w:sz="4" w:space="0" w:color="auto"/>
            </w:tcBorders>
            <w:vAlign w:val="center"/>
          </w:tcPr>
          <w:p w14:paraId="6EC8C4E7"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418" w:type="dxa"/>
            <w:tcBorders>
              <w:top w:val="single" w:sz="4" w:space="0" w:color="auto"/>
              <w:left w:val="single" w:sz="4" w:space="0" w:color="auto"/>
              <w:bottom w:val="single" w:sz="4" w:space="0" w:color="auto"/>
              <w:right w:val="single" w:sz="4" w:space="0" w:color="auto"/>
            </w:tcBorders>
            <w:vAlign w:val="center"/>
          </w:tcPr>
          <w:p w14:paraId="2736D30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598" w:type="dxa"/>
            <w:tcBorders>
              <w:top w:val="single" w:sz="4" w:space="0" w:color="auto"/>
              <w:left w:val="single" w:sz="4" w:space="0" w:color="auto"/>
              <w:bottom w:val="single" w:sz="4" w:space="0" w:color="auto"/>
              <w:right w:val="single" w:sz="4" w:space="0" w:color="auto"/>
            </w:tcBorders>
            <w:vAlign w:val="center"/>
          </w:tcPr>
          <w:p w14:paraId="7D4A3F74"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5,73</w:t>
            </w:r>
          </w:p>
        </w:tc>
        <w:tc>
          <w:tcPr>
            <w:tcW w:w="992" w:type="dxa"/>
            <w:tcBorders>
              <w:top w:val="single" w:sz="4" w:space="0" w:color="auto"/>
              <w:left w:val="single" w:sz="4" w:space="0" w:color="auto"/>
              <w:bottom w:val="single" w:sz="4" w:space="0" w:color="auto"/>
              <w:right w:val="single" w:sz="4" w:space="0" w:color="auto"/>
            </w:tcBorders>
            <w:vAlign w:val="center"/>
          </w:tcPr>
          <w:p w14:paraId="247140C6"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4,11</w:t>
            </w:r>
          </w:p>
        </w:tc>
        <w:tc>
          <w:tcPr>
            <w:tcW w:w="992" w:type="dxa"/>
            <w:tcBorders>
              <w:top w:val="single" w:sz="4" w:space="0" w:color="auto"/>
              <w:left w:val="single" w:sz="4" w:space="0" w:color="auto"/>
              <w:bottom w:val="single" w:sz="4" w:space="0" w:color="auto"/>
              <w:right w:val="single" w:sz="4" w:space="0" w:color="auto"/>
            </w:tcBorders>
            <w:vAlign w:val="center"/>
          </w:tcPr>
          <w:p w14:paraId="27CEBAAE"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4,87</w:t>
            </w:r>
          </w:p>
        </w:tc>
        <w:tc>
          <w:tcPr>
            <w:tcW w:w="979" w:type="dxa"/>
            <w:tcBorders>
              <w:top w:val="single" w:sz="4" w:space="0" w:color="auto"/>
              <w:left w:val="single" w:sz="4" w:space="0" w:color="auto"/>
              <w:bottom w:val="single" w:sz="4" w:space="0" w:color="auto"/>
              <w:right w:val="single" w:sz="4" w:space="0" w:color="auto"/>
            </w:tcBorders>
            <w:vAlign w:val="center"/>
          </w:tcPr>
          <w:p w14:paraId="40DC7B61"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937</w:t>
            </w:r>
          </w:p>
        </w:tc>
      </w:tr>
      <w:tr w:rsidR="00FD4643" w:rsidRPr="00FD4643" w14:paraId="78A854E4"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7CF9A26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w:t>
            </w:r>
          </w:p>
        </w:tc>
        <w:tc>
          <w:tcPr>
            <w:tcW w:w="868" w:type="dxa"/>
            <w:tcBorders>
              <w:top w:val="single" w:sz="4" w:space="0" w:color="auto"/>
              <w:left w:val="single" w:sz="4" w:space="0" w:color="auto"/>
              <w:bottom w:val="single" w:sz="4" w:space="0" w:color="auto"/>
              <w:right w:val="single" w:sz="4" w:space="0" w:color="auto"/>
            </w:tcBorders>
          </w:tcPr>
          <w:p w14:paraId="0FD984EC"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57,64</w:t>
            </w:r>
          </w:p>
        </w:tc>
        <w:tc>
          <w:tcPr>
            <w:tcW w:w="1356" w:type="dxa"/>
            <w:tcBorders>
              <w:top w:val="single" w:sz="4" w:space="0" w:color="auto"/>
              <w:left w:val="single" w:sz="4" w:space="0" w:color="auto"/>
              <w:bottom w:val="single" w:sz="4" w:space="0" w:color="auto"/>
              <w:right w:val="single" w:sz="4" w:space="0" w:color="auto"/>
            </w:tcBorders>
            <w:vAlign w:val="center"/>
          </w:tcPr>
          <w:p w14:paraId="26CD0A4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418" w:type="dxa"/>
            <w:tcBorders>
              <w:top w:val="single" w:sz="4" w:space="0" w:color="auto"/>
              <w:left w:val="single" w:sz="4" w:space="0" w:color="auto"/>
              <w:bottom w:val="single" w:sz="4" w:space="0" w:color="auto"/>
              <w:right w:val="single" w:sz="4" w:space="0" w:color="auto"/>
            </w:tcBorders>
            <w:vAlign w:val="center"/>
          </w:tcPr>
          <w:p w14:paraId="2311317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598" w:type="dxa"/>
            <w:tcBorders>
              <w:top w:val="single" w:sz="4" w:space="0" w:color="auto"/>
              <w:left w:val="single" w:sz="4" w:space="0" w:color="auto"/>
              <w:bottom w:val="single" w:sz="4" w:space="0" w:color="auto"/>
              <w:right w:val="single" w:sz="4" w:space="0" w:color="auto"/>
            </w:tcBorders>
            <w:vAlign w:val="center"/>
          </w:tcPr>
          <w:p w14:paraId="65A4A2D6"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5,60</w:t>
            </w:r>
          </w:p>
        </w:tc>
        <w:tc>
          <w:tcPr>
            <w:tcW w:w="992" w:type="dxa"/>
            <w:tcBorders>
              <w:top w:val="single" w:sz="4" w:space="0" w:color="auto"/>
              <w:left w:val="single" w:sz="4" w:space="0" w:color="auto"/>
              <w:bottom w:val="single" w:sz="4" w:space="0" w:color="auto"/>
              <w:right w:val="single" w:sz="4" w:space="0" w:color="auto"/>
            </w:tcBorders>
            <w:vAlign w:val="center"/>
          </w:tcPr>
          <w:p w14:paraId="7807D371"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4,84</w:t>
            </w:r>
          </w:p>
        </w:tc>
        <w:tc>
          <w:tcPr>
            <w:tcW w:w="992" w:type="dxa"/>
            <w:tcBorders>
              <w:top w:val="single" w:sz="4" w:space="0" w:color="auto"/>
              <w:left w:val="single" w:sz="4" w:space="0" w:color="auto"/>
              <w:bottom w:val="single" w:sz="4" w:space="0" w:color="auto"/>
              <w:right w:val="single" w:sz="4" w:space="0" w:color="auto"/>
            </w:tcBorders>
            <w:vAlign w:val="center"/>
          </w:tcPr>
          <w:p w14:paraId="5F477EE0"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6,93</w:t>
            </w:r>
          </w:p>
        </w:tc>
        <w:tc>
          <w:tcPr>
            <w:tcW w:w="979" w:type="dxa"/>
            <w:tcBorders>
              <w:top w:val="single" w:sz="4" w:space="0" w:color="auto"/>
              <w:left w:val="single" w:sz="4" w:space="0" w:color="auto"/>
              <w:bottom w:val="single" w:sz="4" w:space="0" w:color="auto"/>
              <w:right w:val="single" w:sz="4" w:space="0" w:color="auto"/>
            </w:tcBorders>
            <w:vAlign w:val="center"/>
          </w:tcPr>
          <w:p w14:paraId="54DB35B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925</w:t>
            </w:r>
          </w:p>
        </w:tc>
      </w:tr>
      <w:tr w:rsidR="00FD4643" w:rsidRPr="00FD4643" w14:paraId="3A170738"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6CCD9D7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w:t>
            </w:r>
          </w:p>
        </w:tc>
        <w:tc>
          <w:tcPr>
            <w:tcW w:w="868" w:type="dxa"/>
            <w:tcBorders>
              <w:top w:val="single" w:sz="4" w:space="0" w:color="auto"/>
              <w:left w:val="single" w:sz="4" w:space="0" w:color="auto"/>
              <w:bottom w:val="single" w:sz="4" w:space="0" w:color="auto"/>
              <w:right w:val="single" w:sz="4" w:space="0" w:color="auto"/>
            </w:tcBorders>
          </w:tcPr>
          <w:p w14:paraId="271FF5EB"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62,88</w:t>
            </w:r>
          </w:p>
        </w:tc>
        <w:tc>
          <w:tcPr>
            <w:tcW w:w="1356" w:type="dxa"/>
            <w:tcBorders>
              <w:top w:val="single" w:sz="4" w:space="0" w:color="auto"/>
              <w:left w:val="single" w:sz="4" w:space="0" w:color="auto"/>
              <w:bottom w:val="single" w:sz="4" w:space="0" w:color="auto"/>
              <w:right w:val="single" w:sz="4" w:space="0" w:color="auto"/>
            </w:tcBorders>
            <w:vAlign w:val="center"/>
          </w:tcPr>
          <w:p w14:paraId="1029F7B0"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418" w:type="dxa"/>
            <w:tcBorders>
              <w:top w:val="single" w:sz="4" w:space="0" w:color="auto"/>
              <w:left w:val="single" w:sz="4" w:space="0" w:color="auto"/>
              <w:bottom w:val="single" w:sz="4" w:space="0" w:color="auto"/>
              <w:right w:val="single" w:sz="4" w:space="0" w:color="auto"/>
            </w:tcBorders>
            <w:vAlign w:val="center"/>
          </w:tcPr>
          <w:p w14:paraId="350FE11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598" w:type="dxa"/>
            <w:tcBorders>
              <w:top w:val="single" w:sz="4" w:space="0" w:color="auto"/>
              <w:left w:val="single" w:sz="4" w:space="0" w:color="auto"/>
              <w:bottom w:val="single" w:sz="4" w:space="0" w:color="auto"/>
              <w:right w:val="single" w:sz="4" w:space="0" w:color="auto"/>
            </w:tcBorders>
            <w:vAlign w:val="center"/>
          </w:tcPr>
          <w:p w14:paraId="3D3A49F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5,47</w:t>
            </w:r>
          </w:p>
        </w:tc>
        <w:tc>
          <w:tcPr>
            <w:tcW w:w="992" w:type="dxa"/>
            <w:tcBorders>
              <w:top w:val="single" w:sz="4" w:space="0" w:color="auto"/>
              <w:left w:val="single" w:sz="4" w:space="0" w:color="auto"/>
              <w:bottom w:val="single" w:sz="4" w:space="0" w:color="auto"/>
              <w:right w:val="single" w:sz="4" w:space="0" w:color="auto"/>
            </w:tcBorders>
            <w:vAlign w:val="center"/>
          </w:tcPr>
          <w:p w14:paraId="0034DEE1"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5,12</w:t>
            </w:r>
          </w:p>
        </w:tc>
        <w:tc>
          <w:tcPr>
            <w:tcW w:w="992" w:type="dxa"/>
            <w:tcBorders>
              <w:top w:val="single" w:sz="4" w:space="0" w:color="auto"/>
              <w:left w:val="single" w:sz="4" w:space="0" w:color="auto"/>
              <w:bottom w:val="single" w:sz="4" w:space="0" w:color="auto"/>
              <w:right w:val="single" w:sz="4" w:space="0" w:color="auto"/>
            </w:tcBorders>
            <w:vAlign w:val="center"/>
          </w:tcPr>
          <w:p w14:paraId="0757162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7,84</w:t>
            </w:r>
          </w:p>
        </w:tc>
        <w:tc>
          <w:tcPr>
            <w:tcW w:w="979" w:type="dxa"/>
            <w:tcBorders>
              <w:top w:val="single" w:sz="4" w:space="0" w:color="auto"/>
              <w:left w:val="single" w:sz="4" w:space="0" w:color="auto"/>
              <w:bottom w:val="single" w:sz="4" w:space="0" w:color="auto"/>
              <w:right w:val="single" w:sz="4" w:space="0" w:color="auto"/>
            </w:tcBorders>
            <w:vAlign w:val="center"/>
          </w:tcPr>
          <w:p w14:paraId="32F9F41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927</w:t>
            </w:r>
          </w:p>
        </w:tc>
      </w:tr>
      <w:tr w:rsidR="00FD4643" w:rsidRPr="00FD4643" w14:paraId="28F9040E"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207CC241"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w:t>
            </w:r>
          </w:p>
        </w:tc>
        <w:tc>
          <w:tcPr>
            <w:tcW w:w="868" w:type="dxa"/>
            <w:tcBorders>
              <w:top w:val="single" w:sz="4" w:space="0" w:color="auto"/>
              <w:left w:val="single" w:sz="4" w:space="0" w:color="auto"/>
              <w:bottom w:val="single" w:sz="4" w:space="0" w:color="auto"/>
              <w:right w:val="single" w:sz="4" w:space="0" w:color="auto"/>
            </w:tcBorders>
          </w:tcPr>
          <w:p w14:paraId="6D34FDBE"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78,60</w:t>
            </w:r>
          </w:p>
        </w:tc>
        <w:tc>
          <w:tcPr>
            <w:tcW w:w="1356" w:type="dxa"/>
            <w:tcBorders>
              <w:top w:val="single" w:sz="4" w:space="0" w:color="auto"/>
              <w:left w:val="single" w:sz="4" w:space="0" w:color="auto"/>
              <w:bottom w:val="single" w:sz="4" w:space="0" w:color="auto"/>
              <w:right w:val="single" w:sz="4" w:space="0" w:color="auto"/>
            </w:tcBorders>
            <w:vAlign w:val="center"/>
          </w:tcPr>
          <w:p w14:paraId="24F762D4"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418" w:type="dxa"/>
            <w:tcBorders>
              <w:top w:val="single" w:sz="4" w:space="0" w:color="auto"/>
              <w:left w:val="single" w:sz="4" w:space="0" w:color="auto"/>
              <w:bottom w:val="single" w:sz="4" w:space="0" w:color="auto"/>
              <w:right w:val="single" w:sz="4" w:space="0" w:color="auto"/>
            </w:tcBorders>
            <w:vAlign w:val="center"/>
          </w:tcPr>
          <w:p w14:paraId="41971BC8"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598" w:type="dxa"/>
            <w:tcBorders>
              <w:top w:val="single" w:sz="4" w:space="0" w:color="auto"/>
              <w:left w:val="single" w:sz="4" w:space="0" w:color="auto"/>
              <w:bottom w:val="single" w:sz="4" w:space="0" w:color="auto"/>
              <w:right w:val="single" w:sz="4" w:space="0" w:color="auto"/>
            </w:tcBorders>
            <w:vAlign w:val="center"/>
          </w:tcPr>
          <w:p w14:paraId="5D11AD68"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4,90</w:t>
            </w:r>
          </w:p>
        </w:tc>
        <w:tc>
          <w:tcPr>
            <w:tcW w:w="992" w:type="dxa"/>
            <w:tcBorders>
              <w:top w:val="single" w:sz="4" w:space="0" w:color="auto"/>
              <w:left w:val="single" w:sz="4" w:space="0" w:color="auto"/>
              <w:bottom w:val="single" w:sz="4" w:space="0" w:color="auto"/>
              <w:right w:val="single" w:sz="4" w:space="0" w:color="auto"/>
            </w:tcBorders>
            <w:vAlign w:val="center"/>
          </w:tcPr>
          <w:p w14:paraId="0A366240"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8,13</w:t>
            </w:r>
          </w:p>
        </w:tc>
        <w:tc>
          <w:tcPr>
            <w:tcW w:w="992" w:type="dxa"/>
            <w:tcBorders>
              <w:top w:val="single" w:sz="4" w:space="0" w:color="auto"/>
              <w:left w:val="single" w:sz="4" w:space="0" w:color="auto"/>
              <w:bottom w:val="single" w:sz="4" w:space="0" w:color="auto"/>
              <w:right w:val="single" w:sz="4" w:space="0" w:color="auto"/>
            </w:tcBorders>
            <w:vAlign w:val="center"/>
          </w:tcPr>
          <w:p w14:paraId="6363E134"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9,15</w:t>
            </w:r>
          </w:p>
        </w:tc>
        <w:tc>
          <w:tcPr>
            <w:tcW w:w="979" w:type="dxa"/>
            <w:tcBorders>
              <w:top w:val="single" w:sz="4" w:space="0" w:color="auto"/>
              <w:left w:val="single" w:sz="4" w:space="0" w:color="auto"/>
              <w:bottom w:val="single" w:sz="4" w:space="0" w:color="auto"/>
              <w:right w:val="single" w:sz="4" w:space="0" w:color="auto"/>
            </w:tcBorders>
            <w:vAlign w:val="center"/>
          </w:tcPr>
          <w:p w14:paraId="09C36B53"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947</w:t>
            </w:r>
          </w:p>
        </w:tc>
      </w:tr>
      <w:tr w:rsidR="00FD4643" w:rsidRPr="00FD4643" w14:paraId="248BB287"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741D49B3"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10</w:t>
            </w:r>
          </w:p>
        </w:tc>
        <w:tc>
          <w:tcPr>
            <w:tcW w:w="868" w:type="dxa"/>
            <w:tcBorders>
              <w:top w:val="single" w:sz="4" w:space="0" w:color="auto"/>
              <w:left w:val="single" w:sz="4" w:space="0" w:color="auto"/>
              <w:bottom w:val="single" w:sz="4" w:space="0" w:color="auto"/>
              <w:right w:val="single" w:sz="4" w:space="0" w:color="auto"/>
            </w:tcBorders>
          </w:tcPr>
          <w:p w14:paraId="22A1563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89,08</w:t>
            </w:r>
          </w:p>
        </w:tc>
        <w:tc>
          <w:tcPr>
            <w:tcW w:w="1356" w:type="dxa"/>
            <w:tcBorders>
              <w:top w:val="single" w:sz="4" w:space="0" w:color="auto"/>
              <w:left w:val="single" w:sz="4" w:space="0" w:color="auto"/>
              <w:bottom w:val="single" w:sz="4" w:space="0" w:color="auto"/>
              <w:right w:val="single" w:sz="4" w:space="0" w:color="auto"/>
            </w:tcBorders>
            <w:vAlign w:val="center"/>
          </w:tcPr>
          <w:p w14:paraId="22750499"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418" w:type="dxa"/>
            <w:tcBorders>
              <w:top w:val="single" w:sz="4" w:space="0" w:color="auto"/>
              <w:left w:val="single" w:sz="4" w:space="0" w:color="auto"/>
              <w:bottom w:val="single" w:sz="4" w:space="0" w:color="auto"/>
              <w:right w:val="single" w:sz="4" w:space="0" w:color="auto"/>
            </w:tcBorders>
            <w:vAlign w:val="center"/>
          </w:tcPr>
          <w:p w14:paraId="7E3E3726"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6,13</w:t>
            </w:r>
          </w:p>
        </w:tc>
        <w:tc>
          <w:tcPr>
            <w:tcW w:w="1598" w:type="dxa"/>
            <w:tcBorders>
              <w:top w:val="single" w:sz="4" w:space="0" w:color="auto"/>
              <w:left w:val="single" w:sz="4" w:space="0" w:color="auto"/>
              <w:bottom w:val="single" w:sz="4" w:space="0" w:color="auto"/>
              <w:right w:val="single" w:sz="4" w:space="0" w:color="auto"/>
            </w:tcBorders>
            <w:vAlign w:val="center"/>
          </w:tcPr>
          <w:p w14:paraId="33D69747"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4,40</w:t>
            </w:r>
          </w:p>
        </w:tc>
        <w:tc>
          <w:tcPr>
            <w:tcW w:w="992" w:type="dxa"/>
            <w:tcBorders>
              <w:top w:val="single" w:sz="4" w:space="0" w:color="auto"/>
              <w:left w:val="single" w:sz="4" w:space="0" w:color="auto"/>
              <w:bottom w:val="single" w:sz="4" w:space="0" w:color="auto"/>
              <w:right w:val="single" w:sz="4" w:space="0" w:color="auto"/>
            </w:tcBorders>
            <w:vAlign w:val="center"/>
          </w:tcPr>
          <w:p w14:paraId="4A765CF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9,18</w:t>
            </w:r>
          </w:p>
        </w:tc>
        <w:tc>
          <w:tcPr>
            <w:tcW w:w="992" w:type="dxa"/>
            <w:tcBorders>
              <w:top w:val="single" w:sz="4" w:space="0" w:color="auto"/>
              <w:left w:val="single" w:sz="4" w:space="0" w:color="auto"/>
              <w:bottom w:val="single" w:sz="4" w:space="0" w:color="auto"/>
              <w:right w:val="single" w:sz="4" w:space="0" w:color="auto"/>
            </w:tcBorders>
            <w:vAlign w:val="center"/>
          </w:tcPr>
          <w:p w14:paraId="39D9C906"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10,31</w:t>
            </w:r>
          </w:p>
        </w:tc>
        <w:tc>
          <w:tcPr>
            <w:tcW w:w="979" w:type="dxa"/>
            <w:tcBorders>
              <w:top w:val="single" w:sz="4" w:space="0" w:color="auto"/>
              <w:left w:val="single" w:sz="4" w:space="0" w:color="auto"/>
              <w:bottom w:val="single" w:sz="4" w:space="0" w:color="auto"/>
              <w:right w:val="single" w:sz="4" w:space="0" w:color="auto"/>
            </w:tcBorders>
            <w:vAlign w:val="center"/>
          </w:tcPr>
          <w:p w14:paraId="7301BBB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965</w:t>
            </w:r>
          </w:p>
        </w:tc>
      </w:tr>
      <w:tr w:rsidR="00FD4643" w:rsidRPr="00FD4643" w14:paraId="473AA226"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1E4CA48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11</w:t>
            </w:r>
          </w:p>
        </w:tc>
        <w:tc>
          <w:tcPr>
            <w:tcW w:w="868" w:type="dxa"/>
            <w:tcBorders>
              <w:top w:val="single" w:sz="4" w:space="0" w:color="auto"/>
              <w:left w:val="single" w:sz="4" w:space="0" w:color="auto"/>
              <w:bottom w:val="single" w:sz="4" w:space="0" w:color="auto"/>
              <w:right w:val="single" w:sz="4" w:space="0" w:color="auto"/>
            </w:tcBorders>
          </w:tcPr>
          <w:p w14:paraId="7D4FE34B"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52,40</w:t>
            </w:r>
          </w:p>
        </w:tc>
        <w:tc>
          <w:tcPr>
            <w:tcW w:w="1356" w:type="dxa"/>
            <w:tcBorders>
              <w:top w:val="single" w:sz="4" w:space="0" w:color="auto"/>
              <w:left w:val="single" w:sz="4" w:space="0" w:color="auto"/>
              <w:bottom w:val="single" w:sz="4" w:space="0" w:color="auto"/>
              <w:right w:val="single" w:sz="4" w:space="0" w:color="auto"/>
            </w:tcBorders>
            <w:vAlign w:val="center"/>
          </w:tcPr>
          <w:p w14:paraId="7CCFACCD"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418" w:type="dxa"/>
            <w:tcBorders>
              <w:top w:val="single" w:sz="4" w:space="0" w:color="auto"/>
              <w:left w:val="single" w:sz="4" w:space="0" w:color="auto"/>
              <w:bottom w:val="single" w:sz="4" w:space="0" w:color="auto"/>
              <w:right w:val="single" w:sz="4" w:space="0" w:color="auto"/>
            </w:tcBorders>
            <w:vAlign w:val="center"/>
          </w:tcPr>
          <w:p w14:paraId="46253EB7"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598" w:type="dxa"/>
            <w:tcBorders>
              <w:top w:val="single" w:sz="4" w:space="0" w:color="auto"/>
              <w:left w:val="single" w:sz="4" w:space="0" w:color="auto"/>
              <w:bottom w:val="single" w:sz="4" w:space="0" w:color="auto"/>
              <w:right w:val="single" w:sz="4" w:space="0" w:color="auto"/>
            </w:tcBorders>
            <w:vAlign w:val="center"/>
          </w:tcPr>
          <w:p w14:paraId="1DE3D144"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6,00</w:t>
            </w:r>
          </w:p>
        </w:tc>
        <w:tc>
          <w:tcPr>
            <w:tcW w:w="992" w:type="dxa"/>
            <w:tcBorders>
              <w:top w:val="single" w:sz="4" w:space="0" w:color="auto"/>
              <w:left w:val="single" w:sz="4" w:space="0" w:color="auto"/>
              <w:bottom w:val="single" w:sz="4" w:space="0" w:color="auto"/>
              <w:right w:val="single" w:sz="4" w:space="0" w:color="auto"/>
            </w:tcBorders>
            <w:vAlign w:val="center"/>
          </w:tcPr>
          <w:p w14:paraId="47DFEEED"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3,21</w:t>
            </w:r>
          </w:p>
        </w:tc>
        <w:tc>
          <w:tcPr>
            <w:tcW w:w="992" w:type="dxa"/>
            <w:tcBorders>
              <w:top w:val="single" w:sz="4" w:space="0" w:color="auto"/>
              <w:left w:val="single" w:sz="4" w:space="0" w:color="auto"/>
              <w:bottom w:val="single" w:sz="4" w:space="0" w:color="auto"/>
              <w:right w:val="single" w:sz="4" w:space="0" w:color="auto"/>
            </w:tcBorders>
            <w:vAlign w:val="center"/>
          </w:tcPr>
          <w:p w14:paraId="74DDD00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3,01</w:t>
            </w:r>
          </w:p>
        </w:tc>
        <w:tc>
          <w:tcPr>
            <w:tcW w:w="979" w:type="dxa"/>
            <w:tcBorders>
              <w:top w:val="single" w:sz="4" w:space="0" w:color="auto"/>
              <w:left w:val="single" w:sz="4" w:space="0" w:color="auto"/>
              <w:bottom w:val="single" w:sz="4" w:space="0" w:color="auto"/>
              <w:right w:val="single" w:sz="4" w:space="0" w:color="auto"/>
            </w:tcBorders>
            <w:vAlign w:val="center"/>
          </w:tcPr>
          <w:p w14:paraId="7C82F69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968</w:t>
            </w:r>
          </w:p>
        </w:tc>
      </w:tr>
      <w:tr w:rsidR="00FD4643" w:rsidRPr="00FD4643" w14:paraId="7CF93F49"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2F6B5490"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12</w:t>
            </w:r>
          </w:p>
        </w:tc>
        <w:tc>
          <w:tcPr>
            <w:tcW w:w="868" w:type="dxa"/>
            <w:tcBorders>
              <w:top w:val="single" w:sz="4" w:space="0" w:color="auto"/>
              <w:left w:val="single" w:sz="4" w:space="0" w:color="auto"/>
              <w:bottom w:val="single" w:sz="4" w:space="0" w:color="auto"/>
              <w:right w:val="single" w:sz="4" w:space="0" w:color="auto"/>
            </w:tcBorders>
          </w:tcPr>
          <w:p w14:paraId="4397DA1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55,02</w:t>
            </w:r>
          </w:p>
        </w:tc>
        <w:tc>
          <w:tcPr>
            <w:tcW w:w="1356" w:type="dxa"/>
            <w:tcBorders>
              <w:top w:val="single" w:sz="4" w:space="0" w:color="auto"/>
              <w:left w:val="single" w:sz="4" w:space="0" w:color="auto"/>
              <w:bottom w:val="single" w:sz="4" w:space="0" w:color="auto"/>
              <w:right w:val="single" w:sz="4" w:space="0" w:color="auto"/>
            </w:tcBorders>
            <w:vAlign w:val="center"/>
          </w:tcPr>
          <w:p w14:paraId="3396DD5B"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418" w:type="dxa"/>
            <w:tcBorders>
              <w:top w:val="single" w:sz="4" w:space="0" w:color="auto"/>
              <w:left w:val="single" w:sz="4" w:space="0" w:color="auto"/>
              <w:bottom w:val="single" w:sz="4" w:space="0" w:color="auto"/>
              <w:right w:val="single" w:sz="4" w:space="0" w:color="auto"/>
            </w:tcBorders>
            <w:vAlign w:val="center"/>
          </w:tcPr>
          <w:p w14:paraId="3DB6B198"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598" w:type="dxa"/>
            <w:tcBorders>
              <w:top w:val="single" w:sz="4" w:space="0" w:color="auto"/>
              <w:left w:val="single" w:sz="4" w:space="0" w:color="auto"/>
              <w:bottom w:val="single" w:sz="4" w:space="0" w:color="auto"/>
              <w:right w:val="single" w:sz="4" w:space="0" w:color="auto"/>
            </w:tcBorders>
            <w:vAlign w:val="center"/>
          </w:tcPr>
          <w:p w14:paraId="24C7DD47"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4,64</w:t>
            </w:r>
          </w:p>
        </w:tc>
        <w:tc>
          <w:tcPr>
            <w:tcW w:w="992" w:type="dxa"/>
            <w:tcBorders>
              <w:top w:val="single" w:sz="4" w:space="0" w:color="auto"/>
              <w:left w:val="single" w:sz="4" w:space="0" w:color="auto"/>
              <w:bottom w:val="single" w:sz="4" w:space="0" w:color="auto"/>
              <w:right w:val="single" w:sz="4" w:space="0" w:color="auto"/>
            </w:tcBorders>
            <w:vAlign w:val="center"/>
          </w:tcPr>
          <w:p w14:paraId="2280A418"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3,85</w:t>
            </w:r>
          </w:p>
        </w:tc>
        <w:tc>
          <w:tcPr>
            <w:tcW w:w="992" w:type="dxa"/>
            <w:tcBorders>
              <w:top w:val="single" w:sz="4" w:space="0" w:color="auto"/>
              <w:left w:val="single" w:sz="4" w:space="0" w:color="auto"/>
              <w:bottom w:val="single" w:sz="4" w:space="0" w:color="auto"/>
              <w:right w:val="single" w:sz="4" w:space="0" w:color="auto"/>
            </w:tcBorders>
            <w:vAlign w:val="center"/>
          </w:tcPr>
          <w:p w14:paraId="3C23E22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4,07</w:t>
            </w:r>
          </w:p>
        </w:tc>
        <w:tc>
          <w:tcPr>
            <w:tcW w:w="979" w:type="dxa"/>
            <w:tcBorders>
              <w:top w:val="single" w:sz="4" w:space="0" w:color="auto"/>
              <w:left w:val="single" w:sz="4" w:space="0" w:color="auto"/>
              <w:bottom w:val="single" w:sz="4" w:space="0" w:color="auto"/>
              <w:right w:val="single" w:sz="4" w:space="0" w:color="auto"/>
            </w:tcBorders>
            <w:vAlign w:val="center"/>
          </w:tcPr>
          <w:p w14:paraId="47A76C79"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957</w:t>
            </w:r>
          </w:p>
        </w:tc>
      </w:tr>
      <w:tr w:rsidR="00FD4643" w:rsidRPr="00FD4643" w14:paraId="5C50767F"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00FDD1D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13</w:t>
            </w:r>
          </w:p>
        </w:tc>
        <w:tc>
          <w:tcPr>
            <w:tcW w:w="868" w:type="dxa"/>
            <w:tcBorders>
              <w:top w:val="single" w:sz="4" w:space="0" w:color="auto"/>
              <w:left w:val="single" w:sz="4" w:space="0" w:color="auto"/>
              <w:bottom w:val="single" w:sz="4" w:space="0" w:color="auto"/>
              <w:right w:val="single" w:sz="4" w:space="0" w:color="auto"/>
            </w:tcBorders>
          </w:tcPr>
          <w:p w14:paraId="24685544"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57,64</w:t>
            </w:r>
          </w:p>
        </w:tc>
        <w:tc>
          <w:tcPr>
            <w:tcW w:w="1356" w:type="dxa"/>
            <w:tcBorders>
              <w:top w:val="single" w:sz="4" w:space="0" w:color="auto"/>
              <w:left w:val="single" w:sz="4" w:space="0" w:color="auto"/>
              <w:bottom w:val="single" w:sz="4" w:space="0" w:color="auto"/>
              <w:right w:val="single" w:sz="4" w:space="0" w:color="auto"/>
            </w:tcBorders>
            <w:vAlign w:val="center"/>
          </w:tcPr>
          <w:p w14:paraId="519BC69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418" w:type="dxa"/>
            <w:tcBorders>
              <w:top w:val="single" w:sz="4" w:space="0" w:color="auto"/>
              <w:left w:val="single" w:sz="4" w:space="0" w:color="auto"/>
              <w:bottom w:val="single" w:sz="4" w:space="0" w:color="auto"/>
              <w:right w:val="single" w:sz="4" w:space="0" w:color="auto"/>
            </w:tcBorders>
            <w:vAlign w:val="center"/>
          </w:tcPr>
          <w:p w14:paraId="601EF06D"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598" w:type="dxa"/>
            <w:tcBorders>
              <w:top w:val="single" w:sz="4" w:space="0" w:color="auto"/>
              <w:left w:val="single" w:sz="4" w:space="0" w:color="auto"/>
              <w:bottom w:val="single" w:sz="4" w:space="0" w:color="auto"/>
              <w:right w:val="single" w:sz="4" w:space="0" w:color="auto"/>
            </w:tcBorders>
            <w:vAlign w:val="center"/>
          </w:tcPr>
          <w:p w14:paraId="1DFA6C1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5,30</w:t>
            </w:r>
          </w:p>
        </w:tc>
        <w:tc>
          <w:tcPr>
            <w:tcW w:w="992" w:type="dxa"/>
            <w:tcBorders>
              <w:top w:val="single" w:sz="4" w:space="0" w:color="auto"/>
              <w:left w:val="single" w:sz="4" w:space="0" w:color="auto"/>
              <w:bottom w:val="single" w:sz="4" w:space="0" w:color="auto"/>
              <w:right w:val="single" w:sz="4" w:space="0" w:color="auto"/>
            </w:tcBorders>
            <w:vAlign w:val="center"/>
          </w:tcPr>
          <w:p w14:paraId="2B11E781"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4,07</w:t>
            </w:r>
          </w:p>
        </w:tc>
        <w:tc>
          <w:tcPr>
            <w:tcW w:w="992" w:type="dxa"/>
            <w:tcBorders>
              <w:top w:val="single" w:sz="4" w:space="0" w:color="auto"/>
              <w:left w:val="single" w:sz="4" w:space="0" w:color="auto"/>
              <w:bottom w:val="single" w:sz="4" w:space="0" w:color="auto"/>
              <w:right w:val="single" w:sz="4" w:space="0" w:color="auto"/>
            </w:tcBorders>
            <w:vAlign w:val="center"/>
          </w:tcPr>
          <w:p w14:paraId="68EB135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6,73</w:t>
            </w:r>
          </w:p>
        </w:tc>
        <w:tc>
          <w:tcPr>
            <w:tcW w:w="979" w:type="dxa"/>
            <w:tcBorders>
              <w:top w:val="single" w:sz="4" w:space="0" w:color="auto"/>
              <w:left w:val="single" w:sz="4" w:space="0" w:color="auto"/>
              <w:bottom w:val="single" w:sz="4" w:space="0" w:color="auto"/>
              <w:right w:val="single" w:sz="4" w:space="0" w:color="auto"/>
            </w:tcBorders>
            <w:vAlign w:val="center"/>
          </w:tcPr>
          <w:p w14:paraId="1D518B0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963</w:t>
            </w:r>
          </w:p>
        </w:tc>
      </w:tr>
      <w:tr w:rsidR="00FD4643" w:rsidRPr="00FD4643" w14:paraId="2C5C4645"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15DEBAE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14</w:t>
            </w:r>
          </w:p>
        </w:tc>
        <w:tc>
          <w:tcPr>
            <w:tcW w:w="868" w:type="dxa"/>
            <w:tcBorders>
              <w:top w:val="single" w:sz="4" w:space="0" w:color="auto"/>
              <w:left w:val="single" w:sz="4" w:space="0" w:color="auto"/>
              <w:bottom w:val="single" w:sz="4" w:space="0" w:color="auto"/>
              <w:right w:val="single" w:sz="4" w:space="0" w:color="auto"/>
            </w:tcBorders>
          </w:tcPr>
          <w:p w14:paraId="1CB4344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62,88</w:t>
            </w:r>
          </w:p>
        </w:tc>
        <w:tc>
          <w:tcPr>
            <w:tcW w:w="1356" w:type="dxa"/>
            <w:tcBorders>
              <w:top w:val="single" w:sz="4" w:space="0" w:color="auto"/>
              <w:left w:val="single" w:sz="4" w:space="0" w:color="auto"/>
              <w:bottom w:val="single" w:sz="4" w:space="0" w:color="auto"/>
              <w:right w:val="single" w:sz="4" w:space="0" w:color="auto"/>
            </w:tcBorders>
            <w:vAlign w:val="center"/>
          </w:tcPr>
          <w:p w14:paraId="4846B999"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418" w:type="dxa"/>
            <w:tcBorders>
              <w:top w:val="single" w:sz="4" w:space="0" w:color="auto"/>
              <w:left w:val="single" w:sz="4" w:space="0" w:color="auto"/>
              <w:bottom w:val="single" w:sz="4" w:space="0" w:color="auto"/>
              <w:right w:val="single" w:sz="4" w:space="0" w:color="auto"/>
            </w:tcBorders>
            <w:vAlign w:val="center"/>
          </w:tcPr>
          <w:p w14:paraId="5C4AFDB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598" w:type="dxa"/>
            <w:tcBorders>
              <w:top w:val="single" w:sz="4" w:space="0" w:color="auto"/>
              <w:left w:val="single" w:sz="4" w:space="0" w:color="auto"/>
              <w:bottom w:val="single" w:sz="4" w:space="0" w:color="auto"/>
              <w:right w:val="single" w:sz="4" w:space="0" w:color="auto"/>
            </w:tcBorders>
            <w:vAlign w:val="center"/>
          </w:tcPr>
          <w:p w14:paraId="43F36AB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5,10</w:t>
            </w:r>
          </w:p>
        </w:tc>
        <w:tc>
          <w:tcPr>
            <w:tcW w:w="992" w:type="dxa"/>
            <w:tcBorders>
              <w:top w:val="single" w:sz="4" w:space="0" w:color="auto"/>
              <w:left w:val="single" w:sz="4" w:space="0" w:color="auto"/>
              <w:bottom w:val="single" w:sz="4" w:space="0" w:color="auto"/>
              <w:right w:val="single" w:sz="4" w:space="0" w:color="auto"/>
            </w:tcBorders>
            <w:vAlign w:val="center"/>
          </w:tcPr>
          <w:p w14:paraId="6C5181C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4,49</w:t>
            </w:r>
          </w:p>
        </w:tc>
        <w:tc>
          <w:tcPr>
            <w:tcW w:w="992" w:type="dxa"/>
            <w:tcBorders>
              <w:top w:val="single" w:sz="4" w:space="0" w:color="auto"/>
              <w:left w:val="single" w:sz="4" w:space="0" w:color="auto"/>
              <w:bottom w:val="single" w:sz="4" w:space="0" w:color="auto"/>
              <w:right w:val="single" w:sz="4" w:space="0" w:color="auto"/>
            </w:tcBorders>
            <w:vAlign w:val="center"/>
          </w:tcPr>
          <w:p w14:paraId="0DEDDD29"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6,64</w:t>
            </w:r>
          </w:p>
        </w:tc>
        <w:tc>
          <w:tcPr>
            <w:tcW w:w="979" w:type="dxa"/>
            <w:tcBorders>
              <w:top w:val="single" w:sz="4" w:space="0" w:color="auto"/>
              <w:left w:val="single" w:sz="4" w:space="0" w:color="auto"/>
              <w:bottom w:val="single" w:sz="4" w:space="0" w:color="auto"/>
              <w:right w:val="single" w:sz="4" w:space="0" w:color="auto"/>
            </w:tcBorders>
            <w:vAlign w:val="center"/>
          </w:tcPr>
          <w:p w14:paraId="794A2437"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948</w:t>
            </w:r>
          </w:p>
        </w:tc>
      </w:tr>
      <w:tr w:rsidR="00FD4643" w:rsidRPr="00FD4643" w14:paraId="7AE8DE57"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6B009B4E"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15</w:t>
            </w:r>
          </w:p>
        </w:tc>
        <w:tc>
          <w:tcPr>
            <w:tcW w:w="868" w:type="dxa"/>
            <w:tcBorders>
              <w:top w:val="single" w:sz="4" w:space="0" w:color="auto"/>
              <w:left w:val="single" w:sz="4" w:space="0" w:color="auto"/>
              <w:bottom w:val="single" w:sz="4" w:space="0" w:color="auto"/>
              <w:right w:val="single" w:sz="4" w:space="0" w:color="auto"/>
            </w:tcBorders>
          </w:tcPr>
          <w:p w14:paraId="1153022A"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78,60</w:t>
            </w:r>
          </w:p>
        </w:tc>
        <w:tc>
          <w:tcPr>
            <w:tcW w:w="1356" w:type="dxa"/>
            <w:tcBorders>
              <w:top w:val="single" w:sz="4" w:space="0" w:color="auto"/>
              <w:left w:val="single" w:sz="4" w:space="0" w:color="auto"/>
              <w:bottom w:val="single" w:sz="4" w:space="0" w:color="auto"/>
              <w:right w:val="single" w:sz="4" w:space="0" w:color="auto"/>
            </w:tcBorders>
            <w:vAlign w:val="center"/>
          </w:tcPr>
          <w:p w14:paraId="3886BE6E"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418" w:type="dxa"/>
            <w:tcBorders>
              <w:top w:val="single" w:sz="4" w:space="0" w:color="auto"/>
              <w:left w:val="single" w:sz="4" w:space="0" w:color="auto"/>
              <w:bottom w:val="single" w:sz="4" w:space="0" w:color="auto"/>
              <w:right w:val="single" w:sz="4" w:space="0" w:color="auto"/>
            </w:tcBorders>
            <w:vAlign w:val="center"/>
          </w:tcPr>
          <w:p w14:paraId="24444C24"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598" w:type="dxa"/>
            <w:tcBorders>
              <w:top w:val="single" w:sz="4" w:space="0" w:color="auto"/>
              <w:left w:val="single" w:sz="4" w:space="0" w:color="auto"/>
              <w:bottom w:val="single" w:sz="4" w:space="0" w:color="auto"/>
              <w:right w:val="single" w:sz="4" w:space="0" w:color="auto"/>
            </w:tcBorders>
            <w:vAlign w:val="center"/>
          </w:tcPr>
          <w:p w14:paraId="6B29D42C"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3,20</w:t>
            </w:r>
          </w:p>
        </w:tc>
        <w:tc>
          <w:tcPr>
            <w:tcW w:w="992" w:type="dxa"/>
            <w:tcBorders>
              <w:top w:val="single" w:sz="4" w:space="0" w:color="auto"/>
              <w:left w:val="single" w:sz="4" w:space="0" w:color="auto"/>
              <w:bottom w:val="single" w:sz="4" w:space="0" w:color="auto"/>
              <w:right w:val="single" w:sz="4" w:space="0" w:color="auto"/>
            </w:tcBorders>
            <w:vAlign w:val="center"/>
          </w:tcPr>
          <w:p w14:paraId="3EBD86A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6,44</w:t>
            </w:r>
          </w:p>
        </w:tc>
        <w:tc>
          <w:tcPr>
            <w:tcW w:w="992" w:type="dxa"/>
            <w:tcBorders>
              <w:top w:val="single" w:sz="4" w:space="0" w:color="auto"/>
              <w:left w:val="single" w:sz="4" w:space="0" w:color="auto"/>
              <w:bottom w:val="single" w:sz="4" w:space="0" w:color="auto"/>
              <w:right w:val="single" w:sz="4" w:space="0" w:color="auto"/>
            </w:tcBorders>
            <w:vAlign w:val="center"/>
          </w:tcPr>
          <w:p w14:paraId="07E4B43B"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8,96</w:t>
            </w:r>
          </w:p>
        </w:tc>
        <w:tc>
          <w:tcPr>
            <w:tcW w:w="979" w:type="dxa"/>
            <w:tcBorders>
              <w:top w:val="single" w:sz="4" w:space="0" w:color="auto"/>
              <w:left w:val="single" w:sz="4" w:space="0" w:color="auto"/>
              <w:bottom w:val="single" w:sz="4" w:space="0" w:color="auto"/>
              <w:right w:val="single" w:sz="4" w:space="0" w:color="auto"/>
            </w:tcBorders>
            <w:vAlign w:val="center"/>
          </w:tcPr>
          <w:p w14:paraId="6BE2E7F0"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971</w:t>
            </w:r>
          </w:p>
        </w:tc>
      </w:tr>
      <w:tr w:rsidR="00FD4643" w:rsidRPr="00FD4643" w14:paraId="149BB0A1" w14:textId="77777777" w:rsidTr="00FD4643">
        <w:trPr>
          <w:jc w:val="center"/>
        </w:trPr>
        <w:tc>
          <w:tcPr>
            <w:tcW w:w="561" w:type="dxa"/>
            <w:tcBorders>
              <w:top w:val="single" w:sz="4" w:space="0" w:color="auto"/>
              <w:left w:val="single" w:sz="4" w:space="0" w:color="auto"/>
              <w:bottom w:val="single" w:sz="4" w:space="0" w:color="auto"/>
              <w:right w:val="single" w:sz="4" w:space="0" w:color="auto"/>
            </w:tcBorders>
            <w:vAlign w:val="center"/>
          </w:tcPr>
          <w:p w14:paraId="52A6AF0F"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16</w:t>
            </w:r>
          </w:p>
        </w:tc>
        <w:tc>
          <w:tcPr>
            <w:tcW w:w="868" w:type="dxa"/>
            <w:tcBorders>
              <w:top w:val="single" w:sz="4" w:space="0" w:color="auto"/>
              <w:left w:val="single" w:sz="4" w:space="0" w:color="auto"/>
              <w:bottom w:val="single" w:sz="4" w:space="0" w:color="auto"/>
              <w:right w:val="single" w:sz="4" w:space="0" w:color="auto"/>
            </w:tcBorders>
          </w:tcPr>
          <w:p w14:paraId="5F96AB3D"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89,09</w:t>
            </w:r>
          </w:p>
        </w:tc>
        <w:tc>
          <w:tcPr>
            <w:tcW w:w="1356" w:type="dxa"/>
            <w:tcBorders>
              <w:top w:val="single" w:sz="4" w:space="0" w:color="auto"/>
              <w:left w:val="single" w:sz="4" w:space="0" w:color="auto"/>
              <w:bottom w:val="single" w:sz="4" w:space="0" w:color="auto"/>
              <w:right w:val="single" w:sz="4" w:space="0" w:color="auto"/>
            </w:tcBorders>
            <w:vAlign w:val="center"/>
          </w:tcPr>
          <w:p w14:paraId="3234265E"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418" w:type="dxa"/>
            <w:tcBorders>
              <w:top w:val="single" w:sz="4" w:space="0" w:color="auto"/>
              <w:left w:val="single" w:sz="4" w:space="0" w:color="auto"/>
              <w:bottom w:val="single" w:sz="4" w:space="0" w:color="auto"/>
              <w:right w:val="single" w:sz="4" w:space="0" w:color="auto"/>
            </w:tcBorders>
            <w:vAlign w:val="center"/>
          </w:tcPr>
          <w:p w14:paraId="15B0AA8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7,00</w:t>
            </w:r>
          </w:p>
        </w:tc>
        <w:tc>
          <w:tcPr>
            <w:tcW w:w="1598" w:type="dxa"/>
            <w:tcBorders>
              <w:top w:val="single" w:sz="4" w:space="0" w:color="auto"/>
              <w:left w:val="single" w:sz="4" w:space="0" w:color="auto"/>
              <w:bottom w:val="single" w:sz="4" w:space="0" w:color="auto"/>
              <w:right w:val="single" w:sz="4" w:space="0" w:color="auto"/>
            </w:tcBorders>
            <w:vAlign w:val="center"/>
          </w:tcPr>
          <w:p w14:paraId="358A0635"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2,85</w:t>
            </w:r>
          </w:p>
        </w:tc>
        <w:tc>
          <w:tcPr>
            <w:tcW w:w="992" w:type="dxa"/>
            <w:tcBorders>
              <w:top w:val="single" w:sz="4" w:space="0" w:color="auto"/>
              <w:left w:val="single" w:sz="4" w:space="0" w:color="auto"/>
              <w:bottom w:val="single" w:sz="4" w:space="0" w:color="auto"/>
              <w:right w:val="single" w:sz="4" w:space="0" w:color="auto"/>
            </w:tcBorders>
            <w:vAlign w:val="center"/>
          </w:tcPr>
          <w:p w14:paraId="0B1CF5F3"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8,85</w:t>
            </w:r>
          </w:p>
        </w:tc>
        <w:tc>
          <w:tcPr>
            <w:tcW w:w="992" w:type="dxa"/>
            <w:tcBorders>
              <w:top w:val="single" w:sz="4" w:space="0" w:color="auto"/>
              <w:left w:val="single" w:sz="4" w:space="0" w:color="auto"/>
              <w:bottom w:val="single" w:sz="4" w:space="0" w:color="auto"/>
              <w:right w:val="single" w:sz="4" w:space="0" w:color="auto"/>
            </w:tcBorders>
            <w:vAlign w:val="center"/>
          </w:tcPr>
          <w:p w14:paraId="711424D2"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10,12</w:t>
            </w:r>
          </w:p>
        </w:tc>
        <w:tc>
          <w:tcPr>
            <w:tcW w:w="979" w:type="dxa"/>
            <w:tcBorders>
              <w:top w:val="single" w:sz="4" w:space="0" w:color="auto"/>
              <w:left w:val="single" w:sz="4" w:space="0" w:color="auto"/>
              <w:bottom w:val="single" w:sz="4" w:space="0" w:color="auto"/>
              <w:right w:val="single" w:sz="4" w:space="0" w:color="auto"/>
            </w:tcBorders>
            <w:vAlign w:val="center"/>
          </w:tcPr>
          <w:p w14:paraId="2CD57950" w14:textId="77777777" w:rsidR="00FD4643" w:rsidRPr="00FD4643" w:rsidRDefault="00FD4643" w:rsidP="00FD4643">
            <w:pPr>
              <w:widowControl w:val="0"/>
              <w:autoSpaceDE w:val="0"/>
              <w:autoSpaceDN w:val="0"/>
              <w:adjustRightInd w:val="0"/>
              <w:spacing w:after="0" w:line="36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1009</w:t>
            </w:r>
          </w:p>
        </w:tc>
      </w:tr>
    </w:tbl>
    <w:p w14:paraId="33D3DDAA"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p>
    <w:p w14:paraId="61EBA00B"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В даному випадку розчини після обробки вапном та алюмінієвими коагулянтами не обробляли діоксидом вуглецю. Тобто, процес скоротився щонайменше на 2 стадії (барботаж та фільтрування). При цьому відбувалась нейтралізація лугу, що утворювався при гідролізі гідроксоалюмінату натрію соляною кислотою, яка утворювалась при гідролізі гідроксохлориду алюмінію. Крім вилучення сульфатів спостерігалось зниження загальної мінералізації з 2200 мг/дм</w:t>
      </w:r>
      <w:r w:rsidRPr="00FD4643">
        <w:rPr>
          <w:rFonts w:ascii="Times New Roman" w:eastAsia="Times New Roman" w:hAnsi="Times New Roman" w:cs="Times New Roman"/>
          <w:sz w:val="28"/>
          <w:szCs w:val="28"/>
          <w:vertAlign w:val="superscript"/>
          <w:lang w:val="uk-UA"/>
        </w:rPr>
        <w:t>3</w:t>
      </w:r>
      <w:r w:rsidRPr="00FD4643">
        <w:rPr>
          <w:rFonts w:ascii="Times New Roman" w:eastAsia="Times New Roman" w:hAnsi="Times New Roman" w:cs="Times New Roman"/>
          <w:sz w:val="28"/>
          <w:szCs w:val="28"/>
          <w:lang w:val="uk-UA"/>
        </w:rPr>
        <w:t xml:space="preserve"> до значень менших 1000 мг/дм</w:t>
      </w:r>
      <w:r w:rsidRPr="00FD4643">
        <w:rPr>
          <w:rFonts w:ascii="Times New Roman" w:eastAsia="Times New Roman" w:hAnsi="Times New Roman" w:cs="Times New Roman"/>
          <w:sz w:val="28"/>
          <w:szCs w:val="28"/>
          <w:vertAlign w:val="superscript"/>
          <w:lang w:val="uk-UA"/>
        </w:rPr>
        <w:t>3</w:t>
      </w:r>
      <w:r w:rsidRPr="00FD4643">
        <w:rPr>
          <w:rFonts w:ascii="Times New Roman" w:eastAsia="Times New Roman" w:hAnsi="Times New Roman" w:cs="Times New Roman"/>
          <w:sz w:val="28"/>
          <w:szCs w:val="28"/>
          <w:lang w:val="uk-UA"/>
        </w:rPr>
        <w:t>. Досить ефективним було пом’якшення води. Ефективність пом’якшення зростала при зниженні витрати вапна. Лужність також була в допустимих межах. Таку воду можна скидати в каналізацію чи повторно використовувати в процесі водопідготовки.</w:t>
      </w:r>
    </w:p>
    <w:p w14:paraId="2767A54F"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Для впровадження методу необхідно володіти детальними залежностями між основними параметрами процесу в оптимальних умовах його проведення. Тому додатково були розраховані рівнянні регресії [98] для залежності залишкових концентрацій сульфатів та іонів жорсткості у воді в залежності від дози вапна та алюмінієвих коагулянтів.</w:t>
      </w:r>
    </w:p>
    <w:p w14:paraId="4E3D7CF9" w14:textId="4FF18DAB" w:rsidR="00FD4643" w:rsidRPr="007423C5" w:rsidRDefault="00FD4643" w:rsidP="00FD4643">
      <w:pPr>
        <w:spacing w:after="0" w:line="360" w:lineRule="auto"/>
        <w:ind w:firstLine="709"/>
        <w:jc w:val="both"/>
        <w:rPr>
          <w:rFonts w:ascii="Times New Roman" w:eastAsia="Times New Roman" w:hAnsi="Times New Roman" w:cs="Times New Roman"/>
          <w:sz w:val="28"/>
          <w:szCs w:val="28"/>
          <w:lang w:val="en-US"/>
        </w:rPr>
      </w:pPr>
      <w:r w:rsidRPr="00FD4643">
        <w:rPr>
          <w:rFonts w:ascii="Times New Roman" w:eastAsia="Times New Roman" w:hAnsi="Times New Roman" w:cs="Times New Roman"/>
          <w:sz w:val="28"/>
          <w:szCs w:val="28"/>
          <w:lang w:val="uk-UA"/>
        </w:rPr>
        <w:lastRenderedPageBreak/>
        <w:t>В основу розрахунку був покладений повний факторний план (ПФП) типу 2</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 План-матриця ПФП 2</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 xml:space="preserve"> і результати експерименту залишкових концентрацій сульфатів у воді в залежності від дози вапна та алюмінієвих коагулянтів приведені в таблиці </w:t>
      </w:r>
      <w:r w:rsidR="00D56151">
        <w:rPr>
          <w:rFonts w:ascii="Times New Roman" w:eastAsia="Times New Roman" w:hAnsi="Times New Roman" w:cs="Times New Roman"/>
          <w:sz w:val="28"/>
          <w:szCs w:val="28"/>
          <w:lang w:val="uk-UA"/>
        </w:rPr>
        <w:t>3.</w:t>
      </w:r>
      <w:r w:rsidR="007423C5">
        <w:rPr>
          <w:rFonts w:ascii="Times New Roman" w:eastAsia="Times New Roman" w:hAnsi="Times New Roman" w:cs="Times New Roman"/>
          <w:sz w:val="28"/>
          <w:szCs w:val="28"/>
          <w:lang w:val="en-US"/>
        </w:rPr>
        <w:t>8.</w:t>
      </w:r>
    </w:p>
    <w:p w14:paraId="27F03BEB"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В результаті відповідних обчислень після перевірки відповідності результатів дослідження, оцінки значущості отриманих коефіцієнтів і перевірки рівняння регресії на адекватність, невідома залежність має наступний вигляд:</w:t>
      </w: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2"/>
        <w:gridCol w:w="753"/>
      </w:tblGrid>
      <w:tr w:rsidR="00FD4643" w:rsidRPr="00FD4643" w14:paraId="10492A4C" w14:textId="77777777" w:rsidTr="00FD4643">
        <w:tc>
          <w:tcPr>
            <w:tcW w:w="9039" w:type="dxa"/>
            <w:vAlign w:val="center"/>
          </w:tcPr>
          <w:p w14:paraId="46376995"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У = 5,2975 – 1,3525∙Х</w:t>
            </w:r>
            <w:r w:rsidRPr="00FD4643">
              <w:rPr>
                <w:rFonts w:eastAsia="SimSun"/>
                <w:sz w:val="28"/>
                <w:szCs w:val="28"/>
                <w:vertAlign w:val="subscript"/>
                <w:lang w:val="uk-UA"/>
              </w:rPr>
              <w:t>1</w:t>
            </w:r>
            <w:r w:rsidRPr="00FD4643">
              <w:rPr>
                <w:rFonts w:eastAsia="SimSun"/>
                <w:sz w:val="28"/>
                <w:szCs w:val="28"/>
                <w:lang w:val="uk-UA"/>
              </w:rPr>
              <w:t xml:space="preserve"> – 0,8725∙Х</w:t>
            </w:r>
            <w:r w:rsidRPr="00FD4643">
              <w:rPr>
                <w:rFonts w:eastAsia="SimSun"/>
                <w:sz w:val="28"/>
                <w:szCs w:val="28"/>
                <w:vertAlign w:val="subscript"/>
                <w:lang w:val="uk-UA"/>
              </w:rPr>
              <w:t>2</w:t>
            </w:r>
            <w:r w:rsidRPr="00FD4643">
              <w:rPr>
                <w:rFonts w:eastAsia="SimSun"/>
                <w:sz w:val="28"/>
                <w:szCs w:val="28"/>
                <w:lang w:val="uk-UA"/>
              </w:rPr>
              <w:t xml:space="preserve"> – 0,2225∙Х</w:t>
            </w:r>
            <w:r w:rsidRPr="00FD4643">
              <w:rPr>
                <w:rFonts w:eastAsia="SimSun"/>
                <w:sz w:val="28"/>
                <w:szCs w:val="28"/>
                <w:vertAlign w:val="subscript"/>
                <w:lang w:val="uk-UA"/>
              </w:rPr>
              <w:t>1</w:t>
            </w:r>
            <w:r w:rsidRPr="00FD4643">
              <w:rPr>
                <w:rFonts w:eastAsia="SimSun"/>
                <w:sz w:val="28"/>
                <w:szCs w:val="28"/>
                <w:lang w:val="uk-UA"/>
              </w:rPr>
              <w:t>∙Х</w:t>
            </w:r>
            <w:r w:rsidRPr="00FD4643">
              <w:rPr>
                <w:rFonts w:eastAsia="SimSun"/>
                <w:sz w:val="28"/>
                <w:szCs w:val="28"/>
                <w:vertAlign w:val="subscript"/>
                <w:lang w:val="uk-UA"/>
              </w:rPr>
              <w:t>2</w:t>
            </w:r>
          </w:p>
        </w:tc>
        <w:tc>
          <w:tcPr>
            <w:tcW w:w="531" w:type="dxa"/>
            <w:vAlign w:val="center"/>
          </w:tcPr>
          <w:p w14:paraId="56DA5058" w14:textId="2E580A8F" w:rsidR="00FD4643" w:rsidRPr="00FD4643" w:rsidRDefault="00FD4643" w:rsidP="00FD4643">
            <w:pPr>
              <w:spacing w:after="0" w:line="360" w:lineRule="auto"/>
              <w:rPr>
                <w:rFonts w:eastAsia="SimSun"/>
                <w:sz w:val="28"/>
                <w:szCs w:val="28"/>
                <w:lang w:val="uk-UA"/>
              </w:rPr>
            </w:pPr>
            <w:r w:rsidRPr="00FD4643">
              <w:rPr>
                <w:rFonts w:eastAsia="SimSun"/>
                <w:sz w:val="28"/>
                <w:szCs w:val="28"/>
                <w:lang w:val="uk-UA"/>
              </w:rPr>
              <w:t>(</w:t>
            </w:r>
            <w:r w:rsidR="003D7D58">
              <w:rPr>
                <w:rFonts w:eastAsia="SimSun"/>
                <w:sz w:val="28"/>
                <w:szCs w:val="28"/>
                <w:lang w:val="uk-UA"/>
              </w:rPr>
              <w:t>3.1</w:t>
            </w:r>
            <w:r w:rsidRPr="00FD4643">
              <w:rPr>
                <w:rFonts w:eastAsia="SimSun"/>
                <w:sz w:val="28"/>
                <w:szCs w:val="28"/>
                <w:lang w:val="uk-UA"/>
              </w:rPr>
              <w:t>)</w:t>
            </w:r>
          </w:p>
        </w:tc>
      </w:tr>
    </w:tbl>
    <w:p w14:paraId="61E84F6B" w14:textId="77777777" w:rsidR="00FD4643" w:rsidRPr="00FD4643" w:rsidRDefault="00FD4643" w:rsidP="00FD4643">
      <w:pPr>
        <w:spacing w:after="0" w:line="360" w:lineRule="auto"/>
        <w:ind w:firstLine="709"/>
        <w:rPr>
          <w:rFonts w:ascii="Times New Roman" w:eastAsia="Times New Roman" w:hAnsi="Times New Roman" w:cs="Times New Roman"/>
          <w:sz w:val="28"/>
          <w:szCs w:val="28"/>
          <w:lang w:val="uk-UA"/>
        </w:rPr>
      </w:pPr>
    </w:p>
    <w:p w14:paraId="283BA359" w14:textId="04A04C6E"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 xml:space="preserve">Таблиця </w:t>
      </w:r>
      <w:r w:rsidR="00D56151">
        <w:rPr>
          <w:rFonts w:ascii="Times New Roman" w:eastAsia="Times New Roman" w:hAnsi="Times New Roman" w:cs="Times New Roman"/>
          <w:sz w:val="28"/>
          <w:szCs w:val="28"/>
          <w:lang w:val="uk-UA"/>
        </w:rPr>
        <w:t>3.</w:t>
      </w:r>
      <w:r w:rsidR="007423C5">
        <w:rPr>
          <w:rFonts w:ascii="Times New Roman" w:eastAsia="Times New Roman" w:hAnsi="Times New Roman" w:cs="Times New Roman"/>
          <w:sz w:val="28"/>
          <w:szCs w:val="28"/>
          <w:lang w:val="en-US"/>
        </w:rPr>
        <w:t>8</w:t>
      </w:r>
      <w:r w:rsidRPr="00FD4643">
        <w:rPr>
          <w:rFonts w:ascii="Times New Roman" w:eastAsia="Times New Roman" w:hAnsi="Times New Roman" w:cs="Times New Roman"/>
          <w:sz w:val="28"/>
          <w:szCs w:val="28"/>
          <w:lang w:val="uk-UA"/>
        </w:rPr>
        <w:t xml:space="preserve"> – План-матриця ПФП 2</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 xml:space="preserve"> і результати дослідження вилучення іонів сульфатів з водних розчинів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727"/>
        <w:gridCol w:w="1417"/>
        <w:gridCol w:w="1560"/>
        <w:gridCol w:w="1701"/>
        <w:gridCol w:w="1984"/>
        <w:gridCol w:w="2001"/>
      </w:tblGrid>
      <w:tr w:rsidR="00FD4643" w:rsidRPr="00FD4643" w14:paraId="4EDEC78B" w14:textId="77777777" w:rsidTr="00FD4643">
        <w:trPr>
          <w:trHeight w:val="20"/>
          <w:jc w:val="center"/>
        </w:trPr>
        <w:tc>
          <w:tcPr>
            <w:tcW w:w="727" w:type="dxa"/>
            <w:vMerge w:val="restart"/>
            <w:shd w:val="clear" w:color="auto" w:fill="FFFFFF"/>
            <w:vAlign w:val="center"/>
          </w:tcPr>
          <w:p w14:paraId="12F66141" w14:textId="77777777" w:rsidR="00FD4643" w:rsidRPr="00FD4643" w:rsidRDefault="00FD4643" w:rsidP="00FD4643">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 п/п</w:t>
            </w:r>
          </w:p>
        </w:tc>
        <w:tc>
          <w:tcPr>
            <w:tcW w:w="2977" w:type="dxa"/>
            <w:gridSpan w:val="2"/>
            <w:shd w:val="clear" w:color="auto" w:fill="FFFFFF"/>
            <w:vAlign w:val="center"/>
          </w:tcPr>
          <w:p w14:paraId="10FDBEE0"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Матриця планування</w:t>
            </w:r>
          </w:p>
        </w:tc>
        <w:tc>
          <w:tcPr>
            <w:tcW w:w="3685" w:type="dxa"/>
            <w:gridSpan w:val="2"/>
            <w:shd w:val="clear" w:color="auto" w:fill="FFFFFF"/>
            <w:vAlign w:val="center"/>
          </w:tcPr>
          <w:p w14:paraId="71905D0E" w14:textId="77777777" w:rsidR="00FD4643" w:rsidRPr="00FD4643" w:rsidRDefault="00FD4643" w:rsidP="00FD4643">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Натуральне значення факторів</w:t>
            </w:r>
          </w:p>
        </w:tc>
        <w:tc>
          <w:tcPr>
            <w:tcW w:w="2001" w:type="dxa"/>
            <w:shd w:val="clear" w:color="auto" w:fill="FFFFFF"/>
            <w:vAlign w:val="center"/>
          </w:tcPr>
          <w:p w14:paraId="4A4EDF71" w14:textId="77777777" w:rsidR="00FD4643" w:rsidRPr="00FD4643" w:rsidRDefault="00FD4643" w:rsidP="00FD4643">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Значення параметрів</w:t>
            </w:r>
          </w:p>
        </w:tc>
      </w:tr>
      <w:tr w:rsidR="00FD4643" w:rsidRPr="00FD4643" w14:paraId="55E41713" w14:textId="77777777" w:rsidTr="00FD4643">
        <w:trPr>
          <w:trHeight w:val="20"/>
          <w:jc w:val="center"/>
        </w:trPr>
        <w:tc>
          <w:tcPr>
            <w:tcW w:w="727" w:type="dxa"/>
            <w:vMerge/>
            <w:shd w:val="clear" w:color="auto" w:fill="FFFFFF"/>
            <w:vAlign w:val="center"/>
          </w:tcPr>
          <w:p w14:paraId="539A0300"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p>
        </w:tc>
        <w:tc>
          <w:tcPr>
            <w:tcW w:w="1417" w:type="dxa"/>
            <w:shd w:val="clear" w:color="auto" w:fill="auto"/>
            <w:vAlign w:val="center"/>
          </w:tcPr>
          <w:p w14:paraId="5671F93B" w14:textId="77777777" w:rsidR="00FD4643" w:rsidRPr="00FD4643" w:rsidRDefault="00FD4643" w:rsidP="00FD4643">
            <w:pPr>
              <w:spacing w:after="0" w:line="240" w:lineRule="auto"/>
              <w:jc w:val="center"/>
              <w:rPr>
                <w:rFonts w:ascii="Times New Roman" w:eastAsia="Times New Roman" w:hAnsi="Times New Roman" w:cs="Times New Roman"/>
                <w:sz w:val="24"/>
                <w:szCs w:val="24"/>
                <w:vertAlign w:val="subscript"/>
                <w:lang w:val="uk-UA"/>
              </w:rPr>
            </w:pPr>
            <w:r w:rsidRPr="00FD4643">
              <w:rPr>
                <w:rFonts w:ascii="Times New Roman" w:eastAsia="Times New Roman" w:hAnsi="Times New Roman" w:cs="Times New Roman"/>
                <w:sz w:val="24"/>
                <w:szCs w:val="24"/>
                <w:lang w:val="uk-UA"/>
              </w:rPr>
              <w:t>x</w:t>
            </w:r>
            <w:r w:rsidRPr="00FD4643">
              <w:rPr>
                <w:rFonts w:ascii="Times New Roman" w:eastAsia="Times New Roman" w:hAnsi="Times New Roman" w:cs="Times New Roman"/>
                <w:sz w:val="24"/>
                <w:szCs w:val="24"/>
                <w:vertAlign w:val="subscript"/>
                <w:lang w:val="uk-UA"/>
              </w:rPr>
              <w:t>1</w:t>
            </w:r>
          </w:p>
        </w:tc>
        <w:tc>
          <w:tcPr>
            <w:tcW w:w="1560" w:type="dxa"/>
            <w:shd w:val="clear" w:color="auto" w:fill="auto"/>
            <w:vAlign w:val="center"/>
          </w:tcPr>
          <w:p w14:paraId="6D732B4A" w14:textId="77777777" w:rsidR="00FD4643" w:rsidRPr="00FD4643" w:rsidRDefault="00FD4643" w:rsidP="00FD4643">
            <w:pPr>
              <w:spacing w:after="0" w:line="240" w:lineRule="auto"/>
              <w:jc w:val="center"/>
              <w:rPr>
                <w:rFonts w:ascii="Times New Roman" w:eastAsia="Times New Roman" w:hAnsi="Times New Roman" w:cs="Times New Roman"/>
                <w:sz w:val="24"/>
                <w:szCs w:val="24"/>
                <w:vertAlign w:val="subscript"/>
                <w:lang w:val="uk-UA"/>
              </w:rPr>
            </w:pPr>
            <w:r w:rsidRPr="00FD4643">
              <w:rPr>
                <w:rFonts w:ascii="Times New Roman" w:eastAsia="Times New Roman" w:hAnsi="Times New Roman" w:cs="Times New Roman"/>
                <w:sz w:val="24"/>
                <w:szCs w:val="24"/>
                <w:lang w:val="uk-UA"/>
              </w:rPr>
              <w:t>x</w:t>
            </w:r>
            <w:r w:rsidRPr="00FD4643">
              <w:rPr>
                <w:rFonts w:ascii="Times New Roman" w:eastAsia="Times New Roman" w:hAnsi="Times New Roman" w:cs="Times New Roman"/>
                <w:sz w:val="24"/>
                <w:szCs w:val="24"/>
                <w:vertAlign w:val="subscript"/>
                <w:lang w:val="uk-UA"/>
              </w:rPr>
              <w:t>2</w:t>
            </w:r>
          </w:p>
        </w:tc>
        <w:tc>
          <w:tcPr>
            <w:tcW w:w="1701" w:type="dxa"/>
            <w:vAlign w:val="center"/>
          </w:tcPr>
          <w:p w14:paraId="7650B46F"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Доза</w:t>
            </w:r>
          </w:p>
          <w:p w14:paraId="1126FE96"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СаО,</w:t>
            </w:r>
          </w:p>
          <w:p w14:paraId="20018880"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ммоль/дм</w:t>
            </w:r>
            <w:r w:rsidRPr="00FD4643">
              <w:rPr>
                <w:rFonts w:ascii="Times New Roman" w:eastAsia="Times New Roman" w:hAnsi="Times New Roman" w:cs="Times New Roman"/>
                <w:sz w:val="24"/>
                <w:szCs w:val="24"/>
                <w:vertAlign w:val="superscript"/>
                <w:lang w:val="uk-UA"/>
              </w:rPr>
              <w:t>3</w:t>
            </w:r>
          </w:p>
        </w:tc>
        <w:tc>
          <w:tcPr>
            <w:tcW w:w="1984" w:type="dxa"/>
            <w:vAlign w:val="center"/>
          </w:tcPr>
          <w:p w14:paraId="75DE5F54"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Доза NaAl(OH)</w:t>
            </w:r>
            <w:r w:rsidRPr="00FD4643">
              <w:rPr>
                <w:rFonts w:ascii="Times New Roman" w:eastAsia="Times New Roman" w:hAnsi="Times New Roman" w:cs="Times New Roman"/>
                <w:sz w:val="24"/>
                <w:szCs w:val="24"/>
                <w:vertAlign w:val="subscript"/>
                <w:lang w:val="uk-UA"/>
              </w:rPr>
              <w:t>4</w:t>
            </w:r>
            <w:r w:rsidRPr="00FD4643">
              <w:rPr>
                <w:rFonts w:ascii="Times New Roman" w:eastAsia="Times New Roman" w:hAnsi="Times New Roman" w:cs="Times New Roman"/>
                <w:sz w:val="24"/>
                <w:szCs w:val="24"/>
                <w:lang w:val="uk-UA"/>
              </w:rPr>
              <w:t xml:space="preserve"> і Al</w:t>
            </w:r>
            <w:r w:rsidRPr="00FD4643">
              <w:rPr>
                <w:rFonts w:ascii="Times New Roman" w:eastAsia="Times New Roman" w:hAnsi="Times New Roman" w:cs="Times New Roman"/>
                <w:sz w:val="24"/>
                <w:szCs w:val="24"/>
                <w:vertAlign w:val="subscript"/>
                <w:lang w:val="uk-UA"/>
              </w:rPr>
              <w:t>2</w:t>
            </w:r>
            <w:r w:rsidRPr="00FD4643">
              <w:rPr>
                <w:rFonts w:ascii="Times New Roman" w:eastAsia="Times New Roman" w:hAnsi="Times New Roman" w:cs="Times New Roman"/>
                <w:sz w:val="24"/>
                <w:szCs w:val="24"/>
                <w:lang w:val="uk-UA"/>
              </w:rPr>
              <w:t>(OH)</w:t>
            </w:r>
            <w:r w:rsidRPr="00FD4643">
              <w:rPr>
                <w:rFonts w:ascii="Times New Roman" w:eastAsia="Times New Roman" w:hAnsi="Times New Roman" w:cs="Times New Roman"/>
                <w:sz w:val="24"/>
                <w:szCs w:val="24"/>
                <w:vertAlign w:val="subscript"/>
                <w:lang w:val="uk-UA"/>
              </w:rPr>
              <w:t>5</w:t>
            </w:r>
            <w:r w:rsidRPr="00FD4643">
              <w:rPr>
                <w:rFonts w:ascii="Times New Roman" w:eastAsia="Times New Roman" w:hAnsi="Times New Roman" w:cs="Times New Roman"/>
                <w:sz w:val="24"/>
                <w:szCs w:val="24"/>
                <w:lang w:val="uk-UA"/>
              </w:rPr>
              <w:t>Cl, ммоль/дм</w:t>
            </w:r>
            <w:r w:rsidRPr="00FD4643">
              <w:rPr>
                <w:rFonts w:ascii="Times New Roman" w:eastAsia="Times New Roman" w:hAnsi="Times New Roman" w:cs="Times New Roman"/>
                <w:sz w:val="24"/>
                <w:szCs w:val="24"/>
                <w:vertAlign w:val="superscript"/>
                <w:lang w:val="uk-UA"/>
              </w:rPr>
              <w:t>3</w:t>
            </w:r>
          </w:p>
        </w:tc>
        <w:tc>
          <w:tcPr>
            <w:tcW w:w="2001" w:type="dxa"/>
            <w:shd w:val="clear" w:color="auto" w:fill="FFFFFF"/>
            <w:vAlign w:val="center"/>
          </w:tcPr>
          <w:p w14:paraId="6EFC08A2"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С (SO</w:t>
            </w:r>
            <w:r w:rsidRPr="00FD4643">
              <w:rPr>
                <w:rFonts w:ascii="Times New Roman" w:eastAsia="Times New Roman" w:hAnsi="Times New Roman" w:cs="Times New Roman"/>
                <w:position w:val="-10"/>
                <w:sz w:val="24"/>
                <w:szCs w:val="24"/>
                <w:lang w:val="uk-UA"/>
              </w:rPr>
              <w:object w:dxaOrig="240" w:dyaOrig="360" w14:anchorId="20AE7583">
                <v:shape id="_x0000_i1031" type="#_x0000_t75" style="width:12.75pt;height:18pt" o:ole="">
                  <v:imagedata r:id="rId34" o:title=""/>
                </v:shape>
                <o:OLEObject Type="Embed" ProgID="Equation.3" ShapeID="_x0000_i1031" DrawAspect="Content" ObjectID="_1637596182" r:id="rId36"/>
              </w:object>
            </w:r>
            <w:r w:rsidRPr="00FD4643">
              <w:rPr>
                <w:rFonts w:ascii="Times New Roman" w:eastAsia="Times New Roman" w:hAnsi="Times New Roman" w:cs="Times New Roman"/>
                <w:sz w:val="24"/>
                <w:szCs w:val="24"/>
                <w:lang w:val="uk-UA"/>
              </w:rPr>
              <w:t>), мг-екв/дм</w:t>
            </w:r>
            <w:r w:rsidRPr="00FD4643">
              <w:rPr>
                <w:rFonts w:ascii="Times New Roman" w:eastAsia="Times New Roman" w:hAnsi="Times New Roman" w:cs="Times New Roman"/>
                <w:sz w:val="24"/>
                <w:szCs w:val="24"/>
                <w:vertAlign w:val="superscript"/>
                <w:lang w:val="uk-UA"/>
              </w:rPr>
              <w:t>3</w:t>
            </w:r>
          </w:p>
        </w:tc>
      </w:tr>
      <w:tr w:rsidR="00FD4643" w:rsidRPr="00FD4643" w14:paraId="3CA9FFD0" w14:textId="77777777" w:rsidTr="00FD4643">
        <w:trPr>
          <w:trHeight w:val="20"/>
          <w:jc w:val="center"/>
        </w:trPr>
        <w:tc>
          <w:tcPr>
            <w:tcW w:w="727" w:type="dxa"/>
            <w:shd w:val="clear" w:color="auto" w:fill="FFFFFF"/>
            <w:vAlign w:val="center"/>
          </w:tcPr>
          <w:p w14:paraId="2A562738"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417" w:type="dxa"/>
            <w:shd w:val="clear" w:color="auto" w:fill="auto"/>
            <w:vAlign w:val="center"/>
          </w:tcPr>
          <w:p w14:paraId="462B57B9"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560" w:type="dxa"/>
            <w:shd w:val="clear" w:color="auto" w:fill="auto"/>
            <w:vAlign w:val="center"/>
          </w:tcPr>
          <w:p w14:paraId="07D13FE2"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701" w:type="dxa"/>
            <w:vAlign w:val="center"/>
          </w:tcPr>
          <w:p w14:paraId="018C7541"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52,40</w:t>
            </w:r>
          </w:p>
        </w:tc>
        <w:tc>
          <w:tcPr>
            <w:tcW w:w="1984" w:type="dxa"/>
            <w:vAlign w:val="center"/>
          </w:tcPr>
          <w:p w14:paraId="047B0247"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11,66</w:t>
            </w:r>
          </w:p>
        </w:tc>
        <w:tc>
          <w:tcPr>
            <w:tcW w:w="2001" w:type="dxa"/>
            <w:shd w:val="clear" w:color="auto" w:fill="FFFFFF"/>
            <w:vAlign w:val="center"/>
          </w:tcPr>
          <w:p w14:paraId="7E131217"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7,30</w:t>
            </w:r>
          </w:p>
        </w:tc>
      </w:tr>
      <w:tr w:rsidR="00FD4643" w:rsidRPr="00FD4643" w14:paraId="7D5629AF" w14:textId="77777777" w:rsidTr="00FD4643">
        <w:trPr>
          <w:trHeight w:val="20"/>
          <w:jc w:val="center"/>
        </w:trPr>
        <w:tc>
          <w:tcPr>
            <w:tcW w:w="727" w:type="dxa"/>
            <w:shd w:val="clear" w:color="auto" w:fill="FFFFFF"/>
            <w:vAlign w:val="center"/>
          </w:tcPr>
          <w:p w14:paraId="60C7A81A"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2</w:t>
            </w:r>
          </w:p>
        </w:tc>
        <w:tc>
          <w:tcPr>
            <w:tcW w:w="1417" w:type="dxa"/>
            <w:shd w:val="clear" w:color="auto" w:fill="auto"/>
            <w:vAlign w:val="center"/>
          </w:tcPr>
          <w:p w14:paraId="6688C99B"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560" w:type="dxa"/>
            <w:shd w:val="clear" w:color="auto" w:fill="auto"/>
            <w:vAlign w:val="center"/>
          </w:tcPr>
          <w:p w14:paraId="28AB292F"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701" w:type="dxa"/>
            <w:vAlign w:val="center"/>
          </w:tcPr>
          <w:p w14:paraId="4957BCCD"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89,08</w:t>
            </w:r>
          </w:p>
        </w:tc>
        <w:tc>
          <w:tcPr>
            <w:tcW w:w="1984" w:type="dxa"/>
            <w:vAlign w:val="center"/>
          </w:tcPr>
          <w:p w14:paraId="45F2DE50"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11,66</w:t>
            </w:r>
          </w:p>
        </w:tc>
        <w:tc>
          <w:tcPr>
            <w:tcW w:w="2001" w:type="dxa"/>
            <w:shd w:val="clear" w:color="auto" w:fill="FFFFFF"/>
            <w:vAlign w:val="center"/>
          </w:tcPr>
          <w:p w14:paraId="114774BD"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5,04</w:t>
            </w:r>
          </w:p>
        </w:tc>
      </w:tr>
      <w:tr w:rsidR="00FD4643" w:rsidRPr="00FD4643" w14:paraId="29C5391C" w14:textId="77777777" w:rsidTr="00FD4643">
        <w:trPr>
          <w:trHeight w:val="20"/>
          <w:jc w:val="center"/>
        </w:trPr>
        <w:tc>
          <w:tcPr>
            <w:tcW w:w="727" w:type="dxa"/>
            <w:shd w:val="clear" w:color="auto" w:fill="FFFFFF"/>
            <w:vAlign w:val="center"/>
          </w:tcPr>
          <w:p w14:paraId="6D8A1329"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w:t>
            </w:r>
          </w:p>
        </w:tc>
        <w:tc>
          <w:tcPr>
            <w:tcW w:w="1417" w:type="dxa"/>
            <w:shd w:val="clear" w:color="auto" w:fill="auto"/>
            <w:vAlign w:val="center"/>
          </w:tcPr>
          <w:p w14:paraId="650DFE02"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560" w:type="dxa"/>
            <w:shd w:val="clear" w:color="auto" w:fill="auto"/>
            <w:vAlign w:val="center"/>
          </w:tcPr>
          <w:p w14:paraId="64D68524"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701" w:type="dxa"/>
            <w:vAlign w:val="center"/>
          </w:tcPr>
          <w:p w14:paraId="14BE9DEF"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52,40</w:t>
            </w:r>
          </w:p>
        </w:tc>
        <w:tc>
          <w:tcPr>
            <w:tcW w:w="1984" w:type="dxa"/>
            <w:vAlign w:val="center"/>
          </w:tcPr>
          <w:p w14:paraId="6FBD83DB"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14,00</w:t>
            </w:r>
          </w:p>
        </w:tc>
        <w:tc>
          <w:tcPr>
            <w:tcW w:w="2001" w:type="dxa"/>
            <w:shd w:val="clear" w:color="auto" w:fill="FFFFFF"/>
            <w:vAlign w:val="center"/>
          </w:tcPr>
          <w:p w14:paraId="547864F0"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6,00</w:t>
            </w:r>
          </w:p>
        </w:tc>
      </w:tr>
      <w:tr w:rsidR="00FD4643" w:rsidRPr="00FD4643" w14:paraId="42B8D143" w14:textId="77777777" w:rsidTr="00FD4643">
        <w:trPr>
          <w:trHeight w:val="20"/>
          <w:jc w:val="center"/>
        </w:trPr>
        <w:tc>
          <w:tcPr>
            <w:tcW w:w="727" w:type="dxa"/>
            <w:shd w:val="clear" w:color="auto" w:fill="FFFFFF"/>
            <w:vAlign w:val="center"/>
          </w:tcPr>
          <w:p w14:paraId="0E2CAC8F"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w:t>
            </w:r>
          </w:p>
        </w:tc>
        <w:tc>
          <w:tcPr>
            <w:tcW w:w="1417" w:type="dxa"/>
            <w:shd w:val="clear" w:color="auto" w:fill="auto"/>
            <w:vAlign w:val="center"/>
          </w:tcPr>
          <w:p w14:paraId="62E4A511"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560" w:type="dxa"/>
            <w:shd w:val="clear" w:color="auto" w:fill="auto"/>
            <w:vAlign w:val="center"/>
          </w:tcPr>
          <w:p w14:paraId="789D6313"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701" w:type="dxa"/>
            <w:vAlign w:val="center"/>
          </w:tcPr>
          <w:p w14:paraId="48EED14E"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89,08</w:t>
            </w:r>
          </w:p>
        </w:tc>
        <w:tc>
          <w:tcPr>
            <w:tcW w:w="1984" w:type="dxa"/>
            <w:vAlign w:val="center"/>
          </w:tcPr>
          <w:p w14:paraId="0CE06B7D"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14,00</w:t>
            </w:r>
          </w:p>
        </w:tc>
        <w:tc>
          <w:tcPr>
            <w:tcW w:w="2001" w:type="dxa"/>
            <w:shd w:val="clear" w:color="auto" w:fill="FFFFFF"/>
            <w:vAlign w:val="center"/>
          </w:tcPr>
          <w:p w14:paraId="18885F32"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2,85</w:t>
            </w:r>
          </w:p>
        </w:tc>
      </w:tr>
    </w:tbl>
    <w:p w14:paraId="4740D7D9" w14:textId="77777777" w:rsidR="00FD4643" w:rsidRPr="00FD4643" w:rsidRDefault="00FD4643" w:rsidP="00FD4643">
      <w:pPr>
        <w:spacing w:after="0" w:line="360" w:lineRule="auto"/>
        <w:ind w:firstLine="709"/>
        <w:rPr>
          <w:rFonts w:ascii="Times New Roman" w:eastAsia="Times New Roman" w:hAnsi="Times New Roman" w:cs="Times New Roman"/>
          <w:sz w:val="28"/>
          <w:szCs w:val="28"/>
          <w:lang w:val="uk-UA"/>
        </w:rPr>
      </w:pPr>
    </w:p>
    <w:p w14:paraId="1DA577E0" w14:textId="77777777" w:rsidR="00FD4643" w:rsidRPr="00FD4643" w:rsidRDefault="00FD4643" w:rsidP="003D7D58">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Після заміни в отриманому рівнянні кодових значень натуральними,</w:t>
      </w:r>
      <w:r w:rsidRPr="00FD4643">
        <w:rPr>
          <w:rFonts w:ascii="Times New Roman" w:eastAsia="Times New Roman" w:hAnsi="Times New Roman" w:cs="Times New Roman"/>
          <w:sz w:val="28"/>
          <w:szCs w:val="28"/>
          <w:lang w:val="uk-UA"/>
        </w:rPr>
        <w:br/>
      </w:r>
      <m:oMath>
        <m:sSub>
          <m:sSubPr>
            <m:ctrlPr>
              <w:rPr>
                <w:rFonts w:ascii="Cambria Math" w:eastAsia="Times New Roman" w:hAnsi="Times New Roman"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Times New Roman" w:cs="Times New Roman"/>
                <w:sz w:val="28"/>
                <w:szCs w:val="28"/>
                <w:lang w:val="uk-UA"/>
              </w:rPr>
              <m:t>1</m:t>
            </m:r>
          </m:sub>
        </m:sSub>
        <m:r>
          <w:rPr>
            <w:rFonts w:ascii="Cambria Math" w:eastAsia="Times New Roman" w:hAnsi="Times New Roman" w:cs="Times New Roman"/>
            <w:sz w:val="28"/>
            <w:szCs w:val="28"/>
            <w:lang w:val="uk-UA"/>
          </w:rPr>
          <m:t>=</m:t>
        </m:r>
        <m:f>
          <m:fPr>
            <m:ctrlPr>
              <w:rPr>
                <w:rFonts w:ascii="Cambria Math" w:eastAsia="Times New Roman" w:hAnsi="Times New Roman" w:cs="Times New Roman"/>
                <w:i/>
                <w:sz w:val="28"/>
                <w:szCs w:val="28"/>
                <w:lang w:val="uk-UA"/>
              </w:rPr>
            </m:ctrlPr>
          </m:fPr>
          <m:num>
            <m:r>
              <w:rPr>
                <w:rFonts w:ascii="Cambria Math" w:eastAsia="Times New Roman" w:hAnsi="Times New Roman" w:cs="Times New Roman"/>
                <w:sz w:val="28"/>
                <w:szCs w:val="28"/>
                <w:lang w:val="uk-UA"/>
              </w:rPr>
              <m:t>Д</m:t>
            </m:r>
            <m:r>
              <w:rPr>
                <w:rFonts w:ascii="Cambria Math" w:eastAsia="Times New Roman" w:hAnsi="Times New Roman" w:cs="Times New Roman"/>
                <w:sz w:val="28"/>
                <w:szCs w:val="28"/>
                <w:lang w:val="uk-UA"/>
              </w:rPr>
              <m:t>(</m:t>
            </m:r>
            <m:r>
              <m:rPr>
                <m:sty m:val="p"/>
              </m:rPr>
              <w:rPr>
                <w:rFonts w:ascii="Cambria Math" w:eastAsia="Times New Roman" w:hAnsi="Times New Roman" w:cs="Times New Roman"/>
                <w:sz w:val="28"/>
                <w:szCs w:val="28"/>
                <w:lang w:val="uk-UA"/>
              </w:rPr>
              <m:t>СаО</m:t>
            </m:r>
            <m:r>
              <w:rPr>
                <w:rFonts w:ascii="Cambria Math" w:eastAsia="Times New Roman" w:hAnsi="Cambria Math" w:cs="Times New Roman"/>
                <w:sz w:val="28"/>
                <w:szCs w:val="28"/>
                <w:lang w:val="uk-UA"/>
              </w:rPr>
              <m:t>-</m:t>
            </m:r>
            <m:r>
              <w:rPr>
                <w:rFonts w:ascii="Cambria Math" w:eastAsia="Times New Roman" w:hAnsi="Times New Roman" w:cs="Times New Roman"/>
                <w:sz w:val="28"/>
                <w:szCs w:val="28"/>
                <w:lang w:val="uk-UA"/>
              </w:rPr>
              <m:t>70,74)</m:t>
            </m:r>
          </m:num>
          <m:den>
            <m:r>
              <w:rPr>
                <w:rFonts w:ascii="Cambria Math" w:eastAsia="Times New Roman" w:hAnsi="Times New Roman" w:cs="Times New Roman"/>
                <w:sz w:val="28"/>
                <w:szCs w:val="28"/>
                <w:lang w:val="uk-UA"/>
              </w:rPr>
              <m:t>18,34</m:t>
            </m:r>
          </m:den>
        </m:f>
      </m:oMath>
      <w:r w:rsidRPr="00FD4643">
        <w:rPr>
          <w:rFonts w:ascii="Times New Roman" w:eastAsia="Times New Roman" w:hAnsi="Times New Roman" w:cs="Times New Roman"/>
          <w:sz w:val="28"/>
          <w:szCs w:val="28"/>
          <w:lang w:val="uk-UA"/>
        </w:rPr>
        <w:t xml:space="preserve">; </w:t>
      </w:r>
      <m:oMath>
        <m:sSub>
          <m:sSubPr>
            <m:ctrlPr>
              <w:rPr>
                <w:rFonts w:ascii="Cambria Math" w:eastAsia="Times New Roman" w:hAnsi="Times New Roman"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Times New Roman" w:cs="Times New Roman"/>
                <w:sz w:val="28"/>
                <w:szCs w:val="28"/>
                <w:lang w:val="uk-UA"/>
              </w:rPr>
              <m:t>2</m:t>
            </m:r>
          </m:sub>
        </m:sSub>
        <m:r>
          <w:rPr>
            <w:rFonts w:ascii="Cambria Math" w:eastAsia="Times New Roman" w:hAnsi="Times New Roman" w:cs="Times New Roman"/>
            <w:sz w:val="28"/>
            <w:szCs w:val="28"/>
            <w:lang w:val="uk-UA"/>
          </w:rPr>
          <m:t>=</m:t>
        </m:r>
        <m:f>
          <m:fPr>
            <m:ctrlPr>
              <w:rPr>
                <w:rFonts w:ascii="Cambria Math" w:eastAsia="Times New Roman" w:hAnsi="Times New Roman" w:cs="Times New Roman"/>
                <w:i/>
                <w:sz w:val="28"/>
                <w:szCs w:val="28"/>
                <w:lang w:val="uk-UA"/>
              </w:rPr>
            </m:ctrlPr>
          </m:fPr>
          <m:num>
            <m:r>
              <w:rPr>
                <w:rFonts w:ascii="Cambria Math" w:eastAsia="Times New Roman" w:hAnsi="Times New Roman" w:cs="Times New Roman"/>
                <w:sz w:val="28"/>
                <w:szCs w:val="28"/>
                <w:lang w:val="uk-UA"/>
              </w:rPr>
              <m:t>Д</m:t>
            </m:r>
            <m:d>
              <m:dPr>
                <m:ctrlPr>
                  <w:rPr>
                    <w:rFonts w:ascii="Cambria Math" w:eastAsia="Times New Roman" w:hAnsi="Times New Roman" w:cs="Times New Roman"/>
                    <w:i/>
                    <w:sz w:val="28"/>
                    <w:szCs w:val="28"/>
                    <w:lang w:val="uk-UA"/>
                  </w:rPr>
                </m:ctrlPr>
              </m:dPr>
              <m:e>
                <m:sSub>
                  <m:sSubPr>
                    <m:ctrlPr>
                      <w:rPr>
                        <w:rFonts w:ascii="Cambria Math" w:eastAsia="Times New Roman" w:hAnsi="Times New Roman" w:cs="Times New Roman"/>
                        <w:sz w:val="28"/>
                        <w:szCs w:val="28"/>
                        <w:lang w:val="uk-UA"/>
                      </w:rPr>
                    </m:ctrlPr>
                  </m:sSubPr>
                  <m:e>
                    <m:r>
                      <m:rPr>
                        <m:sty m:val="p"/>
                      </m:rPr>
                      <w:rPr>
                        <w:rFonts w:ascii="Cambria Math" w:eastAsia="Times New Roman" w:hAnsi="Times New Roman" w:cs="Times New Roman"/>
                        <w:sz w:val="28"/>
                        <w:szCs w:val="28"/>
                        <w:lang w:val="uk-UA"/>
                      </w:rPr>
                      <m:t>Na[Al(OH)</m:t>
                    </m:r>
                  </m:e>
                  <m:sub>
                    <m:r>
                      <m:rPr>
                        <m:sty m:val="p"/>
                      </m:rPr>
                      <w:rPr>
                        <w:rFonts w:ascii="Cambria Math" w:eastAsia="Times New Roman" w:hAnsi="Times New Roman" w:cs="Times New Roman"/>
                        <w:sz w:val="28"/>
                        <w:szCs w:val="28"/>
                        <w:lang w:val="uk-UA"/>
                      </w:rPr>
                      <m:t>4</m:t>
                    </m:r>
                  </m:sub>
                </m:sSub>
                <m:r>
                  <m:rPr>
                    <m:sty m:val="p"/>
                  </m:rPr>
                  <w:rPr>
                    <w:rFonts w:ascii="Cambria Math" w:eastAsia="Times New Roman" w:hAnsi="Times New Roman" w:cs="Times New Roman"/>
                    <w:sz w:val="28"/>
                    <w:szCs w:val="28"/>
                    <w:lang w:val="uk-UA"/>
                  </w:rPr>
                  <m:t xml:space="preserve">] </m:t>
                </m:r>
                <m:r>
                  <m:rPr>
                    <m:sty m:val="p"/>
                  </m:rPr>
                  <w:rPr>
                    <w:rFonts w:ascii="Cambria Math" w:eastAsia="Times New Roman" w:hAnsi="Times New Roman" w:cs="Times New Roman"/>
                    <w:sz w:val="28"/>
                    <w:szCs w:val="28"/>
                    <w:lang w:val="uk-UA"/>
                  </w:rPr>
                  <m:t>і</m:t>
                </m:r>
                <m:sSub>
                  <m:sSubPr>
                    <m:ctrlPr>
                      <w:rPr>
                        <w:rFonts w:ascii="Cambria Math" w:eastAsia="Times New Roman" w:hAnsi="Times New Roman" w:cs="Times New Roman"/>
                        <w:sz w:val="28"/>
                        <w:szCs w:val="28"/>
                        <w:lang w:val="uk-UA"/>
                      </w:rPr>
                    </m:ctrlPr>
                  </m:sSubPr>
                  <m:e>
                    <m:r>
                      <m:rPr>
                        <m:sty m:val="p"/>
                      </m:rPr>
                      <w:rPr>
                        <w:rFonts w:ascii="Cambria Math" w:eastAsia="Times New Roman" w:hAnsi="Times New Roman" w:cs="Times New Roman"/>
                        <w:sz w:val="28"/>
                        <w:szCs w:val="28"/>
                        <w:lang w:val="uk-UA"/>
                      </w:rPr>
                      <m:t>Al</m:t>
                    </m:r>
                  </m:e>
                  <m:sub>
                    <m:r>
                      <m:rPr>
                        <m:sty m:val="p"/>
                      </m:rPr>
                      <w:rPr>
                        <w:rFonts w:ascii="Cambria Math" w:eastAsia="Times New Roman" w:hAnsi="Times New Roman" w:cs="Times New Roman"/>
                        <w:sz w:val="28"/>
                        <w:szCs w:val="28"/>
                        <w:lang w:val="uk-UA"/>
                      </w:rPr>
                      <m:t>2</m:t>
                    </m:r>
                  </m:sub>
                </m:sSub>
                <m:sSub>
                  <m:sSubPr>
                    <m:ctrlPr>
                      <w:rPr>
                        <w:rFonts w:ascii="Cambria Math" w:eastAsia="Times New Roman" w:hAnsi="Times New Roman" w:cs="Times New Roman"/>
                        <w:sz w:val="28"/>
                        <w:szCs w:val="28"/>
                        <w:lang w:val="uk-UA"/>
                      </w:rPr>
                    </m:ctrlPr>
                  </m:sSubPr>
                  <m:e>
                    <m:r>
                      <m:rPr>
                        <m:sty m:val="p"/>
                      </m:rPr>
                      <w:rPr>
                        <w:rFonts w:ascii="Cambria Math" w:eastAsia="Times New Roman" w:hAnsi="Times New Roman" w:cs="Times New Roman"/>
                        <w:sz w:val="28"/>
                        <w:szCs w:val="28"/>
                        <w:lang w:val="uk-UA"/>
                      </w:rPr>
                      <m:t>(OH)</m:t>
                    </m:r>
                  </m:e>
                  <m:sub>
                    <m:r>
                      <m:rPr>
                        <m:sty m:val="p"/>
                      </m:rPr>
                      <w:rPr>
                        <w:rFonts w:ascii="Cambria Math" w:eastAsia="Times New Roman" w:hAnsi="Times New Roman" w:cs="Times New Roman"/>
                        <w:sz w:val="28"/>
                        <w:szCs w:val="28"/>
                        <w:lang w:val="uk-UA"/>
                      </w:rPr>
                      <m:t>5</m:t>
                    </m:r>
                  </m:sub>
                </m:sSub>
                <m:r>
                  <m:rPr>
                    <m:sty m:val="p"/>
                  </m:rPr>
                  <w:rPr>
                    <w:rFonts w:ascii="Cambria Math" w:eastAsia="Times New Roman" w:hAnsi="Times New Roman" w:cs="Times New Roman"/>
                    <w:sz w:val="28"/>
                    <w:szCs w:val="28"/>
                    <w:lang w:val="uk-UA"/>
                  </w:rPr>
                  <m:t>Cl</m:t>
                </m:r>
                <m:ctrlPr>
                  <w:rPr>
                    <w:rFonts w:ascii="Cambria Math" w:eastAsia="Times New Roman" w:hAnsi="Times New Roman" w:cs="Times New Roman"/>
                    <w:i/>
                    <w:sz w:val="28"/>
                    <w:szCs w:val="28"/>
                  </w:rPr>
                </m:ctrlPr>
              </m:e>
            </m:d>
            <m:r>
              <w:rPr>
                <w:rFonts w:ascii="Cambria Math" w:eastAsia="Times New Roman" w:hAnsi="Cambria Math" w:cs="Times New Roman"/>
                <w:sz w:val="28"/>
                <w:szCs w:val="28"/>
                <w:lang w:val="uk-UA"/>
              </w:rPr>
              <m:t>-</m:t>
            </m:r>
            <m:r>
              <w:rPr>
                <w:rFonts w:ascii="Cambria Math" w:eastAsia="Times New Roman" w:hAnsi="Times New Roman" w:cs="Times New Roman"/>
                <w:sz w:val="28"/>
                <w:szCs w:val="28"/>
                <w:lang w:val="uk-UA"/>
              </w:rPr>
              <m:t>12,83)</m:t>
            </m:r>
          </m:num>
          <m:den>
            <m:r>
              <w:rPr>
                <w:rFonts w:ascii="Cambria Math" w:eastAsia="Times New Roman" w:hAnsi="Times New Roman" w:cs="Times New Roman"/>
                <w:sz w:val="28"/>
                <w:szCs w:val="28"/>
                <w:lang w:val="uk-UA"/>
              </w:rPr>
              <m:t>1,17</m:t>
            </m:r>
          </m:den>
        </m:f>
      </m:oMath>
      <w:r w:rsidRPr="00FD4643">
        <w:rPr>
          <w:rFonts w:ascii="Times New Roman" w:eastAsia="Times New Roman" w:hAnsi="Times New Roman" w:cs="Times New Roman"/>
          <w:sz w:val="28"/>
          <w:szCs w:val="28"/>
          <w:lang w:val="uk-UA"/>
        </w:rPr>
        <w:t>; отримали наступне рівнянні регресії в натуральному вигляді:</w:t>
      </w: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2"/>
        <w:gridCol w:w="753"/>
      </w:tblGrid>
      <w:tr w:rsidR="00FD4643" w:rsidRPr="00FD4643" w14:paraId="3B13772B" w14:textId="77777777" w:rsidTr="00FD4643">
        <w:tc>
          <w:tcPr>
            <w:tcW w:w="9039" w:type="dxa"/>
            <w:vAlign w:val="center"/>
          </w:tcPr>
          <w:p w14:paraId="6FF49042" w14:textId="77777777" w:rsidR="00FD4643" w:rsidRPr="00FD4643" w:rsidRDefault="00FD4643" w:rsidP="003D7D58">
            <w:pPr>
              <w:spacing w:after="0" w:line="360" w:lineRule="auto"/>
              <w:jc w:val="both"/>
              <w:rPr>
                <w:rFonts w:eastAsia="SimSun"/>
                <w:sz w:val="28"/>
                <w:szCs w:val="28"/>
                <w:lang w:val="uk-UA"/>
              </w:rPr>
            </w:pPr>
            <w:r w:rsidRPr="00FD4643">
              <w:rPr>
                <w:rFonts w:eastAsia="SimSun"/>
                <w:sz w:val="28"/>
                <w:szCs w:val="28"/>
                <w:lang w:val="uk-UA"/>
              </w:rPr>
              <w:t>У = 10,67094 + 0,059291∙Д(СаО) – 0,01221∙Д(NaAl(OH)</w:t>
            </w:r>
            <w:r w:rsidRPr="00FD4643">
              <w:rPr>
                <w:rFonts w:eastAsia="SimSun"/>
                <w:sz w:val="28"/>
                <w:szCs w:val="28"/>
                <w:vertAlign w:val="subscript"/>
                <w:lang w:val="uk-UA"/>
              </w:rPr>
              <w:t>4</w:t>
            </w:r>
            <w:r w:rsidRPr="00FD4643">
              <w:rPr>
                <w:rFonts w:eastAsia="SimSun"/>
                <w:sz w:val="28"/>
                <w:szCs w:val="28"/>
                <w:lang w:val="uk-UA"/>
              </w:rPr>
              <w:t xml:space="preserve"> і Al</w:t>
            </w:r>
            <w:r w:rsidRPr="00FD4643">
              <w:rPr>
                <w:rFonts w:eastAsia="SimSun"/>
                <w:sz w:val="28"/>
                <w:szCs w:val="28"/>
                <w:vertAlign w:val="subscript"/>
                <w:lang w:val="uk-UA"/>
              </w:rPr>
              <w:t>2</w:t>
            </w:r>
            <w:r w:rsidRPr="00FD4643">
              <w:rPr>
                <w:rFonts w:eastAsia="SimSun"/>
                <w:sz w:val="28"/>
                <w:szCs w:val="28"/>
                <w:lang w:val="uk-UA"/>
              </w:rPr>
              <w:t>(OH)</w:t>
            </w:r>
            <w:r w:rsidRPr="00FD4643">
              <w:rPr>
                <w:rFonts w:eastAsia="SimSun"/>
                <w:sz w:val="28"/>
                <w:szCs w:val="28"/>
                <w:vertAlign w:val="subscript"/>
                <w:lang w:val="uk-UA"/>
              </w:rPr>
              <w:t>5</w:t>
            </w:r>
            <w:r w:rsidRPr="00FD4643">
              <w:rPr>
                <w:rFonts w:eastAsia="SimSun"/>
                <w:sz w:val="28"/>
                <w:szCs w:val="28"/>
                <w:lang w:val="uk-UA"/>
              </w:rPr>
              <w:t>Cl) – 0,01037∙Д(СаО) Д(NaAl(OH)</w:t>
            </w:r>
            <w:r w:rsidRPr="00FD4643">
              <w:rPr>
                <w:rFonts w:eastAsia="SimSun"/>
                <w:sz w:val="28"/>
                <w:szCs w:val="28"/>
                <w:vertAlign w:val="subscript"/>
                <w:lang w:val="uk-UA"/>
              </w:rPr>
              <w:t>4</w:t>
            </w:r>
            <w:r w:rsidRPr="00FD4643">
              <w:rPr>
                <w:rFonts w:eastAsia="SimSun"/>
                <w:sz w:val="28"/>
                <w:szCs w:val="28"/>
                <w:lang w:val="uk-UA"/>
              </w:rPr>
              <w:t xml:space="preserve"> і Al</w:t>
            </w:r>
            <w:r w:rsidRPr="00FD4643">
              <w:rPr>
                <w:rFonts w:eastAsia="SimSun"/>
                <w:sz w:val="28"/>
                <w:szCs w:val="28"/>
                <w:vertAlign w:val="subscript"/>
                <w:lang w:val="uk-UA"/>
              </w:rPr>
              <w:t>2</w:t>
            </w:r>
            <w:r w:rsidRPr="00FD4643">
              <w:rPr>
                <w:rFonts w:eastAsia="SimSun"/>
                <w:sz w:val="28"/>
                <w:szCs w:val="28"/>
                <w:lang w:val="uk-UA"/>
              </w:rPr>
              <w:t>(OH)</w:t>
            </w:r>
            <w:r w:rsidRPr="00FD4643">
              <w:rPr>
                <w:rFonts w:eastAsia="SimSun"/>
                <w:sz w:val="28"/>
                <w:szCs w:val="28"/>
                <w:vertAlign w:val="subscript"/>
                <w:lang w:val="uk-UA"/>
              </w:rPr>
              <w:t>5</w:t>
            </w:r>
            <w:r w:rsidRPr="00FD4643">
              <w:rPr>
                <w:rFonts w:eastAsia="SimSun"/>
                <w:sz w:val="28"/>
                <w:szCs w:val="28"/>
                <w:lang w:val="uk-UA"/>
              </w:rPr>
              <w:t xml:space="preserve">Cl) </w:t>
            </w:r>
          </w:p>
        </w:tc>
        <w:tc>
          <w:tcPr>
            <w:tcW w:w="531" w:type="dxa"/>
            <w:vAlign w:val="center"/>
          </w:tcPr>
          <w:p w14:paraId="144F238C" w14:textId="248863D1" w:rsidR="00FD4643" w:rsidRPr="00FD4643" w:rsidRDefault="00FD4643" w:rsidP="003D7D58">
            <w:pPr>
              <w:spacing w:after="0" w:line="360" w:lineRule="auto"/>
              <w:rPr>
                <w:rFonts w:eastAsia="SimSun"/>
                <w:sz w:val="28"/>
                <w:szCs w:val="28"/>
                <w:lang w:val="uk-UA"/>
              </w:rPr>
            </w:pPr>
            <w:r w:rsidRPr="00FD4643">
              <w:rPr>
                <w:rFonts w:eastAsia="SimSun"/>
                <w:sz w:val="28"/>
                <w:szCs w:val="28"/>
                <w:lang w:val="uk-UA"/>
              </w:rPr>
              <w:t>(</w:t>
            </w:r>
            <w:r w:rsidR="003D7D58">
              <w:rPr>
                <w:rFonts w:eastAsia="SimSun"/>
                <w:sz w:val="28"/>
                <w:szCs w:val="28"/>
                <w:lang w:val="uk-UA"/>
              </w:rPr>
              <w:t>3.2</w:t>
            </w:r>
            <w:r w:rsidRPr="00FD4643">
              <w:rPr>
                <w:rFonts w:eastAsia="SimSun"/>
                <w:sz w:val="28"/>
                <w:szCs w:val="28"/>
                <w:lang w:val="uk-UA"/>
              </w:rPr>
              <w:t>)</w:t>
            </w:r>
          </w:p>
        </w:tc>
      </w:tr>
    </w:tbl>
    <w:p w14:paraId="74CF8722" w14:textId="27BBC445"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 xml:space="preserve">Отримана залежність представлена на рисунку </w:t>
      </w:r>
      <w:r w:rsidR="00D56151">
        <w:rPr>
          <w:rFonts w:ascii="Times New Roman" w:eastAsia="Times New Roman" w:hAnsi="Times New Roman" w:cs="Times New Roman"/>
          <w:sz w:val="28"/>
          <w:szCs w:val="28"/>
          <w:lang w:val="uk-UA"/>
        </w:rPr>
        <w:t>3.</w:t>
      </w:r>
      <w:r w:rsidR="00345DC6">
        <w:rPr>
          <w:rFonts w:ascii="Times New Roman" w:eastAsia="Times New Roman" w:hAnsi="Times New Roman" w:cs="Times New Roman"/>
          <w:sz w:val="28"/>
          <w:szCs w:val="28"/>
          <w:lang w:val="en-US"/>
        </w:rPr>
        <w:t>13</w:t>
      </w:r>
      <w:r w:rsidRPr="00FD4643">
        <w:rPr>
          <w:rFonts w:ascii="Times New Roman" w:eastAsia="Times New Roman" w:hAnsi="Times New Roman" w:cs="Times New Roman"/>
          <w:sz w:val="28"/>
          <w:szCs w:val="28"/>
          <w:lang w:val="uk-UA"/>
        </w:rPr>
        <w:t xml:space="preserve"> у вигляді площини, на якій лежить рішення приведеного рівняння. На рисунку показана залежність ефективності вилучення сульфатів з водних розчинів від концентрації реагентів.</w:t>
      </w:r>
    </w:p>
    <w:p w14:paraId="58800D60"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szCs w:val="28"/>
          <w:lang w:val="uk-UA"/>
        </w:rPr>
      </w:pPr>
      <w:r w:rsidRPr="00FD4643">
        <w:rPr>
          <w:rFonts w:ascii="Times New Roman" w:eastAsia="Times New Roman" w:hAnsi="Times New Roman" w:cs="Times New Roman"/>
          <w:noProof/>
          <w:sz w:val="28"/>
          <w:szCs w:val="28"/>
        </w:rPr>
        <w:lastRenderedPageBreak/>
        <w:drawing>
          <wp:inline distT="0" distB="0" distL="0" distR="0" wp14:anchorId="72337DE9" wp14:editId="3C72373A">
            <wp:extent cx="4572000" cy="2743200"/>
            <wp:effectExtent l="19050" t="0" r="0" b="0"/>
            <wp:docPr id="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38DF69D" w14:textId="43808118"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 xml:space="preserve">Рисунок </w:t>
      </w:r>
      <w:r w:rsidR="00D56151">
        <w:rPr>
          <w:rFonts w:ascii="Times New Roman" w:eastAsia="Times New Roman" w:hAnsi="Times New Roman" w:cs="Times New Roman"/>
          <w:sz w:val="28"/>
          <w:szCs w:val="28"/>
          <w:lang w:val="uk-UA"/>
        </w:rPr>
        <w:t>3.</w:t>
      </w:r>
      <w:r w:rsidR="00345DC6">
        <w:rPr>
          <w:rFonts w:ascii="Times New Roman" w:eastAsia="Times New Roman" w:hAnsi="Times New Roman" w:cs="Times New Roman"/>
          <w:sz w:val="28"/>
          <w:szCs w:val="28"/>
          <w:lang w:val="en-US"/>
        </w:rPr>
        <w:t>13</w:t>
      </w:r>
      <w:r w:rsidRPr="00FD4643">
        <w:rPr>
          <w:rFonts w:ascii="Times New Roman" w:eastAsia="Times New Roman" w:hAnsi="Times New Roman" w:cs="Times New Roman"/>
          <w:sz w:val="28"/>
          <w:szCs w:val="28"/>
          <w:lang w:val="uk-UA"/>
        </w:rPr>
        <w:t xml:space="preserve"> – Графічне зображення результатів ПФП типу 2</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 xml:space="preserve"> при вилученні сульфатів від дози вапна та алюмінієвих коагулянтів</w:t>
      </w:r>
    </w:p>
    <w:p w14:paraId="383ABD9A" w14:textId="77777777" w:rsidR="00FD4643" w:rsidRPr="00FD4643" w:rsidRDefault="00FD4643" w:rsidP="00FD4643">
      <w:pPr>
        <w:spacing w:after="0" w:line="360" w:lineRule="auto"/>
        <w:ind w:firstLine="709"/>
        <w:rPr>
          <w:rFonts w:ascii="Times New Roman" w:eastAsia="Times New Roman" w:hAnsi="Times New Roman" w:cs="Times New Roman"/>
          <w:sz w:val="28"/>
          <w:szCs w:val="28"/>
          <w:lang w:val="uk-UA"/>
        </w:rPr>
      </w:pPr>
    </w:p>
    <w:p w14:paraId="40888B3F" w14:textId="28F0227E"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План-матриця ПФП 2</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 xml:space="preserve"> і результати експерименту залишкових концентрацій іонів жорсткості у воді в залежності від дози вапна та алюмінієвих коагулянтів приведені в таблиці </w:t>
      </w:r>
      <w:r w:rsidR="00D56151">
        <w:rPr>
          <w:rFonts w:ascii="Times New Roman" w:eastAsia="Times New Roman" w:hAnsi="Times New Roman" w:cs="Times New Roman"/>
          <w:sz w:val="28"/>
          <w:szCs w:val="28"/>
          <w:lang w:val="uk-UA"/>
        </w:rPr>
        <w:t>3.</w:t>
      </w:r>
      <w:r w:rsidR="00345DC6">
        <w:rPr>
          <w:rFonts w:ascii="Times New Roman" w:eastAsia="Times New Roman" w:hAnsi="Times New Roman" w:cs="Times New Roman"/>
          <w:sz w:val="28"/>
          <w:szCs w:val="28"/>
          <w:lang w:val="en-US"/>
        </w:rPr>
        <w:t>9</w:t>
      </w:r>
      <w:r w:rsidRPr="00FD4643">
        <w:rPr>
          <w:rFonts w:ascii="Times New Roman" w:eastAsia="Times New Roman" w:hAnsi="Times New Roman" w:cs="Times New Roman"/>
          <w:sz w:val="28"/>
          <w:szCs w:val="28"/>
          <w:lang w:val="uk-UA"/>
        </w:rPr>
        <w:t>.</w:t>
      </w:r>
    </w:p>
    <w:p w14:paraId="5152C29B"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В результаті відповідних обчислень після перевірки відповідності результатів дослідження, оцінки значущості отриманих коефіцієнтів і перевірки рівняння регресії на адекватність, невідома залежність має наступний вигляд:</w:t>
      </w: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2"/>
        <w:gridCol w:w="753"/>
      </w:tblGrid>
      <w:tr w:rsidR="00FD4643" w:rsidRPr="00FD4643" w14:paraId="5D60B91E" w14:textId="77777777" w:rsidTr="00FD4643">
        <w:tc>
          <w:tcPr>
            <w:tcW w:w="8888" w:type="dxa"/>
            <w:vAlign w:val="center"/>
          </w:tcPr>
          <w:p w14:paraId="6F00A287" w14:textId="77777777" w:rsidR="00FD4643" w:rsidRPr="00FD4643" w:rsidRDefault="00FD4643" w:rsidP="00FD4643">
            <w:pPr>
              <w:spacing w:after="0" w:line="360" w:lineRule="auto"/>
              <w:jc w:val="center"/>
              <w:rPr>
                <w:rFonts w:eastAsia="SimSun"/>
                <w:sz w:val="28"/>
                <w:szCs w:val="28"/>
                <w:lang w:val="uk-UA"/>
              </w:rPr>
            </w:pPr>
            <w:r w:rsidRPr="00FD4643">
              <w:rPr>
                <w:rFonts w:eastAsia="SimSun"/>
                <w:sz w:val="28"/>
                <w:szCs w:val="28"/>
                <w:lang w:val="uk-UA"/>
              </w:rPr>
              <w:t>У = 6,830 + 3,065∙Х</w:t>
            </w:r>
            <w:r w:rsidRPr="00FD4643">
              <w:rPr>
                <w:rFonts w:eastAsia="SimSun"/>
                <w:sz w:val="28"/>
                <w:szCs w:val="28"/>
                <w:vertAlign w:val="subscript"/>
                <w:lang w:val="uk-UA"/>
              </w:rPr>
              <w:t>1</w:t>
            </w:r>
            <w:r w:rsidRPr="00FD4643">
              <w:rPr>
                <w:rFonts w:eastAsia="SimSun"/>
                <w:sz w:val="28"/>
                <w:szCs w:val="28"/>
                <w:lang w:val="uk-UA"/>
              </w:rPr>
              <w:t xml:space="preserve"> – 0,800∙Х</w:t>
            </w:r>
            <w:r w:rsidRPr="00FD4643">
              <w:rPr>
                <w:rFonts w:eastAsia="SimSun"/>
                <w:sz w:val="28"/>
                <w:szCs w:val="28"/>
                <w:vertAlign w:val="subscript"/>
                <w:lang w:val="uk-UA"/>
              </w:rPr>
              <w:t>2</w:t>
            </w:r>
            <w:r w:rsidRPr="00FD4643">
              <w:rPr>
                <w:rFonts w:eastAsia="SimSun"/>
                <w:sz w:val="28"/>
                <w:szCs w:val="28"/>
                <w:lang w:val="uk-UA"/>
              </w:rPr>
              <w:t xml:space="preserve"> – 0,245∙Х</w:t>
            </w:r>
            <w:r w:rsidRPr="00FD4643">
              <w:rPr>
                <w:rFonts w:eastAsia="SimSun"/>
                <w:sz w:val="28"/>
                <w:szCs w:val="28"/>
                <w:vertAlign w:val="subscript"/>
                <w:lang w:val="uk-UA"/>
              </w:rPr>
              <w:t>1</w:t>
            </w:r>
            <w:r w:rsidRPr="00FD4643">
              <w:rPr>
                <w:rFonts w:eastAsia="SimSun"/>
                <w:sz w:val="28"/>
                <w:szCs w:val="28"/>
                <w:lang w:val="uk-UA"/>
              </w:rPr>
              <w:t>∙Х</w:t>
            </w:r>
            <w:r w:rsidRPr="00FD4643">
              <w:rPr>
                <w:rFonts w:eastAsia="SimSun"/>
                <w:sz w:val="28"/>
                <w:szCs w:val="28"/>
                <w:vertAlign w:val="subscript"/>
                <w:lang w:val="uk-UA"/>
              </w:rPr>
              <w:t>2</w:t>
            </w:r>
          </w:p>
        </w:tc>
        <w:tc>
          <w:tcPr>
            <w:tcW w:w="683" w:type="dxa"/>
            <w:vAlign w:val="center"/>
          </w:tcPr>
          <w:p w14:paraId="0667F64E" w14:textId="42FE97CF" w:rsidR="00FD4643" w:rsidRPr="00FD4643" w:rsidRDefault="00FD4643" w:rsidP="00FD4643">
            <w:pPr>
              <w:spacing w:after="0" w:line="360" w:lineRule="auto"/>
              <w:rPr>
                <w:rFonts w:eastAsia="SimSun"/>
                <w:sz w:val="28"/>
                <w:szCs w:val="28"/>
                <w:lang w:val="uk-UA"/>
              </w:rPr>
            </w:pPr>
            <w:r w:rsidRPr="00FD4643">
              <w:rPr>
                <w:rFonts w:eastAsia="SimSun"/>
                <w:sz w:val="28"/>
                <w:szCs w:val="28"/>
                <w:lang w:val="uk-UA"/>
              </w:rPr>
              <w:t>(</w:t>
            </w:r>
            <w:r w:rsidR="003D7D58">
              <w:rPr>
                <w:rFonts w:eastAsia="SimSun"/>
                <w:sz w:val="28"/>
                <w:szCs w:val="28"/>
                <w:lang w:val="uk-UA"/>
              </w:rPr>
              <w:t>3.3</w:t>
            </w:r>
            <w:r w:rsidRPr="00FD4643">
              <w:rPr>
                <w:rFonts w:eastAsia="SimSun"/>
                <w:sz w:val="28"/>
                <w:szCs w:val="28"/>
                <w:lang w:val="uk-UA"/>
              </w:rPr>
              <w:t>)</w:t>
            </w:r>
          </w:p>
        </w:tc>
      </w:tr>
    </w:tbl>
    <w:p w14:paraId="62AAA93C"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Після заміни в отриманому рівнянні кодових значень натуральними,</w:t>
      </w:r>
      <w:r w:rsidRPr="00FD4643">
        <w:rPr>
          <w:rFonts w:ascii="Times New Roman" w:eastAsia="Times New Roman" w:hAnsi="Times New Roman" w:cs="Times New Roman"/>
          <w:sz w:val="28"/>
          <w:szCs w:val="28"/>
          <w:lang w:val="uk-UA"/>
        </w:rPr>
        <w:br/>
      </w:r>
      <m:oMath>
        <m:sSub>
          <m:sSubPr>
            <m:ctrlPr>
              <w:rPr>
                <w:rFonts w:ascii="Cambria Math" w:eastAsia="Times New Roman" w:hAnsi="Times New Roman"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Times New Roman" w:cs="Times New Roman"/>
                <w:sz w:val="28"/>
                <w:szCs w:val="28"/>
                <w:lang w:val="uk-UA"/>
              </w:rPr>
              <m:t>1</m:t>
            </m:r>
          </m:sub>
        </m:sSub>
        <m:r>
          <w:rPr>
            <w:rFonts w:ascii="Cambria Math" w:eastAsia="Times New Roman" w:hAnsi="Times New Roman" w:cs="Times New Roman"/>
            <w:sz w:val="28"/>
            <w:szCs w:val="28"/>
            <w:lang w:val="uk-UA"/>
          </w:rPr>
          <m:t>=</m:t>
        </m:r>
        <m:f>
          <m:fPr>
            <m:ctrlPr>
              <w:rPr>
                <w:rFonts w:ascii="Cambria Math" w:eastAsia="Times New Roman" w:hAnsi="Times New Roman" w:cs="Times New Roman"/>
                <w:i/>
                <w:sz w:val="28"/>
                <w:szCs w:val="28"/>
                <w:lang w:val="uk-UA"/>
              </w:rPr>
            </m:ctrlPr>
          </m:fPr>
          <m:num>
            <m:r>
              <w:rPr>
                <w:rFonts w:ascii="Cambria Math" w:eastAsia="Times New Roman" w:hAnsi="Times New Roman" w:cs="Times New Roman"/>
                <w:sz w:val="28"/>
                <w:szCs w:val="28"/>
                <w:lang w:val="uk-UA"/>
              </w:rPr>
              <m:t>Д</m:t>
            </m:r>
            <m:r>
              <w:rPr>
                <w:rFonts w:ascii="Cambria Math" w:eastAsia="Times New Roman" w:hAnsi="Times New Roman" w:cs="Times New Roman"/>
                <w:sz w:val="28"/>
                <w:szCs w:val="28"/>
                <w:lang w:val="uk-UA"/>
              </w:rPr>
              <m:t>(</m:t>
            </m:r>
            <m:r>
              <m:rPr>
                <m:sty m:val="p"/>
              </m:rPr>
              <w:rPr>
                <w:rFonts w:ascii="Cambria Math" w:eastAsia="Times New Roman" w:hAnsi="Times New Roman" w:cs="Times New Roman"/>
                <w:sz w:val="28"/>
                <w:szCs w:val="28"/>
                <w:lang w:val="uk-UA"/>
              </w:rPr>
              <m:t>СаО</m:t>
            </m:r>
            <m:r>
              <w:rPr>
                <w:rFonts w:ascii="Cambria Math" w:eastAsia="Times New Roman" w:hAnsi="Cambria Math" w:cs="Times New Roman"/>
                <w:sz w:val="28"/>
                <w:szCs w:val="28"/>
                <w:lang w:val="uk-UA"/>
              </w:rPr>
              <m:t>-</m:t>
            </m:r>
            <m:r>
              <w:rPr>
                <w:rFonts w:ascii="Cambria Math" w:eastAsia="Times New Roman" w:hAnsi="Times New Roman" w:cs="Times New Roman"/>
                <w:sz w:val="28"/>
                <w:szCs w:val="28"/>
                <w:lang w:val="uk-UA"/>
              </w:rPr>
              <m:t>70,74)</m:t>
            </m:r>
          </m:num>
          <m:den>
            <m:r>
              <w:rPr>
                <w:rFonts w:ascii="Cambria Math" w:eastAsia="Times New Roman" w:hAnsi="Times New Roman" w:cs="Times New Roman"/>
                <w:sz w:val="28"/>
                <w:szCs w:val="28"/>
                <w:lang w:val="uk-UA"/>
              </w:rPr>
              <m:t>18,34</m:t>
            </m:r>
          </m:den>
        </m:f>
      </m:oMath>
      <w:r w:rsidRPr="00FD4643">
        <w:rPr>
          <w:rFonts w:ascii="Times New Roman" w:eastAsia="Times New Roman" w:hAnsi="Times New Roman" w:cs="Times New Roman"/>
          <w:sz w:val="28"/>
          <w:szCs w:val="28"/>
          <w:lang w:val="uk-UA"/>
        </w:rPr>
        <w:t xml:space="preserve">; </w:t>
      </w:r>
      <m:oMath>
        <m:sSub>
          <m:sSubPr>
            <m:ctrlPr>
              <w:rPr>
                <w:rFonts w:ascii="Cambria Math" w:eastAsia="Times New Roman" w:hAnsi="Times New Roman" w:cs="Times New Roman"/>
                <w:i/>
                <w:sz w:val="28"/>
                <w:szCs w:val="28"/>
                <w:lang w:val="uk-UA"/>
              </w:rPr>
            </m:ctrlPr>
          </m:sSubPr>
          <m:e>
            <m:r>
              <w:rPr>
                <w:rFonts w:ascii="Cambria Math" w:eastAsia="Times New Roman" w:hAnsi="Cambria Math" w:cs="Times New Roman"/>
                <w:sz w:val="28"/>
                <w:szCs w:val="28"/>
                <w:lang w:val="uk-UA"/>
              </w:rPr>
              <m:t>X</m:t>
            </m:r>
          </m:e>
          <m:sub>
            <m:r>
              <w:rPr>
                <w:rFonts w:ascii="Cambria Math" w:eastAsia="Times New Roman" w:hAnsi="Times New Roman" w:cs="Times New Roman"/>
                <w:sz w:val="28"/>
                <w:szCs w:val="28"/>
                <w:lang w:val="uk-UA"/>
              </w:rPr>
              <m:t>2</m:t>
            </m:r>
          </m:sub>
        </m:sSub>
        <m:r>
          <w:rPr>
            <w:rFonts w:ascii="Cambria Math" w:eastAsia="Times New Roman" w:hAnsi="Times New Roman" w:cs="Times New Roman"/>
            <w:sz w:val="28"/>
            <w:szCs w:val="28"/>
            <w:lang w:val="uk-UA"/>
          </w:rPr>
          <m:t>=</m:t>
        </m:r>
        <m:f>
          <m:fPr>
            <m:ctrlPr>
              <w:rPr>
                <w:rFonts w:ascii="Cambria Math" w:eastAsia="Times New Roman" w:hAnsi="Times New Roman" w:cs="Times New Roman"/>
                <w:i/>
                <w:sz w:val="28"/>
                <w:szCs w:val="28"/>
                <w:lang w:val="uk-UA"/>
              </w:rPr>
            </m:ctrlPr>
          </m:fPr>
          <m:num>
            <m:r>
              <w:rPr>
                <w:rFonts w:ascii="Cambria Math" w:eastAsia="Times New Roman" w:hAnsi="Times New Roman" w:cs="Times New Roman"/>
                <w:sz w:val="28"/>
                <w:szCs w:val="28"/>
                <w:lang w:val="uk-UA"/>
              </w:rPr>
              <m:t>Д</m:t>
            </m:r>
            <m:d>
              <m:dPr>
                <m:ctrlPr>
                  <w:rPr>
                    <w:rFonts w:ascii="Cambria Math" w:eastAsia="Times New Roman" w:hAnsi="Times New Roman" w:cs="Times New Roman"/>
                    <w:i/>
                    <w:sz w:val="28"/>
                    <w:szCs w:val="28"/>
                    <w:lang w:val="uk-UA"/>
                  </w:rPr>
                </m:ctrlPr>
              </m:dPr>
              <m:e>
                <m:sSub>
                  <m:sSubPr>
                    <m:ctrlPr>
                      <w:rPr>
                        <w:rFonts w:ascii="Cambria Math" w:eastAsia="Times New Roman" w:hAnsi="Times New Roman" w:cs="Times New Roman"/>
                        <w:sz w:val="28"/>
                        <w:szCs w:val="28"/>
                        <w:lang w:val="uk-UA"/>
                      </w:rPr>
                    </m:ctrlPr>
                  </m:sSubPr>
                  <m:e>
                    <m:r>
                      <m:rPr>
                        <m:sty m:val="p"/>
                      </m:rPr>
                      <w:rPr>
                        <w:rFonts w:ascii="Cambria Math" w:eastAsia="Times New Roman" w:hAnsi="Times New Roman" w:cs="Times New Roman"/>
                        <w:sz w:val="28"/>
                        <w:szCs w:val="28"/>
                        <w:lang w:val="uk-UA"/>
                      </w:rPr>
                      <m:t>Na[Al(OH)</m:t>
                    </m:r>
                  </m:e>
                  <m:sub>
                    <m:r>
                      <m:rPr>
                        <m:sty m:val="p"/>
                      </m:rPr>
                      <w:rPr>
                        <w:rFonts w:ascii="Cambria Math" w:eastAsia="Times New Roman" w:hAnsi="Times New Roman" w:cs="Times New Roman"/>
                        <w:sz w:val="28"/>
                        <w:szCs w:val="28"/>
                        <w:lang w:val="uk-UA"/>
                      </w:rPr>
                      <m:t>4</m:t>
                    </m:r>
                  </m:sub>
                </m:sSub>
                <m:r>
                  <m:rPr>
                    <m:sty m:val="p"/>
                  </m:rPr>
                  <w:rPr>
                    <w:rFonts w:ascii="Cambria Math" w:eastAsia="Times New Roman" w:hAnsi="Times New Roman" w:cs="Times New Roman"/>
                    <w:sz w:val="28"/>
                    <w:szCs w:val="28"/>
                    <w:lang w:val="uk-UA"/>
                  </w:rPr>
                  <m:t xml:space="preserve">] </m:t>
                </m:r>
                <m:r>
                  <m:rPr>
                    <m:sty m:val="p"/>
                  </m:rPr>
                  <w:rPr>
                    <w:rFonts w:ascii="Cambria Math" w:eastAsia="Times New Roman" w:hAnsi="Times New Roman" w:cs="Times New Roman"/>
                    <w:sz w:val="28"/>
                    <w:szCs w:val="28"/>
                    <w:lang w:val="uk-UA"/>
                  </w:rPr>
                  <m:t>і</m:t>
                </m:r>
                <m:sSub>
                  <m:sSubPr>
                    <m:ctrlPr>
                      <w:rPr>
                        <w:rFonts w:ascii="Cambria Math" w:eastAsia="Times New Roman" w:hAnsi="Times New Roman" w:cs="Times New Roman"/>
                        <w:sz w:val="28"/>
                        <w:szCs w:val="28"/>
                        <w:lang w:val="uk-UA"/>
                      </w:rPr>
                    </m:ctrlPr>
                  </m:sSubPr>
                  <m:e>
                    <m:r>
                      <m:rPr>
                        <m:sty m:val="p"/>
                      </m:rPr>
                      <w:rPr>
                        <w:rFonts w:ascii="Cambria Math" w:eastAsia="Times New Roman" w:hAnsi="Times New Roman" w:cs="Times New Roman"/>
                        <w:sz w:val="28"/>
                        <w:szCs w:val="28"/>
                        <w:lang w:val="uk-UA"/>
                      </w:rPr>
                      <m:t>Al</m:t>
                    </m:r>
                  </m:e>
                  <m:sub>
                    <m:r>
                      <m:rPr>
                        <m:sty m:val="p"/>
                      </m:rPr>
                      <w:rPr>
                        <w:rFonts w:ascii="Cambria Math" w:eastAsia="Times New Roman" w:hAnsi="Times New Roman" w:cs="Times New Roman"/>
                        <w:sz w:val="28"/>
                        <w:szCs w:val="28"/>
                        <w:lang w:val="uk-UA"/>
                      </w:rPr>
                      <m:t>2</m:t>
                    </m:r>
                  </m:sub>
                </m:sSub>
                <m:sSub>
                  <m:sSubPr>
                    <m:ctrlPr>
                      <w:rPr>
                        <w:rFonts w:ascii="Cambria Math" w:eastAsia="Times New Roman" w:hAnsi="Times New Roman" w:cs="Times New Roman"/>
                        <w:sz w:val="28"/>
                        <w:szCs w:val="28"/>
                        <w:lang w:val="uk-UA"/>
                      </w:rPr>
                    </m:ctrlPr>
                  </m:sSubPr>
                  <m:e>
                    <m:r>
                      <m:rPr>
                        <m:sty m:val="p"/>
                      </m:rPr>
                      <w:rPr>
                        <w:rFonts w:ascii="Cambria Math" w:eastAsia="Times New Roman" w:hAnsi="Times New Roman" w:cs="Times New Roman"/>
                        <w:sz w:val="28"/>
                        <w:szCs w:val="28"/>
                        <w:lang w:val="uk-UA"/>
                      </w:rPr>
                      <m:t>(OH)</m:t>
                    </m:r>
                  </m:e>
                  <m:sub>
                    <m:r>
                      <m:rPr>
                        <m:sty m:val="p"/>
                      </m:rPr>
                      <w:rPr>
                        <w:rFonts w:ascii="Cambria Math" w:eastAsia="Times New Roman" w:hAnsi="Times New Roman" w:cs="Times New Roman"/>
                        <w:sz w:val="28"/>
                        <w:szCs w:val="28"/>
                        <w:lang w:val="uk-UA"/>
                      </w:rPr>
                      <m:t>5</m:t>
                    </m:r>
                  </m:sub>
                </m:sSub>
                <m:r>
                  <m:rPr>
                    <m:sty m:val="p"/>
                  </m:rPr>
                  <w:rPr>
                    <w:rFonts w:ascii="Cambria Math" w:eastAsia="Times New Roman" w:hAnsi="Times New Roman" w:cs="Times New Roman"/>
                    <w:sz w:val="28"/>
                    <w:szCs w:val="28"/>
                    <w:lang w:val="uk-UA"/>
                  </w:rPr>
                  <m:t>Cl</m:t>
                </m:r>
                <m:ctrlPr>
                  <w:rPr>
                    <w:rFonts w:ascii="Cambria Math" w:eastAsia="Times New Roman" w:hAnsi="Times New Roman" w:cs="Times New Roman"/>
                    <w:i/>
                    <w:sz w:val="28"/>
                    <w:szCs w:val="28"/>
                  </w:rPr>
                </m:ctrlPr>
              </m:e>
            </m:d>
            <m:r>
              <w:rPr>
                <w:rFonts w:ascii="Cambria Math" w:eastAsia="Times New Roman" w:hAnsi="Cambria Math" w:cs="Times New Roman"/>
                <w:sz w:val="28"/>
                <w:szCs w:val="28"/>
                <w:lang w:val="uk-UA"/>
              </w:rPr>
              <m:t>-</m:t>
            </m:r>
            <m:r>
              <w:rPr>
                <w:rFonts w:ascii="Cambria Math" w:eastAsia="Times New Roman" w:hAnsi="Times New Roman" w:cs="Times New Roman"/>
                <w:sz w:val="28"/>
                <w:szCs w:val="28"/>
                <w:lang w:val="uk-UA"/>
              </w:rPr>
              <m:t>12,83)</m:t>
            </m:r>
          </m:num>
          <m:den>
            <m:r>
              <w:rPr>
                <w:rFonts w:ascii="Cambria Math" w:eastAsia="Times New Roman" w:hAnsi="Times New Roman" w:cs="Times New Roman"/>
                <w:sz w:val="28"/>
                <w:szCs w:val="28"/>
                <w:lang w:val="uk-UA"/>
              </w:rPr>
              <m:t>1,17</m:t>
            </m:r>
          </m:den>
        </m:f>
      </m:oMath>
      <w:r w:rsidRPr="00FD4643">
        <w:rPr>
          <w:rFonts w:ascii="Times New Roman" w:eastAsia="Times New Roman" w:hAnsi="Times New Roman" w:cs="Times New Roman"/>
          <w:sz w:val="28"/>
          <w:szCs w:val="28"/>
          <w:lang w:val="uk-UA"/>
        </w:rPr>
        <w:t>; отримали наступне рівнянні регресії в натуральному вигляді:</w:t>
      </w: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2"/>
        <w:gridCol w:w="753"/>
      </w:tblGrid>
      <w:tr w:rsidR="00FD4643" w:rsidRPr="00FD4643" w14:paraId="6B6BA2B4" w14:textId="77777777" w:rsidTr="00FD4643">
        <w:tc>
          <w:tcPr>
            <w:tcW w:w="9039" w:type="dxa"/>
            <w:vAlign w:val="center"/>
          </w:tcPr>
          <w:p w14:paraId="482B4DDF" w14:textId="77777777" w:rsidR="00FD4643" w:rsidRPr="00FD4643" w:rsidRDefault="00FD4643" w:rsidP="00FD4643">
            <w:pPr>
              <w:spacing w:after="0" w:line="360" w:lineRule="auto"/>
              <w:jc w:val="both"/>
              <w:rPr>
                <w:rFonts w:eastAsia="SimSun"/>
                <w:sz w:val="28"/>
                <w:szCs w:val="28"/>
                <w:lang w:val="uk-UA"/>
              </w:rPr>
            </w:pPr>
            <w:r w:rsidRPr="00FD4643">
              <w:rPr>
                <w:rFonts w:eastAsia="SimSun"/>
                <w:sz w:val="28"/>
                <w:szCs w:val="28"/>
                <w:lang w:val="uk-UA"/>
              </w:rPr>
              <w:t>У = –6,58219 + 0,31361∙Д(СаО) + 0,12393∙Д(NaAl(OH)</w:t>
            </w:r>
            <w:r w:rsidRPr="00FD4643">
              <w:rPr>
                <w:rFonts w:eastAsia="SimSun"/>
                <w:sz w:val="28"/>
                <w:szCs w:val="28"/>
                <w:vertAlign w:val="subscript"/>
                <w:lang w:val="uk-UA"/>
              </w:rPr>
              <w:t>4</w:t>
            </w:r>
            <w:r w:rsidRPr="00FD4643">
              <w:rPr>
                <w:rFonts w:eastAsia="SimSun"/>
                <w:sz w:val="28"/>
                <w:szCs w:val="28"/>
                <w:lang w:val="uk-UA"/>
              </w:rPr>
              <w:t xml:space="preserve"> і Al</w:t>
            </w:r>
            <w:r w:rsidRPr="00FD4643">
              <w:rPr>
                <w:rFonts w:eastAsia="SimSun"/>
                <w:sz w:val="28"/>
                <w:szCs w:val="28"/>
                <w:vertAlign w:val="subscript"/>
                <w:lang w:val="uk-UA"/>
              </w:rPr>
              <w:t>2</w:t>
            </w:r>
            <w:r w:rsidRPr="00FD4643">
              <w:rPr>
                <w:rFonts w:eastAsia="SimSun"/>
                <w:sz w:val="28"/>
                <w:szCs w:val="28"/>
                <w:lang w:val="uk-UA"/>
              </w:rPr>
              <w:t>(OH)</w:t>
            </w:r>
            <w:r w:rsidRPr="00FD4643">
              <w:rPr>
                <w:rFonts w:eastAsia="SimSun"/>
                <w:sz w:val="28"/>
                <w:szCs w:val="28"/>
                <w:vertAlign w:val="subscript"/>
                <w:lang w:val="uk-UA"/>
              </w:rPr>
              <w:t>5</w:t>
            </w:r>
            <w:r w:rsidRPr="00FD4643">
              <w:rPr>
                <w:rFonts w:eastAsia="SimSun"/>
                <w:sz w:val="28"/>
                <w:szCs w:val="28"/>
                <w:lang w:val="uk-UA"/>
              </w:rPr>
              <w:t>Cl) – 0,01142∙Д(СаО) Д(NaAl(OH)</w:t>
            </w:r>
            <w:r w:rsidRPr="00FD4643">
              <w:rPr>
                <w:rFonts w:eastAsia="SimSun"/>
                <w:sz w:val="28"/>
                <w:szCs w:val="28"/>
                <w:vertAlign w:val="subscript"/>
                <w:lang w:val="uk-UA"/>
              </w:rPr>
              <w:t>4</w:t>
            </w:r>
            <w:r w:rsidRPr="00FD4643">
              <w:rPr>
                <w:rFonts w:eastAsia="SimSun"/>
                <w:sz w:val="28"/>
                <w:szCs w:val="28"/>
                <w:lang w:val="uk-UA"/>
              </w:rPr>
              <w:t xml:space="preserve"> і Al</w:t>
            </w:r>
            <w:r w:rsidRPr="00FD4643">
              <w:rPr>
                <w:rFonts w:eastAsia="SimSun"/>
                <w:sz w:val="28"/>
                <w:szCs w:val="28"/>
                <w:vertAlign w:val="subscript"/>
                <w:lang w:val="uk-UA"/>
              </w:rPr>
              <w:t>2</w:t>
            </w:r>
            <w:r w:rsidRPr="00FD4643">
              <w:rPr>
                <w:rFonts w:eastAsia="SimSun"/>
                <w:sz w:val="28"/>
                <w:szCs w:val="28"/>
                <w:lang w:val="uk-UA"/>
              </w:rPr>
              <w:t>(OH)</w:t>
            </w:r>
            <w:r w:rsidRPr="00FD4643">
              <w:rPr>
                <w:rFonts w:eastAsia="SimSun"/>
                <w:sz w:val="28"/>
                <w:szCs w:val="28"/>
                <w:vertAlign w:val="subscript"/>
                <w:lang w:val="uk-UA"/>
              </w:rPr>
              <w:t>5</w:t>
            </w:r>
            <w:r w:rsidRPr="00FD4643">
              <w:rPr>
                <w:rFonts w:eastAsia="SimSun"/>
                <w:sz w:val="28"/>
                <w:szCs w:val="28"/>
                <w:lang w:val="uk-UA"/>
              </w:rPr>
              <w:t xml:space="preserve">Cl) </w:t>
            </w:r>
          </w:p>
        </w:tc>
        <w:tc>
          <w:tcPr>
            <w:tcW w:w="531" w:type="dxa"/>
            <w:vAlign w:val="center"/>
          </w:tcPr>
          <w:p w14:paraId="40572D24" w14:textId="119BAC6D" w:rsidR="00FD4643" w:rsidRPr="00FD4643" w:rsidRDefault="00FD4643" w:rsidP="00FD4643">
            <w:pPr>
              <w:spacing w:after="0" w:line="360" w:lineRule="auto"/>
              <w:rPr>
                <w:rFonts w:eastAsia="SimSun"/>
                <w:sz w:val="28"/>
                <w:szCs w:val="28"/>
                <w:lang w:val="uk-UA"/>
              </w:rPr>
            </w:pPr>
            <w:r w:rsidRPr="00FD4643">
              <w:rPr>
                <w:rFonts w:eastAsia="SimSun"/>
                <w:sz w:val="28"/>
                <w:szCs w:val="28"/>
                <w:lang w:val="uk-UA"/>
              </w:rPr>
              <w:t>(</w:t>
            </w:r>
            <w:r w:rsidR="003D7D58">
              <w:rPr>
                <w:rFonts w:eastAsia="SimSun"/>
                <w:sz w:val="28"/>
                <w:szCs w:val="28"/>
                <w:lang w:val="uk-UA"/>
              </w:rPr>
              <w:t>3.4</w:t>
            </w:r>
            <w:r w:rsidRPr="00FD4643">
              <w:rPr>
                <w:rFonts w:eastAsia="SimSun"/>
                <w:sz w:val="28"/>
                <w:szCs w:val="28"/>
                <w:lang w:val="uk-UA"/>
              </w:rPr>
              <w:t>)</w:t>
            </w:r>
          </w:p>
        </w:tc>
      </w:tr>
    </w:tbl>
    <w:p w14:paraId="6CB8652F" w14:textId="77777777" w:rsidR="00345DC6" w:rsidRDefault="00345DC6" w:rsidP="00FD4643">
      <w:pPr>
        <w:spacing w:after="0" w:line="360" w:lineRule="auto"/>
        <w:ind w:firstLine="709"/>
        <w:jc w:val="both"/>
        <w:rPr>
          <w:rFonts w:ascii="Times New Roman" w:eastAsia="Times New Roman" w:hAnsi="Times New Roman" w:cs="Times New Roman"/>
          <w:sz w:val="28"/>
          <w:szCs w:val="28"/>
          <w:lang w:val="uk-UA"/>
        </w:rPr>
      </w:pPr>
    </w:p>
    <w:p w14:paraId="40ADF757" w14:textId="77777777" w:rsidR="00345DC6" w:rsidRDefault="00345DC6" w:rsidP="00FD4643">
      <w:pPr>
        <w:spacing w:after="0" w:line="360" w:lineRule="auto"/>
        <w:ind w:firstLine="709"/>
        <w:jc w:val="both"/>
        <w:rPr>
          <w:rFonts w:ascii="Times New Roman" w:eastAsia="Times New Roman" w:hAnsi="Times New Roman" w:cs="Times New Roman"/>
          <w:sz w:val="28"/>
          <w:szCs w:val="28"/>
          <w:lang w:val="uk-UA"/>
        </w:rPr>
      </w:pPr>
    </w:p>
    <w:p w14:paraId="4B5A5666" w14:textId="77777777" w:rsidR="00345DC6" w:rsidRDefault="00345DC6" w:rsidP="00FD4643">
      <w:pPr>
        <w:spacing w:after="0" w:line="360" w:lineRule="auto"/>
        <w:ind w:firstLine="709"/>
        <w:jc w:val="both"/>
        <w:rPr>
          <w:rFonts w:ascii="Times New Roman" w:eastAsia="Times New Roman" w:hAnsi="Times New Roman" w:cs="Times New Roman"/>
          <w:sz w:val="28"/>
          <w:szCs w:val="28"/>
          <w:lang w:val="uk-UA"/>
        </w:rPr>
      </w:pPr>
    </w:p>
    <w:p w14:paraId="1B4DD16C" w14:textId="6CF6990C"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lastRenderedPageBreak/>
        <w:t xml:space="preserve">Таблиця </w:t>
      </w:r>
      <w:r w:rsidR="00D56151">
        <w:rPr>
          <w:rFonts w:ascii="Times New Roman" w:eastAsia="Times New Roman" w:hAnsi="Times New Roman" w:cs="Times New Roman"/>
          <w:sz w:val="28"/>
          <w:szCs w:val="28"/>
          <w:lang w:val="uk-UA"/>
        </w:rPr>
        <w:t>3.</w:t>
      </w:r>
      <w:r w:rsidR="007423C5">
        <w:rPr>
          <w:rFonts w:ascii="Times New Roman" w:eastAsia="Times New Roman" w:hAnsi="Times New Roman" w:cs="Times New Roman"/>
          <w:sz w:val="28"/>
          <w:szCs w:val="28"/>
          <w:lang w:val="en-US"/>
        </w:rPr>
        <w:t>9</w:t>
      </w:r>
      <w:r w:rsidRPr="00FD4643">
        <w:rPr>
          <w:rFonts w:ascii="Times New Roman" w:eastAsia="Times New Roman" w:hAnsi="Times New Roman" w:cs="Times New Roman"/>
          <w:sz w:val="28"/>
          <w:szCs w:val="28"/>
          <w:lang w:val="uk-UA"/>
        </w:rPr>
        <w:t xml:space="preserve"> – План-матриця ПФП 2</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 xml:space="preserve"> і результати дослідження видучення іонів жорсткості з водних розчинів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727"/>
        <w:gridCol w:w="1417"/>
        <w:gridCol w:w="1560"/>
        <w:gridCol w:w="1701"/>
        <w:gridCol w:w="1984"/>
        <w:gridCol w:w="2001"/>
      </w:tblGrid>
      <w:tr w:rsidR="00FD4643" w:rsidRPr="00FD4643" w14:paraId="0EC8932E" w14:textId="77777777" w:rsidTr="00FD4643">
        <w:trPr>
          <w:trHeight w:val="20"/>
          <w:jc w:val="center"/>
        </w:trPr>
        <w:tc>
          <w:tcPr>
            <w:tcW w:w="727" w:type="dxa"/>
            <w:vMerge w:val="restart"/>
            <w:shd w:val="clear" w:color="auto" w:fill="FFFFFF"/>
            <w:vAlign w:val="center"/>
          </w:tcPr>
          <w:p w14:paraId="1367E3CB" w14:textId="77777777" w:rsidR="00FD4643" w:rsidRPr="00FD4643" w:rsidRDefault="00FD4643" w:rsidP="00FD4643">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 п/п</w:t>
            </w:r>
          </w:p>
        </w:tc>
        <w:tc>
          <w:tcPr>
            <w:tcW w:w="2977" w:type="dxa"/>
            <w:gridSpan w:val="2"/>
            <w:shd w:val="clear" w:color="auto" w:fill="FFFFFF"/>
            <w:vAlign w:val="center"/>
          </w:tcPr>
          <w:p w14:paraId="139AA822"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Матриця планування</w:t>
            </w:r>
          </w:p>
        </w:tc>
        <w:tc>
          <w:tcPr>
            <w:tcW w:w="3685" w:type="dxa"/>
            <w:gridSpan w:val="2"/>
            <w:shd w:val="clear" w:color="auto" w:fill="FFFFFF"/>
            <w:vAlign w:val="center"/>
          </w:tcPr>
          <w:p w14:paraId="2F30DB79" w14:textId="77777777" w:rsidR="00FD4643" w:rsidRPr="00FD4643" w:rsidRDefault="00FD4643" w:rsidP="00FD4643">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Натуральне значення факторів</w:t>
            </w:r>
          </w:p>
        </w:tc>
        <w:tc>
          <w:tcPr>
            <w:tcW w:w="2001" w:type="dxa"/>
            <w:shd w:val="clear" w:color="auto" w:fill="FFFFFF"/>
            <w:vAlign w:val="center"/>
          </w:tcPr>
          <w:p w14:paraId="00607080" w14:textId="77777777" w:rsidR="00FD4643" w:rsidRPr="00FD4643" w:rsidRDefault="00FD4643" w:rsidP="00FD4643">
            <w:pPr>
              <w:widowControl w:val="0"/>
              <w:autoSpaceDE w:val="0"/>
              <w:autoSpaceDN w:val="0"/>
              <w:adjustRightInd w:val="0"/>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Значення параметрів</w:t>
            </w:r>
          </w:p>
        </w:tc>
      </w:tr>
      <w:tr w:rsidR="00FD4643" w:rsidRPr="00FD4643" w14:paraId="1D77C966" w14:textId="77777777" w:rsidTr="00FD4643">
        <w:trPr>
          <w:trHeight w:val="20"/>
          <w:jc w:val="center"/>
        </w:trPr>
        <w:tc>
          <w:tcPr>
            <w:tcW w:w="727" w:type="dxa"/>
            <w:vMerge/>
            <w:shd w:val="clear" w:color="auto" w:fill="FFFFFF"/>
            <w:vAlign w:val="center"/>
          </w:tcPr>
          <w:p w14:paraId="3FC2F36D"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p>
        </w:tc>
        <w:tc>
          <w:tcPr>
            <w:tcW w:w="1417" w:type="dxa"/>
            <w:shd w:val="clear" w:color="auto" w:fill="auto"/>
            <w:vAlign w:val="center"/>
          </w:tcPr>
          <w:p w14:paraId="350168C8" w14:textId="77777777" w:rsidR="00FD4643" w:rsidRPr="00FD4643" w:rsidRDefault="00FD4643" w:rsidP="00FD4643">
            <w:pPr>
              <w:spacing w:after="0" w:line="240" w:lineRule="auto"/>
              <w:jc w:val="center"/>
              <w:rPr>
                <w:rFonts w:ascii="Times New Roman" w:eastAsia="Times New Roman" w:hAnsi="Times New Roman" w:cs="Times New Roman"/>
                <w:sz w:val="24"/>
                <w:szCs w:val="24"/>
                <w:vertAlign w:val="subscript"/>
                <w:lang w:val="uk-UA"/>
              </w:rPr>
            </w:pPr>
            <w:r w:rsidRPr="00FD4643">
              <w:rPr>
                <w:rFonts w:ascii="Times New Roman" w:eastAsia="Times New Roman" w:hAnsi="Times New Roman" w:cs="Times New Roman"/>
                <w:sz w:val="24"/>
                <w:szCs w:val="24"/>
                <w:lang w:val="uk-UA"/>
              </w:rPr>
              <w:t>x</w:t>
            </w:r>
            <w:r w:rsidRPr="00FD4643">
              <w:rPr>
                <w:rFonts w:ascii="Times New Roman" w:eastAsia="Times New Roman" w:hAnsi="Times New Roman" w:cs="Times New Roman"/>
                <w:sz w:val="24"/>
                <w:szCs w:val="24"/>
                <w:vertAlign w:val="subscript"/>
                <w:lang w:val="uk-UA"/>
              </w:rPr>
              <w:t>1</w:t>
            </w:r>
          </w:p>
        </w:tc>
        <w:tc>
          <w:tcPr>
            <w:tcW w:w="1560" w:type="dxa"/>
            <w:shd w:val="clear" w:color="auto" w:fill="auto"/>
            <w:vAlign w:val="center"/>
          </w:tcPr>
          <w:p w14:paraId="121D97F3" w14:textId="77777777" w:rsidR="00FD4643" w:rsidRPr="00FD4643" w:rsidRDefault="00FD4643" w:rsidP="00FD4643">
            <w:pPr>
              <w:spacing w:after="0" w:line="240" w:lineRule="auto"/>
              <w:jc w:val="center"/>
              <w:rPr>
                <w:rFonts w:ascii="Times New Roman" w:eastAsia="Times New Roman" w:hAnsi="Times New Roman" w:cs="Times New Roman"/>
                <w:sz w:val="24"/>
                <w:szCs w:val="24"/>
                <w:vertAlign w:val="subscript"/>
                <w:lang w:val="uk-UA"/>
              </w:rPr>
            </w:pPr>
            <w:r w:rsidRPr="00FD4643">
              <w:rPr>
                <w:rFonts w:ascii="Times New Roman" w:eastAsia="Times New Roman" w:hAnsi="Times New Roman" w:cs="Times New Roman"/>
                <w:sz w:val="24"/>
                <w:szCs w:val="24"/>
                <w:lang w:val="uk-UA"/>
              </w:rPr>
              <w:t>x</w:t>
            </w:r>
            <w:r w:rsidRPr="00FD4643">
              <w:rPr>
                <w:rFonts w:ascii="Times New Roman" w:eastAsia="Times New Roman" w:hAnsi="Times New Roman" w:cs="Times New Roman"/>
                <w:sz w:val="24"/>
                <w:szCs w:val="24"/>
                <w:vertAlign w:val="subscript"/>
                <w:lang w:val="uk-UA"/>
              </w:rPr>
              <w:t>2</w:t>
            </w:r>
          </w:p>
        </w:tc>
        <w:tc>
          <w:tcPr>
            <w:tcW w:w="1701" w:type="dxa"/>
            <w:vAlign w:val="center"/>
          </w:tcPr>
          <w:p w14:paraId="145B1035"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Доза</w:t>
            </w:r>
          </w:p>
          <w:p w14:paraId="04898D4F"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СаО,</w:t>
            </w:r>
          </w:p>
          <w:p w14:paraId="2BFED130"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ммоль/дм</w:t>
            </w:r>
            <w:r w:rsidRPr="00FD4643">
              <w:rPr>
                <w:rFonts w:ascii="Times New Roman" w:eastAsia="Times New Roman" w:hAnsi="Times New Roman" w:cs="Times New Roman"/>
                <w:sz w:val="24"/>
                <w:szCs w:val="24"/>
                <w:vertAlign w:val="superscript"/>
                <w:lang w:val="uk-UA"/>
              </w:rPr>
              <w:t>3</w:t>
            </w:r>
          </w:p>
        </w:tc>
        <w:tc>
          <w:tcPr>
            <w:tcW w:w="1984" w:type="dxa"/>
            <w:vAlign w:val="center"/>
          </w:tcPr>
          <w:p w14:paraId="69ABEED5"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Доза NaAl(OH)</w:t>
            </w:r>
            <w:r w:rsidRPr="00FD4643">
              <w:rPr>
                <w:rFonts w:ascii="Times New Roman" w:eastAsia="Times New Roman" w:hAnsi="Times New Roman" w:cs="Times New Roman"/>
                <w:sz w:val="24"/>
                <w:szCs w:val="24"/>
                <w:vertAlign w:val="subscript"/>
                <w:lang w:val="uk-UA"/>
              </w:rPr>
              <w:t>4</w:t>
            </w:r>
            <w:r w:rsidRPr="00FD4643">
              <w:rPr>
                <w:rFonts w:ascii="Times New Roman" w:eastAsia="Times New Roman" w:hAnsi="Times New Roman" w:cs="Times New Roman"/>
                <w:sz w:val="24"/>
                <w:szCs w:val="24"/>
                <w:lang w:val="uk-UA"/>
              </w:rPr>
              <w:t xml:space="preserve"> і Al</w:t>
            </w:r>
            <w:r w:rsidRPr="00FD4643">
              <w:rPr>
                <w:rFonts w:ascii="Times New Roman" w:eastAsia="Times New Roman" w:hAnsi="Times New Roman" w:cs="Times New Roman"/>
                <w:sz w:val="24"/>
                <w:szCs w:val="24"/>
                <w:vertAlign w:val="subscript"/>
                <w:lang w:val="uk-UA"/>
              </w:rPr>
              <w:t>2</w:t>
            </w:r>
            <w:r w:rsidRPr="00FD4643">
              <w:rPr>
                <w:rFonts w:ascii="Times New Roman" w:eastAsia="Times New Roman" w:hAnsi="Times New Roman" w:cs="Times New Roman"/>
                <w:sz w:val="24"/>
                <w:szCs w:val="24"/>
                <w:lang w:val="uk-UA"/>
              </w:rPr>
              <w:t>(OH)</w:t>
            </w:r>
            <w:r w:rsidRPr="00FD4643">
              <w:rPr>
                <w:rFonts w:ascii="Times New Roman" w:eastAsia="Times New Roman" w:hAnsi="Times New Roman" w:cs="Times New Roman"/>
                <w:sz w:val="24"/>
                <w:szCs w:val="24"/>
                <w:vertAlign w:val="subscript"/>
                <w:lang w:val="uk-UA"/>
              </w:rPr>
              <w:t>5</w:t>
            </w:r>
            <w:r w:rsidRPr="00FD4643">
              <w:rPr>
                <w:rFonts w:ascii="Times New Roman" w:eastAsia="Times New Roman" w:hAnsi="Times New Roman" w:cs="Times New Roman"/>
                <w:sz w:val="24"/>
                <w:szCs w:val="24"/>
                <w:lang w:val="uk-UA"/>
              </w:rPr>
              <w:t>Cl, ммоль/дм</w:t>
            </w:r>
            <w:r w:rsidRPr="00FD4643">
              <w:rPr>
                <w:rFonts w:ascii="Times New Roman" w:eastAsia="Times New Roman" w:hAnsi="Times New Roman" w:cs="Times New Roman"/>
                <w:sz w:val="24"/>
                <w:szCs w:val="24"/>
                <w:vertAlign w:val="superscript"/>
                <w:lang w:val="uk-UA"/>
              </w:rPr>
              <w:t>3</w:t>
            </w:r>
          </w:p>
        </w:tc>
        <w:tc>
          <w:tcPr>
            <w:tcW w:w="2001" w:type="dxa"/>
            <w:shd w:val="clear" w:color="auto" w:fill="FFFFFF"/>
            <w:vAlign w:val="center"/>
          </w:tcPr>
          <w:p w14:paraId="03F65DC4"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Ж, мг-екв/дм</w:t>
            </w:r>
            <w:r w:rsidRPr="00FD4643">
              <w:rPr>
                <w:rFonts w:ascii="Times New Roman" w:eastAsia="Times New Roman" w:hAnsi="Times New Roman" w:cs="Times New Roman"/>
                <w:sz w:val="24"/>
                <w:szCs w:val="24"/>
                <w:vertAlign w:val="superscript"/>
                <w:lang w:val="uk-UA"/>
              </w:rPr>
              <w:t>3</w:t>
            </w:r>
          </w:p>
        </w:tc>
      </w:tr>
      <w:tr w:rsidR="00FD4643" w:rsidRPr="00FD4643" w14:paraId="6B9F1371" w14:textId="77777777" w:rsidTr="00FD4643">
        <w:trPr>
          <w:trHeight w:val="20"/>
          <w:jc w:val="center"/>
        </w:trPr>
        <w:tc>
          <w:tcPr>
            <w:tcW w:w="727" w:type="dxa"/>
            <w:shd w:val="clear" w:color="auto" w:fill="FFFFFF"/>
            <w:vAlign w:val="center"/>
          </w:tcPr>
          <w:p w14:paraId="17761371"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417" w:type="dxa"/>
            <w:shd w:val="clear" w:color="auto" w:fill="auto"/>
            <w:vAlign w:val="center"/>
          </w:tcPr>
          <w:p w14:paraId="27D4912C"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560" w:type="dxa"/>
            <w:shd w:val="clear" w:color="auto" w:fill="auto"/>
            <w:vAlign w:val="center"/>
          </w:tcPr>
          <w:p w14:paraId="20D20487"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701" w:type="dxa"/>
            <w:vAlign w:val="center"/>
          </w:tcPr>
          <w:p w14:paraId="340463B8"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52,40</w:t>
            </w:r>
          </w:p>
        </w:tc>
        <w:tc>
          <w:tcPr>
            <w:tcW w:w="1984" w:type="dxa"/>
            <w:vAlign w:val="center"/>
          </w:tcPr>
          <w:p w14:paraId="277257EC"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11,66</w:t>
            </w:r>
          </w:p>
        </w:tc>
        <w:tc>
          <w:tcPr>
            <w:tcW w:w="2001" w:type="dxa"/>
            <w:shd w:val="clear" w:color="auto" w:fill="FFFFFF"/>
            <w:vAlign w:val="center"/>
          </w:tcPr>
          <w:p w14:paraId="68A3B68C"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4,32</w:t>
            </w:r>
          </w:p>
        </w:tc>
      </w:tr>
      <w:tr w:rsidR="00FD4643" w:rsidRPr="00FD4643" w14:paraId="302065CD" w14:textId="77777777" w:rsidTr="00FD4643">
        <w:trPr>
          <w:trHeight w:val="20"/>
          <w:jc w:val="center"/>
        </w:trPr>
        <w:tc>
          <w:tcPr>
            <w:tcW w:w="727" w:type="dxa"/>
            <w:shd w:val="clear" w:color="auto" w:fill="FFFFFF"/>
            <w:vAlign w:val="center"/>
          </w:tcPr>
          <w:p w14:paraId="50B9B62F"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2</w:t>
            </w:r>
          </w:p>
        </w:tc>
        <w:tc>
          <w:tcPr>
            <w:tcW w:w="1417" w:type="dxa"/>
            <w:shd w:val="clear" w:color="auto" w:fill="auto"/>
            <w:vAlign w:val="center"/>
          </w:tcPr>
          <w:p w14:paraId="7F8F04B5"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560" w:type="dxa"/>
            <w:shd w:val="clear" w:color="auto" w:fill="auto"/>
            <w:vAlign w:val="center"/>
          </w:tcPr>
          <w:p w14:paraId="2CB49994"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701" w:type="dxa"/>
            <w:vAlign w:val="center"/>
          </w:tcPr>
          <w:p w14:paraId="27748621"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89,08</w:t>
            </w:r>
          </w:p>
        </w:tc>
        <w:tc>
          <w:tcPr>
            <w:tcW w:w="1984" w:type="dxa"/>
            <w:vAlign w:val="center"/>
          </w:tcPr>
          <w:p w14:paraId="3C4A5EC7"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11,66</w:t>
            </w:r>
          </w:p>
        </w:tc>
        <w:tc>
          <w:tcPr>
            <w:tcW w:w="2001" w:type="dxa"/>
            <w:shd w:val="clear" w:color="auto" w:fill="FFFFFF"/>
            <w:vAlign w:val="center"/>
          </w:tcPr>
          <w:p w14:paraId="0C22DA61"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10,94</w:t>
            </w:r>
          </w:p>
        </w:tc>
      </w:tr>
      <w:tr w:rsidR="00FD4643" w:rsidRPr="00FD4643" w14:paraId="1846A9C6" w14:textId="77777777" w:rsidTr="00FD4643">
        <w:trPr>
          <w:trHeight w:val="20"/>
          <w:jc w:val="center"/>
        </w:trPr>
        <w:tc>
          <w:tcPr>
            <w:tcW w:w="727" w:type="dxa"/>
            <w:shd w:val="clear" w:color="auto" w:fill="FFFFFF"/>
            <w:vAlign w:val="center"/>
          </w:tcPr>
          <w:p w14:paraId="65EE238A"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w:t>
            </w:r>
          </w:p>
        </w:tc>
        <w:tc>
          <w:tcPr>
            <w:tcW w:w="1417" w:type="dxa"/>
            <w:shd w:val="clear" w:color="auto" w:fill="auto"/>
            <w:vAlign w:val="center"/>
          </w:tcPr>
          <w:p w14:paraId="7BD65C91"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560" w:type="dxa"/>
            <w:shd w:val="clear" w:color="auto" w:fill="auto"/>
            <w:vAlign w:val="center"/>
          </w:tcPr>
          <w:p w14:paraId="69AA150B"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701" w:type="dxa"/>
            <w:vAlign w:val="center"/>
          </w:tcPr>
          <w:p w14:paraId="3CF63644"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52,40</w:t>
            </w:r>
          </w:p>
        </w:tc>
        <w:tc>
          <w:tcPr>
            <w:tcW w:w="1984" w:type="dxa"/>
            <w:vAlign w:val="center"/>
          </w:tcPr>
          <w:p w14:paraId="4C8C9E6D"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14,00</w:t>
            </w:r>
          </w:p>
        </w:tc>
        <w:tc>
          <w:tcPr>
            <w:tcW w:w="2001" w:type="dxa"/>
            <w:shd w:val="clear" w:color="auto" w:fill="FFFFFF"/>
            <w:vAlign w:val="center"/>
          </w:tcPr>
          <w:p w14:paraId="49A69FA0"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3,21</w:t>
            </w:r>
          </w:p>
        </w:tc>
      </w:tr>
      <w:tr w:rsidR="00FD4643" w:rsidRPr="00FD4643" w14:paraId="432F545E" w14:textId="77777777" w:rsidTr="00FD4643">
        <w:trPr>
          <w:trHeight w:val="20"/>
          <w:jc w:val="center"/>
        </w:trPr>
        <w:tc>
          <w:tcPr>
            <w:tcW w:w="727" w:type="dxa"/>
            <w:shd w:val="clear" w:color="auto" w:fill="FFFFFF"/>
            <w:vAlign w:val="center"/>
          </w:tcPr>
          <w:p w14:paraId="69EBD2F0"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4</w:t>
            </w:r>
          </w:p>
        </w:tc>
        <w:tc>
          <w:tcPr>
            <w:tcW w:w="1417" w:type="dxa"/>
            <w:shd w:val="clear" w:color="auto" w:fill="auto"/>
            <w:vAlign w:val="center"/>
          </w:tcPr>
          <w:p w14:paraId="1708425E"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560" w:type="dxa"/>
            <w:shd w:val="clear" w:color="auto" w:fill="auto"/>
            <w:vAlign w:val="center"/>
          </w:tcPr>
          <w:p w14:paraId="32E6C952"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uk-UA"/>
              </w:rPr>
            </w:pPr>
            <w:r w:rsidRPr="00FD4643">
              <w:rPr>
                <w:rFonts w:ascii="Times New Roman" w:eastAsia="Times New Roman" w:hAnsi="Times New Roman" w:cs="Times New Roman"/>
                <w:sz w:val="24"/>
                <w:szCs w:val="24"/>
                <w:lang w:val="uk-UA"/>
              </w:rPr>
              <w:t>+1</w:t>
            </w:r>
          </w:p>
        </w:tc>
        <w:tc>
          <w:tcPr>
            <w:tcW w:w="1701" w:type="dxa"/>
            <w:vAlign w:val="center"/>
          </w:tcPr>
          <w:p w14:paraId="5AC618F7"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89,08</w:t>
            </w:r>
          </w:p>
        </w:tc>
        <w:tc>
          <w:tcPr>
            <w:tcW w:w="1984" w:type="dxa"/>
            <w:vAlign w:val="center"/>
          </w:tcPr>
          <w:p w14:paraId="7CB8B530"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14,00</w:t>
            </w:r>
          </w:p>
        </w:tc>
        <w:tc>
          <w:tcPr>
            <w:tcW w:w="2001" w:type="dxa"/>
            <w:shd w:val="clear" w:color="auto" w:fill="FFFFFF"/>
            <w:vAlign w:val="center"/>
          </w:tcPr>
          <w:p w14:paraId="550BDD22" w14:textId="77777777" w:rsidR="00FD4643" w:rsidRPr="00FD4643" w:rsidRDefault="00FD4643" w:rsidP="00FD4643">
            <w:pPr>
              <w:spacing w:after="0" w:line="240" w:lineRule="auto"/>
              <w:jc w:val="center"/>
              <w:rPr>
                <w:rFonts w:ascii="Times New Roman" w:eastAsia="Times New Roman" w:hAnsi="Times New Roman" w:cs="Times New Roman"/>
                <w:sz w:val="24"/>
                <w:szCs w:val="24"/>
                <w:lang w:val="en-US"/>
              </w:rPr>
            </w:pPr>
            <w:r w:rsidRPr="00FD4643">
              <w:rPr>
                <w:rFonts w:ascii="Times New Roman" w:eastAsia="Times New Roman" w:hAnsi="Times New Roman" w:cs="Times New Roman"/>
                <w:sz w:val="24"/>
                <w:szCs w:val="24"/>
                <w:lang w:val="uk-UA"/>
              </w:rPr>
              <w:t>8,85</w:t>
            </w:r>
          </w:p>
        </w:tc>
      </w:tr>
    </w:tbl>
    <w:p w14:paraId="09C46D06" w14:textId="77777777" w:rsidR="00FD4643" w:rsidRPr="00FD4643" w:rsidRDefault="00FD4643" w:rsidP="00FD4643">
      <w:pPr>
        <w:spacing w:after="0" w:line="360" w:lineRule="auto"/>
        <w:ind w:firstLine="709"/>
        <w:rPr>
          <w:rFonts w:ascii="Times New Roman" w:eastAsia="Times New Roman" w:hAnsi="Times New Roman" w:cs="Times New Roman"/>
          <w:sz w:val="28"/>
          <w:szCs w:val="28"/>
          <w:lang w:val="uk-UA"/>
        </w:rPr>
      </w:pPr>
    </w:p>
    <w:p w14:paraId="4F972E9C" w14:textId="63A5C9EF"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 xml:space="preserve">Отримана залежність представлена на рисунку </w:t>
      </w:r>
      <w:r w:rsidR="00D56151">
        <w:rPr>
          <w:rFonts w:ascii="Times New Roman" w:eastAsia="Times New Roman" w:hAnsi="Times New Roman" w:cs="Times New Roman"/>
          <w:sz w:val="28"/>
          <w:szCs w:val="28"/>
          <w:lang w:val="uk-UA"/>
        </w:rPr>
        <w:t>3.</w:t>
      </w:r>
      <w:r w:rsidR="00345DC6">
        <w:rPr>
          <w:rFonts w:ascii="Times New Roman" w:eastAsia="Times New Roman" w:hAnsi="Times New Roman" w:cs="Times New Roman"/>
          <w:sz w:val="28"/>
          <w:szCs w:val="28"/>
          <w:lang w:val="en-US"/>
        </w:rPr>
        <w:t>14</w:t>
      </w:r>
      <w:r w:rsidRPr="00FD4643">
        <w:rPr>
          <w:rFonts w:ascii="Times New Roman" w:eastAsia="Times New Roman" w:hAnsi="Times New Roman" w:cs="Times New Roman"/>
          <w:sz w:val="28"/>
          <w:szCs w:val="28"/>
          <w:lang w:val="uk-UA"/>
        </w:rPr>
        <w:t xml:space="preserve"> у вигляді площини, на якій лежить рішення приведеного рівняння. На рисунку показана залежність ефективності вилучення іонів жорсткості з водних розчинів від концентрації реагентів.</w:t>
      </w:r>
    </w:p>
    <w:p w14:paraId="75E3EFAF"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szCs w:val="28"/>
          <w:lang w:val="uk-UA"/>
        </w:rPr>
      </w:pPr>
      <w:r w:rsidRPr="00FD4643">
        <w:rPr>
          <w:rFonts w:ascii="Times New Roman" w:eastAsia="Times New Roman" w:hAnsi="Times New Roman" w:cs="Times New Roman"/>
          <w:noProof/>
          <w:sz w:val="28"/>
          <w:szCs w:val="28"/>
        </w:rPr>
        <w:drawing>
          <wp:inline distT="0" distB="0" distL="0" distR="0" wp14:anchorId="04BD6EFC" wp14:editId="725774E3">
            <wp:extent cx="4572000" cy="2743200"/>
            <wp:effectExtent l="19050" t="0" r="19050" b="0"/>
            <wp:docPr id="1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446F04AF" w14:textId="494AC4FF"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 xml:space="preserve">Рисунок </w:t>
      </w:r>
      <w:r w:rsidR="00D56151">
        <w:rPr>
          <w:rFonts w:ascii="Times New Roman" w:eastAsia="Times New Roman" w:hAnsi="Times New Roman" w:cs="Times New Roman"/>
          <w:sz w:val="28"/>
          <w:szCs w:val="28"/>
          <w:lang w:val="uk-UA"/>
        </w:rPr>
        <w:t>3.</w:t>
      </w:r>
      <w:r w:rsidR="00345DC6">
        <w:rPr>
          <w:rFonts w:ascii="Times New Roman" w:eastAsia="Times New Roman" w:hAnsi="Times New Roman" w:cs="Times New Roman"/>
          <w:sz w:val="28"/>
          <w:szCs w:val="28"/>
          <w:lang w:val="en-US"/>
        </w:rPr>
        <w:t>14</w:t>
      </w:r>
      <w:r w:rsidRPr="00FD4643">
        <w:rPr>
          <w:rFonts w:ascii="Times New Roman" w:eastAsia="Times New Roman" w:hAnsi="Times New Roman" w:cs="Times New Roman"/>
          <w:sz w:val="28"/>
          <w:szCs w:val="28"/>
          <w:lang w:val="uk-UA"/>
        </w:rPr>
        <w:t xml:space="preserve"> – Графічне зображення результатів ПФП типу 2</w:t>
      </w:r>
      <w:r w:rsidRPr="00FD4643">
        <w:rPr>
          <w:rFonts w:ascii="Times New Roman" w:eastAsia="Times New Roman" w:hAnsi="Times New Roman" w:cs="Times New Roman"/>
          <w:sz w:val="28"/>
          <w:szCs w:val="28"/>
          <w:vertAlign w:val="superscript"/>
          <w:lang w:val="uk-UA"/>
        </w:rPr>
        <w:t>2</w:t>
      </w:r>
      <w:r w:rsidRPr="00FD4643">
        <w:rPr>
          <w:rFonts w:ascii="Times New Roman" w:eastAsia="Times New Roman" w:hAnsi="Times New Roman" w:cs="Times New Roman"/>
          <w:sz w:val="28"/>
          <w:szCs w:val="28"/>
          <w:lang w:val="uk-UA"/>
        </w:rPr>
        <w:t xml:space="preserve"> при вилученні іонів жорсткості від дози вапна та алюмінієвих коагулянтів</w:t>
      </w:r>
    </w:p>
    <w:p w14:paraId="72138E01" w14:textId="77777777" w:rsidR="00FD4643" w:rsidRPr="00FD4643" w:rsidRDefault="00FD4643" w:rsidP="00FD4643">
      <w:pPr>
        <w:spacing w:after="0" w:line="360" w:lineRule="auto"/>
        <w:ind w:firstLine="709"/>
        <w:rPr>
          <w:rFonts w:ascii="Times New Roman" w:eastAsia="Times New Roman" w:hAnsi="Times New Roman" w:cs="Times New Roman"/>
          <w:sz w:val="28"/>
          <w:szCs w:val="28"/>
          <w:lang w:val="uk-UA"/>
        </w:rPr>
      </w:pPr>
    </w:p>
    <w:p w14:paraId="733BB3CC"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 xml:space="preserve">Аналіз представлених графіків показує, що експериментальні точки, які були використані при розрахунку рівнянні регресії, знаходяться на побудованій площині рішень, що свідчить про адекватність використаного рівняння. Використовуючи дані рівняння регресії доволі легко розрахувати дози реагентів для вилученні сульфатів та іонів жорсткості при використанні </w:t>
      </w:r>
      <w:r w:rsidRPr="00FD4643">
        <w:rPr>
          <w:rFonts w:ascii="Times New Roman" w:eastAsia="Times New Roman" w:hAnsi="Times New Roman" w:cs="Times New Roman"/>
          <w:sz w:val="28"/>
          <w:szCs w:val="28"/>
          <w:lang w:val="uk-UA"/>
        </w:rPr>
        <w:lastRenderedPageBreak/>
        <w:t>в якості алюмінієвих коагулянтів алюмінату натрію та гідроксохлориду алюмінію.</w:t>
      </w:r>
    </w:p>
    <w:p w14:paraId="546D87A1"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Таким чином, вибір доз реагентів, з урахуванням складу води, дозволяє досягти ефективного очищення її від сульфатів при ефективному її пом’якшенні. Отже, при комбінованому використанні 5/6 гідроксохлориду алюмінію та алюмінату натрію при вапнуванні води можна досягти високих значень ступеню пом’якшення води, очищення від сульфатів при зниженні залишкової концентрації хлоридів у воді.</w:t>
      </w:r>
      <w:bookmarkStart w:id="45" w:name="_Toc497002091"/>
      <w:bookmarkStart w:id="46" w:name="_Toc500685622"/>
      <w:bookmarkStart w:id="47" w:name="_Toc500864939"/>
    </w:p>
    <w:p w14:paraId="08F90255"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p>
    <w:p w14:paraId="53DB3E5C" w14:textId="15899D5C" w:rsidR="00FD4643" w:rsidRPr="00FD4643" w:rsidRDefault="00D56151" w:rsidP="00D56151">
      <w:pPr>
        <w:keepNext/>
        <w:spacing w:after="0" w:line="360" w:lineRule="auto"/>
        <w:ind w:firstLine="709"/>
        <w:jc w:val="both"/>
        <w:outlineLvl w:val="1"/>
        <w:rPr>
          <w:rFonts w:ascii="Times New Roman" w:eastAsia="Times New Roman" w:hAnsi="Times New Roman" w:cs="Times New Roman"/>
          <w:b/>
          <w:bCs/>
          <w:iCs/>
          <w:sz w:val="28"/>
          <w:szCs w:val="28"/>
          <w:lang w:val="uk-UA"/>
        </w:rPr>
      </w:pPr>
      <w:bookmarkStart w:id="48" w:name="_Toc26956925"/>
      <w:bookmarkStart w:id="49" w:name="_Hlk26764473"/>
      <w:bookmarkEnd w:id="45"/>
      <w:bookmarkEnd w:id="46"/>
      <w:bookmarkEnd w:id="47"/>
      <w:r>
        <w:rPr>
          <w:rFonts w:ascii="Times New Roman" w:eastAsia="Times New Roman" w:hAnsi="Times New Roman" w:cs="Times New Roman"/>
          <w:b/>
          <w:bCs/>
          <w:iCs/>
          <w:sz w:val="28"/>
          <w:szCs w:val="28"/>
          <w:lang w:val="uk-UA"/>
        </w:rPr>
        <w:t>3.6</w:t>
      </w:r>
      <w:r w:rsidR="00FD4643" w:rsidRPr="00FD4643">
        <w:rPr>
          <w:rFonts w:ascii="Times New Roman" w:eastAsia="Times New Roman" w:hAnsi="Times New Roman" w:cs="Times New Roman"/>
          <w:b/>
          <w:bCs/>
          <w:iCs/>
          <w:sz w:val="28"/>
          <w:szCs w:val="28"/>
          <w:lang w:val="uk-UA"/>
        </w:rPr>
        <w:t xml:space="preserve"> Оцінка ефективності використання осадів в складі будівельних матеріалів</w:t>
      </w:r>
      <w:bookmarkEnd w:id="48"/>
    </w:p>
    <w:p w14:paraId="1CF43434" w14:textId="77777777" w:rsidR="00FD4643" w:rsidRPr="00D56151" w:rsidRDefault="00FD4643" w:rsidP="00FD4643">
      <w:pPr>
        <w:spacing w:after="0" w:line="360" w:lineRule="auto"/>
        <w:ind w:firstLine="709"/>
        <w:jc w:val="both"/>
        <w:rPr>
          <w:rFonts w:ascii="Times New Roman" w:eastAsia="Times New Roman" w:hAnsi="Times New Roman" w:cs="Times New Roman"/>
          <w:sz w:val="28"/>
          <w:szCs w:val="28"/>
          <w:lang w:val="uk-UA"/>
        </w:rPr>
      </w:pPr>
      <w:r w:rsidRPr="00D56151">
        <w:rPr>
          <w:rFonts w:ascii="Times New Roman" w:eastAsia="Times New Roman" w:hAnsi="Times New Roman" w:cs="Times New Roman"/>
          <w:sz w:val="28"/>
          <w:szCs w:val="28"/>
          <w:lang w:val="uk-UA"/>
        </w:rPr>
        <w:t>Осади, які утворюються після очищення води мають наступний мінералогічний склад, мас. %: сульфат кальцію – 50,5-70,2, сульфогідроксоалюмінати – 27,6-49,2, гідроксид магнію – 0,2-2,2. Переважну кількість становить ангідрит сульфату кальцію, який здатний до гідратації з утворенням двуводного сульфату кальцію. З даної т.з. осади можуть знайти застосування у будівельній промисловості в якості двох типів добавок для цементів.</w:t>
      </w:r>
    </w:p>
    <w:bookmarkEnd w:id="49"/>
    <w:p w14:paraId="5F836E21" w14:textId="574E9A86" w:rsidR="00FD4643" w:rsidRPr="00FD4643" w:rsidRDefault="00FD4643" w:rsidP="00FD4643">
      <w:pPr>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 xml:space="preserve">Для оцінки дії осаду в якості </w:t>
      </w:r>
      <w:r w:rsidRPr="00D56151">
        <w:rPr>
          <w:rFonts w:ascii="Times New Roman" w:eastAsia="Times New Roman" w:hAnsi="Times New Roman" w:cs="Times New Roman"/>
          <w:sz w:val="28"/>
          <w:szCs w:val="28"/>
          <w:lang w:val="uk-UA"/>
        </w:rPr>
        <w:t xml:space="preserve">вказаних добавок </w:t>
      </w:r>
      <w:r w:rsidRPr="00FD4643">
        <w:rPr>
          <w:rFonts w:ascii="Times New Roman" w:eastAsia="Times New Roman" w:hAnsi="Times New Roman" w:cs="Times New Roman"/>
          <w:sz w:val="28"/>
          <w:szCs w:val="28"/>
          <w:lang w:val="uk-UA"/>
        </w:rPr>
        <w:t>дослідження проводилося на цементному тісті нормальної густини. Терміни тужавлення та нормальна густина визначалися на міні-приладі Віка, а міцність на стиск на кубах цементного каменю з розміром ребра 2 см (рис.</w:t>
      </w:r>
      <w:r w:rsidR="00345DC6">
        <w:rPr>
          <w:rFonts w:ascii="Times New Roman" w:eastAsia="Times New Roman" w:hAnsi="Times New Roman" w:cs="Times New Roman"/>
          <w:sz w:val="28"/>
          <w:szCs w:val="28"/>
          <w:lang w:val="en-US"/>
        </w:rPr>
        <w:t xml:space="preserve"> 3.15</w:t>
      </w:r>
      <w:r w:rsidRPr="00FD4643">
        <w:rPr>
          <w:rFonts w:ascii="Times New Roman" w:eastAsia="Times New Roman" w:hAnsi="Times New Roman" w:cs="Times New Roman"/>
          <w:sz w:val="28"/>
          <w:szCs w:val="28"/>
          <w:lang w:val="uk-UA"/>
        </w:rPr>
        <w:t>).</w:t>
      </w:r>
    </w:p>
    <w:p w14:paraId="5024CD84"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szCs w:val="28"/>
          <w:lang w:val="uk-UA"/>
        </w:rPr>
      </w:pPr>
      <w:r w:rsidRPr="00FD4643">
        <w:rPr>
          <w:rFonts w:ascii="Times New Roman" w:eastAsia="Times New Roman" w:hAnsi="Times New Roman" w:cs="Times New Roman"/>
          <w:noProof/>
          <w:sz w:val="28"/>
          <w:szCs w:val="28"/>
        </w:rPr>
        <w:lastRenderedPageBreak/>
        <w:drawing>
          <wp:inline distT="0" distB="0" distL="0" distR="0" wp14:anchorId="202C2346" wp14:editId="5852032E">
            <wp:extent cx="3775586" cy="2880000"/>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srcRect/>
                    <a:stretch>
                      <a:fillRect/>
                    </a:stretch>
                  </pic:blipFill>
                  <pic:spPr bwMode="auto">
                    <a:xfrm>
                      <a:off x="0" y="0"/>
                      <a:ext cx="3775586" cy="2880000"/>
                    </a:xfrm>
                    <a:prstGeom prst="rect">
                      <a:avLst/>
                    </a:prstGeom>
                    <a:noFill/>
                    <a:ln w="9525" cmpd="sng">
                      <a:noFill/>
                      <a:miter lim="800000"/>
                      <a:headEnd/>
                      <a:tailEnd/>
                    </a:ln>
                    <a:effectLst/>
                  </pic:spPr>
                </pic:pic>
              </a:graphicData>
            </a:graphic>
          </wp:inline>
        </w:drawing>
      </w:r>
    </w:p>
    <w:p w14:paraId="2EED1F84" w14:textId="024F4FD7" w:rsidR="00FD4643" w:rsidRPr="00FD4643" w:rsidRDefault="00FD4643" w:rsidP="003D7D58">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 xml:space="preserve">Рисунок </w:t>
      </w:r>
      <w:r w:rsidR="00D56151">
        <w:rPr>
          <w:rFonts w:ascii="Times New Roman" w:eastAsia="Times New Roman" w:hAnsi="Times New Roman" w:cs="Times New Roman"/>
          <w:sz w:val="28"/>
          <w:szCs w:val="28"/>
          <w:lang w:val="uk-UA"/>
        </w:rPr>
        <w:t>3.</w:t>
      </w:r>
      <w:r w:rsidR="00345DC6">
        <w:rPr>
          <w:rFonts w:ascii="Times New Roman" w:eastAsia="Times New Roman" w:hAnsi="Times New Roman" w:cs="Times New Roman"/>
          <w:sz w:val="28"/>
          <w:szCs w:val="28"/>
          <w:lang w:val="en-US"/>
        </w:rPr>
        <w:t>15</w:t>
      </w:r>
      <w:r w:rsidRPr="00FD4643">
        <w:rPr>
          <w:rFonts w:ascii="Times New Roman" w:eastAsia="Times New Roman" w:hAnsi="Times New Roman" w:cs="Times New Roman"/>
          <w:sz w:val="28"/>
          <w:szCs w:val="28"/>
          <w:lang w:val="uk-UA"/>
        </w:rPr>
        <w:t xml:space="preserve"> – Залежність розширення цементу з добавкою осаду від вмісту добавки</w:t>
      </w:r>
    </w:p>
    <w:p w14:paraId="59DEC745" w14:textId="77777777" w:rsidR="00FD4643" w:rsidRPr="00FD4643" w:rsidRDefault="00FD4643" w:rsidP="00FD4643">
      <w:pPr>
        <w:spacing w:after="0" w:line="360" w:lineRule="auto"/>
        <w:ind w:firstLine="709"/>
        <w:jc w:val="center"/>
        <w:rPr>
          <w:rFonts w:ascii="Times New Roman" w:eastAsia="Times New Roman" w:hAnsi="Times New Roman" w:cs="Times New Roman"/>
          <w:sz w:val="28"/>
          <w:szCs w:val="28"/>
          <w:lang w:val="uk-UA"/>
        </w:rPr>
      </w:pPr>
    </w:p>
    <w:p w14:paraId="528F845F" w14:textId="5F628803"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Розширення цементу з 2,5 мас. % осаду становить 1,3 %, з 5 мас. % - 2,9 %, а з 7,5 мас. % - 1,5 %. З даних графіку можна побачити, що оптимальним складом з т.з. розширення є склад з 5,0 мас. % добавки. Даний склад має вдвічі більшу величину розширення (2,9 %), ніж склади цементу з 2,5 та 7,5 мас. % добавки. Однак, сама величина розширення невелика, тому осад можна використовувати у складі безусадочних цементів для компенсації зсідання цементу в процесі тверднення (табл.</w:t>
      </w:r>
      <w:r w:rsidR="00D56151">
        <w:rPr>
          <w:rFonts w:ascii="Times New Roman" w:eastAsia="Times New Roman" w:hAnsi="Times New Roman" w:cs="Times New Roman"/>
          <w:sz w:val="28"/>
          <w:szCs w:val="28"/>
          <w:lang w:val="uk-UA"/>
        </w:rPr>
        <w:t xml:space="preserve"> 3.</w:t>
      </w:r>
      <w:r w:rsidR="00345DC6">
        <w:rPr>
          <w:rFonts w:ascii="Times New Roman" w:eastAsia="Times New Roman" w:hAnsi="Times New Roman" w:cs="Times New Roman"/>
          <w:sz w:val="28"/>
          <w:szCs w:val="28"/>
          <w:lang w:val="en-US"/>
        </w:rPr>
        <w:t>10</w:t>
      </w:r>
      <w:r w:rsidRPr="00FD4643">
        <w:rPr>
          <w:rFonts w:ascii="Times New Roman" w:eastAsia="Times New Roman" w:hAnsi="Times New Roman" w:cs="Times New Roman"/>
          <w:sz w:val="28"/>
          <w:szCs w:val="28"/>
          <w:lang w:val="uk-UA"/>
        </w:rPr>
        <w:t>).</w:t>
      </w:r>
    </w:p>
    <w:p w14:paraId="66D61656"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Згідно даних міцності на стиск в усі контрольні терміни, оптимальний вміст осаду в такому композиційному цементі – 2,5 мас. %. При цьому міцність на 1 добу спадає не значно, на 3 добу трохи зростає, на 28 добу спостерігається значний приріст міцності – на 28 %. Тобто осад у кількості 2,5 % від маси шлакопортландцементу здатна активізувати тверднення та, зокрема, на 28 % збільшити міцність на 28-му добу цементу.</w:t>
      </w:r>
    </w:p>
    <w:p w14:paraId="3E23DBAD"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p>
    <w:p w14:paraId="7C3B49B6" w14:textId="77777777" w:rsidR="003D7D58" w:rsidRDefault="003D7D58" w:rsidP="00FD4643">
      <w:pPr>
        <w:spacing w:after="0" w:line="360" w:lineRule="auto"/>
        <w:ind w:firstLine="709"/>
        <w:jc w:val="both"/>
        <w:rPr>
          <w:rFonts w:ascii="Times New Roman" w:eastAsia="Times New Roman" w:hAnsi="Times New Roman" w:cs="Times New Roman"/>
          <w:sz w:val="28"/>
          <w:szCs w:val="28"/>
          <w:lang w:val="uk-UA"/>
        </w:rPr>
      </w:pPr>
    </w:p>
    <w:p w14:paraId="3B25283A" w14:textId="77777777" w:rsidR="003D7D58" w:rsidRDefault="003D7D58" w:rsidP="00FD4643">
      <w:pPr>
        <w:spacing w:after="0" w:line="360" w:lineRule="auto"/>
        <w:ind w:firstLine="709"/>
        <w:jc w:val="both"/>
        <w:rPr>
          <w:rFonts w:ascii="Times New Roman" w:eastAsia="Times New Roman" w:hAnsi="Times New Roman" w:cs="Times New Roman"/>
          <w:sz w:val="28"/>
          <w:szCs w:val="28"/>
          <w:lang w:val="uk-UA"/>
        </w:rPr>
      </w:pPr>
    </w:p>
    <w:p w14:paraId="5A4A70CA" w14:textId="77777777" w:rsidR="003D7D58" w:rsidRDefault="003D7D58" w:rsidP="00FD4643">
      <w:pPr>
        <w:spacing w:after="0" w:line="360" w:lineRule="auto"/>
        <w:ind w:firstLine="709"/>
        <w:jc w:val="both"/>
        <w:rPr>
          <w:rFonts w:ascii="Times New Roman" w:eastAsia="Times New Roman" w:hAnsi="Times New Roman" w:cs="Times New Roman"/>
          <w:sz w:val="28"/>
          <w:szCs w:val="28"/>
          <w:lang w:val="uk-UA"/>
        </w:rPr>
      </w:pPr>
    </w:p>
    <w:p w14:paraId="00AF4E0C" w14:textId="1B850CD8" w:rsid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lastRenderedPageBreak/>
        <w:t xml:space="preserve">Таблиця </w:t>
      </w:r>
      <w:r w:rsidR="00D56151">
        <w:rPr>
          <w:rFonts w:ascii="Times New Roman" w:eastAsia="Times New Roman" w:hAnsi="Times New Roman" w:cs="Times New Roman"/>
          <w:sz w:val="28"/>
          <w:szCs w:val="28"/>
          <w:lang w:val="uk-UA"/>
        </w:rPr>
        <w:t>3.</w:t>
      </w:r>
      <w:r w:rsidR="00345DC6">
        <w:rPr>
          <w:rFonts w:ascii="Times New Roman" w:eastAsia="Times New Roman" w:hAnsi="Times New Roman" w:cs="Times New Roman"/>
          <w:sz w:val="28"/>
          <w:szCs w:val="28"/>
          <w:lang w:val="en-US"/>
        </w:rPr>
        <w:t>10</w:t>
      </w:r>
      <w:r w:rsidRPr="00FD4643">
        <w:rPr>
          <w:rFonts w:ascii="Times New Roman" w:eastAsia="Times New Roman" w:hAnsi="Times New Roman" w:cs="Times New Roman"/>
          <w:sz w:val="28"/>
          <w:szCs w:val="28"/>
          <w:lang w:val="uk-UA"/>
        </w:rPr>
        <w:t xml:space="preserve"> – Фізико-механічні показники шлакопортландцементу</w:t>
      </w:r>
    </w:p>
    <w:p w14:paraId="5A860781" w14:textId="77777777" w:rsidR="003D7D58" w:rsidRPr="00FD4643" w:rsidRDefault="003D7D58" w:rsidP="00FD4643">
      <w:pPr>
        <w:spacing w:after="0" w:line="360" w:lineRule="auto"/>
        <w:ind w:firstLine="709"/>
        <w:jc w:val="both"/>
        <w:rPr>
          <w:rFonts w:ascii="Times New Roman" w:eastAsia="Times New Roman" w:hAnsi="Times New Roman" w:cs="Times New Roman"/>
          <w:sz w:val="28"/>
          <w:szCs w:val="28"/>
          <w:lang w:val="uk-UA"/>
        </w:rPr>
      </w:pPr>
    </w:p>
    <w:tbl>
      <w:tblPr>
        <w:tblW w:w="8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850"/>
        <w:gridCol w:w="1381"/>
        <w:gridCol w:w="1399"/>
        <w:gridCol w:w="1275"/>
        <w:gridCol w:w="993"/>
        <w:gridCol w:w="992"/>
        <w:gridCol w:w="933"/>
      </w:tblGrid>
      <w:tr w:rsidR="00FD4643" w:rsidRPr="00A4035E" w14:paraId="3F9229C2" w14:textId="77777777" w:rsidTr="00FD4643">
        <w:trPr>
          <w:jc w:val="center"/>
        </w:trPr>
        <w:tc>
          <w:tcPr>
            <w:tcW w:w="1984" w:type="dxa"/>
            <w:gridSpan w:val="2"/>
          </w:tcPr>
          <w:p w14:paraId="6051DFCD" w14:textId="77777777" w:rsidR="00FD4643" w:rsidRPr="00A4035E" w:rsidRDefault="00FD4643" w:rsidP="00FD4643">
            <w:pPr>
              <w:spacing w:after="0" w:line="360" w:lineRule="auto"/>
              <w:jc w:val="center"/>
              <w:rPr>
                <w:rFonts w:ascii="Times New Roman" w:eastAsia="Times New Roman" w:hAnsi="Times New Roman" w:cs="Times New Roman"/>
                <w:sz w:val="28"/>
                <w:szCs w:val="28"/>
              </w:rPr>
            </w:pPr>
            <w:r w:rsidRPr="00A4035E">
              <w:rPr>
                <w:rFonts w:ascii="Times New Roman" w:eastAsia="Times New Roman" w:hAnsi="Times New Roman" w:cs="Times New Roman"/>
                <w:sz w:val="28"/>
                <w:szCs w:val="28"/>
                <w:lang w:val="uk-UA"/>
              </w:rPr>
              <w:t>Склад, мас %</w:t>
            </w:r>
          </w:p>
        </w:tc>
        <w:tc>
          <w:tcPr>
            <w:tcW w:w="1381" w:type="dxa"/>
            <w:vMerge w:val="restart"/>
          </w:tcPr>
          <w:p w14:paraId="40039337"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Нормальна густота, %</w:t>
            </w:r>
          </w:p>
        </w:tc>
        <w:tc>
          <w:tcPr>
            <w:tcW w:w="2674" w:type="dxa"/>
            <w:gridSpan w:val="2"/>
          </w:tcPr>
          <w:p w14:paraId="64337ED1" w14:textId="77777777" w:rsidR="00FD4643" w:rsidRPr="00A4035E" w:rsidRDefault="00FD4643" w:rsidP="00FD4643">
            <w:pPr>
              <w:spacing w:after="0" w:line="360" w:lineRule="auto"/>
              <w:jc w:val="center"/>
              <w:rPr>
                <w:rFonts w:ascii="Times New Roman" w:eastAsia="Times New Roman" w:hAnsi="Times New Roman" w:cs="Times New Roman"/>
                <w:sz w:val="28"/>
                <w:szCs w:val="28"/>
              </w:rPr>
            </w:pPr>
            <w:r w:rsidRPr="00A4035E">
              <w:rPr>
                <w:rFonts w:ascii="Times New Roman" w:eastAsia="Times New Roman" w:hAnsi="Times New Roman" w:cs="Times New Roman"/>
                <w:sz w:val="28"/>
                <w:szCs w:val="28"/>
                <w:lang w:val="uk-UA"/>
              </w:rPr>
              <w:t>Терміни тужавіння</w:t>
            </w:r>
          </w:p>
        </w:tc>
        <w:tc>
          <w:tcPr>
            <w:tcW w:w="2918" w:type="dxa"/>
            <w:gridSpan w:val="3"/>
          </w:tcPr>
          <w:p w14:paraId="26950FF6" w14:textId="77777777" w:rsidR="00FD4643" w:rsidRPr="00A4035E" w:rsidRDefault="00FD4643" w:rsidP="00FD4643">
            <w:pPr>
              <w:spacing w:after="0" w:line="360" w:lineRule="auto"/>
              <w:jc w:val="center"/>
              <w:rPr>
                <w:rFonts w:ascii="Times New Roman" w:eastAsia="Times New Roman" w:hAnsi="Times New Roman" w:cs="Times New Roman"/>
                <w:sz w:val="28"/>
                <w:szCs w:val="28"/>
              </w:rPr>
            </w:pPr>
            <w:r w:rsidRPr="00A4035E">
              <w:rPr>
                <w:rFonts w:ascii="Times New Roman" w:eastAsia="Times New Roman" w:hAnsi="Times New Roman" w:cs="Times New Roman"/>
                <w:sz w:val="28"/>
                <w:szCs w:val="28"/>
                <w:lang w:val="uk-UA"/>
              </w:rPr>
              <w:t>Міцність на стиск, МПа, діб</w:t>
            </w:r>
          </w:p>
        </w:tc>
      </w:tr>
      <w:tr w:rsidR="00FD4643" w:rsidRPr="00A4035E" w14:paraId="77C5415B" w14:textId="77777777" w:rsidTr="00FD4643">
        <w:trPr>
          <w:jc w:val="center"/>
        </w:trPr>
        <w:tc>
          <w:tcPr>
            <w:tcW w:w="1134" w:type="dxa"/>
          </w:tcPr>
          <w:p w14:paraId="6558C5B3"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цемент</w:t>
            </w:r>
          </w:p>
        </w:tc>
        <w:tc>
          <w:tcPr>
            <w:tcW w:w="850" w:type="dxa"/>
          </w:tcPr>
          <w:p w14:paraId="19A55625"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осад</w:t>
            </w:r>
          </w:p>
        </w:tc>
        <w:tc>
          <w:tcPr>
            <w:tcW w:w="1381" w:type="dxa"/>
            <w:vMerge/>
          </w:tcPr>
          <w:p w14:paraId="76E6956A" w14:textId="77777777" w:rsidR="00FD4643" w:rsidRPr="00A4035E" w:rsidRDefault="00FD4643" w:rsidP="00FD4643">
            <w:pPr>
              <w:spacing w:after="0" w:line="360" w:lineRule="auto"/>
              <w:jc w:val="center"/>
              <w:rPr>
                <w:rFonts w:ascii="Times New Roman" w:eastAsia="Times New Roman" w:hAnsi="Times New Roman" w:cs="Times New Roman"/>
                <w:sz w:val="28"/>
                <w:szCs w:val="28"/>
              </w:rPr>
            </w:pPr>
          </w:p>
        </w:tc>
        <w:tc>
          <w:tcPr>
            <w:tcW w:w="1399" w:type="dxa"/>
          </w:tcPr>
          <w:p w14:paraId="06FF0AC2"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початок</w:t>
            </w:r>
          </w:p>
        </w:tc>
        <w:tc>
          <w:tcPr>
            <w:tcW w:w="1275" w:type="dxa"/>
          </w:tcPr>
          <w:p w14:paraId="014C62B6"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кінець</w:t>
            </w:r>
          </w:p>
        </w:tc>
        <w:tc>
          <w:tcPr>
            <w:tcW w:w="993" w:type="dxa"/>
          </w:tcPr>
          <w:p w14:paraId="6A73965D"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1</w:t>
            </w:r>
          </w:p>
        </w:tc>
        <w:tc>
          <w:tcPr>
            <w:tcW w:w="992" w:type="dxa"/>
          </w:tcPr>
          <w:p w14:paraId="6F5C5B1B"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3</w:t>
            </w:r>
          </w:p>
        </w:tc>
        <w:tc>
          <w:tcPr>
            <w:tcW w:w="933" w:type="dxa"/>
          </w:tcPr>
          <w:p w14:paraId="452000A3"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28</w:t>
            </w:r>
          </w:p>
        </w:tc>
      </w:tr>
      <w:tr w:rsidR="00FD4643" w:rsidRPr="00A4035E" w14:paraId="3452C871" w14:textId="77777777" w:rsidTr="00FD4643">
        <w:trPr>
          <w:jc w:val="center"/>
        </w:trPr>
        <w:tc>
          <w:tcPr>
            <w:tcW w:w="1134" w:type="dxa"/>
          </w:tcPr>
          <w:p w14:paraId="65693F96"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100,0</w:t>
            </w:r>
          </w:p>
        </w:tc>
        <w:tc>
          <w:tcPr>
            <w:tcW w:w="850" w:type="dxa"/>
          </w:tcPr>
          <w:p w14:paraId="11B93D54"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0</w:t>
            </w:r>
          </w:p>
        </w:tc>
        <w:tc>
          <w:tcPr>
            <w:tcW w:w="1381" w:type="dxa"/>
          </w:tcPr>
          <w:p w14:paraId="0A727F35"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25,0</w:t>
            </w:r>
          </w:p>
        </w:tc>
        <w:tc>
          <w:tcPr>
            <w:tcW w:w="1399" w:type="dxa"/>
          </w:tcPr>
          <w:p w14:paraId="6586D6DD"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0-50</w:t>
            </w:r>
          </w:p>
        </w:tc>
        <w:tc>
          <w:tcPr>
            <w:tcW w:w="1275" w:type="dxa"/>
          </w:tcPr>
          <w:p w14:paraId="00EDC87C"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7-05</w:t>
            </w:r>
          </w:p>
        </w:tc>
        <w:tc>
          <w:tcPr>
            <w:tcW w:w="993" w:type="dxa"/>
          </w:tcPr>
          <w:p w14:paraId="3D30FB9D"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12,4</w:t>
            </w:r>
          </w:p>
        </w:tc>
        <w:tc>
          <w:tcPr>
            <w:tcW w:w="992" w:type="dxa"/>
          </w:tcPr>
          <w:p w14:paraId="1B318337"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19,9</w:t>
            </w:r>
          </w:p>
        </w:tc>
        <w:tc>
          <w:tcPr>
            <w:tcW w:w="933" w:type="dxa"/>
          </w:tcPr>
          <w:p w14:paraId="5583975E" w14:textId="77777777" w:rsidR="00FD4643" w:rsidRPr="00A4035E" w:rsidRDefault="00FD4643" w:rsidP="00FD4643">
            <w:pPr>
              <w:spacing w:after="0" w:line="360" w:lineRule="auto"/>
              <w:jc w:val="center"/>
              <w:rPr>
                <w:rFonts w:ascii="Times New Roman" w:eastAsia="Times New Roman" w:hAnsi="Times New Roman" w:cs="Times New Roman"/>
                <w:sz w:val="28"/>
                <w:szCs w:val="28"/>
              </w:rPr>
            </w:pPr>
            <w:r w:rsidRPr="00A4035E">
              <w:rPr>
                <w:rFonts w:ascii="Times New Roman" w:eastAsia="Times New Roman" w:hAnsi="Times New Roman" w:cs="Times New Roman"/>
                <w:sz w:val="28"/>
                <w:szCs w:val="28"/>
              </w:rPr>
              <w:t>29,3</w:t>
            </w:r>
          </w:p>
        </w:tc>
      </w:tr>
      <w:tr w:rsidR="00FD4643" w:rsidRPr="00A4035E" w14:paraId="6B7F820B" w14:textId="77777777" w:rsidTr="00FD4643">
        <w:trPr>
          <w:jc w:val="center"/>
        </w:trPr>
        <w:tc>
          <w:tcPr>
            <w:tcW w:w="1134" w:type="dxa"/>
          </w:tcPr>
          <w:p w14:paraId="66E061FA"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97,5</w:t>
            </w:r>
          </w:p>
        </w:tc>
        <w:tc>
          <w:tcPr>
            <w:tcW w:w="850" w:type="dxa"/>
          </w:tcPr>
          <w:p w14:paraId="491BA63C"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2,5</w:t>
            </w:r>
          </w:p>
        </w:tc>
        <w:tc>
          <w:tcPr>
            <w:tcW w:w="1381" w:type="dxa"/>
          </w:tcPr>
          <w:p w14:paraId="44C533A6"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26,0</w:t>
            </w:r>
          </w:p>
        </w:tc>
        <w:tc>
          <w:tcPr>
            <w:tcW w:w="1399" w:type="dxa"/>
          </w:tcPr>
          <w:p w14:paraId="5C5B37B4"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1-20</w:t>
            </w:r>
          </w:p>
        </w:tc>
        <w:tc>
          <w:tcPr>
            <w:tcW w:w="1275" w:type="dxa"/>
          </w:tcPr>
          <w:p w14:paraId="3274CA69"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8-40</w:t>
            </w:r>
          </w:p>
        </w:tc>
        <w:tc>
          <w:tcPr>
            <w:tcW w:w="993" w:type="dxa"/>
          </w:tcPr>
          <w:p w14:paraId="4585E5B3"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11,3</w:t>
            </w:r>
          </w:p>
        </w:tc>
        <w:tc>
          <w:tcPr>
            <w:tcW w:w="992" w:type="dxa"/>
          </w:tcPr>
          <w:p w14:paraId="3CC9EFC6"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22,9</w:t>
            </w:r>
          </w:p>
        </w:tc>
        <w:tc>
          <w:tcPr>
            <w:tcW w:w="933" w:type="dxa"/>
          </w:tcPr>
          <w:p w14:paraId="2A00606A" w14:textId="77777777" w:rsidR="00FD4643" w:rsidRPr="00A4035E" w:rsidRDefault="00FD4643" w:rsidP="00FD4643">
            <w:pPr>
              <w:spacing w:after="0" w:line="360" w:lineRule="auto"/>
              <w:jc w:val="center"/>
              <w:rPr>
                <w:rFonts w:ascii="Times New Roman" w:eastAsia="Times New Roman" w:hAnsi="Times New Roman" w:cs="Times New Roman"/>
                <w:sz w:val="28"/>
                <w:szCs w:val="28"/>
              </w:rPr>
            </w:pPr>
            <w:r w:rsidRPr="00A4035E">
              <w:rPr>
                <w:rFonts w:ascii="Times New Roman" w:eastAsia="Times New Roman" w:hAnsi="Times New Roman" w:cs="Times New Roman"/>
                <w:sz w:val="28"/>
                <w:szCs w:val="28"/>
              </w:rPr>
              <w:t>37,5</w:t>
            </w:r>
          </w:p>
        </w:tc>
      </w:tr>
      <w:tr w:rsidR="00FD4643" w:rsidRPr="00A4035E" w14:paraId="5C87D62F" w14:textId="77777777" w:rsidTr="00FD4643">
        <w:trPr>
          <w:jc w:val="center"/>
        </w:trPr>
        <w:tc>
          <w:tcPr>
            <w:tcW w:w="1134" w:type="dxa"/>
          </w:tcPr>
          <w:p w14:paraId="15ACE166"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95,0</w:t>
            </w:r>
          </w:p>
        </w:tc>
        <w:tc>
          <w:tcPr>
            <w:tcW w:w="850" w:type="dxa"/>
          </w:tcPr>
          <w:p w14:paraId="244FD435"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5,0</w:t>
            </w:r>
          </w:p>
        </w:tc>
        <w:tc>
          <w:tcPr>
            <w:tcW w:w="1381" w:type="dxa"/>
          </w:tcPr>
          <w:p w14:paraId="258CBA0A"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26,5</w:t>
            </w:r>
          </w:p>
        </w:tc>
        <w:tc>
          <w:tcPr>
            <w:tcW w:w="1399" w:type="dxa"/>
          </w:tcPr>
          <w:p w14:paraId="22C9E1BC"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1-15</w:t>
            </w:r>
          </w:p>
        </w:tc>
        <w:tc>
          <w:tcPr>
            <w:tcW w:w="1275" w:type="dxa"/>
          </w:tcPr>
          <w:p w14:paraId="35E5A371"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8-20</w:t>
            </w:r>
          </w:p>
        </w:tc>
        <w:tc>
          <w:tcPr>
            <w:tcW w:w="993" w:type="dxa"/>
          </w:tcPr>
          <w:p w14:paraId="45BBFE17"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10,8</w:t>
            </w:r>
          </w:p>
        </w:tc>
        <w:tc>
          <w:tcPr>
            <w:tcW w:w="992" w:type="dxa"/>
          </w:tcPr>
          <w:p w14:paraId="580FA29A"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19,9</w:t>
            </w:r>
          </w:p>
        </w:tc>
        <w:tc>
          <w:tcPr>
            <w:tcW w:w="933" w:type="dxa"/>
          </w:tcPr>
          <w:p w14:paraId="6ADDDD83" w14:textId="77777777" w:rsidR="00FD4643" w:rsidRPr="00A4035E" w:rsidRDefault="00FD4643" w:rsidP="00FD4643">
            <w:pPr>
              <w:spacing w:after="0" w:line="360" w:lineRule="auto"/>
              <w:jc w:val="center"/>
              <w:rPr>
                <w:rFonts w:ascii="Times New Roman" w:eastAsia="Times New Roman" w:hAnsi="Times New Roman" w:cs="Times New Roman"/>
                <w:sz w:val="28"/>
                <w:szCs w:val="28"/>
              </w:rPr>
            </w:pPr>
            <w:r w:rsidRPr="00A4035E">
              <w:rPr>
                <w:rFonts w:ascii="Times New Roman" w:eastAsia="Times New Roman" w:hAnsi="Times New Roman" w:cs="Times New Roman"/>
                <w:sz w:val="28"/>
                <w:szCs w:val="28"/>
              </w:rPr>
              <w:t>29,6</w:t>
            </w:r>
          </w:p>
        </w:tc>
      </w:tr>
      <w:tr w:rsidR="00FD4643" w:rsidRPr="00A4035E" w14:paraId="2B31D77F" w14:textId="77777777" w:rsidTr="00FD4643">
        <w:trPr>
          <w:jc w:val="center"/>
        </w:trPr>
        <w:tc>
          <w:tcPr>
            <w:tcW w:w="1134" w:type="dxa"/>
          </w:tcPr>
          <w:p w14:paraId="6230C2FB"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92,5</w:t>
            </w:r>
          </w:p>
        </w:tc>
        <w:tc>
          <w:tcPr>
            <w:tcW w:w="850" w:type="dxa"/>
          </w:tcPr>
          <w:p w14:paraId="03B50555"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7,5</w:t>
            </w:r>
          </w:p>
        </w:tc>
        <w:tc>
          <w:tcPr>
            <w:tcW w:w="1381" w:type="dxa"/>
          </w:tcPr>
          <w:p w14:paraId="529A41CE"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28,5</w:t>
            </w:r>
          </w:p>
        </w:tc>
        <w:tc>
          <w:tcPr>
            <w:tcW w:w="1399" w:type="dxa"/>
          </w:tcPr>
          <w:p w14:paraId="02DB50F5"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0-55</w:t>
            </w:r>
          </w:p>
        </w:tc>
        <w:tc>
          <w:tcPr>
            <w:tcW w:w="1275" w:type="dxa"/>
          </w:tcPr>
          <w:p w14:paraId="32BD87AB"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8-15</w:t>
            </w:r>
          </w:p>
        </w:tc>
        <w:tc>
          <w:tcPr>
            <w:tcW w:w="993" w:type="dxa"/>
          </w:tcPr>
          <w:p w14:paraId="2C0A7B99"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8,9</w:t>
            </w:r>
          </w:p>
        </w:tc>
        <w:tc>
          <w:tcPr>
            <w:tcW w:w="992" w:type="dxa"/>
          </w:tcPr>
          <w:p w14:paraId="29346A36" w14:textId="77777777" w:rsidR="00FD4643" w:rsidRPr="00A4035E" w:rsidRDefault="00FD4643" w:rsidP="00FD4643">
            <w:pPr>
              <w:spacing w:after="0" w:line="360" w:lineRule="auto"/>
              <w:jc w:val="center"/>
              <w:rPr>
                <w:rFonts w:ascii="Times New Roman" w:eastAsia="Times New Roman" w:hAnsi="Times New Roman" w:cs="Times New Roman"/>
                <w:sz w:val="28"/>
                <w:szCs w:val="28"/>
                <w:lang w:val="uk-UA"/>
              </w:rPr>
            </w:pPr>
            <w:r w:rsidRPr="00A4035E">
              <w:rPr>
                <w:rFonts w:ascii="Times New Roman" w:eastAsia="Times New Roman" w:hAnsi="Times New Roman" w:cs="Times New Roman"/>
                <w:sz w:val="28"/>
                <w:szCs w:val="28"/>
                <w:lang w:val="uk-UA"/>
              </w:rPr>
              <w:t>21,3</w:t>
            </w:r>
          </w:p>
        </w:tc>
        <w:tc>
          <w:tcPr>
            <w:tcW w:w="933" w:type="dxa"/>
          </w:tcPr>
          <w:p w14:paraId="5ADB53FC" w14:textId="77777777" w:rsidR="00FD4643" w:rsidRPr="00A4035E" w:rsidRDefault="00FD4643" w:rsidP="00FD4643">
            <w:pPr>
              <w:spacing w:after="0" w:line="360" w:lineRule="auto"/>
              <w:jc w:val="center"/>
              <w:rPr>
                <w:rFonts w:ascii="Times New Roman" w:eastAsia="Times New Roman" w:hAnsi="Times New Roman" w:cs="Times New Roman"/>
                <w:sz w:val="28"/>
                <w:szCs w:val="28"/>
              </w:rPr>
            </w:pPr>
            <w:r w:rsidRPr="00A4035E">
              <w:rPr>
                <w:rFonts w:ascii="Times New Roman" w:eastAsia="Times New Roman" w:hAnsi="Times New Roman" w:cs="Times New Roman"/>
                <w:sz w:val="28"/>
                <w:szCs w:val="28"/>
              </w:rPr>
              <w:t>26,8</w:t>
            </w:r>
          </w:p>
        </w:tc>
      </w:tr>
    </w:tbl>
    <w:p w14:paraId="3224DAA9"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p>
    <w:p w14:paraId="4AE54FB9" w14:textId="77777777" w:rsidR="00FD4643" w:rsidRPr="00FD4643" w:rsidRDefault="00FD4643" w:rsidP="00FD4643">
      <w:pPr>
        <w:spacing w:after="0" w:line="360" w:lineRule="auto"/>
        <w:ind w:firstLine="709"/>
        <w:jc w:val="both"/>
        <w:rPr>
          <w:rFonts w:ascii="Times New Roman" w:eastAsia="Times New Roman" w:hAnsi="Times New Roman" w:cs="Times New Roman"/>
          <w:sz w:val="28"/>
          <w:szCs w:val="28"/>
          <w:lang w:val="uk-UA"/>
        </w:rPr>
      </w:pPr>
      <w:r w:rsidRPr="00FD4643">
        <w:rPr>
          <w:rFonts w:ascii="Times New Roman" w:eastAsia="Times New Roman" w:hAnsi="Times New Roman" w:cs="Times New Roman"/>
          <w:sz w:val="28"/>
          <w:szCs w:val="28"/>
          <w:lang w:val="uk-UA"/>
        </w:rPr>
        <w:t>Експериментальні дані підтверджують, що осади, які утворюються внаслідок очищення води можуть знайти застосування у складі цементу в якості розширливої добавки для компенсаціях зсідання цементу та в якості активізатора тверднення шлакопортландцементів.</w:t>
      </w:r>
    </w:p>
    <w:p w14:paraId="5A304D3D" w14:textId="77777777" w:rsidR="00FD4643" w:rsidRPr="00FD4643" w:rsidRDefault="00FD4643" w:rsidP="00FD4643">
      <w:pPr>
        <w:spacing w:after="0" w:line="360" w:lineRule="auto"/>
        <w:ind w:firstLine="709"/>
        <w:rPr>
          <w:rFonts w:ascii="Times New Roman" w:eastAsia="Times New Roman" w:hAnsi="Times New Roman" w:cs="Times New Roman"/>
          <w:sz w:val="28"/>
          <w:szCs w:val="28"/>
          <w:lang w:val="uk-UA"/>
        </w:rPr>
      </w:pPr>
    </w:p>
    <w:p w14:paraId="0A0FFF9F" w14:textId="727B29B9" w:rsidR="00FD4643" w:rsidRPr="00FD4643" w:rsidRDefault="00D56151" w:rsidP="00FD4643">
      <w:pPr>
        <w:keepNext/>
        <w:spacing w:after="0" w:line="360" w:lineRule="auto"/>
        <w:ind w:firstLine="709"/>
        <w:jc w:val="center"/>
        <w:outlineLvl w:val="1"/>
        <w:rPr>
          <w:rFonts w:ascii="Times New Roman" w:eastAsia="Times New Roman" w:hAnsi="Times New Roman" w:cs="Times New Roman"/>
          <w:b/>
          <w:bCs/>
          <w:iCs/>
          <w:sz w:val="28"/>
          <w:szCs w:val="28"/>
          <w:lang w:val="uk-UA"/>
        </w:rPr>
      </w:pPr>
      <w:bookmarkStart w:id="50" w:name="_Toc500685625"/>
      <w:bookmarkStart w:id="51" w:name="_Toc500864942"/>
      <w:bookmarkStart w:id="52" w:name="_Toc26956926"/>
      <w:r>
        <w:rPr>
          <w:rFonts w:ascii="Times New Roman" w:eastAsia="Times New Roman" w:hAnsi="Times New Roman" w:cs="Times New Roman"/>
          <w:b/>
          <w:bCs/>
          <w:iCs/>
          <w:sz w:val="28"/>
          <w:szCs w:val="28"/>
          <w:lang w:val="uk-UA"/>
        </w:rPr>
        <w:t>3.7</w:t>
      </w:r>
      <w:r w:rsidR="00FD4643" w:rsidRPr="00FD4643">
        <w:rPr>
          <w:rFonts w:ascii="Times New Roman" w:eastAsia="Times New Roman" w:hAnsi="Times New Roman" w:cs="Times New Roman"/>
          <w:b/>
          <w:bCs/>
          <w:iCs/>
          <w:sz w:val="28"/>
          <w:szCs w:val="28"/>
          <w:lang w:val="uk-UA"/>
        </w:rPr>
        <w:t xml:space="preserve"> Принципов</w:t>
      </w:r>
      <w:r w:rsidR="00ED1D5F">
        <w:rPr>
          <w:rFonts w:ascii="Times New Roman" w:eastAsia="Times New Roman" w:hAnsi="Times New Roman" w:cs="Times New Roman"/>
          <w:b/>
          <w:bCs/>
          <w:iCs/>
          <w:sz w:val="28"/>
          <w:szCs w:val="28"/>
          <w:lang w:val="uk-UA"/>
        </w:rPr>
        <w:t>а</w:t>
      </w:r>
      <w:r w:rsidR="00FD4643" w:rsidRPr="00FD4643">
        <w:rPr>
          <w:rFonts w:ascii="Times New Roman" w:eastAsia="Times New Roman" w:hAnsi="Times New Roman" w:cs="Times New Roman"/>
          <w:b/>
          <w:bCs/>
          <w:iCs/>
          <w:sz w:val="28"/>
          <w:szCs w:val="28"/>
          <w:lang w:val="uk-UA"/>
        </w:rPr>
        <w:t xml:space="preserve"> технологічн</w:t>
      </w:r>
      <w:r w:rsidR="00ED1D5F">
        <w:rPr>
          <w:rFonts w:ascii="Times New Roman" w:eastAsia="Times New Roman" w:hAnsi="Times New Roman" w:cs="Times New Roman"/>
          <w:b/>
          <w:bCs/>
          <w:iCs/>
          <w:sz w:val="28"/>
          <w:szCs w:val="28"/>
          <w:lang w:val="uk-UA"/>
        </w:rPr>
        <w:t>а</w:t>
      </w:r>
      <w:r w:rsidR="00FD4643" w:rsidRPr="00FD4643">
        <w:rPr>
          <w:rFonts w:ascii="Times New Roman" w:eastAsia="Times New Roman" w:hAnsi="Times New Roman" w:cs="Times New Roman"/>
          <w:b/>
          <w:bCs/>
          <w:iCs/>
          <w:sz w:val="28"/>
          <w:szCs w:val="28"/>
          <w:lang w:val="uk-UA"/>
        </w:rPr>
        <w:t xml:space="preserve"> схем</w:t>
      </w:r>
      <w:r w:rsidR="00ED1D5F">
        <w:rPr>
          <w:rFonts w:ascii="Times New Roman" w:eastAsia="Times New Roman" w:hAnsi="Times New Roman" w:cs="Times New Roman"/>
          <w:b/>
          <w:bCs/>
          <w:iCs/>
          <w:sz w:val="28"/>
          <w:szCs w:val="28"/>
          <w:lang w:val="uk-UA"/>
        </w:rPr>
        <w:t>а</w:t>
      </w:r>
      <w:r w:rsidR="00FD4643" w:rsidRPr="00FD4643">
        <w:rPr>
          <w:rFonts w:ascii="Times New Roman" w:eastAsia="Times New Roman" w:hAnsi="Times New Roman" w:cs="Times New Roman"/>
          <w:b/>
          <w:bCs/>
          <w:iCs/>
          <w:sz w:val="28"/>
          <w:szCs w:val="28"/>
          <w:lang w:val="uk-UA"/>
        </w:rPr>
        <w:t xml:space="preserve"> демінералізації стічних вод</w:t>
      </w:r>
      <w:bookmarkEnd w:id="50"/>
      <w:bookmarkEnd w:id="51"/>
      <w:bookmarkEnd w:id="52"/>
    </w:p>
    <w:p w14:paraId="09E2D344" w14:textId="602BD956" w:rsidR="00A4035E" w:rsidRDefault="00FD4643" w:rsidP="00FD4643">
      <w:pPr>
        <w:spacing w:after="0" w:line="360" w:lineRule="auto"/>
        <w:ind w:firstLine="709"/>
        <w:jc w:val="both"/>
        <w:rPr>
          <w:rFonts w:ascii="Times New Roman" w:eastAsia="Times New Roman" w:hAnsi="Times New Roman" w:cs="Times New Roman"/>
          <w:b/>
          <w:bCs/>
          <w:iCs/>
          <w:noProof/>
          <w:sz w:val="28"/>
          <w:szCs w:val="28"/>
          <w:lang w:val="uk-UA"/>
        </w:rPr>
      </w:pPr>
      <w:r w:rsidRPr="00FD4643">
        <w:rPr>
          <w:rFonts w:ascii="Times New Roman" w:eastAsia="Times New Roman" w:hAnsi="Times New Roman" w:cs="Times New Roman"/>
          <w:sz w:val="28"/>
          <w:szCs w:val="28"/>
          <w:lang w:val="uk-UA"/>
        </w:rPr>
        <w:t>Одним із варіантів реалізації розроблених процесів є принципова технологічна схема очищення шахтних, стічних вод і концентратів при повній переробці відходів, що при цьому утворюються (рис.</w:t>
      </w:r>
      <w:r w:rsidR="00345DC6">
        <w:rPr>
          <w:rFonts w:ascii="Times New Roman" w:eastAsia="Times New Roman" w:hAnsi="Times New Roman" w:cs="Times New Roman"/>
          <w:sz w:val="28"/>
          <w:szCs w:val="28"/>
          <w:lang w:val="en-US"/>
        </w:rPr>
        <w:t xml:space="preserve"> 3.16</w:t>
      </w:r>
      <w:r w:rsidRPr="00FD4643">
        <w:rPr>
          <w:rFonts w:ascii="Times New Roman" w:eastAsia="Times New Roman" w:hAnsi="Times New Roman" w:cs="Times New Roman"/>
          <w:sz w:val="28"/>
          <w:szCs w:val="28"/>
          <w:lang w:val="uk-UA"/>
        </w:rPr>
        <w:t>).</w:t>
      </w:r>
      <w:r w:rsidR="009B1EF9" w:rsidRPr="009B1EF9">
        <w:rPr>
          <w:rFonts w:ascii="Times New Roman" w:eastAsia="Times New Roman" w:hAnsi="Times New Roman" w:cs="Times New Roman"/>
          <w:b/>
          <w:bCs/>
          <w:iCs/>
          <w:noProof/>
          <w:sz w:val="28"/>
          <w:szCs w:val="28"/>
          <w:lang w:val="uk-UA"/>
        </w:rPr>
        <w:t xml:space="preserve"> </w:t>
      </w:r>
    </w:p>
    <w:p w14:paraId="3E85CFB8" w14:textId="77777777" w:rsidR="00A4035E" w:rsidRDefault="00A4035E" w:rsidP="00A4035E">
      <w:pPr>
        <w:spacing w:after="0" w:line="360" w:lineRule="auto"/>
        <w:ind w:firstLine="709"/>
        <w:jc w:val="both"/>
        <w:rPr>
          <w:rFonts w:ascii="Times New Roman" w:eastAsia="Calibri" w:hAnsi="Times New Roman" w:cs="Times New Roman"/>
          <w:sz w:val="28"/>
          <w:szCs w:val="28"/>
          <w:lang w:val="uk-UA" w:eastAsia="en-US"/>
        </w:rPr>
      </w:pPr>
      <w:r>
        <w:rPr>
          <w:rFonts w:ascii="Times New Roman" w:eastAsia="Times New Roman" w:hAnsi="Times New Roman" w:cs="Times New Roman"/>
          <w:sz w:val="28"/>
          <w:szCs w:val="28"/>
          <w:lang w:val="uk-UA"/>
        </w:rPr>
        <w:t xml:space="preserve">Після усереднювача (1) мінералізовані води надходять на ультрафільтраційну мембрану (3) </w:t>
      </w:r>
      <w:r>
        <w:rPr>
          <w:rFonts w:ascii="Times New Roman" w:eastAsia="Times New Roman" w:hAnsi="Times New Roman" w:cs="Times New Roman"/>
          <w:sz w:val="28"/>
          <w:szCs w:val="24"/>
          <w:lang w:val="uk-UA"/>
        </w:rPr>
        <w:t xml:space="preserve">для очищення від завислих речовин для стабілізаційної обробки води. Це дозволяє зменшити навантаження на мембрани зворотного осмосу, збільшити продуктивність процесу із зниженням енергозатрат, підвищити термін експлуатації мембран. </w:t>
      </w:r>
      <w:r>
        <w:rPr>
          <w:rFonts w:ascii="Times New Roman" w:eastAsia="Calibri" w:hAnsi="Times New Roman" w:cs="Times New Roman"/>
          <w:sz w:val="28"/>
          <w:szCs w:val="28"/>
          <w:lang w:val="uk-UA" w:eastAsia="en-US"/>
        </w:rPr>
        <w:t xml:space="preserve">Для стабілізаційної обробки води щодо карбонатних відкладень та недопущення обростання на мембранах, що призводить до зменшення потоку фільтрату та збільшення осмотичного тиску, використовують іонообмінне пом’якшення води на слабокислотному катіоніті </w:t>
      </w:r>
      <w:r>
        <w:rPr>
          <w:rFonts w:ascii="Times New Roman" w:eastAsia="Calibri" w:hAnsi="Times New Roman" w:cs="Times New Roman"/>
          <w:color w:val="000000"/>
          <w:sz w:val="28"/>
          <w:szCs w:val="28"/>
          <w:shd w:val="clear" w:color="auto" w:fill="FFFFFF"/>
          <w:lang w:val="uk-UA" w:eastAsia="en-US"/>
        </w:rPr>
        <w:t>Dowex MAС</w:t>
      </w:r>
      <w:r>
        <w:rPr>
          <w:rFonts w:ascii="Times New Roman" w:eastAsia="Calibri" w:hAnsi="Times New Roman" w:cs="Times New Roman"/>
          <w:sz w:val="28"/>
          <w:szCs w:val="28"/>
          <w:lang w:val="uk-UA" w:eastAsia="en-US"/>
        </w:rPr>
        <w:t>−</w:t>
      </w:r>
      <w:r>
        <w:rPr>
          <w:rFonts w:ascii="Times New Roman" w:eastAsia="Calibri" w:hAnsi="Times New Roman" w:cs="Times New Roman"/>
          <w:color w:val="000000"/>
          <w:sz w:val="28"/>
          <w:szCs w:val="28"/>
          <w:shd w:val="clear" w:color="auto" w:fill="FFFFFF"/>
          <w:lang w:val="uk-UA" w:eastAsia="en-US"/>
        </w:rPr>
        <w:t xml:space="preserve">3 </w:t>
      </w:r>
      <w:r>
        <w:rPr>
          <w:rFonts w:ascii="Times New Roman" w:eastAsia="Times New Roman" w:hAnsi="Times New Roman" w:cs="Times New Roman"/>
          <w:sz w:val="28"/>
          <w:szCs w:val="28"/>
          <w:lang w:val="uk-UA" w:eastAsia="en-US"/>
        </w:rPr>
        <w:t>в кислій формі (5)</w:t>
      </w:r>
      <w:r>
        <w:rPr>
          <w:rFonts w:ascii="Times New Roman" w:eastAsia="Calibri" w:hAnsi="Times New Roman" w:cs="Times New Roman"/>
          <w:sz w:val="28"/>
          <w:szCs w:val="28"/>
          <w:lang w:val="uk-UA" w:eastAsia="en-US"/>
        </w:rPr>
        <w:t>.</w:t>
      </w:r>
    </w:p>
    <w:p w14:paraId="22CE1DCD" w14:textId="15843AAE" w:rsidR="00FD4643" w:rsidRDefault="009B1EF9" w:rsidP="00A4035E">
      <w:pPr>
        <w:spacing w:after="0" w:line="360" w:lineRule="auto"/>
        <w:jc w:val="center"/>
        <w:rPr>
          <w:rFonts w:ascii="Times New Roman" w:eastAsia="Calibri" w:hAnsi="Times New Roman" w:cs="Times New Roman"/>
          <w:sz w:val="28"/>
          <w:szCs w:val="28"/>
          <w:lang w:val="uk-UA" w:eastAsia="en-US"/>
        </w:rPr>
      </w:pPr>
      <w:r>
        <w:rPr>
          <w:rFonts w:ascii="Times New Roman" w:eastAsia="Times New Roman" w:hAnsi="Times New Roman" w:cs="Times New Roman"/>
          <w:b/>
          <w:bCs/>
          <w:iCs/>
          <w:noProof/>
          <w:sz w:val="28"/>
          <w:szCs w:val="28"/>
        </w:rPr>
        <w:lastRenderedPageBreak/>
        <w:drawing>
          <wp:inline distT="0" distB="0" distL="0" distR="0" wp14:anchorId="663A56C8" wp14:editId="6C3A5964">
            <wp:extent cx="5565814" cy="328452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rotWithShape="1">
                    <a:blip r:embed="rId40">
                      <a:extLst>
                        <a:ext uri="{28A0092B-C50C-407E-A947-70E740481C1C}">
                          <a14:useLocalDpi xmlns:a14="http://schemas.microsoft.com/office/drawing/2010/main" val="0"/>
                        </a:ext>
                      </a:extLst>
                    </a:blip>
                    <a:srcRect l="2590" t="10915" r="3572" b="10658"/>
                    <a:stretch/>
                  </pic:blipFill>
                  <pic:spPr bwMode="auto">
                    <a:xfrm>
                      <a:off x="0" y="0"/>
                      <a:ext cx="5567268" cy="3285382"/>
                    </a:xfrm>
                    <a:prstGeom prst="rect">
                      <a:avLst/>
                    </a:prstGeom>
                    <a:noFill/>
                    <a:ln>
                      <a:noFill/>
                    </a:ln>
                    <a:extLst>
                      <a:ext uri="{53640926-AAD7-44D8-BBD7-CCE9431645EC}">
                        <a14:shadowObscured xmlns:a14="http://schemas.microsoft.com/office/drawing/2010/main"/>
                      </a:ext>
                    </a:extLst>
                  </pic:spPr>
                </pic:pic>
              </a:graphicData>
            </a:graphic>
          </wp:inline>
        </w:drawing>
      </w:r>
    </w:p>
    <w:p w14:paraId="13152D92" w14:textId="55C9C658" w:rsidR="00A4035E" w:rsidRDefault="00A4035E" w:rsidP="00A4035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Рисунок 3.</w:t>
      </w:r>
      <w:r>
        <w:rPr>
          <w:rFonts w:ascii="Times New Roman" w:eastAsia="Times New Roman" w:hAnsi="Times New Roman" w:cs="Times New Roman"/>
          <w:sz w:val="28"/>
          <w:szCs w:val="28"/>
          <w:lang w:val="en-US"/>
        </w:rPr>
        <w:t>16</w:t>
      </w:r>
      <w:r>
        <w:rPr>
          <w:rFonts w:ascii="Times New Roman" w:eastAsia="Times New Roman" w:hAnsi="Times New Roman" w:cs="Times New Roman"/>
          <w:sz w:val="28"/>
          <w:szCs w:val="28"/>
          <w:lang w:val="uk-UA"/>
        </w:rPr>
        <w:t xml:space="preserve"> – Принципова технологічна схема комплексної очистки шахтних (стічних) вод (концентратів) реагентним методом</w:t>
      </w:r>
    </w:p>
    <w:p w14:paraId="5D2CF665" w14:textId="77777777" w:rsidR="007F0592" w:rsidRDefault="007F0592" w:rsidP="007F0592">
      <w:pPr>
        <w:spacing w:after="0" w:line="360" w:lineRule="auto"/>
        <w:ind w:firstLine="709"/>
        <w:jc w:val="both"/>
        <w:rPr>
          <w:rFonts w:ascii="Times New Roman" w:eastAsia="Times New Roman" w:hAnsi="Times New Roman" w:cs="Times New Roman"/>
          <w:sz w:val="28"/>
          <w:lang w:val="uk-UA"/>
        </w:rPr>
      </w:pPr>
      <w:r>
        <w:rPr>
          <w:rFonts w:ascii="Times New Roman" w:eastAsia="Calibri" w:hAnsi="Times New Roman" w:cs="Times New Roman"/>
          <w:sz w:val="28"/>
          <w:szCs w:val="28"/>
          <w:lang w:val="uk-UA" w:eastAsia="en-US"/>
        </w:rPr>
        <w:t xml:space="preserve">Якщо вихідний розчин містить невисоку концентрацію хлоридів, його доцільно знесолювати на нанофільтраційній мембрані (6), яка повністю затримує сульфати та іони жорсткості і пропускає хлориди. </w:t>
      </w:r>
      <w:r>
        <w:rPr>
          <w:rFonts w:ascii="Times New Roman" w:eastAsia="Times New Roman" w:hAnsi="Times New Roman" w:cs="Times New Roman"/>
          <w:sz w:val="28"/>
          <w:lang w:val="uk-UA"/>
        </w:rPr>
        <w:t xml:space="preserve">Концентрати з високим вмістом сульфатів та іонів жорсткості доцільно очищати за рахунок висадження сульфатів та пом’якшення при застосуванні реагентних методів. </w:t>
      </w:r>
    </w:p>
    <w:p w14:paraId="20F5773B" w14:textId="77777777" w:rsidR="007F0592" w:rsidRDefault="007F0592" w:rsidP="007F0592">
      <w:pPr>
        <w:spacing w:after="0" w:line="360" w:lineRule="auto"/>
        <w:ind w:firstLine="709"/>
        <w:jc w:val="both"/>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eastAsia="en-US"/>
        </w:rPr>
        <w:t>Концентрати після баромембранного очищення</w:t>
      </w:r>
      <w:r>
        <w:rPr>
          <w:rFonts w:ascii="Times New Roman" w:eastAsia="Times New Roman" w:hAnsi="Times New Roman" w:cs="Times New Roman"/>
          <w:sz w:val="28"/>
          <w:szCs w:val="28"/>
          <w:lang w:val="uk-UA"/>
        </w:rPr>
        <w:t xml:space="preserve"> потрапляють до йоршового змішувача (14), куди дозується вапно, алюмінат натрію та гідроксохлорид алюмінію. Даний процес забезпечує глибоке пом</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якшення води до </w:t>
      </w:r>
      <w:r>
        <w:rPr>
          <w:rFonts w:ascii="Times New Roman" w:eastAsia="Times New Roman" w:hAnsi="Times New Roman" w:cs="Times New Roman"/>
          <w:sz w:val="28"/>
          <w:szCs w:val="28"/>
        </w:rPr>
        <w:t xml:space="preserve">3,0 - </w:t>
      </w:r>
      <w:r>
        <w:rPr>
          <w:rFonts w:ascii="Times New Roman" w:eastAsia="Times New Roman" w:hAnsi="Times New Roman" w:cs="Times New Roman"/>
          <w:sz w:val="28"/>
          <w:szCs w:val="28"/>
          <w:lang w:val="uk-UA"/>
        </w:rPr>
        <w:t>1,3 мг-екв/дм</w:t>
      </w:r>
      <w:r>
        <w:rPr>
          <w:rFonts w:ascii="Times New Roman" w:eastAsia="Times New Roman" w:hAnsi="Times New Roman" w:cs="Times New Roman"/>
          <w:sz w:val="28"/>
          <w:szCs w:val="28"/>
          <w:vertAlign w:val="superscript"/>
          <w:lang w:val="uk-UA"/>
        </w:rPr>
        <w:t xml:space="preserve">3 </w:t>
      </w:r>
      <w:r>
        <w:rPr>
          <w:rFonts w:ascii="Times New Roman" w:eastAsia="Times New Roman" w:hAnsi="Times New Roman" w:cs="Times New Roman"/>
          <w:sz w:val="28"/>
          <w:szCs w:val="28"/>
          <w:lang w:val="uk-UA"/>
        </w:rPr>
        <w:t>та вилучення сульфатів до 1,7 мг-екв/дм</w:t>
      </w:r>
      <w:r>
        <w:rPr>
          <w:rFonts w:ascii="Times New Roman" w:eastAsia="Times New Roman" w:hAnsi="Times New Roman" w:cs="Times New Roman"/>
          <w:sz w:val="28"/>
          <w:szCs w:val="28"/>
          <w:vertAlign w:val="superscript"/>
          <w:lang w:val="uk-UA"/>
        </w:rPr>
        <w:t>3</w:t>
      </w:r>
      <w:r>
        <w:rPr>
          <w:rFonts w:ascii="Times New Roman" w:eastAsia="Times New Roman" w:hAnsi="Times New Roman" w:cs="Times New Roman"/>
          <w:sz w:val="28"/>
          <w:szCs w:val="28"/>
          <w:lang w:val="uk-UA"/>
        </w:rPr>
        <w:t xml:space="preserve">. Після відстійника (15) отримуємо пом’якшену воду наряду з її освітленням та знебарвленням. Осад, що утворюється в процесі знесолення води, відділяється та направляється на переробку в якості розширливої добавки для цементів та сульфатного активатора для шлакопортландцементів. </w:t>
      </w:r>
    </w:p>
    <w:p w14:paraId="2989BDA6" w14:textId="706ABE13" w:rsidR="006D067E" w:rsidRPr="007F0592" w:rsidRDefault="007F0592" w:rsidP="007F0592">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Застосування запропонованої технологічної схеми комплексної переробки мінералізованих вод дозволяє створити маловідходні технології знесолення цих вод з повною переробкою рідких та твердих осадів, що при цьому утворюються, у цільові продукти.</w:t>
      </w:r>
    </w:p>
    <w:p w14:paraId="5721F87C" w14:textId="77777777" w:rsidR="00E61ACF" w:rsidRDefault="00E61ACF" w:rsidP="00E61ACF">
      <w:pPr>
        <w:pStyle w:val="a8"/>
        <w:numPr>
          <w:ilvl w:val="0"/>
          <w:numId w:val="39"/>
        </w:numPr>
        <w:spacing w:after="0" w:line="360" w:lineRule="auto"/>
        <w:jc w:val="center"/>
        <w:outlineLvl w:val="0"/>
        <w:rPr>
          <w:rFonts w:ascii="Times New Roman" w:hAnsi="Times New Roman" w:cs="Times New Roman"/>
          <w:b/>
          <w:sz w:val="28"/>
          <w:szCs w:val="28"/>
          <w:lang w:val="uk-UA"/>
        </w:rPr>
      </w:pPr>
      <w:bookmarkStart w:id="53" w:name="_Toc26770542"/>
      <w:bookmarkStart w:id="54" w:name="_Toc500685626"/>
      <w:bookmarkStart w:id="55" w:name="_Toc500864943"/>
      <w:r>
        <w:rPr>
          <w:rFonts w:ascii="Times New Roman" w:hAnsi="Times New Roman" w:cs="Times New Roman"/>
          <w:b/>
          <w:sz w:val="28"/>
          <w:szCs w:val="28"/>
          <w:lang w:val="uk-UA"/>
        </w:rPr>
        <w:lastRenderedPageBreak/>
        <w:t>РОЗРОБКА СТАРТАП-ПРОЕКТУ</w:t>
      </w:r>
      <w:bookmarkEnd w:id="53"/>
    </w:p>
    <w:p w14:paraId="4D46963F"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b/>
          <w:sz w:val="28"/>
          <w:szCs w:val="28"/>
          <w:lang w:val="uk-UA"/>
        </w:rPr>
      </w:pPr>
    </w:p>
    <w:p w14:paraId="27FEC9A0"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оцінки можливості комерціалізації науково-технічної розробки, сформованої у попередній частині даної магістерської дисертації, у вигляді розроблення концепції стартап-проекту в умовах висококонкурентної ринкової економіки глобалізаційних процесів необхідним є проведення  маркетингового аналізу перспектив реалізації такого стартапу. Це дозволить виявити ринкові можливості використання результатів роботи.</w:t>
      </w:r>
    </w:p>
    <w:p w14:paraId="7489D7B0" w14:textId="77777777" w:rsidR="00E61ACF" w:rsidRDefault="00E61ACF" w:rsidP="00E61ACF">
      <w:pPr>
        <w:autoSpaceDE w:val="0"/>
        <w:autoSpaceDN w:val="0"/>
        <w:adjustRightInd w:val="0"/>
        <w:spacing w:after="0" w:line="360" w:lineRule="auto"/>
        <w:jc w:val="both"/>
        <w:rPr>
          <w:rFonts w:ascii="Times New Roman" w:hAnsi="Times New Roman" w:cs="Times New Roman"/>
          <w:b/>
          <w:color w:val="000000"/>
          <w:sz w:val="28"/>
          <w:szCs w:val="28"/>
          <w:lang w:val="uk-UA"/>
        </w:rPr>
      </w:pPr>
    </w:p>
    <w:p w14:paraId="67246F99" w14:textId="77777777" w:rsidR="00E61ACF" w:rsidRPr="00AD1B78" w:rsidRDefault="00E61ACF" w:rsidP="00E61ACF">
      <w:pPr>
        <w:pStyle w:val="a8"/>
        <w:numPr>
          <w:ilvl w:val="1"/>
          <w:numId w:val="39"/>
        </w:numPr>
        <w:autoSpaceDE w:val="0"/>
        <w:autoSpaceDN w:val="0"/>
        <w:adjustRightInd w:val="0"/>
        <w:spacing w:after="0" w:line="360" w:lineRule="auto"/>
        <w:jc w:val="both"/>
        <w:outlineLvl w:val="1"/>
        <w:rPr>
          <w:rFonts w:ascii="Times New Roman" w:hAnsi="Times New Roman" w:cs="Times New Roman"/>
          <w:b/>
          <w:bCs/>
          <w:sz w:val="28"/>
          <w:szCs w:val="28"/>
          <w:lang w:val="uk-UA"/>
        </w:rPr>
      </w:pPr>
      <w:bookmarkStart w:id="56" w:name="_Toc26770543"/>
      <w:r>
        <w:rPr>
          <w:rFonts w:ascii="Times New Roman" w:hAnsi="Times New Roman" w:cs="Times New Roman"/>
          <w:b/>
          <w:bCs/>
          <w:sz w:val="28"/>
          <w:szCs w:val="28"/>
          <w:lang w:val="uk-UA"/>
        </w:rPr>
        <w:t>Опис ідеї проекту</w:t>
      </w:r>
      <w:bookmarkEnd w:id="56"/>
      <w:r>
        <w:rPr>
          <w:rFonts w:ascii="Times New Roman" w:hAnsi="Times New Roman" w:cs="Times New Roman"/>
          <w:b/>
          <w:bCs/>
          <w:sz w:val="28"/>
          <w:szCs w:val="28"/>
          <w:lang w:val="uk-UA"/>
        </w:rPr>
        <w:t xml:space="preserve"> </w:t>
      </w:r>
    </w:p>
    <w:p w14:paraId="7BDA39BD"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b/>
          <w:bCs/>
          <w:color w:val="1F497C"/>
          <w:sz w:val="28"/>
          <w:szCs w:val="28"/>
          <w:lang w:val="uk-UA"/>
        </w:rPr>
      </w:pPr>
      <w:r>
        <w:rPr>
          <w:rFonts w:ascii="Times New Roman" w:hAnsi="Times New Roman" w:cs="Times New Roman"/>
          <w:sz w:val="28"/>
          <w:szCs w:val="28"/>
          <w:lang w:val="uk-UA"/>
        </w:rPr>
        <w:t>На першому етапі слід проаналізувати зміст ідеї, можливі напрямки застосування, основні вигоди, що може отримати користувач товару (табл. 4.1) і чим відрізняється від існуючих аналогів та замінників (табл. 4.2). В останньому випадку - визначення переліку слабких, сильних та нейтральних характеристик та властивостей ідеї потенційної послуги є підґрунтям для формування  її  конкурентоспроможності.</w:t>
      </w:r>
    </w:p>
    <w:p w14:paraId="7DE5FCD8" w14:textId="77777777" w:rsidR="00E61ACF" w:rsidRDefault="00E61ACF" w:rsidP="00E61ACF">
      <w:pPr>
        <w:pStyle w:val="ListParagraph1"/>
        <w:autoSpaceDE w:val="0"/>
        <w:autoSpaceDN w:val="0"/>
        <w:adjustRightInd w:val="0"/>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bCs/>
          <w:iCs/>
          <w:sz w:val="28"/>
          <w:szCs w:val="28"/>
          <w:lang w:val="uk-UA"/>
        </w:rPr>
        <w:t>Таблиця 4.1. Опис ідеї стартап</w:t>
      </w:r>
      <w:r>
        <w:rPr>
          <w:rFonts w:ascii="Cambria Math" w:hAnsi="Cambria Math" w:cs="Cambria Math"/>
          <w:bCs/>
          <w:iCs/>
          <w:sz w:val="28"/>
          <w:szCs w:val="28"/>
          <w:lang w:val="uk-UA"/>
        </w:rPr>
        <w:t>‐</w:t>
      </w:r>
      <w:r>
        <w:rPr>
          <w:rFonts w:ascii="Times New Roman" w:hAnsi="Times New Roman" w:cs="Times New Roman"/>
          <w:bCs/>
          <w:iCs/>
          <w:sz w:val="28"/>
          <w:szCs w:val="28"/>
          <w:lang w:val="uk-UA"/>
        </w:rPr>
        <w:t>проекту:</w:t>
      </w:r>
    </w:p>
    <w:tbl>
      <w:tblPr>
        <w:tblStyle w:val="ac"/>
        <w:tblW w:w="9812" w:type="dxa"/>
        <w:jc w:val="center"/>
        <w:tblLayout w:type="fixed"/>
        <w:tblLook w:val="04A0" w:firstRow="1" w:lastRow="0" w:firstColumn="1" w:lastColumn="0" w:noHBand="0" w:noVBand="1"/>
      </w:tblPr>
      <w:tblGrid>
        <w:gridCol w:w="2639"/>
        <w:gridCol w:w="4463"/>
        <w:gridCol w:w="2710"/>
      </w:tblGrid>
      <w:tr w:rsidR="00E61ACF" w14:paraId="385843A5" w14:textId="77777777" w:rsidTr="00E61ACF">
        <w:trPr>
          <w:jc w:val="center"/>
        </w:trPr>
        <w:tc>
          <w:tcPr>
            <w:tcW w:w="2639" w:type="dxa"/>
            <w:vAlign w:val="center"/>
          </w:tcPr>
          <w:p w14:paraId="7B21EDF7"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r>
              <w:rPr>
                <w:rFonts w:ascii="Times New Roman" w:hAnsi="Times New Roman" w:cs="Times New Roman"/>
                <w:iCs/>
                <w:sz w:val="28"/>
                <w:szCs w:val="28"/>
                <w:lang w:val="uk-UA"/>
              </w:rPr>
              <w:t>Зміст ідеї</w:t>
            </w:r>
          </w:p>
        </w:tc>
        <w:tc>
          <w:tcPr>
            <w:tcW w:w="4463" w:type="dxa"/>
            <w:vAlign w:val="center"/>
          </w:tcPr>
          <w:p w14:paraId="5FB3148A"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r>
              <w:rPr>
                <w:rFonts w:ascii="Times New Roman" w:hAnsi="Times New Roman" w:cs="Times New Roman"/>
                <w:iCs/>
                <w:sz w:val="28"/>
                <w:szCs w:val="28"/>
                <w:lang w:val="uk-UA"/>
              </w:rPr>
              <w:t>Напрямки застосування</w:t>
            </w:r>
          </w:p>
        </w:tc>
        <w:tc>
          <w:tcPr>
            <w:tcW w:w="2710" w:type="dxa"/>
            <w:vAlign w:val="center"/>
          </w:tcPr>
          <w:p w14:paraId="7427DD0D"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r>
              <w:rPr>
                <w:rFonts w:ascii="Times New Roman" w:hAnsi="Times New Roman" w:cs="Times New Roman"/>
                <w:iCs/>
                <w:sz w:val="28"/>
                <w:szCs w:val="28"/>
                <w:lang w:val="uk-UA"/>
              </w:rPr>
              <w:t>Вигоди для користувача</w:t>
            </w:r>
          </w:p>
        </w:tc>
      </w:tr>
      <w:tr w:rsidR="00E61ACF" w:rsidRPr="00E61ACF" w14:paraId="7DE8DDAB" w14:textId="77777777" w:rsidTr="00E61ACF">
        <w:trPr>
          <w:trHeight w:val="565"/>
          <w:jc w:val="center"/>
        </w:trPr>
        <w:tc>
          <w:tcPr>
            <w:tcW w:w="2639" w:type="dxa"/>
            <w:vAlign w:val="center"/>
          </w:tcPr>
          <w:p w14:paraId="2D27D79A"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Реалізація стартапу по введенню надання послуги очистки високомінералізованих стічних вод з подальшою переробкою осадів та отриманням води придатної для повернення у виробництво</w:t>
            </w:r>
          </w:p>
        </w:tc>
        <w:tc>
          <w:tcPr>
            <w:tcW w:w="4463" w:type="dxa"/>
            <w:vAlign w:val="center"/>
          </w:tcPr>
          <w:p w14:paraId="6C86ED6F" w14:textId="77777777" w:rsidR="00E61ACF" w:rsidRPr="00E61ACF" w:rsidRDefault="00E61ACF" w:rsidP="00E61ACF">
            <w:pPr>
              <w:pStyle w:val="ListParagraph1"/>
              <w:tabs>
                <w:tab w:val="left" w:pos="234"/>
              </w:tabs>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Використання результатів промисловими підприємствами для зменшення можливого власного впливу на природні об’єкти у разі скидів відходів (та уникнення штрафів за скид забруднених стічних вод) та отримання додаткового прибутку при використанні осадів</w:t>
            </w:r>
          </w:p>
        </w:tc>
        <w:tc>
          <w:tcPr>
            <w:tcW w:w="2710" w:type="dxa"/>
            <w:vAlign w:val="center"/>
          </w:tcPr>
          <w:p w14:paraId="0F4FA7E6" w14:textId="3DEC5CA4"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Технологія є фінансово доступною за рахунок використання вже існуючих методів вилучення компонентів зі стічних вод, які поєднуються таким чином, що дозволяють не лише очистити воду до заданої межі а і отримати корисний продукт.</w:t>
            </w:r>
          </w:p>
        </w:tc>
      </w:tr>
    </w:tbl>
    <w:p w14:paraId="698CF562" w14:textId="77777777" w:rsidR="00E61ACF" w:rsidRDefault="00E61ACF" w:rsidP="00E61ACF">
      <w:pPr>
        <w:autoSpaceDE w:val="0"/>
        <w:autoSpaceDN w:val="0"/>
        <w:adjustRightInd w:val="0"/>
        <w:spacing w:after="0" w:line="360" w:lineRule="auto"/>
        <w:ind w:firstLine="709"/>
        <w:jc w:val="both"/>
        <w:rPr>
          <w:rFonts w:ascii="Times New Roman" w:hAnsi="Times New Roman" w:cs="Times New Roman"/>
          <w:bCs/>
          <w:iCs/>
          <w:sz w:val="28"/>
          <w:szCs w:val="28"/>
          <w:lang w:val="uk-UA"/>
        </w:rPr>
      </w:pPr>
    </w:p>
    <w:p w14:paraId="5FAEB200" w14:textId="77777777" w:rsidR="00E61ACF" w:rsidRDefault="00E61ACF" w:rsidP="00E61ACF">
      <w:pPr>
        <w:autoSpaceDE w:val="0"/>
        <w:autoSpaceDN w:val="0"/>
        <w:adjustRightInd w:val="0"/>
        <w:spacing w:after="0" w:line="360" w:lineRule="auto"/>
        <w:ind w:firstLine="709"/>
        <w:jc w:val="both"/>
        <w:rPr>
          <w:rFonts w:ascii="Times New Roman" w:hAnsi="Times New Roman" w:cs="Times New Roman"/>
          <w:bCs/>
          <w:iCs/>
          <w:sz w:val="28"/>
          <w:szCs w:val="28"/>
          <w:lang w:val="uk-UA"/>
        </w:rPr>
      </w:pPr>
    </w:p>
    <w:p w14:paraId="4BEF9E70" w14:textId="77777777" w:rsidR="00E61ACF" w:rsidRDefault="00E61ACF" w:rsidP="00E61ACF">
      <w:pPr>
        <w:autoSpaceDE w:val="0"/>
        <w:autoSpaceDN w:val="0"/>
        <w:adjustRightInd w:val="0"/>
        <w:spacing w:after="0" w:line="360" w:lineRule="auto"/>
        <w:ind w:firstLine="709"/>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4.2. Визначення сильних, слабких та нейтральних характеристик ідеї проекту:</w:t>
      </w:r>
    </w:p>
    <w:tbl>
      <w:tblPr>
        <w:tblStyle w:val="ac"/>
        <w:tblW w:w="9356" w:type="dxa"/>
        <w:jc w:val="center"/>
        <w:tblLayout w:type="fixed"/>
        <w:tblLook w:val="04A0" w:firstRow="1" w:lastRow="0" w:firstColumn="1" w:lastColumn="0" w:noHBand="0" w:noVBand="1"/>
      </w:tblPr>
      <w:tblGrid>
        <w:gridCol w:w="1701"/>
        <w:gridCol w:w="2122"/>
        <w:gridCol w:w="1842"/>
        <w:gridCol w:w="1701"/>
        <w:gridCol w:w="1990"/>
      </w:tblGrid>
      <w:tr w:rsidR="00E61ACF" w14:paraId="6F8222BE" w14:textId="77777777" w:rsidTr="00E61ACF">
        <w:trPr>
          <w:jc w:val="center"/>
        </w:trPr>
        <w:tc>
          <w:tcPr>
            <w:tcW w:w="1701" w:type="dxa"/>
            <w:vMerge w:val="restart"/>
            <w:vAlign w:val="center"/>
          </w:tcPr>
          <w:p w14:paraId="429E12DE" w14:textId="77777777" w:rsidR="00E61ACF" w:rsidRDefault="00E61ACF" w:rsidP="00E61ACF">
            <w:pPr>
              <w:autoSpaceDE w:val="0"/>
              <w:autoSpaceDN w:val="0"/>
              <w:adjustRightInd w:val="0"/>
              <w:spacing w:after="0"/>
              <w:jc w:val="center"/>
              <w:rPr>
                <w:rFonts w:ascii="Times New Roman" w:hAnsi="Times New Roman" w:cs="Times New Roman"/>
                <w:iCs/>
                <w:sz w:val="28"/>
                <w:szCs w:val="28"/>
                <w:lang w:val="uk-UA"/>
              </w:rPr>
            </w:pPr>
            <w:r>
              <w:rPr>
                <w:rFonts w:ascii="Times New Roman" w:hAnsi="Times New Roman" w:cs="Times New Roman"/>
                <w:iCs/>
                <w:sz w:val="28"/>
                <w:szCs w:val="28"/>
                <w:lang w:val="uk-UA"/>
              </w:rPr>
              <w:t>Техніко</w:t>
            </w:r>
            <w:r>
              <w:rPr>
                <w:rFonts w:ascii="Cambria Math" w:hAnsi="Cambria Math" w:cs="Cambria Math"/>
                <w:iCs/>
                <w:sz w:val="28"/>
                <w:szCs w:val="28"/>
                <w:lang w:val="uk-UA"/>
              </w:rPr>
              <w:t>‐</w:t>
            </w:r>
          </w:p>
          <w:p w14:paraId="4546A2DE" w14:textId="77777777" w:rsidR="00E61ACF" w:rsidRDefault="00E61ACF" w:rsidP="00E61ACF">
            <w:pPr>
              <w:autoSpaceDE w:val="0"/>
              <w:autoSpaceDN w:val="0"/>
              <w:adjustRightInd w:val="0"/>
              <w:spacing w:after="0"/>
              <w:jc w:val="center"/>
              <w:rPr>
                <w:rFonts w:ascii="Times New Roman" w:hAnsi="Times New Roman" w:cs="Times New Roman"/>
                <w:iCs/>
                <w:sz w:val="28"/>
                <w:szCs w:val="28"/>
                <w:lang w:val="uk-UA"/>
              </w:rPr>
            </w:pPr>
            <w:r>
              <w:rPr>
                <w:rFonts w:ascii="Times New Roman" w:hAnsi="Times New Roman" w:cs="Times New Roman"/>
                <w:iCs/>
                <w:sz w:val="28"/>
                <w:szCs w:val="28"/>
                <w:lang w:val="uk-UA"/>
              </w:rPr>
              <w:t>економічні</w:t>
            </w:r>
          </w:p>
          <w:p w14:paraId="41E2FEC8" w14:textId="77777777" w:rsidR="00E61ACF" w:rsidRDefault="00E61ACF" w:rsidP="00E61ACF">
            <w:pPr>
              <w:autoSpaceDE w:val="0"/>
              <w:autoSpaceDN w:val="0"/>
              <w:adjustRightInd w:val="0"/>
              <w:spacing w:after="0"/>
              <w:jc w:val="center"/>
              <w:rPr>
                <w:rFonts w:ascii="Times New Roman" w:hAnsi="Times New Roman" w:cs="Times New Roman"/>
                <w:iCs/>
                <w:sz w:val="28"/>
                <w:szCs w:val="28"/>
                <w:lang w:val="uk-UA"/>
              </w:rPr>
            </w:pPr>
            <w:r>
              <w:rPr>
                <w:rFonts w:ascii="Times New Roman" w:hAnsi="Times New Roman" w:cs="Times New Roman"/>
                <w:iCs/>
                <w:sz w:val="28"/>
                <w:szCs w:val="28"/>
                <w:lang w:val="uk-UA"/>
              </w:rPr>
              <w:t>характерис</w:t>
            </w:r>
            <w:r>
              <w:rPr>
                <w:rFonts w:ascii="Cambria Math" w:hAnsi="Cambria Math" w:cs="Cambria Math"/>
                <w:iCs/>
                <w:sz w:val="28"/>
                <w:szCs w:val="28"/>
                <w:lang w:val="uk-UA"/>
              </w:rPr>
              <w:t>‐</w:t>
            </w:r>
          </w:p>
          <w:p w14:paraId="3C551A38" w14:textId="77777777" w:rsidR="00E61ACF" w:rsidRDefault="00E61ACF" w:rsidP="00E61ACF">
            <w:pPr>
              <w:autoSpaceDE w:val="0"/>
              <w:autoSpaceDN w:val="0"/>
              <w:adjustRightInd w:val="0"/>
              <w:spacing w:after="0"/>
              <w:jc w:val="center"/>
              <w:rPr>
                <w:rFonts w:ascii="Times New Roman" w:hAnsi="Times New Roman" w:cs="Times New Roman"/>
                <w:iCs/>
                <w:sz w:val="28"/>
                <w:szCs w:val="28"/>
                <w:lang w:val="uk-UA"/>
              </w:rPr>
            </w:pPr>
            <w:r>
              <w:rPr>
                <w:rFonts w:ascii="Times New Roman" w:hAnsi="Times New Roman" w:cs="Times New Roman"/>
                <w:iCs/>
                <w:sz w:val="28"/>
                <w:szCs w:val="28"/>
                <w:lang w:val="uk-UA"/>
              </w:rPr>
              <w:t>тики послуги</w:t>
            </w:r>
          </w:p>
          <w:p w14:paraId="27DBAED6"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p>
        </w:tc>
        <w:tc>
          <w:tcPr>
            <w:tcW w:w="7655" w:type="dxa"/>
            <w:gridSpan w:val="4"/>
            <w:vAlign w:val="center"/>
          </w:tcPr>
          <w:p w14:paraId="31CF0F13" w14:textId="77777777" w:rsidR="00E61ACF" w:rsidRDefault="00E61ACF" w:rsidP="00E61ACF">
            <w:pPr>
              <w:autoSpaceDE w:val="0"/>
              <w:autoSpaceDN w:val="0"/>
              <w:adjustRightInd w:val="0"/>
              <w:spacing w:after="0"/>
              <w:jc w:val="center"/>
              <w:rPr>
                <w:rFonts w:ascii="Times New Roman" w:hAnsi="Times New Roman" w:cs="Times New Roman"/>
                <w:iCs/>
                <w:sz w:val="28"/>
                <w:szCs w:val="28"/>
                <w:lang w:val="uk-UA"/>
              </w:rPr>
            </w:pPr>
            <w:r>
              <w:rPr>
                <w:rFonts w:ascii="Times New Roman" w:hAnsi="Times New Roman" w:cs="Times New Roman"/>
                <w:iCs/>
                <w:sz w:val="28"/>
                <w:szCs w:val="28"/>
                <w:lang w:val="uk-UA"/>
              </w:rPr>
              <w:t>Послуги/концепції конкурентів (потенційні)</w:t>
            </w:r>
          </w:p>
        </w:tc>
      </w:tr>
      <w:tr w:rsidR="00E61ACF" w14:paraId="1999B970" w14:textId="77777777" w:rsidTr="00E61ACF">
        <w:trPr>
          <w:trHeight w:val="2998"/>
          <w:jc w:val="center"/>
        </w:trPr>
        <w:tc>
          <w:tcPr>
            <w:tcW w:w="1701" w:type="dxa"/>
            <w:vMerge/>
            <w:vAlign w:val="center"/>
          </w:tcPr>
          <w:p w14:paraId="6E7BC0DE"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p>
        </w:tc>
        <w:tc>
          <w:tcPr>
            <w:tcW w:w="2122" w:type="dxa"/>
            <w:vAlign w:val="center"/>
          </w:tcPr>
          <w:p w14:paraId="1CA2E994" w14:textId="77777777" w:rsidR="00E61ACF" w:rsidRDefault="00E61ACF" w:rsidP="00E61ACF">
            <w:pPr>
              <w:autoSpaceDE w:val="0"/>
              <w:autoSpaceDN w:val="0"/>
              <w:adjustRightInd w:val="0"/>
              <w:spacing w:after="0"/>
              <w:jc w:val="center"/>
              <w:rPr>
                <w:rFonts w:ascii="Times New Roman" w:hAnsi="Times New Roman" w:cs="Times New Roman"/>
                <w:iCs/>
                <w:sz w:val="28"/>
                <w:szCs w:val="28"/>
                <w:lang w:val="uk-UA"/>
              </w:rPr>
            </w:pPr>
            <w:r>
              <w:rPr>
                <w:rFonts w:ascii="Times New Roman" w:hAnsi="Times New Roman" w:cs="Times New Roman"/>
                <w:iCs/>
                <w:sz w:val="28"/>
                <w:szCs w:val="28"/>
                <w:lang w:val="uk-UA"/>
              </w:rPr>
              <w:t>Мій</w:t>
            </w:r>
          </w:p>
          <w:p w14:paraId="30E7A005" w14:textId="77777777" w:rsidR="00E61ACF" w:rsidRDefault="00E61ACF" w:rsidP="00E61ACF">
            <w:pPr>
              <w:autoSpaceDE w:val="0"/>
              <w:autoSpaceDN w:val="0"/>
              <w:adjustRightInd w:val="0"/>
              <w:spacing w:after="0"/>
              <w:jc w:val="center"/>
              <w:rPr>
                <w:rFonts w:ascii="Times New Roman" w:hAnsi="Times New Roman" w:cs="Times New Roman"/>
                <w:iCs/>
                <w:sz w:val="28"/>
                <w:szCs w:val="28"/>
                <w:lang w:val="uk-UA"/>
              </w:rPr>
            </w:pPr>
            <w:r>
              <w:rPr>
                <w:rFonts w:ascii="Times New Roman" w:hAnsi="Times New Roman" w:cs="Times New Roman"/>
                <w:iCs/>
                <w:sz w:val="28"/>
                <w:szCs w:val="28"/>
                <w:lang w:val="uk-UA"/>
              </w:rPr>
              <w:t>Проект (поєднання реагентниих, іонообмінних та баромембранних технологій)</w:t>
            </w:r>
          </w:p>
          <w:p w14:paraId="40F29DB5"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p>
        </w:tc>
        <w:tc>
          <w:tcPr>
            <w:tcW w:w="1842" w:type="dxa"/>
            <w:vAlign w:val="center"/>
          </w:tcPr>
          <w:p w14:paraId="369903F1" w14:textId="77777777" w:rsidR="00E61ACF" w:rsidRDefault="00E61ACF" w:rsidP="00E61ACF">
            <w:pPr>
              <w:spacing w:after="0"/>
              <w:jc w:val="center"/>
              <w:rPr>
                <w:rFonts w:ascii="Times New Roman" w:hAnsi="Times New Roman" w:cs="Times New Roman"/>
                <w:sz w:val="28"/>
                <w:szCs w:val="28"/>
                <w:lang w:val="uk-UA"/>
              </w:rPr>
            </w:pPr>
            <w:r>
              <w:rPr>
                <w:rStyle w:val="FontStyle25"/>
                <w:sz w:val="28"/>
                <w:szCs w:val="28"/>
                <w:lang w:val="uk-UA"/>
              </w:rPr>
              <w:t>Реагентні методи</w:t>
            </w:r>
          </w:p>
        </w:tc>
        <w:tc>
          <w:tcPr>
            <w:tcW w:w="1701" w:type="dxa"/>
            <w:vAlign w:val="center"/>
          </w:tcPr>
          <w:p w14:paraId="27391091" w14:textId="77777777" w:rsidR="00E61ACF" w:rsidRDefault="00E61ACF" w:rsidP="00E61ACF">
            <w:pPr>
              <w:spacing w:after="0"/>
              <w:jc w:val="center"/>
              <w:rPr>
                <w:rFonts w:ascii="Times New Roman" w:hAnsi="Times New Roman" w:cs="Times New Roman"/>
                <w:sz w:val="28"/>
                <w:szCs w:val="28"/>
                <w:lang w:val="uk-UA"/>
              </w:rPr>
            </w:pPr>
            <w:r>
              <w:rPr>
                <w:rStyle w:val="FontStyle25"/>
                <w:sz w:val="28"/>
                <w:szCs w:val="28"/>
                <w:lang w:val="uk-UA"/>
              </w:rPr>
              <w:t>Іонообмінні методи</w:t>
            </w:r>
          </w:p>
        </w:tc>
        <w:tc>
          <w:tcPr>
            <w:tcW w:w="1990" w:type="dxa"/>
            <w:vAlign w:val="center"/>
          </w:tcPr>
          <w:p w14:paraId="533D4040" w14:textId="77777777" w:rsidR="00E61ACF" w:rsidRDefault="00E61ACF" w:rsidP="00E61ACF">
            <w:pPr>
              <w:autoSpaceDE w:val="0"/>
              <w:autoSpaceDN w:val="0"/>
              <w:adjustRightInd w:val="0"/>
              <w:spacing w:after="0"/>
              <w:jc w:val="center"/>
              <w:rPr>
                <w:rFonts w:ascii="Times New Roman" w:hAnsi="Times New Roman" w:cs="Times New Roman"/>
                <w:iCs/>
                <w:sz w:val="28"/>
                <w:szCs w:val="28"/>
                <w:lang w:val="uk-UA"/>
              </w:rPr>
            </w:pPr>
            <w:r>
              <w:rPr>
                <w:rFonts w:ascii="Times New Roman" w:hAnsi="Times New Roman" w:cs="Times New Roman"/>
                <w:iCs/>
                <w:sz w:val="28"/>
                <w:szCs w:val="28"/>
                <w:lang w:val="uk-UA"/>
              </w:rPr>
              <w:t>Баромембранні методи</w:t>
            </w:r>
          </w:p>
          <w:p w14:paraId="6FD6AC37"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p>
        </w:tc>
      </w:tr>
      <w:tr w:rsidR="00E61ACF" w:rsidRPr="00E61ACF" w14:paraId="12454364" w14:textId="77777777" w:rsidTr="00E61ACF">
        <w:trPr>
          <w:jc w:val="center"/>
        </w:trPr>
        <w:tc>
          <w:tcPr>
            <w:tcW w:w="1701" w:type="dxa"/>
            <w:vAlign w:val="center"/>
          </w:tcPr>
          <w:p w14:paraId="396BB01D" w14:textId="77777777" w:rsidR="00E61ACF" w:rsidRDefault="00E61ACF" w:rsidP="00E61ACF">
            <w:pPr>
              <w:autoSpaceDE w:val="0"/>
              <w:autoSpaceDN w:val="0"/>
              <w:adjustRightInd w:val="0"/>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Витратні</w:t>
            </w:r>
          </w:p>
          <w:p w14:paraId="73502BBD"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r>
              <w:rPr>
                <w:rFonts w:ascii="Times New Roman" w:hAnsi="Times New Roman" w:cs="Times New Roman"/>
                <w:sz w:val="28"/>
                <w:szCs w:val="28"/>
                <w:lang w:val="uk-UA"/>
              </w:rPr>
              <w:t>матеріали</w:t>
            </w:r>
          </w:p>
        </w:tc>
        <w:tc>
          <w:tcPr>
            <w:tcW w:w="2122" w:type="dxa"/>
            <w:vAlign w:val="center"/>
          </w:tcPr>
          <w:p w14:paraId="65AADE61"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Низька витратність</w:t>
            </w:r>
          </w:p>
        </w:tc>
        <w:tc>
          <w:tcPr>
            <w:tcW w:w="1842" w:type="dxa"/>
            <w:vAlign w:val="center"/>
          </w:tcPr>
          <w:p w14:paraId="67221EA8"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Висока витратність</w:t>
            </w:r>
          </w:p>
        </w:tc>
        <w:tc>
          <w:tcPr>
            <w:tcW w:w="1701" w:type="dxa"/>
            <w:vAlign w:val="center"/>
          </w:tcPr>
          <w:p w14:paraId="22FEF0B2"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Середня витратність</w:t>
            </w:r>
          </w:p>
        </w:tc>
        <w:tc>
          <w:tcPr>
            <w:tcW w:w="1990" w:type="dxa"/>
            <w:vAlign w:val="center"/>
          </w:tcPr>
          <w:p w14:paraId="29649217"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Низька витратність</w:t>
            </w:r>
          </w:p>
        </w:tc>
      </w:tr>
      <w:tr w:rsidR="00E61ACF" w:rsidRPr="00E61ACF" w14:paraId="3D42AC5D" w14:textId="77777777" w:rsidTr="00E61ACF">
        <w:trPr>
          <w:jc w:val="center"/>
        </w:trPr>
        <w:tc>
          <w:tcPr>
            <w:tcW w:w="1701" w:type="dxa"/>
            <w:vAlign w:val="center"/>
          </w:tcPr>
          <w:p w14:paraId="06370E4D"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r>
              <w:rPr>
                <w:rFonts w:ascii="Times New Roman" w:hAnsi="Times New Roman" w:cs="Times New Roman"/>
                <w:sz w:val="28"/>
                <w:szCs w:val="28"/>
                <w:lang w:val="uk-UA"/>
              </w:rPr>
              <w:t>Вартість обслугову-вання</w:t>
            </w:r>
          </w:p>
        </w:tc>
        <w:tc>
          <w:tcPr>
            <w:tcW w:w="2122" w:type="dxa"/>
            <w:vAlign w:val="center"/>
          </w:tcPr>
          <w:p w14:paraId="092C5194"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Не потребує високих фінансових вкладів</w:t>
            </w:r>
          </w:p>
        </w:tc>
        <w:tc>
          <w:tcPr>
            <w:tcW w:w="1842" w:type="dxa"/>
            <w:vAlign w:val="center"/>
          </w:tcPr>
          <w:p w14:paraId="044257B0"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Висока затратність</w:t>
            </w:r>
          </w:p>
        </w:tc>
        <w:tc>
          <w:tcPr>
            <w:tcW w:w="1701" w:type="dxa"/>
            <w:vAlign w:val="center"/>
          </w:tcPr>
          <w:p w14:paraId="002AA1E8"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Середня затратність</w:t>
            </w:r>
          </w:p>
        </w:tc>
        <w:tc>
          <w:tcPr>
            <w:tcW w:w="1990" w:type="dxa"/>
            <w:vAlign w:val="center"/>
          </w:tcPr>
          <w:p w14:paraId="7E91DFC6"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Висока затратність</w:t>
            </w:r>
          </w:p>
        </w:tc>
      </w:tr>
      <w:tr w:rsidR="00E61ACF" w:rsidRPr="00E61ACF" w14:paraId="6CFE2AE3" w14:textId="77777777" w:rsidTr="00E61ACF">
        <w:trPr>
          <w:jc w:val="center"/>
        </w:trPr>
        <w:tc>
          <w:tcPr>
            <w:tcW w:w="1701" w:type="dxa"/>
            <w:vAlign w:val="center"/>
          </w:tcPr>
          <w:p w14:paraId="41DB3032"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r>
              <w:rPr>
                <w:rFonts w:ascii="Times New Roman" w:hAnsi="Times New Roman" w:cs="Times New Roman"/>
                <w:sz w:val="28"/>
                <w:szCs w:val="28"/>
                <w:lang w:val="uk-UA"/>
              </w:rPr>
              <w:t>Ступінь вилучення</w:t>
            </w:r>
          </w:p>
        </w:tc>
        <w:tc>
          <w:tcPr>
            <w:tcW w:w="2122" w:type="dxa"/>
            <w:vAlign w:val="center"/>
          </w:tcPr>
          <w:p w14:paraId="10D4C1CA"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Заабезпечує майже повне вилучення забруднюючих речовин</w:t>
            </w:r>
          </w:p>
        </w:tc>
        <w:tc>
          <w:tcPr>
            <w:tcW w:w="1842" w:type="dxa"/>
            <w:vAlign w:val="center"/>
          </w:tcPr>
          <w:p w14:paraId="4D1B0AC5"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Style w:val="FontStyle25"/>
                <w:sz w:val="26"/>
                <w:szCs w:val="26"/>
                <w:lang w:val="uk-UA"/>
              </w:rPr>
              <w:t>Середня</w:t>
            </w:r>
          </w:p>
        </w:tc>
        <w:tc>
          <w:tcPr>
            <w:tcW w:w="1701" w:type="dxa"/>
            <w:vAlign w:val="center"/>
          </w:tcPr>
          <w:p w14:paraId="2178FDBC"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 xml:space="preserve">Висока </w:t>
            </w:r>
          </w:p>
        </w:tc>
        <w:tc>
          <w:tcPr>
            <w:tcW w:w="1990" w:type="dxa"/>
            <w:vAlign w:val="center"/>
          </w:tcPr>
          <w:p w14:paraId="39AAEACA"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 xml:space="preserve">Висока </w:t>
            </w:r>
          </w:p>
        </w:tc>
      </w:tr>
      <w:tr w:rsidR="00E61ACF" w:rsidRPr="00E61ACF" w14:paraId="77E7FC32" w14:textId="77777777" w:rsidTr="00E61ACF">
        <w:trPr>
          <w:jc w:val="center"/>
        </w:trPr>
        <w:tc>
          <w:tcPr>
            <w:tcW w:w="1701" w:type="dxa"/>
            <w:vAlign w:val="center"/>
          </w:tcPr>
          <w:p w14:paraId="6DC028B2"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r>
              <w:rPr>
                <w:rFonts w:ascii="Times New Roman" w:hAnsi="Times New Roman" w:cs="Times New Roman"/>
                <w:sz w:val="28"/>
                <w:szCs w:val="28"/>
                <w:lang w:val="uk-UA"/>
              </w:rPr>
              <w:t>Утворення осадів</w:t>
            </w:r>
          </w:p>
        </w:tc>
        <w:tc>
          <w:tcPr>
            <w:tcW w:w="2122" w:type="dxa"/>
            <w:vAlign w:val="center"/>
          </w:tcPr>
          <w:p w14:paraId="7FE61398"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Всі утворі осади можуть бути використані як сировина</w:t>
            </w:r>
          </w:p>
        </w:tc>
        <w:tc>
          <w:tcPr>
            <w:tcW w:w="1842" w:type="dxa"/>
            <w:vAlign w:val="center"/>
          </w:tcPr>
          <w:p w14:paraId="388AB3D1" w14:textId="77777777" w:rsidR="00E61ACF" w:rsidRPr="00E61ACF" w:rsidRDefault="00E61ACF" w:rsidP="00E61ACF">
            <w:pPr>
              <w:pStyle w:val="ListParagraph1"/>
              <w:autoSpaceDE w:val="0"/>
              <w:autoSpaceDN w:val="0"/>
              <w:adjustRightInd w:val="0"/>
              <w:spacing w:after="0"/>
              <w:ind w:left="0" w:hanging="34"/>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Велика кількість волого осаду непридатного для використання</w:t>
            </w:r>
          </w:p>
        </w:tc>
        <w:tc>
          <w:tcPr>
            <w:tcW w:w="1701" w:type="dxa"/>
            <w:vAlign w:val="center"/>
          </w:tcPr>
          <w:p w14:paraId="3C212DAC"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Немає</w:t>
            </w:r>
          </w:p>
        </w:tc>
        <w:tc>
          <w:tcPr>
            <w:tcW w:w="1990" w:type="dxa"/>
            <w:vAlign w:val="center"/>
          </w:tcPr>
          <w:p w14:paraId="5FE1E3AB"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Немає</w:t>
            </w:r>
          </w:p>
        </w:tc>
      </w:tr>
      <w:tr w:rsidR="00E61ACF" w:rsidRPr="00E61ACF" w14:paraId="2B3AE74F" w14:textId="77777777" w:rsidTr="00E61ACF">
        <w:trPr>
          <w:jc w:val="center"/>
        </w:trPr>
        <w:tc>
          <w:tcPr>
            <w:tcW w:w="1701" w:type="dxa"/>
            <w:vAlign w:val="center"/>
          </w:tcPr>
          <w:p w14:paraId="19C30BA5" w14:textId="77777777" w:rsidR="00E61ACF" w:rsidRDefault="00E61ACF" w:rsidP="00E61ACF">
            <w:pPr>
              <w:pStyle w:val="ListParagraph1"/>
              <w:autoSpaceDE w:val="0"/>
              <w:autoSpaceDN w:val="0"/>
              <w:adjustRightInd w:val="0"/>
              <w:spacing w:after="0"/>
              <w:ind w:left="0"/>
              <w:jc w:val="center"/>
              <w:rPr>
                <w:rFonts w:ascii="Times New Roman" w:hAnsi="Times New Roman" w:cs="Times New Roman"/>
                <w:sz w:val="28"/>
                <w:szCs w:val="28"/>
                <w:lang w:val="uk-UA"/>
              </w:rPr>
            </w:pPr>
            <w:r>
              <w:rPr>
                <w:rFonts w:ascii="Times New Roman" w:hAnsi="Times New Roman" w:cs="Times New Roman"/>
                <w:sz w:val="28"/>
                <w:szCs w:val="28"/>
                <w:lang w:val="uk-UA"/>
              </w:rPr>
              <w:t>Утворення концентрату</w:t>
            </w:r>
          </w:p>
        </w:tc>
        <w:tc>
          <w:tcPr>
            <w:tcW w:w="2122" w:type="dxa"/>
            <w:vAlign w:val="center"/>
          </w:tcPr>
          <w:p w14:paraId="6AA2679F" w14:textId="77777777" w:rsidR="00E61ACF" w:rsidRPr="007F0592" w:rsidRDefault="00E61ACF" w:rsidP="00E61ACF">
            <w:pPr>
              <w:pStyle w:val="ListParagraph1"/>
              <w:autoSpaceDE w:val="0"/>
              <w:autoSpaceDN w:val="0"/>
              <w:adjustRightInd w:val="0"/>
              <w:spacing w:after="0"/>
              <w:ind w:left="0"/>
              <w:jc w:val="center"/>
              <w:rPr>
                <w:rFonts w:ascii="Times New Roman" w:hAnsi="Times New Roman" w:cs="Times New Roman"/>
                <w:sz w:val="24"/>
                <w:szCs w:val="24"/>
                <w:lang w:val="uk-UA"/>
              </w:rPr>
            </w:pPr>
            <w:r w:rsidRPr="007F0592">
              <w:rPr>
                <w:rFonts w:ascii="Times New Roman" w:hAnsi="Times New Roman" w:cs="Times New Roman"/>
                <w:sz w:val="24"/>
                <w:szCs w:val="24"/>
                <w:lang w:val="uk-UA"/>
              </w:rPr>
              <w:t>Концентрат після баромембранних і іонообмінних методів переробляється з утворенням корисного продукту</w:t>
            </w:r>
          </w:p>
        </w:tc>
        <w:tc>
          <w:tcPr>
            <w:tcW w:w="1842" w:type="dxa"/>
            <w:vAlign w:val="center"/>
          </w:tcPr>
          <w:p w14:paraId="736E1ED1"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Немає</w:t>
            </w:r>
          </w:p>
        </w:tc>
        <w:tc>
          <w:tcPr>
            <w:tcW w:w="1701" w:type="dxa"/>
            <w:vAlign w:val="center"/>
          </w:tcPr>
          <w:p w14:paraId="62A132E2"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Великі об’єми регенераційних розчинів</w:t>
            </w:r>
          </w:p>
        </w:tc>
        <w:tc>
          <w:tcPr>
            <w:tcW w:w="1990" w:type="dxa"/>
            <w:vAlign w:val="center"/>
          </w:tcPr>
          <w:p w14:paraId="5D29E4C9" w14:textId="77777777" w:rsidR="00E61ACF" w:rsidRPr="00E61ACF" w:rsidRDefault="00E61ACF" w:rsidP="00E61ACF">
            <w:pPr>
              <w:pStyle w:val="ListParagraph1"/>
              <w:autoSpaceDE w:val="0"/>
              <w:autoSpaceDN w:val="0"/>
              <w:adjustRightInd w:val="0"/>
              <w:spacing w:after="0"/>
              <w:ind w:left="0"/>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Великі об’єми концентрату</w:t>
            </w:r>
          </w:p>
        </w:tc>
      </w:tr>
    </w:tbl>
    <w:p w14:paraId="1D77280F" w14:textId="77777777" w:rsidR="007F0592" w:rsidRDefault="007F0592"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0DC897F2" w14:textId="4A0ADAC2" w:rsidR="00E61ACF" w:rsidRDefault="00E61ACF" w:rsidP="00E61ACF">
      <w:pPr>
        <w:autoSpaceDE w:val="0"/>
        <w:autoSpaceDN w:val="0"/>
        <w:adjustRightInd w:val="0"/>
        <w:spacing w:after="0" w:line="360" w:lineRule="auto"/>
        <w:ind w:firstLine="708"/>
        <w:jc w:val="both"/>
        <w:rPr>
          <w:rFonts w:ascii="Times New Roman" w:hAnsi="Times New Roman" w:cs="Times New Roman"/>
          <w:iCs/>
          <w:sz w:val="28"/>
          <w:szCs w:val="28"/>
          <w:lang w:val="uk-UA"/>
        </w:rPr>
      </w:pPr>
      <w:r>
        <w:rPr>
          <w:rFonts w:ascii="Times New Roman" w:hAnsi="Times New Roman" w:cs="Times New Roman"/>
          <w:sz w:val="28"/>
          <w:szCs w:val="28"/>
          <w:lang w:val="uk-UA"/>
        </w:rPr>
        <w:lastRenderedPageBreak/>
        <w:t xml:space="preserve">Таблиця 4.2 показує, що даний стартап проект є конкурентноспроможним, оскільки переважають сильні сторони у </w:t>
      </w:r>
      <w:r>
        <w:rPr>
          <w:rFonts w:ascii="Times New Roman" w:hAnsi="Times New Roman" w:cs="Times New Roman"/>
          <w:iCs/>
          <w:sz w:val="28"/>
          <w:szCs w:val="28"/>
          <w:lang w:val="uk-UA"/>
        </w:rPr>
        <w:t>техніко</w:t>
      </w:r>
      <w:r>
        <w:rPr>
          <w:rFonts w:ascii="Cambria Math" w:hAnsi="Cambria Math" w:cs="Cambria Math"/>
          <w:iCs/>
          <w:sz w:val="28"/>
          <w:szCs w:val="28"/>
          <w:lang w:val="uk-UA"/>
        </w:rPr>
        <w:t>‐</w:t>
      </w:r>
      <w:r>
        <w:rPr>
          <w:rFonts w:ascii="Times New Roman" w:hAnsi="Times New Roman" w:cs="Times New Roman"/>
          <w:iCs/>
          <w:sz w:val="28"/>
          <w:szCs w:val="28"/>
          <w:lang w:val="uk-UA"/>
        </w:rPr>
        <w:t xml:space="preserve">економічних характеристиках, у порівнянні з характеристиками конкурентних варіантів високомінералізованих стічних вод. </w:t>
      </w:r>
    </w:p>
    <w:p w14:paraId="6379D503"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iCs/>
          <w:sz w:val="28"/>
          <w:szCs w:val="28"/>
          <w:lang w:val="uk-UA"/>
        </w:rPr>
      </w:pPr>
    </w:p>
    <w:p w14:paraId="53EDB379" w14:textId="77777777" w:rsidR="00E61ACF" w:rsidRPr="00AD1B78" w:rsidRDefault="00E61ACF" w:rsidP="00E61ACF">
      <w:pPr>
        <w:pStyle w:val="2"/>
        <w:jc w:val="both"/>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ab/>
      </w:r>
      <w:bookmarkStart w:id="57" w:name="_Toc26770544"/>
      <w:r>
        <w:rPr>
          <w:rFonts w:ascii="Times New Roman" w:hAnsi="Times New Roman" w:cs="Times New Roman"/>
          <w:b/>
          <w:bCs/>
          <w:color w:val="auto"/>
          <w:sz w:val="28"/>
          <w:szCs w:val="28"/>
          <w:lang w:val="uk-UA"/>
        </w:rPr>
        <w:t>4.2. Технологічний аудит ідеї проекту</w:t>
      </w:r>
      <w:bookmarkEnd w:id="57"/>
    </w:p>
    <w:p w14:paraId="610B0B90"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необхідно провести аудит технології, за допомогою якої можна реалізувати ідею проекту (технології створення послуги) (табл.4.3). </w:t>
      </w:r>
    </w:p>
    <w:p w14:paraId="7FC76EA6"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4.3. Технологічна здійсненність ідеї проекту</w:t>
      </w:r>
    </w:p>
    <w:tbl>
      <w:tblPr>
        <w:tblStyle w:val="ac"/>
        <w:tblW w:w="9721" w:type="dxa"/>
        <w:tblLayout w:type="fixed"/>
        <w:tblLook w:val="04A0" w:firstRow="1" w:lastRow="0" w:firstColumn="1" w:lastColumn="0" w:noHBand="0" w:noVBand="1"/>
      </w:tblPr>
      <w:tblGrid>
        <w:gridCol w:w="779"/>
        <w:gridCol w:w="2306"/>
        <w:gridCol w:w="2213"/>
        <w:gridCol w:w="2607"/>
        <w:gridCol w:w="1816"/>
      </w:tblGrid>
      <w:tr w:rsidR="00E61ACF" w14:paraId="208132E2" w14:textId="77777777" w:rsidTr="00E61ACF">
        <w:trPr>
          <w:trHeight w:val="964"/>
        </w:trPr>
        <w:tc>
          <w:tcPr>
            <w:tcW w:w="779" w:type="dxa"/>
          </w:tcPr>
          <w:p w14:paraId="20ECC041" w14:textId="77777777" w:rsidR="00E61ACF" w:rsidRDefault="00E61ACF" w:rsidP="00E61ACF">
            <w:pPr>
              <w:autoSpaceDE w:val="0"/>
              <w:autoSpaceDN w:val="0"/>
              <w:adjustRightInd w:val="0"/>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w:t>
            </w:r>
          </w:p>
          <w:p w14:paraId="35985176"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iCs/>
                <w:sz w:val="28"/>
                <w:szCs w:val="28"/>
                <w:lang w:val="uk-UA"/>
              </w:rPr>
              <w:t>п/п</w:t>
            </w:r>
          </w:p>
        </w:tc>
        <w:tc>
          <w:tcPr>
            <w:tcW w:w="2306" w:type="dxa"/>
          </w:tcPr>
          <w:p w14:paraId="2F79D929"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iCs/>
                <w:sz w:val="28"/>
                <w:szCs w:val="28"/>
                <w:lang w:val="uk-UA"/>
              </w:rPr>
              <w:t>Ідея проекту</w:t>
            </w:r>
          </w:p>
        </w:tc>
        <w:tc>
          <w:tcPr>
            <w:tcW w:w="2213" w:type="dxa"/>
          </w:tcPr>
          <w:p w14:paraId="708CC3B2"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iCs/>
                <w:sz w:val="28"/>
                <w:szCs w:val="28"/>
                <w:lang w:val="uk-UA"/>
              </w:rPr>
              <w:t>Технології її реалізації</w:t>
            </w:r>
          </w:p>
        </w:tc>
        <w:tc>
          <w:tcPr>
            <w:tcW w:w="2607" w:type="dxa"/>
          </w:tcPr>
          <w:p w14:paraId="633C80A5"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iCs/>
                <w:sz w:val="28"/>
                <w:szCs w:val="28"/>
                <w:lang w:val="uk-UA"/>
              </w:rPr>
              <w:t>Наявність технологій</w:t>
            </w:r>
          </w:p>
        </w:tc>
        <w:tc>
          <w:tcPr>
            <w:tcW w:w="1816" w:type="dxa"/>
          </w:tcPr>
          <w:p w14:paraId="232012E2"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iCs/>
                <w:sz w:val="28"/>
                <w:szCs w:val="28"/>
                <w:lang w:val="uk-UA"/>
              </w:rPr>
              <w:t>Доступність технологій</w:t>
            </w:r>
          </w:p>
        </w:tc>
      </w:tr>
      <w:tr w:rsidR="00E61ACF" w14:paraId="08F080BE" w14:textId="77777777" w:rsidTr="00E61ACF">
        <w:trPr>
          <w:trHeight w:val="1975"/>
        </w:trPr>
        <w:tc>
          <w:tcPr>
            <w:tcW w:w="779" w:type="dxa"/>
          </w:tcPr>
          <w:p w14:paraId="1789C638" w14:textId="77777777" w:rsidR="00E61ACF" w:rsidRDefault="00E61ACF" w:rsidP="00E61ACF">
            <w:pPr>
              <w:autoSpaceDE w:val="0"/>
              <w:autoSpaceDN w:val="0"/>
              <w:adjustRightInd w:val="0"/>
              <w:spacing w:after="0" w:line="360" w:lineRule="auto"/>
              <w:jc w:val="both"/>
              <w:rPr>
                <w:rFonts w:ascii="Times New Roman" w:hAnsi="Times New Roman" w:cs="Times New Roman"/>
                <w:sz w:val="28"/>
                <w:szCs w:val="28"/>
                <w:lang w:val="uk-UA"/>
              </w:rPr>
            </w:pPr>
          </w:p>
        </w:tc>
        <w:tc>
          <w:tcPr>
            <w:tcW w:w="2306" w:type="dxa"/>
          </w:tcPr>
          <w:p w14:paraId="1B861C13"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Розробка технології очистки високомінералізованих стічних вод з подальшим використанням вилучених компонентів. </w:t>
            </w:r>
          </w:p>
        </w:tc>
        <w:tc>
          <w:tcPr>
            <w:tcW w:w="2213" w:type="dxa"/>
          </w:tcPr>
          <w:p w14:paraId="02EFD48E"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iCs/>
                <w:sz w:val="28"/>
                <w:szCs w:val="28"/>
                <w:lang w:val="uk-UA"/>
              </w:rPr>
              <w:t>Поєднання баромембранних, іонообмінних і реагентних методів для досягнення максимального ступеня вилучення і розділення компонентів для подальшої переробки</w:t>
            </w:r>
          </w:p>
        </w:tc>
        <w:tc>
          <w:tcPr>
            <w:tcW w:w="2607" w:type="dxa"/>
          </w:tcPr>
          <w:p w14:paraId="45BA0249"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Всі технології, що використовуються вже існують, але є необхідність в розробці комплексного технологічного вирішення для досягнення заданої мети</w:t>
            </w:r>
          </w:p>
        </w:tc>
        <w:tc>
          <w:tcPr>
            <w:tcW w:w="1816" w:type="dxa"/>
          </w:tcPr>
          <w:p w14:paraId="0BF674EE"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Технологія доступна </w:t>
            </w:r>
          </w:p>
        </w:tc>
      </w:tr>
      <w:tr w:rsidR="00E61ACF" w14:paraId="28422410" w14:textId="77777777" w:rsidTr="00E61ACF">
        <w:trPr>
          <w:trHeight w:val="482"/>
        </w:trPr>
        <w:tc>
          <w:tcPr>
            <w:tcW w:w="9721" w:type="dxa"/>
            <w:gridSpan w:val="5"/>
          </w:tcPr>
          <w:p w14:paraId="0D87A7EF" w14:textId="77777777" w:rsidR="00E61ACF" w:rsidRPr="00E61ACF" w:rsidRDefault="00E61ACF" w:rsidP="00E61ACF">
            <w:pPr>
              <w:autoSpaceDE w:val="0"/>
              <w:autoSpaceDN w:val="0"/>
              <w:adjustRightInd w:val="0"/>
              <w:spacing w:after="0" w:line="360" w:lineRule="auto"/>
              <w:jc w:val="both"/>
              <w:rPr>
                <w:rFonts w:ascii="Times New Roman" w:hAnsi="Times New Roman" w:cs="Times New Roman"/>
                <w:sz w:val="26"/>
                <w:szCs w:val="26"/>
                <w:lang w:val="uk-UA"/>
              </w:rPr>
            </w:pPr>
            <w:r w:rsidRPr="00E61ACF">
              <w:rPr>
                <w:rFonts w:ascii="Times New Roman" w:hAnsi="Times New Roman" w:cs="Times New Roman"/>
                <w:sz w:val="26"/>
                <w:szCs w:val="26"/>
                <w:lang w:val="uk-UA"/>
              </w:rPr>
              <w:t>Обрана технологія: запропонована технологія поєднання декількох методів очистки є найбільш вдалим варіантом, за рахунок якого реалізація проекту може не лише призвести до зниження навантаження на навколишнє середовище, а й до отримання додаткового прибуткую. Серед усіх можливих варіантів саме цей є доступним, а усі необхідні витратні матеріали наявні на ринку. Необхідність проведення валідації можливо забезпечити за короткий час на початку реалізації проекту</w:t>
            </w:r>
          </w:p>
        </w:tc>
      </w:tr>
    </w:tbl>
    <w:p w14:paraId="7CE87DBA" w14:textId="1B384BC0" w:rsidR="00E61ACF" w:rsidRPr="00E61ACF" w:rsidRDefault="00E61ACF" w:rsidP="00E61ACF">
      <w:pPr>
        <w:pStyle w:val="2"/>
        <w:rPr>
          <w:rFonts w:ascii="Times New Roman" w:hAnsi="Times New Roman" w:cs="Times New Roman"/>
          <w:b/>
          <w:bCs/>
          <w:color w:val="auto"/>
          <w:sz w:val="28"/>
          <w:szCs w:val="28"/>
          <w:lang w:val="uk-UA"/>
        </w:rPr>
      </w:pPr>
      <w:bookmarkStart w:id="58" w:name="_Toc26770545"/>
      <w:r>
        <w:rPr>
          <w:rFonts w:ascii="Times New Roman" w:hAnsi="Times New Roman" w:cs="Times New Roman"/>
          <w:b/>
          <w:bCs/>
          <w:sz w:val="28"/>
          <w:szCs w:val="28"/>
          <w:lang w:val="uk-UA"/>
        </w:rPr>
        <w:br w:type="page"/>
      </w:r>
      <w:r>
        <w:rPr>
          <w:rFonts w:ascii="Times New Roman" w:hAnsi="Times New Roman" w:cs="Times New Roman"/>
          <w:b/>
          <w:bCs/>
          <w:sz w:val="28"/>
          <w:szCs w:val="28"/>
          <w:lang w:val="uk-UA"/>
        </w:rPr>
        <w:lastRenderedPageBreak/>
        <w:tab/>
      </w:r>
      <w:r>
        <w:rPr>
          <w:rFonts w:ascii="Times New Roman" w:hAnsi="Times New Roman" w:cs="Times New Roman"/>
          <w:b/>
          <w:bCs/>
          <w:color w:val="auto"/>
          <w:sz w:val="28"/>
          <w:szCs w:val="28"/>
          <w:lang w:val="uk-UA"/>
        </w:rPr>
        <w:t>4.3. Аналіз ринкових можливостей запуску стартап-проекту</w:t>
      </w:r>
      <w:bookmarkEnd w:id="58"/>
    </w:p>
    <w:p w14:paraId="7E2C51B0"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врахуванням стану ринкового середовища, потреб потенційних клієнтів та пропозицій проектів-конкурентів  проаналізуємо наявність попиту, обсяг, динаміку розвитку ринку (табл. 4.4).  За результатами аналізу бачимо, що за попереднім оцінюванням ринок привабливий для входження.</w:t>
      </w:r>
    </w:p>
    <w:p w14:paraId="0546B65E"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4.4. Попередня характеристика потенційного ринку стартап</w:t>
      </w:r>
      <w:r>
        <w:rPr>
          <w:rFonts w:ascii="Cambria Math" w:hAnsi="Cambria Math" w:cs="Cambria Math"/>
          <w:bCs/>
          <w:iCs/>
          <w:sz w:val="28"/>
          <w:szCs w:val="28"/>
          <w:lang w:val="uk-UA"/>
        </w:rPr>
        <w:t>‐</w:t>
      </w:r>
      <w:r>
        <w:rPr>
          <w:rFonts w:ascii="Times New Roman" w:hAnsi="Times New Roman" w:cs="Times New Roman"/>
          <w:bCs/>
          <w:iCs/>
          <w:sz w:val="28"/>
          <w:szCs w:val="28"/>
          <w:lang w:val="uk-UA"/>
        </w:rPr>
        <w:t>проекту:</w:t>
      </w:r>
    </w:p>
    <w:tbl>
      <w:tblPr>
        <w:tblStyle w:val="ac"/>
        <w:tblW w:w="9747" w:type="dxa"/>
        <w:jc w:val="center"/>
        <w:tblLayout w:type="fixed"/>
        <w:tblLook w:val="04A0" w:firstRow="1" w:lastRow="0" w:firstColumn="1" w:lastColumn="0" w:noHBand="0" w:noVBand="1"/>
      </w:tblPr>
      <w:tblGrid>
        <w:gridCol w:w="594"/>
        <w:gridCol w:w="6323"/>
        <w:gridCol w:w="2830"/>
      </w:tblGrid>
      <w:tr w:rsidR="00E61ACF" w14:paraId="5E37B324" w14:textId="77777777" w:rsidTr="00E61ACF">
        <w:trPr>
          <w:trHeight w:val="357"/>
          <w:jc w:val="center"/>
        </w:trPr>
        <w:tc>
          <w:tcPr>
            <w:tcW w:w="594" w:type="dxa"/>
            <w:vAlign w:val="center"/>
          </w:tcPr>
          <w:p w14:paraId="04CED725" w14:textId="77777777" w:rsidR="00E61ACF" w:rsidRDefault="00E61ACF" w:rsidP="00E61ACF">
            <w:pPr>
              <w:autoSpaceDE w:val="0"/>
              <w:autoSpaceDN w:val="0"/>
              <w:adjustRightInd w:val="0"/>
              <w:spacing w:after="0" w:line="360" w:lineRule="auto"/>
              <w:jc w:val="center"/>
              <w:rPr>
                <w:rFonts w:ascii="Times New Roman" w:hAnsi="Times New Roman" w:cs="Times New Roman"/>
                <w:iCs/>
                <w:sz w:val="28"/>
                <w:szCs w:val="28"/>
                <w:lang w:val="uk-UA"/>
              </w:rPr>
            </w:pPr>
            <w:r>
              <w:rPr>
                <w:rFonts w:ascii="Times New Roman" w:hAnsi="Times New Roman" w:cs="Times New Roman"/>
                <w:iCs/>
                <w:sz w:val="28"/>
                <w:szCs w:val="28"/>
                <w:lang w:val="uk-UA"/>
              </w:rPr>
              <w:t>№</w:t>
            </w:r>
          </w:p>
          <w:p w14:paraId="0E205340"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iCs/>
                <w:sz w:val="28"/>
                <w:szCs w:val="28"/>
                <w:lang w:val="uk-UA"/>
              </w:rPr>
              <w:t>п/п</w:t>
            </w:r>
          </w:p>
        </w:tc>
        <w:tc>
          <w:tcPr>
            <w:tcW w:w="6323" w:type="dxa"/>
            <w:vAlign w:val="center"/>
          </w:tcPr>
          <w:p w14:paraId="0926898E"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iCs/>
                <w:sz w:val="28"/>
                <w:szCs w:val="28"/>
                <w:lang w:val="uk-UA"/>
              </w:rPr>
              <w:t>Показники стану ринку (найменування)</w:t>
            </w:r>
          </w:p>
        </w:tc>
        <w:tc>
          <w:tcPr>
            <w:tcW w:w="2830" w:type="dxa"/>
            <w:vAlign w:val="center"/>
          </w:tcPr>
          <w:p w14:paraId="2677D51E"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iCs/>
                <w:sz w:val="28"/>
                <w:szCs w:val="28"/>
                <w:lang w:val="uk-UA"/>
              </w:rPr>
              <w:t>Характеристика</w:t>
            </w:r>
          </w:p>
        </w:tc>
      </w:tr>
      <w:tr w:rsidR="00E61ACF" w14:paraId="7E63F486" w14:textId="77777777" w:rsidTr="00E61ACF">
        <w:trPr>
          <w:trHeight w:val="357"/>
          <w:jc w:val="center"/>
        </w:trPr>
        <w:tc>
          <w:tcPr>
            <w:tcW w:w="594" w:type="dxa"/>
            <w:vAlign w:val="center"/>
          </w:tcPr>
          <w:p w14:paraId="19E064B7"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6323" w:type="dxa"/>
            <w:vAlign w:val="center"/>
          </w:tcPr>
          <w:p w14:paraId="508484E4"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головних гравців, од</w:t>
            </w:r>
          </w:p>
        </w:tc>
        <w:tc>
          <w:tcPr>
            <w:tcW w:w="2830" w:type="dxa"/>
            <w:vAlign w:val="center"/>
          </w:tcPr>
          <w:p w14:paraId="06EAF274"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E61ACF" w14:paraId="2620E203" w14:textId="77777777" w:rsidTr="00E61ACF">
        <w:trPr>
          <w:trHeight w:val="337"/>
          <w:jc w:val="center"/>
        </w:trPr>
        <w:tc>
          <w:tcPr>
            <w:tcW w:w="594" w:type="dxa"/>
            <w:vAlign w:val="center"/>
          </w:tcPr>
          <w:p w14:paraId="5BA8B536"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6323" w:type="dxa"/>
            <w:vAlign w:val="center"/>
          </w:tcPr>
          <w:p w14:paraId="723CAE42"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Загальний обсяг продаж, грн/ум.од</w:t>
            </w:r>
          </w:p>
        </w:tc>
        <w:tc>
          <w:tcPr>
            <w:tcW w:w="2830" w:type="dxa"/>
            <w:vAlign w:val="center"/>
          </w:tcPr>
          <w:p w14:paraId="1CF60B6C"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23 000 ум.од</w:t>
            </w:r>
          </w:p>
        </w:tc>
      </w:tr>
      <w:tr w:rsidR="00E61ACF" w14:paraId="38402BC3" w14:textId="77777777" w:rsidTr="00E61ACF">
        <w:trPr>
          <w:trHeight w:val="357"/>
          <w:jc w:val="center"/>
        </w:trPr>
        <w:tc>
          <w:tcPr>
            <w:tcW w:w="594" w:type="dxa"/>
            <w:vAlign w:val="center"/>
          </w:tcPr>
          <w:p w14:paraId="568B5445"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323" w:type="dxa"/>
            <w:vAlign w:val="center"/>
          </w:tcPr>
          <w:p w14:paraId="3A2CCA56"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Динаміка ринку (якісна оцінка)</w:t>
            </w:r>
          </w:p>
        </w:tc>
        <w:tc>
          <w:tcPr>
            <w:tcW w:w="2830" w:type="dxa"/>
            <w:vAlign w:val="center"/>
          </w:tcPr>
          <w:p w14:paraId="635B14F7"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Зростає</w:t>
            </w:r>
          </w:p>
        </w:tc>
      </w:tr>
      <w:tr w:rsidR="00E61ACF" w14:paraId="0AE3DF15" w14:textId="77777777" w:rsidTr="00E61ACF">
        <w:trPr>
          <w:trHeight w:val="357"/>
          <w:jc w:val="center"/>
        </w:trPr>
        <w:tc>
          <w:tcPr>
            <w:tcW w:w="594" w:type="dxa"/>
            <w:vAlign w:val="center"/>
          </w:tcPr>
          <w:p w14:paraId="10DB9E20"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323" w:type="dxa"/>
            <w:vAlign w:val="center"/>
          </w:tcPr>
          <w:p w14:paraId="544DF3A3"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Наявність обмежень для входу (вказати характер обмежень)</w:t>
            </w:r>
          </w:p>
        </w:tc>
        <w:tc>
          <w:tcPr>
            <w:tcW w:w="2830" w:type="dxa"/>
            <w:vAlign w:val="center"/>
          </w:tcPr>
          <w:p w14:paraId="4D888F07"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Необхідно підвищувати інформованість потенційних клієнтів про зміст процедури</w:t>
            </w:r>
          </w:p>
        </w:tc>
      </w:tr>
      <w:tr w:rsidR="00E61ACF" w14:paraId="35CF25C0" w14:textId="77777777" w:rsidTr="00E61ACF">
        <w:trPr>
          <w:trHeight w:val="337"/>
          <w:jc w:val="center"/>
        </w:trPr>
        <w:tc>
          <w:tcPr>
            <w:tcW w:w="594" w:type="dxa"/>
            <w:vAlign w:val="center"/>
          </w:tcPr>
          <w:p w14:paraId="62F1CC71"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323" w:type="dxa"/>
            <w:vAlign w:val="center"/>
          </w:tcPr>
          <w:p w14:paraId="713D0482"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Специфічні вимоги до стандартизації та сертифікації</w:t>
            </w:r>
          </w:p>
        </w:tc>
        <w:tc>
          <w:tcPr>
            <w:tcW w:w="2830" w:type="dxa"/>
            <w:vAlign w:val="center"/>
          </w:tcPr>
          <w:p w14:paraId="4CE2D9ED"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Деякі речовини, що використовуються в технологічній схемі підлягають сертифікації. Отримані осади мають відповідати вимогам стандартів для подальшого використання. </w:t>
            </w:r>
          </w:p>
        </w:tc>
      </w:tr>
      <w:tr w:rsidR="00E61ACF" w14:paraId="336763B1" w14:textId="77777777" w:rsidTr="00E61ACF">
        <w:trPr>
          <w:trHeight w:val="378"/>
          <w:jc w:val="center"/>
        </w:trPr>
        <w:tc>
          <w:tcPr>
            <w:tcW w:w="594" w:type="dxa"/>
            <w:vAlign w:val="center"/>
          </w:tcPr>
          <w:p w14:paraId="66E8099E"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323" w:type="dxa"/>
            <w:vAlign w:val="center"/>
          </w:tcPr>
          <w:p w14:paraId="6EC5EE8D"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Середня норма рентабельності в галузі (або по ринку), %</w:t>
            </w:r>
          </w:p>
        </w:tc>
        <w:tc>
          <w:tcPr>
            <w:tcW w:w="2830" w:type="dxa"/>
            <w:vAlign w:val="center"/>
          </w:tcPr>
          <w:p w14:paraId="3A5D969A"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r>
    </w:tbl>
    <w:p w14:paraId="20685DA9"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p>
    <w:p w14:paraId="5EDDE67F"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Визначимо потенційні групи клієнтів (їх характеристики), та орієнтовний перелік вимог до товару для кожної групи (табл.4.5). </w:t>
      </w:r>
    </w:p>
    <w:p w14:paraId="1DE650F2" w14:textId="77777777" w:rsidR="00E61ACF" w:rsidRDefault="00E61ACF"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27BC2032"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4.5. Характеристика потенційних клієнтів стартап</w:t>
      </w:r>
      <w:r>
        <w:rPr>
          <w:rFonts w:ascii="Cambria Math" w:hAnsi="Cambria Math" w:cs="Cambria Math"/>
          <w:bCs/>
          <w:iCs/>
          <w:sz w:val="28"/>
          <w:szCs w:val="28"/>
          <w:lang w:val="uk-UA"/>
        </w:rPr>
        <w:t>‐</w:t>
      </w:r>
      <w:r>
        <w:rPr>
          <w:rFonts w:ascii="Times New Roman" w:hAnsi="Times New Roman" w:cs="Times New Roman"/>
          <w:bCs/>
          <w:iCs/>
          <w:sz w:val="28"/>
          <w:szCs w:val="28"/>
          <w:lang w:val="uk-UA"/>
        </w:rPr>
        <w:t>проекту:</w:t>
      </w:r>
    </w:p>
    <w:tbl>
      <w:tblPr>
        <w:tblStyle w:val="ac"/>
        <w:tblW w:w="9571" w:type="dxa"/>
        <w:tblLayout w:type="fixed"/>
        <w:tblLook w:val="04A0" w:firstRow="1" w:lastRow="0" w:firstColumn="1" w:lastColumn="0" w:noHBand="0" w:noVBand="1"/>
      </w:tblPr>
      <w:tblGrid>
        <w:gridCol w:w="1660"/>
        <w:gridCol w:w="2252"/>
        <w:gridCol w:w="1897"/>
        <w:gridCol w:w="1878"/>
        <w:gridCol w:w="1884"/>
      </w:tblGrid>
      <w:tr w:rsidR="00E61ACF" w:rsidRPr="00B958FD" w14:paraId="7E3036C1" w14:textId="77777777" w:rsidTr="00E61ACF">
        <w:tc>
          <w:tcPr>
            <w:tcW w:w="1660" w:type="dxa"/>
          </w:tcPr>
          <w:p w14:paraId="772BE531" w14:textId="77777777" w:rsidR="00E61ACF" w:rsidRPr="00B958FD" w:rsidRDefault="00E61ACF" w:rsidP="00E61ACF">
            <w:pPr>
              <w:autoSpaceDE w:val="0"/>
              <w:autoSpaceDN w:val="0"/>
              <w:adjustRightInd w:val="0"/>
              <w:spacing w:after="0" w:line="360" w:lineRule="auto"/>
              <w:rPr>
                <w:rFonts w:ascii="Times New Roman" w:hAnsi="Times New Roman" w:cs="Times New Roman"/>
                <w:iCs/>
                <w:sz w:val="26"/>
                <w:szCs w:val="26"/>
                <w:lang w:val="uk-UA"/>
              </w:rPr>
            </w:pPr>
            <w:r w:rsidRPr="00B958FD">
              <w:rPr>
                <w:rFonts w:ascii="Times New Roman" w:hAnsi="Times New Roman" w:cs="Times New Roman"/>
                <w:iCs/>
                <w:sz w:val="26"/>
                <w:szCs w:val="26"/>
                <w:lang w:val="uk-UA"/>
              </w:rPr>
              <w:t>№</w:t>
            </w:r>
          </w:p>
          <w:p w14:paraId="6A04907E" w14:textId="77777777" w:rsidR="00E61ACF" w:rsidRPr="00B958FD" w:rsidRDefault="00E61ACF" w:rsidP="00E61ACF">
            <w:pPr>
              <w:autoSpaceDE w:val="0"/>
              <w:autoSpaceDN w:val="0"/>
              <w:adjustRightInd w:val="0"/>
              <w:spacing w:after="0" w:line="360" w:lineRule="auto"/>
              <w:rPr>
                <w:rFonts w:ascii="Times New Roman" w:hAnsi="Times New Roman" w:cs="Times New Roman"/>
                <w:sz w:val="26"/>
                <w:szCs w:val="26"/>
                <w:lang w:val="uk-UA"/>
              </w:rPr>
            </w:pPr>
            <w:r w:rsidRPr="00B958FD">
              <w:rPr>
                <w:rFonts w:ascii="Times New Roman" w:hAnsi="Times New Roman" w:cs="Times New Roman"/>
                <w:iCs/>
                <w:sz w:val="26"/>
                <w:szCs w:val="26"/>
                <w:lang w:val="uk-UA"/>
              </w:rPr>
              <w:t>п/п</w:t>
            </w:r>
          </w:p>
        </w:tc>
        <w:tc>
          <w:tcPr>
            <w:tcW w:w="2252" w:type="dxa"/>
          </w:tcPr>
          <w:p w14:paraId="4C28302D" w14:textId="77777777" w:rsidR="00E61ACF" w:rsidRPr="00B958FD" w:rsidRDefault="00E61ACF" w:rsidP="00E61ACF">
            <w:pPr>
              <w:autoSpaceDE w:val="0"/>
              <w:autoSpaceDN w:val="0"/>
              <w:adjustRightInd w:val="0"/>
              <w:spacing w:after="0" w:line="360" w:lineRule="auto"/>
              <w:rPr>
                <w:rFonts w:ascii="Times New Roman" w:hAnsi="Times New Roman" w:cs="Times New Roman"/>
                <w:sz w:val="26"/>
                <w:szCs w:val="26"/>
                <w:lang w:val="uk-UA"/>
              </w:rPr>
            </w:pPr>
            <w:r w:rsidRPr="00B958FD">
              <w:rPr>
                <w:rFonts w:ascii="Times New Roman" w:hAnsi="Times New Roman" w:cs="Times New Roman"/>
                <w:iCs/>
                <w:sz w:val="26"/>
                <w:szCs w:val="26"/>
                <w:lang w:val="uk-UA"/>
              </w:rPr>
              <w:t>Потреба, що формує ринок</w:t>
            </w:r>
          </w:p>
        </w:tc>
        <w:tc>
          <w:tcPr>
            <w:tcW w:w="1897" w:type="dxa"/>
          </w:tcPr>
          <w:p w14:paraId="3CCD1899" w14:textId="77777777" w:rsidR="00E61ACF" w:rsidRPr="00B958FD" w:rsidRDefault="00E61ACF" w:rsidP="00E61ACF">
            <w:pPr>
              <w:autoSpaceDE w:val="0"/>
              <w:autoSpaceDN w:val="0"/>
              <w:adjustRightInd w:val="0"/>
              <w:spacing w:after="0" w:line="360" w:lineRule="auto"/>
              <w:rPr>
                <w:rFonts w:ascii="Times New Roman" w:hAnsi="Times New Roman" w:cs="Times New Roman"/>
                <w:iCs/>
                <w:sz w:val="26"/>
                <w:szCs w:val="26"/>
                <w:lang w:val="uk-UA"/>
              </w:rPr>
            </w:pPr>
            <w:r w:rsidRPr="00B958FD">
              <w:rPr>
                <w:rFonts w:ascii="Times New Roman" w:hAnsi="Times New Roman" w:cs="Times New Roman"/>
                <w:iCs/>
                <w:sz w:val="26"/>
                <w:szCs w:val="26"/>
                <w:lang w:val="uk-UA"/>
              </w:rPr>
              <w:t>Цільова аудиторія</w:t>
            </w:r>
          </w:p>
          <w:p w14:paraId="23356ECA" w14:textId="77777777" w:rsidR="00E61ACF" w:rsidRPr="00B958FD" w:rsidRDefault="00E61ACF" w:rsidP="00E61ACF">
            <w:pPr>
              <w:autoSpaceDE w:val="0"/>
              <w:autoSpaceDN w:val="0"/>
              <w:adjustRightInd w:val="0"/>
              <w:spacing w:after="0" w:line="360" w:lineRule="auto"/>
              <w:rPr>
                <w:rFonts w:ascii="Times New Roman" w:hAnsi="Times New Roman" w:cs="Times New Roman"/>
                <w:iCs/>
                <w:sz w:val="26"/>
                <w:szCs w:val="26"/>
                <w:lang w:val="uk-UA"/>
              </w:rPr>
            </w:pPr>
            <w:r w:rsidRPr="00B958FD">
              <w:rPr>
                <w:rFonts w:ascii="Times New Roman" w:hAnsi="Times New Roman" w:cs="Times New Roman"/>
                <w:iCs/>
                <w:sz w:val="26"/>
                <w:szCs w:val="26"/>
                <w:lang w:val="uk-UA"/>
              </w:rPr>
              <w:t>(цільові сегменти</w:t>
            </w:r>
          </w:p>
          <w:p w14:paraId="53E8009E" w14:textId="77777777" w:rsidR="00E61ACF" w:rsidRPr="00B958FD" w:rsidRDefault="00E61ACF" w:rsidP="00E61ACF">
            <w:pPr>
              <w:autoSpaceDE w:val="0"/>
              <w:autoSpaceDN w:val="0"/>
              <w:adjustRightInd w:val="0"/>
              <w:spacing w:after="0" w:line="360" w:lineRule="auto"/>
              <w:rPr>
                <w:rFonts w:ascii="Times New Roman" w:hAnsi="Times New Roman" w:cs="Times New Roman"/>
                <w:sz w:val="26"/>
                <w:szCs w:val="26"/>
                <w:lang w:val="uk-UA"/>
              </w:rPr>
            </w:pPr>
            <w:r w:rsidRPr="00B958FD">
              <w:rPr>
                <w:rFonts w:ascii="Times New Roman" w:hAnsi="Times New Roman" w:cs="Times New Roman"/>
                <w:iCs/>
                <w:sz w:val="26"/>
                <w:szCs w:val="26"/>
                <w:lang w:val="uk-UA"/>
              </w:rPr>
              <w:t>ринку)</w:t>
            </w:r>
          </w:p>
        </w:tc>
        <w:tc>
          <w:tcPr>
            <w:tcW w:w="1878" w:type="dxa"/>
          </w:tcPr>
          <w:p w14:paraId="066C80F3" w14:textId="77777777" w:rsidR="00E61ACF" w:rsidRPr="00B958FD" w:rsidRDefault="00E61ACF" w:rsidP="00E61ACF">
            <w:pPr>
              <w:autoSpaceDE w:val="0"/>
              <w:autoSpaceDN w:val="0"/>
              <w:adjustRightInd w:val="0"/>
              <w:spacing w:after="0" w:line="360" w:lineRule="auto"/>
              <w:rPr>
                <w:rFonts w:ascii="Times New Roman" w:hAnsi="Times New Roman" w:cs="Times New Roman"/>
                <w:iCs/>
                <w:sz w:val="26"/>
                <w:szCs w:val="26"/>
                <w:lang w:val="uk-UA"/>
              </w:rPr>
            </w:pPr>
            <w:r w:rsidRPr="00B958FD">
              <w:rPr>
                <w:rFonts w:ascii="Times New Roman" w:hAnsi="Times New Roman" w:cs="Times New Roman"/>
                <w:iCs/>
                <w:sz w:val="26"/>
                <w:szCs w:val="26"/>
                <w:lang w:val="uk-UA"/>
              </w:rPr>
              <w:t>Відмінності у поведінці різних потенційних</w:t>
            </w:r>
          </w:p>
          <w:p w14:paraId="0B9B8BB3" w14:textId="77777777" w:rsidR="00E61ACF" w:rsidRPr="00B958FD" w:rsidRDefault="00E61ACF" w:rsidP="00E61ACF">
            <w:pPr>
              <w:autoSpaceDE w:val="0"/>
              <w:autoSpaceDN w:val="0"/>
              <w:adjustRightInd w:val="0"/>
              <w:spacing w:after="0" w:line="360" w:lineRule="auto"/>
              <w:rPr>
                <w:rFonts w:ascii="Times New Roman" w:hAnsi="Times New Roman" w:cs="Times New Roman"/>
                <w:sz w:val="26"/>
                <w:szCs w:val="26"/>
                <w:lang w:val="uk-UA"/>
              </w:rPr>
            </w:pPr>
            <w:r w:rsidRPr="00B958FD">
              <w:rPr>
                <w:rFonts w:ascii="Times New Roman" w:hAnsi="Times New Roman" w:cs="Times New Roman"/>
                <w:iCs/>
                <w:sz w:val="26"/>
                <w:szCs w:val="26"/>
                <w:lang w:val="uk-UA"/>
              </w:rPr>
              <w:t>цільових груп клієнтів</w:t>
            </w:r>
          </w:p>
        </w:tc>
        <w:tc>
          <w:tcPr>
            <w:tcW w:w="1884" w:type="dxa"/>
          </w:tcPr>
          <w:p w14:paraId="694B05F3" w14:textId="77777777" w:rsidR="00E61ACF" w:rsidRPr="00B958FD" w:rsidRDefault="00E61ACF" w:rsidP="00E61ACF">
            <w:pPr>
              <w:autoSpaceDE w:val="0"/>
              <w:autoSpaceDN w:val="0"/>
              <w:adjustRightInd w:val="0"/>
              <w:spacing w:after="0" w:line="360" w:lineRule="auto"/>
              <w:rPr>
                <w:rFonts w:ascii="Times New Roman" w:hAnsi="Times New Roman" w:cs="Times New Roman"/>
                <w:sz w:val="26"/>
                <w:szCs w:val="26"/>
                <w:lang w:val="uk-UA"/>
              </w:rPr>
            </w:pPr>
            <w:r w:rsidRPr="00B958FD">
              <w:rPr>
                <w:rFonts w:ascii="Times New Roman" w:hAnsi="Times New Roman" w:cs="Times New Roman"/>
                <w:iCs/>
                <w:sz w:val="26"/>
                <w:szCs w:val="26"/>
                <w:lang w:val="uk-UA"/>
              </w:rPr>
              <w:t>Вимоги споживачів до послуги</w:t>
            </w:r>
          </w:p>
        </w:tc>
      </w:tr>
      <w:tr w:rsidR="00E61ACF" w:rsidRPr="00B958FD" w14:paraId="564C34C4" w14:textId="77777777" w:rsidTr="00E61ACF">
        <w:tc>
          <w:tcPr>
            <w:tcW w:w="1660" w:type="dxa"/>
          </w:tcPr>
          <w:p w14:paraId="1AB19781" w14:textId="77777777" w:rsidR="00E61ACF" w:rsidRPr="00B958FD" w:rsidRDefault="00E61ACF" w:rsidP="00E61ACF">
            <w:pPr>
              <w:autoSpaceDE w:val="0"/>
              <w:autoSpaceDN w:val="0"/>
              <w:adjustRightInd w:val="0"/>
              <w:spacing w:after="0" w:line="360" w:lineRule="auto"/>
              <w:rPr>
                <w:rFonts w:ascii="Times New Roman" w:hAnsi="Times New Roman" w:cs="Times New Roman"/>
                <w:sz w:val="26"/>
                <w:szCs w:val="26"/>
                <w:lang w:val="uk-UA"/>
              </w:rPr>
            </w:pPr>
          </w:p>
        </w:tc>
        <w:tc>
          <w:tcPr>
            <w:tcW w:w="2252" w:type="dxa"/>
          </w:tcPr>
          <w:p w14:paraId="2A0E006A" w14:textId="77777777" w:rsidR="00E61ACF" w:rsidRPr="00B958FD" w:rsidRDefault="00E61ACF" w:rsidP="00E61ACF">
            <w:pPr>
              <w:autoSpaceDE w:val="0"/>
              <w:autoSpaceDN w:val="0"/>
              <w:adjustRightInd w:val="0"/>
              <w:spacing w:after="0" w:line="360" w:lineRule="auto"/>
              <w:rPr>
                <w:rFonts w:ascii="Times New Roman" w:hAnsi="Times New Roman" w:cs="Times New Roman"/>
                <w:sz w:val="26"/>
                <w:szCs w:val="26"/>
                <w:lang w:val="uk-UA"/>
              </w:rPr>
            </w:pPr>
            <w:r w:rsidRPr="00B958FD">
              <w:rPr>
                <w:rFonts w:ascii="Times New Roman" w:hAnsi="Times New Roman" w:cs="Times New Roman"/>
                <w:sz w:val="26"/>
                <w:szCs w:val="26"/>
                <w:lang w:val="uk-UA"/>
              </w:rPr>
              <w:t>Потреба в очистці стічної води до заданих законодавством вимог та переробки осадів</w:t>
            </w:r>
          </w:p>
        </w:tc>
        <w:tc>
          <w:tcPr>
            <w:tcW w:w="1897" w:type="dxa"/>
          </w:tcPr>
          <w:p w14:paraId="7632A019" w14:textId="77777777" w:rsidR="00E61ACF" w:rsidRPr="00B958FD" w:rsidRDefault="00E61ACF" w:rsidP="00E61ACF">
            <w:pPr>
              <w:autoSpaceDE w:val="0"/>
              <w:autoSpaceDN w:val="0"/>
              <w:adjustRightInd w:val="0"/>
              <w:spacing w:after="0" w:line="360" w:lineRule="auto"/>
              <w:rPr>
                <w:rFonts w:ascii="Times New Roman" w:hAnsi="Times New Roman" w:cs="Times New Roman"/>
                <w:sz w:val="26"/>
                <w:szCs w:val="26"/>
                <w:lang w:val="uk-UA"/>
              </w:rPr>
            </w:pPr>
            <w:r w:rsidRPr="00B958FD">
              <w:rPr>
                <w:rFonts w:ascii="Times New Roman" w:hAnsi="Times New Roman" w:cs="Times New Roman"/>
                <w:sz w:val="26"/>
                <w:szCs w:val="26"/>
                <w:lang w:val="uk-UA"/>
              </w:rPr>
              <w:t xml:space="preserve">Промислові підприємства </w:t>
            </w:r>
          </w:p>
        </w:tc>
        <w:tc>
          <w:tcPr>
            <w:tcW w:w="1878" w:type="dxa"/>
          </w:tcPr>
          <w:p w14:paraId="0F34C4C3" w14:textId="77777777" w:rsidR="00E61ACF" w:rsidRPr="00B958FD" w:rsidRDefault="00E61ACF" w:rsidP="00E61ACF">
            <w:pPr>
              <w:autoSpaceDE w:val="0"/>
              <w:autoSpaceDN w:val="0"/>
              <w:adjustRightInd w:val="0"/>
              <w:spacing w:after="0" w:line="360" w:lineRule="auto"/>
              <w:rPr>
                <w:rFonts w:ascii="Times New Roman" w:hAnsi="Times New Roman" w:cs="Times New Roman"/>
                <w:sz w:val="26"/>
                <w:szCs w:val="26"/>
                <w:lang w:val="uk-UA"/>
              </w:rPr>
            </w:pPr>
            <w:r w:rsidRPr="00B958FD">
              <w:rPr>
                <w:rFonts w:ascii="Times New Roman" w:hAnsi="Times New Roman" w:cs="Times New Roman"/>
                <w:sz w:val="26"/>
                <w:szCs w:val="26"/>
                <w:lang w:val="uk-UA"/>
              </w:rPr>
              <w:t>Вимоги до технічної води, наявність сертифікатів, склад забруднень</w:t>
            </w:r>
          </w:p>
        </w:tc>
        <w:tc>
          <w:tcPr>
            <w:tcW w:w="1884" w:type="dxa"/>
          </w:tcPr>
          <w:p w14:paraId="766D330B" w14:textId="71714608" w:rsidR="00E61ACF" w:rsidRPr="00B958FD" w:rsidRDefault="00E61ACF" w:rsidP="00E61ACF">
            <w:pPr>
              <w:autoSpaceDE w:val="0"/>
              <w:autoSpaceDN w:val="0"/>
              <w:adjustRightInd w:val="0"/>
              <w:spacing w:after="0" w:line="360" w:lineRule="auto"/>
              <w:rPr>
                <w:rFonts w:ascii="Times New Roman" w:hAnsi="Times New Roman" w:cs="Times New Roman"/>
                <w:sz w:val="26"/>
                <w:szCs w:val="26"/>
                <w:lang w:val="uk-UA"/>
              </w:rPr>
            </w:pPr>
            <w:r w:rsidRPr="00B958FD">
              <w:rPr>
                <w:rFonts w:ascii="Times New Roman" w:hAnsi="Times New Roman" w:cs="Times New Roman"/>
                <w:sz w:val="26"/>
                <w:szCs w:val="26"/>
                <w:lang w:val="uk-UA"/>
              </w:rPr>
              <w:t>Високий ступень вилучення забруднювачі,</w:t>
            </w:r>
            <w:r w:rsidR="00B958FD">
              <w:rPr>
                <w:rFonts w:ascii="Times New Roman" w:hAnsi="Times New Roman" w:cs="Times New Roman"/>
                <w:sz w:val="26"/>
                <w:szCs w:val="26"/>
                <w:lang w:val="uk-UA"/>
              </w:rPr>
              <w:t xml:space="preserve"> </w:t>
            </w:r>
            <w:r w:rsidRPr="00B958FD">
              <w:rPr>
                <w:rFonts w:ascii="Times New Roman" w:hAnsi="Times New Roman" w:cs="Times New Roman"/>
                <w:sz w:val="26"/>
                <w:szCs w:val="26"/>
                <w:lang w:val="uk-UA"/>
              </w:rPr>
              <w:t>економічність, надійність</w:t>
            </w:r>
          </w:p>
        </w:tc>
      </w:tr>
    </w:tbl>
    <w:p w14:paraId="44912223" w14:textId="77777777" w:rsidR="00E61ACF" w:rsidRDefault="00E61ACF"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0ED777E1"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Далі проводиться аналіз ринкового середовища: складаються таблиці факторів, що сприяють ринковому впровадженню проекту, та факторів, що йому перешкоджають (табл. № 4.6-4.7). Фактори в таблиці подано в порядку зменшення значущості. Також проведено  визначення загальних рис конкуренції на ринку (табл. 4.8).</w:t>
      </w:r>
    </w:p>
    <w:p w14:paraId="4D29D860" w14:textId="77777777" w:rsidR="00E61ACF" w:rsidRDefault="00E61ACF" w:rsidP="00E61ACF">
      <w:pPr>
        <w:autoSpaceDE w:val="0"/>
        <w:autoSpaceDN w:val="0"/>
        <w:adjustRightInd w:val="0"/>
        <w:spacing w:after="0" w:line="360" w:lineRule="auto"/>
        <w:ind w:firstLine="708"/>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4.6. Фактори загроз:</w:t>
      </w:r>
    </w:p>
    <w:tbl>
      <w:tblPr>
        <w:tblStyle w:val="ac"/>
        <w:tblW w:w="9516" w:type="dxa"/>
        <w:tblInd w:w="108" w:type="dxa"/>
        <w:tblLayout w:type="fixed"/>
        <w:tblLook w:val="04A0" w:firstRow="1" w:lastRow="0" w:firstColumn="1" w:lastColumn="0" w:noHBand="0" w:noVBand="1"/>
      </w:tblPr>
      <w:tblGrid>
        <w:gridCol w:w="594"/>
        <w:gridCol w:w="2716"/>
        <w:gridCol w:w="2904"/>
        <w:gridCol w:w="3302"/>
      </w:tblGrid>
      <w:tr w:rsidR="00E61ACF" w:rsidRPr="00B958FD" w14:paraId="3E08FEF6" w14:textId="77777777" w:rsidTr="00E61ACF">
        <w:trPr>
          <w:trHeight w:val="637"/>
        </w:trPr>
        <w:tc>
          <w:tcPr>
            <w:tcW w:w="594" w:type="dxa"/>
            <w:tcBorders>
              <w:top w:val="single" w:sz="4" w:space="0" w:color="auto"/>
              <w:left w:val="single" w:sz="4" w:space="0" w:color="auto"/>
              <w:bottom w:val="single" w:sz="4" w:space="0" w:color="auto"/>
              <w:right w:val="single" w:sz="4" w:space="0" w:color="auto"/>
            </w:tcBorders>
            <w:vAlign w:val="center"/>
          </w:tcPr>
          <w:p w14:paraId="595EB038"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 п/п</w:t>
            </w:r>
          </w:p>
        </w:tc>
        <w:tc>
          <w:tcPr>
            <w:tcW w:w="2716" w:type="dxa"/>
            <w:tcBorders>
              <w:top w:val="single" w:sz="4" w:space="0" w:color="auto"/>
              <w:left w:val="single" w:sz="4" w:space="0" w:color="auto"/>
              <w:bottom w:val="single" w:sz="4" w:space="0" w:color="auto"/>
              <w:right w:val="single" w:sz="4" w:space="0" w:color="auto"/>
            </w:tcBorders>
            <w:vAlign w:val="center"/>
          </w:tcPr>
          <w:p w14:paraId="209B29EA"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Фактор</w:t>
            </w:r>
          </w:p>
        </w:tc>
        <w:tc>
          <w:tcPr>
            <w:tcW w:w="2904" w:type="dxa"/>
            <w:tcBorders>
              <w:top w:val="single" w:sz="4" w:space="0" w:color="auto"/>
              <w:left w:val="single" w:sz="4" w:space="0" w:color="auto"/>
              <w:bottom w:val="single" w:sz="4" w:space="0" w:color="auto"/>
              <w:right w:val="single" w:sz="4" w:space="0" w:color="auto"/>
            </w:tcBorders>
            <w:vAlign w:val="center"/>
          </w:tcPr>
          <w:p w14:paraId="7BA3BA1D"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Зміст загрози</w:t>
            </w:r>
          </w:p>
        </w:tc>
        <w:tc>
          <w:tcPr>
            <w:tcW w:w="3302" w:type="dxa"/>
            <w:tcBorders>
              <w:top w:val="single" w:sz="4" w:space="0" w:color="auto"/>
              <w:left w:val="single" w:sz="4" w:space="0" w:color="auto"/>
              <w:bottom w:val="single" w:sz="4" w:space="0" w:color="auto"/>
              <w:right w:val="single" w:sz="4" w:space="0" w:color="auto"/>
            </w:tcBorders>
            <w:vAlign w:val="center"/>
          </w:tcPr>
          <w:p w14:paraId="5327EF02"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Можлива реакція компанії</w:t>
            </w:r>
          </w:p>
        </w:tc>
      </w:tr>
      <w:tr w:rsidR="00E61ACF" w:rsidRPr="00B958FD" w14:paraId="1F88B766" w14:textId="77777777" w:rsidTr="00E61ACF">
        <w:trPr>
          <w:trHeight w:val="955"/>
        </w:trPr>
        <w:tc>
          <w:tcPr>
            <w:tcW w:w="594" w:type="dxa"/>
            <w:tcBorders>
              <w:top w:val="single" w:sz="4" w:space="0" w:color="auto"/>
              <w:left w:val="single" w:sz="4" w:space="0" w:color="auto"/>
              <w:bottom w:val="single" w:sz="4" w:space="0" w:color="auto"/>
              <w:right w:val="single" w:sz="4" w:space="0" w:color="auto"/>
            </w:tcBorders>
            <w:vAlign w:val="center"/>
          </w:tcPr>
          <w:p w14:paraId="7A29F808"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1</w:t>
            </w:r>
          </w:p>
        </w:tc>
        <w:tc>
          <w:tcPr>
            <w:tcW w:w="2716" w:type="dxa"/>
            <w:tcBorders>
              <w:top w:val="single" w:sz="4" w:space="0" w:color="auto"/>
              <w:left w:val="single" w:sz="4" w:space="0" w:color="auto"/>
              <w:bottom w:val="single" w:sz="4" w:space="0" w:color="auto"/>
              <w:right w:val="single" w:sz="4" w:space="0" w:color="auto"/>
            </w:tcBorders>
            <w:vAlign w:val="center"/>
          </w:tcPr>
          <w:p w14:paraId="371D54DA"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rPr>
              <w:t>Винайдення нових методик очищення високомінералізованих стоків</w:t>
            </w:r>
          </w:p>
        </w:tc>
        <w:tc>
          <w:tcPr>
            <w:tcW w:w="2904" w:type="dxa"/>
            <w:tcBorders>
              <w:top w:val="single" w:sz="4" w:space="0" w:color="auto"/>
              <w:left w:val="single" w:sz="4" w:space="0" w:color="auto"/>
              <w:bottom w:val="single" w:sz="4" w:space="0" w:color="auto"/>
              <w:right w:val="single" w:sz="4" w:space="0" w:color="auto"/>
            </w:tcBorders>
            <w:vAlign w:val="center"/>
          </w:tcPr>
          <w:p w14:paraId="7B4CF21A" w14:textId="77777777" w:rsidR="00E61ACF" w:rsidRPr="00B958FD" w:rsidRDefault="00E61ACF" w:rsidP="00E61ACF">
            <w:pPr>
              <w:spacing w:after="0" w:line="360" w:lineRule="auto"/>
              <w:jc w:val="center"/>
              <w:rPr>
                <w:rFonts w:ascii="Times New Roman" w:hAnsi="Times New Roman" w:cs="Times New Roman"/>
                <w:sz w:val="26"/>
                <w:szCs w:val="26"/>
                <w:lang w:val="uk-UA"/>
              </w:rPr>
            </w:pPr>
            <w:r w:rsidRPr="00B958FD">
              <w:rPr>
                <w:rFonts w:ascii="Times New Roman" w:hAnsi="Times New Roman" w:cs="Times New Roman"/>
                <w:sz w:val="26"/>
                <w:szCs w:val="26"/>
                <w:lang w:val="uk-UA"/>
              </w:rPr>
              <w:t>Збільшення конкуренції</w:t>
            </w:r>
          </w:p>
        </w:tc>
        <w:tc>
          <w:tcPr>
            <w:tcW w:w="3302" w:type="dxa"/>
            <w:tcBorders>
              <w:top w:val="single" w:sz="4" w:space="0" w:color="auto"/>
              <w:left w:val="single" w:sz="4" w:space="0" w:color="auto"/>
              <w:bottom w:val="single" w:sz="4" w:space="0" w:color="auto"/>
              <w:right w:val="single" w:sz="4" w:space="0" w:color="auto"/>
            </w:tcBorders>
            <w:vAlign w:val="center"/>
          </w:tcPr>
          <w:p w14:paraId="51F0D784" w14:textId="77777777" w:rsidR="00E61ACF" w:rsidRPr="00B958FD" w:rsidRDefault="00E61ACF" w:rsidP="00E61ACF">
            <w:pPr>
              <w:spacing w:after="0" w:line="360" w:lineRule="auto"/>
              <w:jc w:val="center"/>
              <w:rPr>
                <w:rFonts w:ascii="Times New Roman" w:hAnsi="Times New Roman" w:cs="Times New Roman"/>
                <w:sz w:val="26"/>
                <w:szCs w:val="26"/>
                <w:lang w:val="uk-UA"/>
              </w:rPr>
            </w:pPr>
            <w:r w:rsidRPr="00B958FD">
              <w:rPr>
                <w:rFonts w:ascii="Times New Roman" w:hAnsi="Times New Roman" w:cs="Times New Roman"/>
                <w:sz w:val="26"/>
                <w:szCs w:val="26"/>
                <w:lang w:val="uk-UA"/>
              </w:rPr>
              <w:t>Рлзробка нових методик і вдосконалення тих, що вже існують</w:t>
            </w:r>
          </w:p>
        </w:tc>
      </w:tr>
      <w:tr w:rsidR="00E61ACF" w:rsidRPr="00B958FD" w14:paraId="79CEFFBF" w14:textId="77777777" w:rsidTr="00E61ACF">
        <w:trPr>
          <w:trHeight w:val="1009"/>
        </w:trPr>
        <w:tc>
          <w:tcPr>
            <w:tcW w:w="594" w:type="dxa"/>
            <w:tcBorders>
              <w:top w:val="single" w:sz="4" w:space="0" w:color="auto"/>
              <w:left w:val="single" w:sz="4" w:space="0" w:color="auto"/>
              <w:bottom w:val="single" w:sz="4" w:space="0" w:color="auto"/>
              <w:right w:val="single" w:sz="4" w:space="0" w:color="auto"/>
            </w:tcBorders>
            <w:vAlign w:val="center"/>
          </w:tcPr>
          <w:p w14:paraId="5AF092BA"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lastRenderedPageBreak/>
              <w:t>2</w:t>
            </w:r>
          </w:p>
        </w:tc>
        <w:tc>
          <w:tcPr>
            <w:tcW w:w="2716" w:type="dxa"/>
            <w:tcBorders>
              <w:top w:val="single" w:sz="4" w:space="0" w:color="auto"/>
              <w:left w:val="single" w:sz="4" w:space="0" w:color="auto"/>
              <w:bottom w:val="single" w:sz="4" w:space="0" w:color="auto"/>
              <w:right w:val="single" w:sz="4" w:space="0" w:color="auto"/>
            </w:tcBorders>
            <w:vAlign w:val="center"/>
          </w:tcPr>
          <w:p w14:paraId="5A39DF22"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rPr>
              <w:t>Економічна ситуація</w:t>
            </w:r>
          </w:p>
        </w:tc>
        <w:tc>
          <w:tcPr>
            <w:tcW w:w="2904" w:type="dxa"/>
            <w:tcBorders>
              <w:top w:val="single" w:sz="4" w:space="0" w:color="auto"/>
              <w:left w:val="single" w:sz="4" w:space="0" w:color="auto"/>
              <w:bottom w:val="single" w:sz="4" w:space="0" w:color="auto"/>
              <w:right w:val="single" w:sz="4" w:space="0" w:color="auto"/>
            </w:tcBorders>
            <w:vAlign w:val="center"/>
          </w:tcPr>
          <w:p w14:paraId="7931F4F6"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rPr>
              <w:t>Зменшення обїємів виробництва</w:t>
            </w:r>
          </w:p>
        </w:tc>
        <w:tc>
          <w:tcPr>
            <w:tcW w:w="3302" w:type="dxa"/>
            <w:tcBorders>
              <w:top w:val="single" w:sz="4" w:space="0" w:color="auto"/>
              <w:left w:val="single" w:sz="4" w:space="0" w:color="auto"/>
              <w:bottom w:val="single" w:sz="4" w:space="0" w:color="auto"/>
              <w:right w:val="single" w:sz="4" w:space="0" w:color="auto"/>
            </w:tcBorders>
            <w:vAlign w:val="center"/>
          </w:tcPr>
          <w:p w14:paraId="0C8F8ADD"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rPr>
              <w:t>Позиціювання технології як найбільш доступної та дешевої, та такої, що дозволить не лише очищати стічні води до заданої межі а ї отримувати корисні компоненти</w:t>
            </w:r>
          </w:p>
        </w:tc>
      </w:tr>
      <w:tr w:rsidR="00E61ACF" w:rsidRPr="00B958FD" w14:paraId="150345F9" w14:textId="77777777" w:rsidTr="00E61ACF">
        <w:trPr>
          <w:trHeight w:val="994"/>
        </w:trPr>
        <w:tc>
          <w:tcPr>
            <w:tcW w:w="594" w:type="dxa"/>
            <w:tcBorders>
              <w:top w:val="single" w:sz="4" w:space="0" w:color="auto"/>
              <w:left w:val="single" w:sz="4" w:space="0" w:color="auto"/>
              <w:bottom w:val="single" w:sz="4" w:space="0" w:color="auto"/>
              <w:right w:val="single" w:sz="4" w:space="0" w:color="auto"/>
            </w:tcBorders>
            <w:vAlign w:val="center"/>
          </w:tcPr>
          <w:p w14:paraId="15363CD3"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3</w:t>
            </w:r>
          </w:p>
        </w:tc>
        <w:tc>
          <w:tcPr>
            <w:tcW w:w="2716" w:type="dxa"/>
            <w:tcBorders>
              <w:top w:val="single" w:sz="4" w:space="0" w:color="auto"/>
              <w:left w:val="single" w:sz="4" w:space="0" w:color="auto"/>
              <w:bottom w:val="single" w:sz="4" w:space="0" w:color="auto"/>
              <w:right w:val="single" w:sz="4" w:space="0" w:color="auto"/>
            </w:tcBorders>
            <w:vAlign w:val="center"/>
          </w:tcPr>
          <w:p w14:paraId="5CC816A2" w14:textId="77777777" w:rsidR="00E61ACF" w:rsidRPr="00B958FD" w:rsidRDefault="00E61ACF" w:rsidP="00E61ACF">
            <w:pPr>
              <w:pStyle w:val="aff9"/>
              <w:spacing w:line="360"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rPr>
              <w:t>Трудова міграція до західних країн</w:t>
            </w:r>
          </w:p>
        </w:tc>
        <w:tc>
          <w:tcPr>
            <w:tcW w:w="2904" w:type="dxa"/>
            <w:tcBorders>
              <w:top w:val="single" w:sz="4" w:space="0" w:color="auto"/>
              <w:left w:val="single" w:sz="4" w:space="0" w:color="auto"/>
              <w:bottom w:val="single" w:sz="4" w:space="0" w:color="auto"/>
              <w:right w:val="single" w:sz="4" w:space="0" w:color="auto"/>
            </w:tcBorders>
            <w:vAlign w:val="center"/>
          </w:tcPr>
          <w:p w14:paraId="03193699" w14:textId="77777777" w:rsidR="00E61ACF" w:rsidRPr="00B958FD" w:rsidRDefault="00E61ACF" w:rsidP="00E61ACF">
            <w:pPr>
              <w:spacing w:after="0" w:line="360" w:lineRule="auto"/>
              <w:jc w:val="center"/>
              <w:rPr>
                <w:rFonts w:ascii="Times New Roman" w:hAnsi="Times New Roman" w:cs="Times New Roman"/>
                <w:sz w:val="26"/>
                <w:szCs w:val="26"/>
                <w:lang w:val="uk-UA"/>
              </w:rPr>
            </w:pPr>
            <w:r w:rsidRPr="00B958FD">
              <w:rPr>
                <w:rFonts w:ascii="Times New Roman" w:hAnsi="Times New Roman" w:cs="Times New Roman"/>
                <w:sz w:val="26"/>
                <w:szCs w:val="26"/>
                <w:lang w:val="uk-UA"/>
              </w:rPr>
              <w:t>Відтік трудових ресурсів</w:t>
            </w:r>
          </w:p>
        </w:tc>
        <w:tc>
          <w:tcPr>
            <w:tcW w:w="3302" w:type="dxa"/>
            <w:tcBorders>
              <w:top w:val="single" w:sz="4" w:space="0" w:color="auto"/>
              <w:left w:val="single" w:sz="4" w:space="0" w:color="auto"/>
              <w:bottom w:val="single" w:sz="4" w:space="0" w:color="auto"/>
              <w:right w:val="single" w:sz="4" w:space="0" w:color="auto"/>
            </w:tcBorders>
            <w:vAlign w:val="center"/>
          </w:tcPr>
          <w:p w14:paraId="795034B7" w14:textId="77777777" w:rsidR="00E61ACF" w:rsidRPr="00B958FD" w:rsidRDefault="00E61ACF" w:rsidP="00E61ACF">
            <w:pPr>
              <w:spacing w:after="0" w:line="360" w:lineRule="auto"/>
              <w:jc w:val="center"/>
              <w:rPr>
                <w:rFonts w:ascii="Times New Roman" w:hAnsi="Times New Roman" w:cs="Times New Roman"/>
                <w:sz w:val="26"/>
                <w:szCs w:val="26"/>
                <w:lang w:val="uk-UA"/>
              </w:rPr>
            </w:pPr>
            <w:r w:rsidRPr="00B958FD">
              <w:rPr>
                <w:rFonts w:ascii="Times New Roman" w:hAnsi="Times New Roman" w:cs="Times New Roman"/>
                <w:sz w:val="26"/>
                <w:szCs w:val="26"/>
                <w:lang w:val="uk-UA"/>
              </w:rPr>
              <w:t>Максимальна автоматизація технологічного процесу</w:t>
            </w:r>
          </w:p>
        </w:tc>
      </w:tr>
    </w:tbl>
    <w:p w14:paraId="39A024D1"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4FB14B14" w14:textId="77777777" w:rsidR="00E61ACF" w:rsidRDefault="00E61ACF" w:rsidP="00E61ACF">
      <w:pPr>
        <w:pStyle w:val="aff7"/>
        <w:spacing w:before="0" w:after="0" w:line="360" w:lineRule="auto"/>
        <w:ind w:left="0" w:firstLine="709"/>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4.7. Фактори можливостей:</w:t>
      </w:r>
    </w:p>
    <w:tbl>
      <w:tblPr>
        <w:tblStyle w:val="ac"/>
        <w:tblW w:w="9498" w:type="dxa"/>
        <w:tblInd w:w="108" w:type="dxa"/>
        <w:tblLayout w:type="fixed"/>
        <w:tblLook w:val="04A0" w:firstRow="1" w:lastRow="0" w:firstColumn="1" w:lastColumn="0" w:noHBand="0" w:noVBand="1"/>
      </w:tblPr>
      <w:tblGrid>
        <w:gridCol w:w="594"/>
        <w:gridCol w:w="2667"/>
        <w:gridCol w:w="2976"/>
        <w:gridCol w:w="3261"/>
      </w:tblGrid>
      <w:tr w:rsidR="00E61ACF" w14:paraId="1ED16455" w14:textId="77777777" w:rsidTr="00E61ACF">
        <w:tc>
          <w:tcPr>
            <w:tcW w:w="594" w:type="dxa"/>
            <w:tcBorders>
              <w:top w:val="single" w:sz="4" w:space="0" w:color="auto"/>
              <w:left w:val="single" w:sz="4" w:space="0" w:color="auto"/>
              <w:bottom w:val="single" w:sz="4" w:space="0" w:color="auto"/>
              <w:right w:val="single" w:sz="4" w:space="0" w:color="auto"/>
            </w:tcBorders>
            <w:vAlign w:val="center"/>
          </w:tcPr>
          <w:p w14:paraId="5F9A2058"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п/п</w:t>
            </w:r>
          </w:p>
        </w:tc>
        <w:tc>
          <w:tcPr>
            <w:tcW w:w="2667" w:type="dxa"/>
            <w:tcBorders>
              <w:top w:val="single" w:sz="4" w:space="0" w:color="auto"/>
              <w:left w:val="single" w:sz="4" w:space="0" w:color="auto"/>
              <w:bottom w:val="single" w:sz="4" w:space="0" w:color="auto"/>
              <w:right w:val="single" w:sz="4" w:space="0" w:color="auto"/>
            </w:tcBorders>
            <w:vAlign w:val="center"/>
          </w:tcPr>
          <w:p w14:paraId="36D7C741"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Фактор</w:t>
            </w:r>
          </w:p>
        </w:tc>
        <w:tc>
          <w:tcPr>
            <w:tcW w:w="2976" w:type="dxa"/>
            <w:tcBorders>
              <w:top w:val="single" w:sz="4" w:space="0" w:color="auto"/>
              <w:left w:val="single" w:sz="4" w:space="0" w:color="auto"/>
              <w:bottom w:val="single" w:sz="4" w:space="0" w:color="auto"/>
              <w:right w:val="single" w:sz="4" w:space="0" w:color="auto"/>
            </w:tcBorders>
            <w:vAlign w:val="center"/>
          </w:tcPr>
          <w:p w14:paraId="0F03E90D"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Зміст можливості</w:t>
            </w:r>
          </w:p>
        </w:tc>
        <w:tc>
          <w:tcPr>
            <w:tcW w:w="3261" w:type="dxa"/>
            <w:tcBorders>
              <w:top w:val="single" w:sz="4" w:space="0" w:color="auto"/>
              <w:left w:val="single" w:sz="4" w:space="0" w:color="auto"/>
              <w:bottom w:val="single" w:sz="4" w:space="0" w:color="auto"/>
              <w:right w:val="single" w:sz="4" w:space="0" w:color="auto"/>
            </w:tcBorders>
            <w:vAlign w:val="center"/>
          </w:tcPr>
          <w:p w14:paraId="2410426F"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Можлива реакція компанії</w:t>
            </w:r>
          </w:p>
        </w:tc>
      </w:tr>
      <w:tr w:rsidR="00E61ACF" w14:paraId="6386FE27" w14:textId="77777777" w:rsidTr="00E61ACF">
        <w:tc>
          <w:tcPr>
            <w:tcW w:w="594" w:type="dxa"/>
            <w:tcBorders>
              <w:top w:val="single" w:sz="4" w:space="0" w:color="auto"/>
              <w:left w:val="single" w:sz="4" w:space="0" w:color="auto"/>
              <w:bottom w:val="single" w:sz="4" w:space="0" w:color="auto"/>
              <w:right w:val="single" w:sz="4" w:space="0" w:color="auto"/>
            </w:tcBorders>
            <w:vAlign w:val="center"/>
          </w:tcPr>
          <w:p w14:paraId="6202D9B5"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2667" w:type="dxa"/>
            <w:tcBorders>
              <w:top w:val="single" w:sz="4" w:space="0" w:color="auto"/>
              <w:left w:val="single" w:sz="4" w:space="0" w:color="auto"/>
              <w:bottom w:val="single" w:sz="4" w:space="0" w:color="auto"/>
              <w:right w:val="single" w:sz="4" w:space="0" w:color="auto"/>
            </w:tcBorders>
            <w:vAlign w:val="center"/>
          </w:tcPr>
          <w:p w14:paraId="2266E3E0" w14:textId="77777777" w:rsidR="00E61ACF" w:rsidRPr="00E61ACF" w:rsidRDefault="00E61ACF" w:rsidP="00E61ACF">
            <w:pPr>
              <w:pStyle w:val="aff9"/>
              <w:spacing w:line="360" w:lineRule="auto"/>
              <w:jc w:val="center"/>
              <w:rPr>
                <w:rFonts w:ascii="Times New Roman" w:hAnsi="Times New Roman" w:cs="Times New Roman"/>
                <w:sz w:val="26"/>
                <w:szCs w:val="26"/>
                <w:lang w:eastAsia="uk-UA"/>
              </w:rPr>
            </w:pPr>
            <w:r w:rsidRPr="00E61ACF">
              <w:rPr>
                <w:rFonts w:ascii="Times New Roman" w:hAnsi="Times New Roman" w:cs="Times New Roman"/>
                <w:sz w:val="26"/>
                <w:szCs w:val="26"/>
              </w:rPr>
              <w:t>Політико-правове середовище, зміна законодавства і нормування</w:t>
            </w:r>
          </w:p>
        </w:tc>
        <w:tc>
          <w:tcPr>
            <w:tcW w:w="2976" w:type="dxa"/>
            <w:tcBorders>
              <w:top w:val="single" w:sz="4" w:space="0" w:color="auto"/>
              <w:left w:val="single" w:sz="4" w:space="0" w:color="auto"/>
              <w:bottom w:val="single" w:sz="4" w:space="0" w:color="auto"/>
              <w:right w:val="single" w:sz="4" w:space="0" w:color="auto"/>
            </w:tcBorders>
            <w:vAlign w:val="center"/>
          </w:tcPr>
          <w:p w14:paraId="6040CA29" w14:textId="77777777" w:rsidR="00E61ACF" w:rsidRPr="00E61ACF" w:rsidRDefault="00E61ACF" w:rsidP="00E61ACF">
            <w:pPr>
              <w:spacing w:after="0" w:line="360" w:lineRule="auto"/>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Підвищення уваги до охорони екології, Обов’язковість очистки стоків</w:t>
            </w:r>
          </w:p>
        </w:tc>
        <w:tc>
          <w:tcPr>
            <w:tcW w:w="3261" w:type="dxa"/>
            <w:tcBorders>
              <w:top w:val="single" w:sz="4" w:space="0" w:color="auto"/>
              <w:left w:val="single" w:sz="4" w:space="0" w:color="auto"/>
              <w:bottom w:val="single" w:sz="4" w:space="0" w:color="auto"/>
              <w:right w:val="single" w:sz="4" w:space="0" w:color="auto"/>
            </w:tcBorders>
            <w:vAlign w:val="center"/>
          </w:tcPr>
          <w:p w14:paraId="3098732B" w14:textId="77777777" w:rsidR="00E61ACF" w:rsidRPr="00E61ACF" w:rsidRDefault="00E61ACF" w:rsidP="00E61ACF">
            <w:pPr>
              <w:spacing w:after="0" w:line="360" w:lineRule="auto"/>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Привернення уваги нових клієнтів, необхідність модернізувати очисні споруди для підприємств що вже працюють в галузі</w:t>
            </w:r>
          </w:p>
        </w:tc>
      </w:tr>
      <w:tr w:rsidR="00E61ACF" w:rsidRPr="004D19B1" w14:paraId="10E9E09B" w14:textId="77777777" w:rsidTr="00E61ACF">
        <w:tc>
          <w:tcPr>
            <w:tcW w:w="594" w:type="dxa"/>
            <w:tcBorders>
              <w:top w:val="single" w:sz="4" w:space="0" w:color="auto"/>
              <w:left w:val="single" w:sz="4" w:space="0" w:color="auto"/>
              <w:bottom w:val="single" w:sz="4" w:space="0" w:color="auto"/>
              <w:right w:val="single" w:sz="4" w:space="0" w:color="auto"/>
            </w:tcBorders>
            <w:vAlign w:val="center"/>
          </w:tcPr>
          <w:p w14:paraId="4CD10D96"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2667" w:type="dxa"/>
            <w:tcBorders>
              <w:top w:val="single" w:sz="4" w:space="0" w:color="auto"/>
              <w:left w:val="single" w:sz="4" w:space="0" w:color="auto"/>
              <w:bottom w:val="single" w:sz="4" w:space="0" w:color="auto"/>
              <w:right w:val="single" w:sz="4" w:space="0" w:color="auto"/>
            </w:tcBorders>
            <w:vAlign w:val="center"/>
          </w:tcPr>
          <w:p w14:paraId="0B031128" w14:textId="77777777" w:rsidR="00E61ACF" w:rsidRPr="00E61ACF" w:rsidRDefault="00E61ACF" w:rsidP="00E61ACF">
            <w:pPr>
              <w:pStyle w:val="aff9"/>
              <w:spacing w:line="360" w:lineRule="auto"/>
              <w:jc w:val="center"/>
              <w:rPr>
                <w:rFonts w:ascii="Times New Roman" w:hAnsi="Times New Roman" w:cs="Times New Roman"/>
                <w:sz w:val="26"/>
                <w:szCs w:val="26"/>
                <w:lang w:eastAsia="uk-UA"/>
              </w:rPr>
            </w:pPr>
            <w:r w:rsidRPr="00E61ACF">
              <w:rPr>
                <w:rFonts w:ascii="Times New Roman" w:hAnsi="Times New Roman" w:cs="Times New Roman"/>
                <w:sz w:val="26"/>
                <w:szCs w:val="26"/>
              </w:rPr>
              <w:t>Збільшення податків для підприємств-забруднювачів</w:t>
            </w:r>
          </w:p>
        </w:tc>
        <w:tc>
          <w:tcPr>
            <w:tcW w:w="2976" w:type="dxa"/>
            <w:tcBorders>
              <w:top w:val="single" w:sz="4" w:space="0" w:color="auto"/>
              <w:left w:val="single" w:sz="4" w:space="0" w:color="auto"/>
              <w:bottom w:val="single" w:sz="4" w:space="0" w:color="auto"/>
              <w:right w:val="single" w:sz="4" w:space="0" w:color="auto"/>
            </w:tcBorders>
            <w:vAlign w:val="center"/>
          </w:tcPr>
          <w:p w14:paraId="0FB5E0F5" w14:textId="77777777" w:rsidR="00E61ACF" w:rsidRPr="00E61ACF" w:rsidRDefault="00E61ACF" w:rsidP="00E61ACF">
            <w:pPr>
              <w:pStyle w:val="aff9"/>
              <w:spacing w:line="360" w:lineRule="auto"/>
              <w:jc w:val="center"/>
              <w:rPr>
                <w:rFonts w:ascii="Times New Roman" w:hAnsi="Times New Roman" w:cs="Times New Roman"/>
                <w:sz w:val="26"/>
                <w:szCs w:val="26"/>
                <w:lang w:eastAsia="uk-UA"/>
              </w:rPr>
            </w:pPr>
            <w:r w:rsidRPr="00E61ACF">
              <w:rPr>
                <w:rFonts w:ascii="Times New Roman" w:hAnsi="Times New Roman" w:cs="Times New Roman"/>
                <w:sz w:val="26"/>
                <w:szCs w:val="26"/>
              </w:rPr>
              <w:t>Збільшення попиту на технології водоочистки</w:t>
            </w:r>
          </w:p>
        </w:tc>
        <w:tc>
          <w:tcPr>
            <w:tcW w:w="3261" w:type="dxa"/>
            <w:tcBorders>
              <w:top w:val="single" w:sz="4" w:space="0" w:color="auto"/>
              <w:left w:val="single" w:sz="4" w:space="0" w:color="auto"/>
              <w:bottom w:val="single" w:sz="4" w:space="0" w:color="auto"/>
              <w:right w:val="single" w:sz="4" w:space="0" w:color="auto"/>
            </w:tcBorders>
            <w:vAlign w:val="center"/>
          </w:tcPr>
          <w:p w14:paraId="4F83DE09" w14:textId="77777777" w:rsidR="00E61ACF" w:rsidRPr="00E61ACF" w:rsidRDefault="00E61ACF" w:rsidP="00E61ACF">
            <w:pPr>
              <w:pStyle w:val="aff9"/>
              <w:spacing w:line="360" w:lineRule="auto"/>
              <w:jc w:val="center"/>
              <w:rPr>
                <w:rFonts w:ascii="Times New Roman" w:hAnsi="Times New Roman" w:cs="Times New Roman"/>
                <w:sz w:val="26"/>
                <w:szCs w:val="26"/>
                <w:lang w:eastAsia="uk-UA"/>
              </w:rPr>
            </w:pPr>
            <w:r w:rsidRPr="00E61ACF">
              <w:rPr>
                <w:rFonts w:ascii="Times New Roman" w:hAnsi="Times New Roman" w:cs="Times New Roman"/>
                <w:sz w:val="26"/>
                <w:szCs w:val="26"/>
              </w:rPr>
              <w:t>Збільшення реклами і розширення клієнтської бази</w:t>
            </w:r>
          </w:p>
        </w:tc>
      </w:tr>
      <w:tr w:rsidR="00E61ACF" w14:paraId="248B1077" w14:textId="77777777" w:rsidTr="00E61ACF">
        <w:tc>
          <w:tcPr>
            <w:tcW w:w="594" w:type="dxa"/>
            <w:tcBorders>
              <w:top w:val="single" w:sz="4" w:space="0" w:color="auto"/>
              <w:left w:val="single" w:sz="4" w:space="0" w:color="auto"/>
              <w:bottom w:val="single" w:sz="4" w:space="0" w:color="auto"/>
              <w:right w:val="single" w:sz="4" w:space="0" w:color="auto"/>
            </w:tcBorders>
            <w:vAlign w:val="center"/>
          </w:tcPr>
          <w:p w14:paraId="775A4BE8"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3</w:t>
            </w:r>
          </w:p>
        </w:tc>
        <w:tc>
          <w:tcPr>
            <w:tcW w:w="2667" w:type="dxa"/>
            <w:tcBorders>
              <w:top w:val="single" w:sz="4" w:space="0" w:color="auto"/>
              <w:left w:val="single" w:sz="4" w:space="0" w:color="auto"/>
              <w:bottom w:val="single" w:sz="4" w:space="0" w:color="auto"/>
              <w:right w:val="single" w:sz="4" w:space="0" w:color="auto"/>
            </w:tcBorders>
            <w:vAlign w:val="center"/>
          </w:tcPr>
          <w:p w14:paraId="5E1F0CEC" w14:textId="77777777" w:rsidR="00E61ACF" w:rsidRPr="00E61ACF" w:rsidRDefault="00E61ACF" w:rsidP="00E61ACF">
            <w:pPr>
              <w:pStyle w:val="aff9"/>
              <w:spacing w:line="360" w:lineRule="auto"/>
              <w:jc w:val="center"/>
              <w:rPr>
                <w:rFonts w:ascii="Times New Roman" w:hAnsi="Times New Roman" w:cs="Times New Roman"/>
                <w:sz w:val="26"/>
                <w:szCs w:val="26"/>
                <w:lang w:eastAsia="uk-UA"/>
              </w:rPr>
            </w:pPr>
            <w:r w:rsidRPr="00E61ACF">
              <w:rPr>
                <w:rFonts w:ascii="Times New Roman" w:hAnsi="Times New Roman" w:cs="Times New Roman"/>
                <w:sz w:val="26"/>
                <w:szCs w:val="26"/>
              </w:rPr>
              <w:t>Трудова міграція фахівців до столиці</w:t>
            </w:r>
          </w:p>
        </w:tc>
        <w:tc>
          <w:tcPr>
            <w:tcW w:w="2976" w:type="dxa"/>
            <w:tcBorders>
              <w:top w:val="single" w:sz="4" w:space="0" w:color="auto"/>
              <w:left w:val="single" w:sz="4" w:space="0" w:color="auto"/>
              <w:bottom w:val="single" w:sz="4" w:space="0" w:color="auto"/>
              <w:right w:val="single" w:sz="4" w:space="0" w:color="auto"/>
            </w:tcBorders>
            <w:vAlign w:val="center"/>
          </w:tcPr>
          <w:p w14:paraId="683FAD7F" w14:textId="77777777" w:rsidR="00E61ACF" w:rsidRPr="00E61ACF" w:rsidRDefault="00E61ACF" w:rsidP="00E61ACF">
            <w:pPr>
              <w:spacing w:after="0" w:line="360" w:lineRule="auto"/>
              <w:jc w:val="center"/>
              <w:rPr>
                <w:rFonts w:ascii="Times New Roman" w:hAnsi="Times New Roman" w:cs="Times New Roman"/>
                <w:sz w:val="26"/>
                <w:szCs w:val="26"/>
                <w:lang w:val="uk-UA"/>
              </w:rPr>
            </w:pPr>
            <w:r w:rsidRPr="00E61ACF">
              <w:rPr>
                <w:rFonts w:ascii="Times New Roman" w:hAnsi="Times New Roman" w:cs="Times New Roman"/>
                <w:sz w:val="26"/>
                <w:szCs w:val="26"/>
                <w:lang w:val="uk-UA"/>
              </w:rPr>
              <w:t>Підвищення кваліфікованості спеціалістів</w:t>
            </w:r>
          </w:p>
        </w:tc>
        <w:tc>
          <w:tcPr>
            <w:tcW w:w="3261" w:type="dxa"/>
            <w:tcBorders>
              <w:top w:val="single" w:sz="4" w:space="0" w:color="auto"/>
              <w:left w:val="single" w:sz="4" w:space="0" w:color="auto"/>
              <w:bottom w:val="single" w:sz="4" w:space="0" w:color="auto"/>
              <w:right w:val="single" w:sz="4" w:space="0" w:color="auto"/>
            </w:tcBorders>
            <w:vAlign w:val="center"/>
          </w:tcPr>
          <w:p w14:paraId="6DEFD353" w14:textId="77777777" w:rsidR="00E61ACF" w:rsidRPr="00E61ACF" w:rsidRDefault="00E61ACF" w:rsidP="00E61ACF">
            <w:pPr>
              <w:pStyle w:val="aff9"/>
              <w:spacing w:line="360" w:lineRule="auto"/>
              <w:jc w:val="center"/>
              <w:rPr>
                <w:rFonts w:ascii="Times New Roman" w:hAnsi="Times New Roman" w:cs="Times New Roman"/>
                <w:sz w:val="26"/>
                <w:szCs w:val="26"/>
                <w:lang w:eastAsia="uk-UA"/>
              </w:rPr>
            </w:pPr>
            <w:r w:rsidRPr="00E61ACF">
              <w:rPr>
                <w:rFonts w:ascii="Times New Roman" w:hAnsi="Times New Roman" w:cs="Times New Roman"/>
                <w:sz w:val="26"/>
                <w:szCs w:val="26"/>
              </w:rPr>
              <w:t>Розширення штату наукового персоналу для подальшого вдосконалення технлогії</w:t>
            </w:r>
          </w:p>
        </w:tc>
      </w:tr>
    </w:tbl>
    <w:p w14:paraId="06035BB5"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734D7040" w14:textId="77777777" w:rsidR="00B958FD" w:rsidRDefault="00B958FD" w:rsidP="00E61ACF">
      <w:pPr>
        <w:pStyle w:val="aff7"/>
        <w:spacing w:before="0" w:after="0" w:line="360" w:lineRule="auto"/>
        <w:ind w:left="0" w:firstLine="709"/>
        <w:jc w:val="both"/>
        <w:rPr>
          <w:rFonts w:ascii="Times New Roman" w:hAnsi="Times New Roman" w:cs="Times New Roman"/>
          <w:b w:val="0"/>
          <w:i w:val="0"/>
          <w:color w:val="auto"/>
          <w:sz w:val="28"/>
          <w:szCs w:val="28"/>
        </w:rPr>
      </w:pPr>
    </w:p>
    <w:p w14:paraId="49E1E441" w14:textId="219885B0" w:rsidR="00E61ACF" w:rsidRDefault="00E61ACF" w:rsidP="00E61ACF">
      <w:pPr>
        <w:pStyle w:val="aff7"/>
        <w:spacing w:before="0" w:after="0" w:line="360" w:lineRule="auto"/>
        <w:ind w:left="0" w:firstLine="709"/>
        <w:jc w:val="both"/>
        <w:rPr>
          <w:rFonts w:ascii="Times New Roman" w:hAnsi="Times New Roman" w:cs="Times New Roman"/>
          <w:b w:val="0"/>
          <w:i w:val="0"/>
          <w:color w:val="auto"/>
          <w:sz w:val="28"/>
          <w:szCs w:val="28"/>
        </w:rPr>
      </w:pPr>
      <w:r>
        <w:rPr>
          <w:rFonts w:ascii="Times New Roman" w:hAnsi="Times New Roman" w:cs="Times New Roman"/>
          <w:b w:val="0"/>
          <w:i w:val="0"/>
          <w:color w:val="auto"/>
          <w:sz w:val="28"/>
          <w:szCs w:val="28"/>
        </w:rPr>
        <w:t>Таблиця 4.8. Ступеневий аналіз конкуренції на ринку:</w:t>
      </w:r>
    </w:p>
    <w:tbl>
      <w:tblPr>
        <w:tblStyle w:val="ac"/>
        <w:tblW w:w="9526" w:type="dxa"/>
        <w:tblInd w:w="108" w:type="dxa"/>
        <w:tblLayout w:type="fixed"/>
        <w:tblLook w:val="04A0" w:firstRow="1" w:lastRow="0" w:firstColumn="1" w:lastColumn="0" w:noHBand="0" w:noVBand="1"/>
      </w:tblPr>
      <w:tblGrid>
        <w:gridCol w:w="3040"/>
        <w:gridCol w:w="3234"/>
        <w:gridCol w:w="3252"/>
      </w:tblGrid>
      <w:tr w:rsidR="00E61ACF" w14:paraId="739A74D3" w14:textId="77777777" w:rsidTr="00E61ACF">
        <w:tc>
          <w:tcPr>
            <w:tcW w:w="3040" w:type="dxa"/>
            <w:tcBorders>
              <w:top w:val="single" w:sz="4" w:space="0" w:color="auto"/>
              <w:left w:val="single" w:sz="4" w:space="0" w:color="auto"/>
              <w:bottom w:val="single" w:sz="4" w:space="0" w:color="auto"/>
              <w:right w:val="single" w:sz="4" w:space="0" w:color="auto"/>
            </w:tcBorders>
            <w:vAlign w:val="center"/>
          </w:tcPr>
          <w:p w14:paraId="79FE5F9C"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Особливості конкурентного середовища</w:t>
            </w:r>
          </w:p>
        </w:tc>
        <w:tc>
          <w:tcPr>
            <w:tcW w:w="3234" w:type="dxa"/>
            <w:tcBorders>
              <w:top w:val="single" w:sz="4" w:space="0" w:color="auto"/>
              <w:left w:val="single" w:sz="4" w:space="0" w:color="auto"/>
              <w:bottom w:val="single" w:sz="4" w:space="0" w:color="auto"/>
              <w:right w:val="single" w:sz="4" w:space="0" w:color="auto"/>
            </w:tcBorders>
            <w:vAlign w:val="center"/>
          </w:tcPr>
          <w:p w14:paraId="2EA6E73F"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 чому проявляється дана характеристика</w:t>
            </w:r>
          </w:p>
        </w:tc>
        <w:tc>
          <w:tcPr>
            <w:tcW w:w="3252" w:type="dxa"/>
            <w:tcBorders>
              <w:top w:val="single" w:sz="4" w:space="0" w:color="auto"/>
              <w:left w:val="single" w:sz="4" w:space="0" w:color="auto"/>
              <w:bottom w:val="single" w:sz="4" w:space="0" w:color="auto"/>
              <w:right w:val="single" w:sz="4" w:space="0" w:color="auto"/>
            </w:tcBorders>
            <w:vAlign w:val="center"/>
          </w:tcPr>
          <w:p w14:paraId="5402343A"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Вплив на діяльність підприємства (можливі дії компанії, щоб бути конкурентоспроможною)</w:t>
            </w:r>
          </w:p>
        </w:tc>
      </w:tr>
      <w:tr w:rsidR="00E61ACF" w:rsidRPr="004D19B1" w14:paraId="3300B486" w14:textId="77777777" w:rsidTr="00E61ACF">
        <w:tc>
          <w:tcPr>
            <w:tcW w:w="3040" w:type="dxa"/>
            <w:tcBorders>
              <w:top w:val="single" w:sz="4" w:space="0" w:color="auto"/>
              <w:left w:val="single" w:sz="4" w:space="0" w:color="auto"/>
              <w:bottom w:val="single" w:sz="4" w:space="0" w:color="auto"/>
              <w:right w:val="single" w:sz="4" w:space="0" w:color="auto"/>
            </w:tcBorders>
            <w:vAlign w:val="center"/>
          </w:tcPr>
          <w:p w14:paraId="0780C81A"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 Тип конкуренції</w:t>
            </w:r>
          </w:p>
          <w:p w14:paraId="72895440"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rPr>
              <w:t>олігополія</w:t>
            </w:r>
          </w:p>
        </w:tc>
        <w:tc>
          <w:tcPr>
            <w:tcW w:w="3234" w:type="dxa"/>
            <w:tcBorders>
              <w:top w:val="single" w:sz="4" w:space="0" w:color="auto"/>
              <w:left w:val="single" w:sz="4" w:space="0" w:color="auto"/>
              <w:bottom w:val="single" w:sz="4" w:space="0" w:color="auto"/>
              <w:right w:val="single" w:sz="4" w:space="0" w:color="auto"/>
            </w:tcBorders>
            <w:vAlign w:val="center"/>
          </w:tcPr>
          <w:p w14:paraId="19720E0B"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На ринку присутні великі компанії, які пропонують розробку систем водоочистки та зарекомендували себе так, що клієнти прагнуть користуватися лише їх послугами через розрекламованість</w:t>
            </w:r>
          </w:p>
        </w:tc>
        <w:tc>
          <w:tcPr>
            <w:tcW w:w="3252" w:type="dxa"/>
            <w:tcBorders>
              <w:top w:val="single" w:sz="4" w:space="0" w:color="auto"/>
              <w:left w:val="single" w:sz="4" w:space="0" w:color="auto"/>
              <w:bottom w:val="single" w:sz="4" w:space="0" w:color="auto"/>
              <w:right w:val="single" w:sz="4" w:space="0" w:color="auto"/>
            </w:tcBorders>
            <w:vAlign w:val="center"/>
          </w:tcPr>
          <w:p w14:paraId="479179F6"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Збільшення інформованості потенційних клієнтів про якість послуг, що надаються, та донесення усіх переваг у співпраці з клієнтами-підприємствами</w:t>
            </w:r>
          </w:p>
        </w:tc>
      </w:tr>
      <w:tr w:rsidR="00E61ACF" w14:paraId="02079AEE" w14:textId="77777777" w:rsidTr="00E61ACF">
        <w:tc>
          <w:tcPr>
            <w:tcW w:w="3040" w:type="dxa"/>
            <w:tcBorders>
              <w:top w:val="single" w:sz="4" w:space="0" w:color="auto"/>
              <w:left w:val="single" w:sz="4" w:space="0" w:color="auto"/>
              <w:bottom w:val="single" w:sz="4" w:space="0" w:color="auto"/>
              <w:right w:val="single" w:sz="4" w:space="0" w:color="auto"/>
            </w:tcBorders>
            <w:vAlign w:val="center"/>
          </w:tcPr>
          <w:p w14:paraId="3D1A5092"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 За рівнем конкурентної боротьби - міжнаціональна</w:t>
            </w:r>
          </w:p>
        </w:tc>
        <w:tc>
          <w:tcPr>
            <w:tcW w:w="3234" w:type="dxa"/>
            <w:tcBorders>
              <w:top w:val="single" w:sz="4" w:space="0" w:color="auto"/>
              <w:left w:val="single" w:sz="4" w:space="0" w:color="auto"/>
              <w:bottom w:val="single" w:sz="4" w:space="0" w:color="auto"/>
              <w:right w:val="single" w:sz="4" w:space="0" w:color="auto"/>
            </w:tcBorders>
            <w:vAlign w:val="center"/>
          </w:tcPr>
          <w:p w14:paraId="3591CD5A"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Планується розгорнення компанії на світовому ринку</w:t>
            </w:r>
          </w:p>
        </w:tc>
        <w:tc>
          <w:tcPr>
            <w:tcW w:w="3252" w:type="dxa"/>
            <w:tcBorders>
              <w:top w:val="single" w:sz="4" w:space="0" w:color="auto"/>
              <w:left w:val="single" w:sz="4" w:space="0" w:color="auto"/>
              <w:bottom w:val="single" w:sz="4" w:space="0" w:color="auto"/>
              <w:right w:val="single" w:sz="4" w:space="0" w:color="auto"/>
            </w:tcBorders>
            <w:vAlign w:val="center"/>
          </w:tcPr>
          <w:p w14:paraId="357FC725"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Необхідність створення міжнародних офісів компанії. Необхідність врахування вимог законодавства для кожної конкретної країни</w:t>
            </w:r>
          </w:p>
        </w:tc>
      </w:tr>
      <w:tr w:rsidR="00E61ACF" w14:paraId="0FBDF1A7" w14:textId="77777777" w:rsidTr="00E61ACF">
        <w:tc>
          <w:tcPr>
            <w:tcW w:w="3040" w:type="dxa"/>
            <w:tcBorders>
              <w:top w:val="single" w:sz="4" w:space="0" w:color="auto"/>
              <w:left w:val="single" w:sz="4" w:space="0" w:color="auto"/>
              <w:bottom w:val="single" w:sz="4" w:space="0" w:color="auto"/>
              <w:right w:val="single" w:sz="4" w:space="0" w:color="auto"/>
            </w:tcBorders>
            <w:vAlign w:val="center"/>
          </w:tcPr>
          <w:p w14:paraId="78CF50AF"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3. За галузевою ознакою</w:t>
            </w:r>
          </w:p>
          <w:p w14:paraId="44573A92"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внутрішньогалузева</w:t>
            </w:r>
          </w:p>
        </w:tc>
        <w:tc>
          <w:tcPr>
            <w:tcW w:w="3234" w:type="dxa"/>
            <w:tcBorders>
              <w:top w:val="single" w:sz="4" w:space="0" w:color="auto"/>
              <w:left w:val="single" w:sz="4" w:space="0" w:color="auto"/>
              <w:bottom w:val="single" w:sz="4" w:space="0" w:color="auto"/>
              <w:right w:val="single" w:sz="4" w:space="0" w:color="auto"/>
            </w:tcBorders>
            <w:vAlign w:val="center"/>
          </w:tcPr>
          <w:p w14:paraId="616EBA4B"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Усі технології, що застосовуються при вилученні забруднювачів з високомінералізованих вод не є специфічними і можуть </w:t>
            </w:r>
            <w:r>
              <w:rPr>
                <w:rFonts w:ascii="Times New Roman" w:hAnsi="Times New Roman" w:cs="Times New Roman"/>
                <w:sz w:val="28"/>
                <w:szCs w:val="28"/>
                <w:lang w:eastAsia="uk-UA"/>
              </w:rPr>
              <w:lastRenderedPageBreak/>
              <w:t>використовуватися на різних підприємствах з невеликими змінами в технологічній схемі</w:t>
            </w:r>
          </w:p>
        </w:tc>
        <w:tc>
          <w:tcPr>
            <w:tcW w:w="3252" w:type="dxa"/>
            <w:tcBorders>
              <w:top w:val="single" w:sz="4" w:space="0" w:color="auto"/>
              <w:left w:val="single" w:sz="4" w:space="0" w:color="auto"/>
              <w:bottom w:val="single" w:sz="4" w:space="0" w:color="auto"/>
              <w:right w:val="single" w:sz="4" w:space="0" w:color="auto"/>
            </w:tcBorders>
            <w:vAlign w:val="center"/>
          </w:tcPr>
          <w:p w14:paraId="6FEDC57B"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Необхідно добре зарекомендувати компанію та підвищити авторитет у даній галузі</w:t>
            </w:r>
          </w:p>
        </w:tc>
      </w:tr>
      <w:tr w:rsidR="00E61ACF" w14:paraId="52349D2C" w14:textId="77777777" w:rsidTr="00E61ACF">
        <w:tc>
          <w:tcPr>
            <w:tcW w:w="3040" w:type="dxa"/>
            <w:tcBorders>
              <w:top w:val="single" w:sz="4" w:space="0" w:color="auto"/>
              <w:left w:val="single" w:sz="4" w:space="0" w:color="auto"/>
              <w:bottom w:val="single" w:sz="4" w:space="0" w:color="auto"/>
              <w:right w:val="single" w:sz="4" w:space="0" w:color="auto"/>
            </w:tcBorders>
            <w:vAlign w:val="center"/>
          </w:tcPr>
          <w:p w14:paraId="04EC51CA"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lastRenderedPageBreak/>
              <w:t>4. Конкуренція за видами товарів:</w:t>
            </w:r>
          </w:p>
          <w:p w14:paraId="790A55BF" w14:textId="77777777" w:rsidR="00E61ACF" w:rsidRDefault="00E61ACF" w:rsidP="00E61ACF">
            <w:pPr>
              <w:autoSpaceDE w:val="0"/>
              <w:autoSpaceDN w:val="0"/>
              <w:adjustRightInd w:val="0"/>
              <w:spacing w:after="0" w:line="360" w:lineRule="auto"/>
              <w:jc w:val="center"/>
              <w:rPr>
                <w:rFonts w:ascii="Times New Roman" w:hAnsi="Times New Roman" w:cs="Times New Roman"/>
                <w:color w:val="FF0000"/>
                <w:sz w:val="28"/>
                <w:szCs w:val="28"/>
                <w:lang w:val="uk-UA"/>
              </w:rPr>
            </w:pPr>
            <w:r>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rPr>
              <w:t>товарно</w:t>
            </w:r>
            <w:r>
              <w:rPr>
                <w:rFonts w:ascii="Cambria Math" w:hAnsi="Cambria Math" w:cs="Cambria Math"/>
                <w:sz w:val="28"/>
                <w:szCs w:val="28"/>
                <w:lang w:val="uk-UA"/>
              </w:rPr>
              <w:t>‐</w:t>
            </w:r>
            <w:r>
              <w:rPr>
                <w:rFonts w:ascii="Times New Roman" w:hAnsi="Times New Roman" w:cs="Times New Roman"/>
                <w:sz w:val="28"/>
                <w:szCs w:val="28"/>
                <w:lang w:val="uk-UA"/>
              </w:rPr>
              <w:t>родова</w:t>
            </w:r>
          </w:p>
        </w:tc>
        <w:tc>
          <w:tcPr>
            <w:tcW w:w="3234" w:type="dxa"/>
            <w:tcBorders>
              <w:top w:val="single" w:sz="4" w:space="0" w:color="auto"/>
              <w:left w:val="single" w:sz="4" w:space="0" w:color="auto"/>
              <w:bottom w:val="single" w:sz="4" w:space="0" w:color="auto"/>
              <w:right w:val="single" w:sz="4" w:space="0" w:color="auto"/>
            </w:tcBorders>
            <w:vAlign w:val="center"/>
          </w:tcPr>
          <w:p w14:paraId="1C887667"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Можливе використання різних підходів для забезпечення процесу вилучення компонентів із всокомінералізованих стічних вод</w:t>
            </w:r>
          </w:p>
        </w:tc>
        <w:tc>
          <w:tcPr>
            <w:tcW w:w="3252" w:type="dxa"/>
            <w:tcBorders>
              <w:top w:val="single" w:sz="4" w:space="0" w:color="auto"/>
              <w:left w:val="single" w:sz="4" w:space="0" w:color="auto"/>
              <w:bottom w:val="single" w:sz="4" w:space="0" w:color="auto"/>
              <w:right w:val="single" w:sz="4" w:space="0" w:color="auto"/>
            </w:tcBorders>
            <w:vAlign w:val="center"/>
          </w:tcPr>
          <w:p w14:paraId="3A330431"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Обрання найбільш доцільних методів, що призведуть до максимального результату</w:t>
            </w:r>
          </w:p>
        </w:tc>
      </w:tr>
      <w:tr w:rsidR="00E61ACF" w14:paraId="66123567" w14:textId="77777777" w:rsidTr="00E61ACF">
        <w:tc>
          <w:tcPr>
            <w:tcW w:w="3040" w:type="dxa"/>
            <w:tcBorders>
              <w:top w:val="single" w:sz="4" w:space="0" w:color="auto"/>
              <w:left w:val="single" w:sz="4" w:space="0" w:color="auto"/>
              <w:bottom w:val="single" w:sz="4" w:space="0" w:color="auto"/>
              <w:right w:val="single" w:sz="4" w:space="0" w:color="auto"/>
            </w:tcBorders>
            <w:vAlign w:val="center"/>
          </w:tcPr>
          <w:p w14:paraId="477E84DD"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5.  За характером конкурентних переваг</w:t>
            </w:r>
          </w:p>
          <w:p w14:paraId="5BBBF0FE"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Pr>
                <w:rFonts w:ascii="Times New Roman" w:hAnsi="Times New Roman" w:cs="Times New Roman"/>
                <w:sz w:val="28"/>
                <w:szCs w:val="28"/>
              </w:rPr>
              <w:t>цінова</w:t>
            </w:r>
          </w:p>
        </w:tc>
        <w:tc>
          <w:tcPr>
            <w:tcW w:w="3234" w:type="dxa"/>
            <w:tcBorders>
              <w:top w:val="single" w:sz="4" w:space="0" w:color="auto"/>
              <w:left w:val="single" w:sz="4" w:space="0" w:color="auto"/>
              <w:bottom w:val="single" w:sz="4" w:space="0" w:color="auto"/>
              <w:right w:val="single" w:sz="4" w:space="0" w:color="auto"/>
            </w:tcBorders>
            <w:vAlign w:val="center"/>
          </w:tcPr>
          <w:p w14:paraId="541930E4"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За умови надання послуг з однаковим переліком пунктів і однаковою якістю, перевага надається більш бюджетним пропозиціям</w:t>
            </w:r>
          </w:p>
        </w:tc>
        <w:tc>
          <w:tcPr>
            <w:tcW w:w="3252" w:type="dxa"/>
            <w:tcBorders>
              <w:top w:val="single" w:sz="4" w:space="0" w:color="auto"/>
              <w:left w:val="single" w:sz="4" w:space="0" w:color="auto"/>
              <w:bottom w:val="single" w:sz="4" w:space="0" w:color="auto"/>
              <w:right w:val="single" w:sz="4" w:space="0" w:color="auto"/>
            </w:tcBorders>
            <w:vAlign w:val="center"/>
          </w:tcPr>
          <w:p w14:paraId="657574E4"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Поєднання бюджетності та доступності з підтриманням високого рівня якості надання послуг</w:t>
            </w:r>
          </w:p>
        </w:tc>
      </w:tr>
      <w:tr w:rsidR="00E61ACF" w14:paraId="552B9D68" w14:textId="77777777" w:rsidTr="00E61ACF">
        <w:tc>
          <w:tcPr>
            <w:tcW w:w="3040" w:type="dxa"/>
            <w:tcBorders>
              <w:top w:val="single" w:sz="4" w:space="0" w:color="auto"/>
              <w:left w:val="single" w:sz="4" w:space="0" w:color="auto"/>
              <w:bottom w:val="single" w:sz="4" w:space="0" w:color="auto"/>
              <w:right w:val="single" w:sz="4" w:space="0" w:color="auto"/>
            </w:tcBorders>
            <w:vAlign w:val="center"/>
          </w:tcPr>
          <w:p w14:paraId="6397A3CE"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6. За інтенсивністю</w:t>
            </w:r>
          </w:p>
          <w:p w14:paraId="4B740B8C"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Pr>
                <w:rFonts w:ascii="Times New Roman" w:hAnsi="Times New Roman" w:cs="Times New Roman"/>
                <w:sz w:val="28"/>
                <w:szCs w:val="28"/>
              </w:rPr>
              <w:t>марочна</w:t>
            </w:r>
          </w:p>
        </w:tc>
        <w:tc>
          <w:tcPr>
            <w:tcW w:w="3234" w:type="dxa"/>
            <w:tcBorders>
              <w:top w:val="single" w:sz="4" w:space="0" w:color="auto"/>
              <w:left w:val="single" w:sz="4" w:space="0" w:color="auto"/>
              <w:bottom w:val="single" w:sz="4" w:space="0" w:color="auto"/>
              <w:right w:val="single" w:sz="4" w:space="0" w:color="auto"/>
            </w:tcBorders>
            <w:vAlign w:val="center"/>
          </w:tcPr>
          <w:p w14:paraId="3DEBE169" w14:textId="77777777" w:rsidR="00E61ACF" w:rsidRPr="00E61ACF" w:rsidRDefault="00E61ACF" w:rsidP="00E61ACF">
            <w:pPr>
              <w:pStyle w:val="aff9"/>
              <w:spacing w:line="360" w:lineRule="auto"/>
              <w:jc w:val="center"/>
              <w:rPr>
                <w:rFonts w:ascii="Times New Roman" w:hAnsi="Times New Roman" w:cs="Times New Roman"/>
                <w:sz w:val="26"/>
                <w:szCs w:val="26"/>
                <w:lang w:eastAsia="uk-UA"/>
              </w:rPr>
            </w:pPr>
            <w:r w:rsidRPr="00E61ACF">
              <w:rPr>
                <w:rFonts w:ascii="Times New Roman" w:hAnsi="Times New Roman" w:cs="Times New Roman"/>
                <w:sz w:val="26"/>
                <w:szCs w:val="26"/>
                <w:lang w:eastAsia="uk-UA"/>
              </w:rPr>
              <w:t>Фірми що проводять розробку і впровадження технології водоочистки багато, кожна із котрих має добре відомий логотип і легко розпізнається споживачами</w:t>
            </w:r>
          </w:p>
        </w:tc>
        <w:tc>
          <w:tcPr>
            <w:tcW w:w="3252" w:type="dxa"/>
            <w:tcBorders>
              <w:top w:val="single" w:sz="4" w:space="0" w:color="auto"/>
              <w:left w:val="single" w:sz="4" w:space="0" w:color="auto"/>
              <w:bottom w:val="single" w:sz="4" w:space="0" w:color="auto"/>
              <w:right w:val="single" w:sz="4" w:space="0" w:color="auto"/>
            </w:tcBorders>
            <w:vAlign w:val="center"/>
          </w:tcPr>
          <w:p w14:paraId="1D335409"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Запровадження власної марки, яка буде впізнаватися</w:t>
            </w:r>
          </w:p>
        </w:tc>
      </w:tr>
    </w:tbl>
    <w:p w14:paraId="05428B35"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64E31D5C"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Більш детальний аналіз умов конкуренції в галузі  можна провести за миделю 5 сил М. Портера (табл. 4.9).</w:t>
      </w:r>
    </w:p>
    <w:p w14:paraId="0D4600D4" w14:textId="77777777" w:rsidR="00B958FD" w:rsidRDefault="00B958FD" w:rsidP="00E61ACF">
      <w:pPr>
        <w:autoSpaceDE w:val="0"/>
        <w:autoSpaceDN w:val="0"/>
        <w:adjustRightInd w:val="0"/>
        <w:spacing w:after="0" w:line="360" w:lineRule="auto"/>
        <w:ind w:firstLine="708"/>
        <w:rPr>
          <w:rFonts w:ascii="Times New Roman" w:hAnsi="Times New Roman" w:cs="Times New Roman"/>
          <w:bCs/>
          <w:iCs/>
          <w:sz w:val="28"/>
          <w:szCs w:val="28"/>
          <w:lang w:val="uk-UA"/>
        </w:rPr>
      </w:pPr>
    </w:p>
    <w:p w14:paraId="2F71BB69" w14:textId="77777777" w:rsidR="00B958FD" w:rsidRDefault="00B958FD" w:rsidP="00E61ACF">
      <w:pPr>
        <w:autoSpaceDE w:val="0"/>
        <w:autoSpaceDN w:val="0"/>
        <w:adjustRightInd w:val="0"/>
        <w:spacing w:after="0" w:line="360" w:lineRule="auto"/>
        <w:ind w:firstLine="708"/>
        <w:rPr>
          <w:rFonts w:ascii="Times New Roman" w:hAnsi="Times New Roman" w:cs="Times New Roman"/>
          <w:bCs/>
          <w:iCs/>
          <w:sz w:val="28"/>
          <w:szCs w:val="28"/>
          <w:lang w:val="uk-UA"/>
        </w:rPr>
      </w:pPr>
    </w:p>
    <w:p w14:paraId="6D24DF34" w14:textId="77777777" w:rsidR="00B958FD" w:rsidRDefault="00B958FD" w:rsidP="00E61ACF">
      <w:pPr>
        <w:autoSpaceDE w:val="0"/>
        <w:autoSpaceDN w:val="0"/>
        <w:adjustRightInd w:val="0"/>
        <w:spacing w:after="0" w:line="360" w:lineRule="auto"/>
        <w:ind w:firstLine="708"/>
        <w:rPr>
          <w:rFonts w:ascii="Times New Roman" w:hAnsi="Times New Roman" w:cs="Times New Roman"/>
          <w:bCs/>
          <w:iCs/>
          <w:sz w:val="28"/>
          <w:szCs w:val="28"/>
          <w:lang w:val="uk-UA"/>
        </w:rPr>
      </w:pPr>
    </w:p>
    <w:p w14:paraId="4F067220" w14:textId="77777777" w:rsidR="00B958FD" w:rsidRDefault="00B958FD" w:rsidP="00E61ACF">
      <w:pPr>
        <w:autoSpaceDE w:val="0"/>
        <w:autoSpaceDN w:val="0"/>
        <w:adjustRightInd w:val="0"/>
        <w:spacing w:after="0" w:line="360" w:lineRule="auto"/>
        <w:ind w:firstLine="708"/>
        <w:rPr>
          <w:rFonts w:ascii="Times New Roman" w:hAnsi="Times New Roman" w:cs="Times New Roman"/>
          <w:bCs/>
          <w:iCs/>
          <w:sz w:val="28"/>
          <w:szCs w:val="28"/>
          <w:lang w:val="uk-UA"/>
        </w:rPr>
      </w:pPr>
    </w:p>
    <w:p w14:paraId="6DA91E18" w14:textId="77777777" w:rsidR="00B958FD" w:rsidRDefault="00B958FD" w:rsidP="00E61ACF">
      <w:pPr>
        <w:autoSpaceDE w:val="0"/>
        <w:autoSpaceDN w:val="0"/>
        <w:adjustRightInd w:val="0"/>
        <w:spacing w:after="0" w:line="360" w:lineRule="auto"/>
        <w:ind w:firstLine="708"/>
        <w:rPr>
          <w:rFonts w:ascii="Times New Roman" w:hAnsi="Times New Roman" w:cs="Times New Roman"/>
          <w:bCs/>
          <w:iCs/>
          <w:sz w:val="28"/>
          <w:szCs w:val="28"/>
          <w:lang w:val="uk-UA"/>
        </w:rPr>
      </w:pPr>
    </w:p>
    <w:p w14:paraId="77EA3998" w14:textId="45551F93" w:rsidR="00E61ACF" w:rsidRDefault="00E61ACF" w:rsidP="00E61ACF">
      <w:pPr>
        <w:autoSpaceDE w:val="0"/>
        <w:autoSpaceDN w:val="0"/>
        <w:adjustRightInd w:val="0"/>
        <w:spacing w:after="0" w:line="360" w:lineRule="auto"/>
        <w:ind w:firstLine="708"/>
        <w:rPr>
          <w:rFonts w:ascii="Times New Roman" w:hAnsi="Times New Roman" w:cs="Times New Roman"/>
          <w:sz w:val="28"/>
          <w:szCs w:val="28"/>
          <w:lang w:val="uk-UA"/>
        </w:rPr>
      </w:pPr>
      <w:r>
        <w:rPr>
          <w:rFonts w:ascii="Times New Roman" w:hAnsi="Times New Roman" w:cs="Times New Roman"/>
          <w:bCs/>
          <w:iCs/>
          <w:sz w:val="28"/>
          <w:szCs w:val="28"/>
          <w:lang w:val="uk-UA"/>
        </w:rPr>
        <w:t>Таблиця 4.9. Аналіз конкуренції в галузі за М. Портером:</w:t>
      </w:r>
    </w:p>
    <w:tbl>
      <w:tblPr>
        <w:tblW w:w="960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086"/>
        <w:gridCol w:w="1788"/>
        <w:gridCol w:w="1851"/>
        <w:gridCol w:w="1639"/>
        <w:gridCol w:w="1790"/>
      </w:tblGrid>
      <w:tr w:rsidR="00E61ACF" w:rsidRPr="00B958FD" w14:paraId="07D58F96" w14:textId="77777777" w:rsidTr="00E61ACF">
        <w:trPr>
          <w:cantSplit/>
          <w:trHeight w:val="817"/>
        </w:trPr>
        <w:tc>
          <w:tcPr>
            <w:tcW w:w="448" w:type="dxa"/>
            <w:vMerge w:val="restart"/>
            <w:tcBorders>
              <w:top w:val="single" w:sz="4" w:space="0" w:color="auto"/>
              <w:left w:val="single" w:sz="4" w:space="0" w:color="auto"/>
              <w:bottom w:val="single" w:sz="4" w:space="0" w:color="auto"/>
              <w:right w:val="single" w:sz="4" w:space="0" w:color="auto"/>
            </w:tcBorders>
            <w:textDirection w:val="btLr"/>
          </w:tcPr>
          <w:p w14:paraId="6FB080FD" w14:textId="77777777" w:rsidR="00E61ACF" w:rsidRPr="00B958FD" w:rsidRDefault="00E61ACF" w:rsidP="00E61ACF">
            <w:pPr>
              <w:pStyle w:val="aff9"/>
              <w:spacing w:line="360" w:lineRule="auto"/>
              <w:jc w:val="center"/>
              <w:rPr>
                <w:rFonts w:ascii="Times New Roman" w:hAnsi="Times New Roman" w:cs="Times New Roman"/>
                <w:lang w:eastAsia="en-US"/>
              </w:rPr>
            </w:pPr>
            <w:r w:rsidRPr="00B958FD">
              <w:rPr>
                <w:rFonts w:ascii="Times New Roman" w:hAnsi="Times New Roman" w:cs="Times New Roman"/>
                <w:lang w:eastAsia="en-US"/>
              </w:rPr>
              <w:t>Складові аналізу</w:t>
            </w:r>
          </w:p>
        </w:tc>
        <w:tc>
          <w:tcPr>
            <w:tcW w:w="2086" w:type="dxa"/>
            <w:tcBorders>
              <w:top w:val="single" w:sz="4" w:space="0" w:color="auto"/>
              <w:left w:val="single" w:sz="4" w:space="0" w:color="auto"/>
              <w:bottom w:val="single" w:sz="4" w:space="0" w:color="auto"/>
              <w:right w:val="single" w:sz="4" w:space="0" w:color="auto"/>
            </w:tcBorders>
            <w:vAlign w:val="center"/>
          </w:tcPr>
          <w:p w14:paraId="61516504" w14:textId="77777777" w:rsidR="00E61ACF" w:rsidRPr="00B958FD" w:rsidRDefault="00E61ACF" w:rsidP="00E61ACF">
            <w:pPr>
              <w:pStyle w:val="aff9"/>
              <w:spacing w:line="360" w:lineRule="auto"/>
              <w:jc w:val="center"/>
              <w:rPr>
                <w:rFonts w:ascii="Times New Roman" w:hAnsi="Times New Roman" w:cs="Times New Roman"/>
                <w:lang w:eastAsia="en-US"/>
              </w:rPr>
            </w:pPr>
            <w:r w:rsidRPr="00B958FD">
              <w:rPr>
                <w:rFonts w:ascii="Times New Roman" w:hAnsi="Times New Roman" w:cs="Times New Roman"/>
                <w:lang w:eastAsia="en-US"/>
              </w:rPr>
              <w:t>Прямі конкуренти в галузі</w:t>
            </w:r>
          </w:p>
        </w:tc>
        <w:tc>
          <w:tcPr>
            <w:tcW w:w="1788" w:type="dxa"/>
            <w:tcBorders>
              <w:top w:val="single" w:sz="4" w:space="0" w:color="auto"/>
              <w:left w:val="single" w:sz="4" w:space="0" w:color="auto"/>
              <w:bottom w:val="single" w:sz="4" w:space="0" w:color="auto"/>
              <w:right w:val="single" w:sz="4" w:space="0" w:color="auto"/>
            </w:tcBorders>
            <w:vAlign w:val="center"/>
          </w:tcPr>
          <w:p w14:paraId="0A9D3514" w14:textId="77777777" w:rsidR="00E61ACF" w:rsidRPr="00B958FD" w:rsidRDefault="00E61ACF" w:rsidP="00E61ACF">
            <w:pPr>
              <w:pStyle w:val="aff9"/>
              <w:spacing w:line="360" w:lineRule="auto"/>
              <w:jc w:val="center"/>
              <w:rPr>
                <w:rFonts w:ascii="Times New Roman" w:hAnsi="Times New Roman" w:cs="Times New Roman"/>
                <w:lang w:eastAsia="en-US"/>
              </w:rPr>
            </w:pPr>
            <w:r w:rsidRPr="00B958FD">
              <w:rPr>
                <w:rFonts w:ascii="Times New Roman" w:hAnsi="Times New Roman" w:cs="Times New Roman"/>
                <w:lang w:eastAsia="en-US"/>
              </w:rPr>
              <w:t>Потенційні конкуренти</w:t>
            </w:r>
          </w:p>
        </w:tc>
        <w:tc>
          <w:tcPr>
            <w:tcW w:w="1851" w:type="dxa"/>
            <w:tcBorders>
              <w:top w:val="single" w:sz="4" w:space="0" w:color="auto"/>
              <w:left w:val="single" w:sz="4" w:space="0" w:color="auto"/>
              <w:bottom w:val="single" w:sz="4" w:space="0" w:color="auto"/>
              <w:right w:val="single" w:sz="4" w:space="0" w:color="auto"/>
            </w:tcBorders>
            <w:vAlign w:val="center"/>
          </w:tcPr>
          <w:p w14:paraId="4C0A05F3" w14:textId="77777777" w:rsidR="00E61ACF" w:rsidRPr="00B958FD" w:rsidRDefault="00E61ACF" w:rsidP="00E61ACF">
            <w:pPr>
              <w:pStyle w:val="aff9"/>
              <w:spacing w:line="360" w:lineRule="auto"/>
              <w:jc w:val="center"/>
              <w:rPr>
                <w:rFonts w:ascii="Times New Roman" w:hAnsi="Times New Roman" w:cs="Times New Roman"/>
                <w:lang w:eastAsia="en-US"/>
              </w:rPr>
            </w:pPr>
            <w:r w:rsidRPr="00B958FD">
              <w:rPr>
                <w:rFonts w:ascii="Times New Roman" w:hAnsi="Times New Roman" w:cs="Times New Roman"/>
                <w:lang w:eastAsia="en-US"/>
              </w:rPr>
              <w:t>Постачаль-ники</w:t>
            </w:r>
          </w:p>
        </w:tc>
        <w:tc>
          <w:tcPr>
            <w:tcW w:w="1639" w:type="dxa"/>
            <w:tcBorders>
              <w:top w:val="single" w:sz="4" w:space="0" w:color="auto"/>
              <w:left w:val="single" w:sz="4" w:space="0" w:color="auto"/>
              <w:bottom w:val="single" w:sz="4" w:space="0" w:color="auto"/>
              <w:right w:val="single" w:sz="4" w:space="0" w:color="auto"/>
            </w:tcBorders>
            <w:vAlign w:val="center"/>
          </w:tcPr>
          <w:p w14:paraId="37931245" w14:textId="77777777" w:rsidR="00E61ACF" w:rsidRPr="00B958FD" w:rsidRDefault="00E61ACF" w:rsidP="00E61ACF">
            <w:pPr>
              <w:pStyle w:val="aff9"/>
              <w:spacing w:line="360" w:lineRule="auto"/>
              <w:jc w:val="center"/>
              <w:rPr>
                <w:rFonts w:ascii="Times New Roman" w:hAnsi="Times New Roman" w:cs="Times New Roman"/>
                <w:lang w:eastAsia="en-US"/>
              </w:rPr>
            </w:pPr>
            <w:r w:rsidRPr="00B958FD">
              <w:rPr>
                <w:rFonts w:ascii="Times New Roman" w:hAnsi="Times New Roman" w:cs="Times New Roman"/>
                <w:lang w:eastAsia="en-US"/>
              </w:rPr>
              <w:t>Клієнти</w:t>
            </w:r>
          </w:p>
        </w:tc>
        <w:tc>
          <w:tcPr>
            <w:tcW w:w="1790" w:type="dxa"/>
            <w:tcBorders>
              <w:top w:val="single" w:sz="4" w:space="0" w:color="auto"/>
              <w:left w:val="single" w:sz="4" w:space="0" w:color="auto"/>
              <w:bottom w:val="single" w:sz="4" w:space="0" w:color="auto"/>
              <w:right w:val="single" w:sz="4" w:space="0" w:color="auto"/>
            </w:tcBorders>
            <w:vAlign w:val="center"/>
          </w:tcPr>
          <w:p w14:paraId="2030B67D" w14:textId="77777777" w:rsidR="00E61ACF" w:rsidRPr="00B958FD" w:rsidRDefault="00E61ACF" w:rsidP="00E61ACF">
            <w:pPr>
              <w:pStyle w:val="aff9"/>
              <w:spacing w:line="360" w:lineRule="auto"/>
              <w:jc w:val="center"/>
              <w:rPr>
                <w:rFonts w:ascii="Times New Roman" w:hAnsi="Times New Roman" w:cs="Times New Roman"/>
                <w:lang w:eastAsia="en-US"/>
              </w:rPr>
            </w:pPr>
            <w:r w:rsidRPr="00B958FD">
              <w:rPr>
                <w:rFonts w:ascii="Times New Roman" w:hAnsi="Times New Roman" w:cs="Times New Roman"/>
                <w:lang w:eastAsia="en-US"/>
              </w:rPr>
              <w:t>Послуги-замінники</w:t>
            </w:r>
          </w:p>
        </w:tc>
      </w:tr>
      <w:tr w:rsidR="00E61ACF" w:rsidRPr="00B958FD" w14:paraId="6F3337E8" w14:textId="77777777" w:rsidTr="00E61ACF">
        <w:trPr>
          <w:trHeight w:val="555"/>
        </w:trPr>
        <w:tc>
          <w:tcPr>
            <w:tcW w:w="448" w:type="dxa"/>
            <w:vMerge/>
            <w:tcBorders>
              <w:top w:val="single" w:sz="4" w:space="0" w:color="auto"/>
              <w:left w:val="single" w:sz="4" w:space="0" w:color="auto"/>
              <w:bottom w:val="single" w:sz="4" w:space="0" w:color="auto"/>
              <w:right w:val="single" w:sz="4" w:space="0" w:color="auto"/>
            </w:tcBorders>
            <w:vAlign w:val="center"/>
          </w:tcPr>
          <w:p w14:paraId="26F22D7C" w14:textId="77777777" w:rsidR="00E61ACF" w:rsidRPr="00B958FD" w:rsidRDefault="00E61ACF" w:rsidP="00E61ACF">
            <w:pPr>
              <w:spacing w:after="0" w:line="360" w:lineRule="auto"/>
              <w:jc w:val="both"/>
              <w:rPr>
                <w:rFonts w:ascii="Times New Roman" w:eastAsia="Times New Roman" w:hAnsi="Times New Roman" w:cs="Times New Roman"/>
                <w:sz w:val="24"/>
                <w:szCs w:val="24"/>
                <w:lang w:val="uk-UA"/>
              </w:rPr>
            </w:pPr>
          </w:p>
        </w:tc>
        <w:tc>
          <w:tcPr>
            <w:tcW w:w="2086" w:type="dxa"/>
            <w:tcBorders>
              <w:top w:val="single" w:sz="4" w:space="0" w:color="auto"/>
              <w:left w:val="single" w:sz="4" w:space="0" w:color="auto"/>
              <w:bottom w:val="single" w:sz="4" w:space="0" w:color="auto"/>
              <w:right w:val="single" w:sz="4" w:space="0" w:color="auto"/>
            </w:tcBorders>
          </w:tcPr>
          <w:p w14:paraId="33C7A62B" w14:textId="77777777" w:rsidR="00E61ACF" w:rsidRPr="00B958FD" w:rsidRDefault="00E61ACF" w:rsidP="00E61ACF">
            <w:pPr>
              <w:pStyle w:val="aff9"/>
              <w:spacing w:line="360" w:lineRule="auto"/>
              <w:rPr>
                <w:rFonts w:ascii="Times New Roman" w:hAnsi="Times New Roman" w:cs="Times New Roman"/>
                <w:lang w:eastAsia="en-US"/>
              </w:rPr>
            </w:pPr>
            <w:r w:rsidRPr="00B958FD">
              <w:rPr>
                <w:rFonts w:ascii="Times New Roman" w:hAnsi="Times New Roman" w:cs="Times New Roman"/>
                <w:lang w:eastAsia="en-US"/>
              </w:rPr>
              <w:t>Приватні компанії; державні наукові установи що займаються розробкою технологій водоочистки. Перевага у інформаційному забезпеченні та наявності торгівельних марок</w:t>
            </w:r>
          </w:p>
        </w:tc>
        <w:tc>
          <w:tcPr>
            <w:tcW w:w="1788" w:type="dxa"/>
            <w:tcBorders>
              <w:top w:val="single" w:sz="4" w:space="0" w:color="auto"/>
              <w:left w:val="single" w:sz="4" w:space="0" w:color="auto"/>
              <w:bottom w:val="single" w:sz="4" w:space="0" w:color="auto"/>
              <w:right w:val="single" w:sz="4" w:space="0" w:color="auto"/>
            </w:tcBorders>
          </w:tcPr>
          <w:p w14:paraId="0D3E9B56" w14:textId="77777777" w:rsidR="00E61ACF" w:rsidRPr="00B958FD" w:rsidRDefault="00E61ACF" w:rsidP="00E61ACF">
            <w:pPr>
              <w:pStyle w:val="aff9"/>
              <w:spacing w:line="360" w:lineRule="auto"/>
              <w:rPr>
                <w:rFonts w:ascii="Times New Roman" w:hAnsi="Times New Roman" w:cs="Times New Roman"/>
                <w:lang w:eastAsia="en-US"/>
              </w:rPr>
            </w:pPr>
            <w:r w:rsidRPr="00B958FD">
              <w:rPr>
                <w:rFonts w:ascii="Times New Roman" w:hAnsi="Times New Roman" w:cs="Times New Roman"/>
                <w:lang w:eastAsia="en-US"/>
              </w:rPr>
              <w:t>Нові приватні компанії що займаються розробкою схожих технологій на міжнародному ринку. Перевага у затратах, що залучають підприємства і в економічній ситуації</w:t>
            </w:r>
          </w:p>
        </w:tc>
        <w:tc>
          <w:tcPr>
            <w:tcW w:w="1851" w:type="dxa"/>
            <w:tcBorders>
              <w:top w:val="single" w:sz="4" w:space="0" w:color="auto"/>
              <w:left w:val="single" w:sz="4" w:space="0" w:color="auto"/>
              <w:bottom w:val="single" w:sz="4" w:space="0" w:color="auto"/>
              <w:right w:val="single" w:sz="4" w:space="0" w:color="auto"/>
            </w:tcBorders>
          </w:tcPr>
          <w:p w14:paraId="35D9F24F" w14:textId="77777777" w:rsidR="00E61ACF" w:rsidRPr="00B958FD" w:rsidRDefault="00E61ACF" w:rsidP="00E61ACF">
            <w:pPr>
              <w:pStyle w:val="aff9"/>
              <w:spacing w:line="360" w:lineRule="auto"/>
              <w:rPr>
                <w:rFonts w:ascii="Times New Roman" w:hAnsi="Times New Roman" w:cs="Times New Roman"/>
                <w:lang w:eastAsia="en-US"/>
              </w:rPr>
            </w:pPr>
            <w:r w:rsidRPr="00B958FD">
              <w:rPr>
                <w:rFonts w:ascii="Times New Roman" w:hAnsi="Times New Roman" w:cs="Times New Roman"/>
              </w:rPr>
              <w:t>Значення розміру поставок для постачальників а також якості сировини та обладнання що постачається</w:t>
            </w:r>
          </w:p>
        </w:tc>
        <w:tc>
          <w:tcPr>
            <w:tcW w:w="1639" w:type="dxa"/>
            <w:tcBorders>
              <w:top w:val="single" w:sz="4" w:space="0" w:color="auto"/>
              <w:left w:val="single" w:sz="4" w:space="0" w:color="auto"/>
              <w:bottom w:val="single" w:sz="4" w:space="0" w:color="auto"/>
              <w:right w:val="single" w:sz="4" w:space="0" w:color="auto"/>
            </w:tcBorders>
          </w:tcPr>
          <w:p w14:paraId="05317FCB" w14:textId="77777777" w:rsidR="00E61ACF" w:rsidRPr="00B958FD" w:rsidRDefault="00E61ACF" w:rsidP="00E61ACF">
            <w:pPr>
              <w:pStyle w:val="aff9"/>
              <w:spacing w:line="360" w:lineRule="auto"/>
              <w:rPr>
                <w:rFonts w:ascii="Times New Roman" w:hAnsi="Times New Roman" w:cs="Times New Roman"/>
                <w:lang w:eastAsia="en-US"/>
              </w:rPr>
            </w:pPr>
            <w:r w:rsidRPr="00B958FD">
              <w:rPr>
                <w:rFonts w:ascii="Times New Roman" w:hAnsi="Times New Roman" w:cs="Times New Roman"/>
                <w:lang w:eastAsia="en-US"/>
              </w:rPr>
              <w:t xml:space="preserve">Прибутки покупців, ступінь очистки та обсяги утворення відходів, інформованість, </w:t>
            </w:r>
          </w:p>
          <w:p w14:paraId="57003FF9" w14:textId="77777777" w:rsidR="00E61ACF" w:rsidRPr="00B958FD" w:rsidRDefault="00E61ACF" w:rsidP="00E61ACF">
            <w:pPr>
              <w:pStyle w:val="aff9"/>
              <w:spacing w:line="360" w:lineRule="auto"/>
              <w:rPr>
                <w:rFonts w:ascii="Times New Roman" w:hAnsi="Times New Roman" w:cs="Times New Roman"/>
                <w:lang w:eastAsia="en-US"/>
              </w:rPr>
            </w:pPr>
            <w:r w:rsidRPr="00B958FD">
              <w:rPr>
                <w:rFonts w:ascii="Times New Roman" w:hAnsi="Times New Roman" w:cs="Times New Roman"/>
                <w:lang w:eastAsia="en-US"/>
              </w:rPr>
              <w:t>чутливість до зміни цін</w:t>
            </w:r>
          </w:p>
        </w:tc>
        <w:tc>
          <w:tcPr>
            <w:tcW w:w="1790" w:type="dxa"/>
            <w:tcBorders>
              <w:top w:val="single" w:sz="4" w:space="0" w:color="auto"/>
              <w:left w:val="single" w:sz="4" w:space="0" w:color="auto"/>
              <w:bottom w:val="single" w:sz="4" w:space="0" w:color="auto"/>
              <w:right w:val="single" w:sz="4" w:space="0" w:color="auto"/>
            </w:tcBorders>
          </w:tcPr>
          <w:p w14:paraId="3FA31A42" w14:textId="77777777" w:rsidR="00E61ACF" w:rsidRPr="00B958FD" w:rsidRDefault="00E61ACF" w:rsidP="00E61ACF">
            <w:pPr>
              <w:pStyle w:val="aff9"/>
              <w:spacing w:line="360" w:lineRule="auto"/>
              <w:rPr>
                <w:rFonts w:ascii="Times New Roman" w:hAnsi="Times New Roman" w:cs="Times New Roman"/>
                <w:lang w:eastAsia="en-US"/>
              </w:rPr>
            </w:pPr>
            <w:r w:rsidRPr="00B958FD">
              <w:rPr>
                <w:rFonts w:ascii="Times New Roman" w:hAnsi="Times New Roman" w:cs="Times New Roman"/>
                <w:lang w:eastAsia="en-US"/>
              </w:rPr>
              <w:t>Цінові переваги</w:t>
            </w:r>
          </w:p>
        </w:tc>
      </w:tr>
      <w:tr w:rsidR="00E61ACF" w:rsidRPr="00B958FD" w14:paraId="2C8BB72E" w14:textId="77777777" w:rsidTr="00E61ACF">
        <w:trPr>
          <w:cantSplit/>
          <w:trHeight w:val="1132"/>
        </w:trPr>
        <w:tc>
          <w:tcPr>
            <w:tcW w:w="448" w:type="dxa"/>
            <w:tcBorders>
              <w:top w:val="single" w:sz="4" w:space="0" w:color="auto"/>
              <w:left w:val="single" w:sz="4" w:space="0" w:color="auto"/>
              <w:bottom w:val="single" w:sz="4" w:space="0" w:color="auto"/>
              <w:right w:val="single" w:sz="4" w:space="0" w:color="auto"/>
            </w:tcBorders>
            <w:textDirection w:val="btLr"/>
          </w:tcPr>
          <w:p w14:paraId="1AF4A8A2" w14:textId="77777777" w:rsidR="00E61ACF" w:rsidRPr="00B958FD" w:rsidRDefault="00E61ACF" w:rsidP="00E61ACF">
            <w:pPr>
              <w:pStyle w:val="aff9"/>
              <w:spacing w:line="360" w:lineRule="auto"/>
              <w:jc w:val="center"/>
              <w:rPr>
                <w:rFonts w:ascii="Times New Roman" w:hAnsi="Times New Roman" w:cs="Times New Roman"/>
                <w:lang w:eastAsia="en-US"/>
              </w:rPr>
            </w:pPr>
            <w:r w:rsidRPr="00B958FD">
              <w:rPr>
                <w:rFonts w:ascii="Times New Roman" w:hAnsi="Times New Roman" w:cs="Times New Roman"/>
                <w:lang w:eastAsia="en-US"/>
              </w:rPr>
              <w:t>Висновки</w:t>
            </w:r>
          </w:p>
        </w:tc>
        <w:tc>
          <w:tcPr>
            <w:tcW w:w="2086" w:type="dxa"/>
            <w:tcBorders>
              <w:top w:val="single" w:sz="4" w:space="0" w:color="auto"/>
              <w:left w:val="single" w:sz="4" w:space="0" w:color="auto"/>
              <w:bottom w:val="single" w:sz="4" w:space="0" w:color="auto"/>
              <w:right w:val="single" w:sz="4" w:space="0" w:color="auto"/>
            </w:tcBorders>
          </w:tcPr>
          <w:p w14:paraId="36F61150" w14:textId="77777777" w:rsidR="00E61ACF" w:rsidRPr="00B958FD" w:rsidRDefault="00E61ACF" w:rsidP="00E61ACF">
            <w:pPr>
              <w:autoSpaceDE w:val="0"/>
              <w:autoSpaceDN w:val="0"/>
              <w:adjustRightInd w:val="0"/>
              <w:spacing w:after="0" w:line="360" w:lineRule="auto"/>
              <w:rPr>
                <w:rFonts w:ascii="Times New Roman" w:hAnsi="Times New Roman" w:cs="Times New Roman"/>
                <w:sz w:val="24"/>
                <w:szCs w:val="24"/>
                <w:lang w:val="uk-UA"/>
              </w:rPr>
            </w:pPr>
            <w:r w:rsidRPr="00B958FD">
              <w:rPr>
                <w:rFonts w:ascii="Times New Roman" w:hAnsi="Times New Roman" w:cs="Times New Roman"/>
                <w:sz w:val="24"/>
                <w:szCs w:val="24"/>
                <w:lang w:val="uk-UA"/>
              </w:rPr>
              <w:t>Інтенсивність</w:t>
            </w:r>
          </w:p>
          <w:p w14:paraId="19030853" w14:textId="77777777" w:rsidR="00E61ACF" w:rsidRPr="00B958FD" w:rsidRDefault="00E61ACF" w:rsidP="00E61ACF">
            <w:pPr>
              <w:autoSpaceDE w:val="0"/>
              <w:autoSpaceDN w:val="0"/>
              <w:adjustRightInd w:val="0"/>
              <w:spacing w:after="0" w:line="360" w:lineRule="auto"/>
              <w:rPr>
                <w:rFonts w:ascii="Times New Roman" w:hAnsi="Times New Roman" w:cs="Times New Roman"/>
                <w:sz w:val="24"/>
                <w:szCs w:val="24"/>
                <w:lang w:val="uk-UA"/>
              </w:rPr>
            </w:pPr>
            <w:r w:rsidRPr="00B958FD">
              <w:rPr>
                <w:rFonts w:ascii="Times New Roman" w:hAnsi="Times New Roman" w:cs="Times New Roman"/>
                <w:sz w:val="24"/>
                <w:szCs w:val="24"/>
                <w:lang w:val="uk-UA"/>
              </w:rPr>
              <w:t>конкурентної</w:t>
            </w:r>
          </w:p>
          <w:p w14:paraId="24631EF6" w14:textId="77777777" w:rsidR="00E61ACF" w:rsidRPr="00B958FD" w:rsidRDefault="00E61ACF" w:rsidP="00E61ACF">
            <w:pPr>
              <w:autoSpaceDE w:val="0"/>
              <w:autoSpaceDN w:val="0"/>
              <w:adjustRightInd w:val="0"/>
              <w:spacing w:after="0" w:line="360" w:lineRule="auto"/>
              <w:rPr>
                <w:rFonts w:ascii="Times New Roman" w:hAnsi="Times New Roman" w:cs="Times New Roman"/>
                <w:sz w:val="24"/>
                <w:szCs w:val="24"/>
                <w:lang w:val="uk-UA"/>
              </w:rPr>
            </w:pPr>
            <w:r w:rsidRPr="00B958FD">
              <w:rPr>
                <w:rFonts w:ascii="Times New Roman" w:hAnsi="Times New Roman" w:cs="Times New Roman"/>
                <w:sz w:val="24"/>
                <w:szCs w:val="24"/>
                <w:lang w:val="uk-UA"/>
              </w:rPr>
              <w:t>боротьби з боку прямих конкурентів висока, але барєри для проникнення на ринок не значні</w:t>
            </w:r>
          </w:p>
        </w:tc>
        <w:tc>
          <w:tcPr>
            <w:tcW w:w="1788" w:type="dxa"/>
            <w:tcBorders>
              <w:top w:val="single" w:sz="4" w:space="0" w:color="auto"/>
              <w:left w:val="single" w:sz="4" w:space="0" w:color="auto"/>
              <w:bottom w:val="single" w:sz="4" w:space="0" w:color="auto"/>
              <w:right w:val="single" w:sz="4" w:space="0" w:color="auto"/>
            </w:tcBorders>
          </w:tcPr>
          <w:p w14:paraId="09A78FCC" w14:textId="77777777" w:rsidR="00E61ACF" w:rsidRPr="00B958FD" w:rsidRDefault="00E61ACF" w:rsidP="00E61ACF">
            <w:pPr>
              <w:autoSpaceDE w:val="0"/>
              <w:autoSpaceDN w:val="0"/>
              <w:adjustRightInd w:val="0"/>
              <w:spacing w:after="0" w:line="360" w:lineRule="auto"/>
              <w:rPr>
                <w:rFonts w:ascii="Times New Roman" w:hAnsi="Times New Roman" w:cs="Times New Roman"/>
                <w:sz w:val="24"/>
                <w:szCs w:val="24"/>
                <w:lang w:val="uk-UA"/>
              </w:rPr>
            </w:pPr>
            <w:r w:rsidRPr="00B958FD">
              <w:rPr>
                <w:rFonts w:ascii="Times New Roman" w:hAnsi="Times New Roman" w:cs="Times New Roman"/>
                <w:sz w:val="24"/>
                <w:szCs w:val="24"/>
                <w:lang w:val="uk-UA"/>
              </w:rPr>
              <w:t>Можливості входу в ри</w:t>
            </w:r>
            <w:r w:rsidRPr="00B958FD">
              <w:rPr>
                <w:rFonts w:ascii="Cambria Math" w:hAnsi="Cambria Math" w:cs="Cambria Math"/>
                <w:sz w:val="24"/>
                <w:szCs w:val="24"/>
                <w:lang w:val="uk-UA"/>
              </w:rPr>
              <w:t>‐</w:t>
            </w:r>
          </w:p>
          <w:p w14:paraId="7C444312" w14:textId="77777777" w:rsidR="00E61ACF" w:rsidRPr="00B958FD" w:rsidRDefault="00E61ACF" w:rsidP="00E61ACF">
            <w:pPr>
              <w:autoSpaceDE w:val="0"/>
              <w:autoSpaceDN w:val="0"/>
              <w:adjustRightInd w:val="0"/>
              <w:spacing w:after="0" w:line="360" w:lineRule="auto"/>
              <w:rPr>
                <w:rFonts w:ascii="Times New Roman" w:hAnsi="Times New Roman" w:cs="Times New Roman"/>
                <w:sz w:val="24"/>
                <w:szCs w:val="24"/>
                <w:lang w:val="uk-UA"/>
              </w:rPr>
            </w:pPr>
            <w:r w:rsidRPr="00B958FD">
              <w:rPr>
                <w:rFonts w:ascii="Times New Roman" w:hAnsi="Times New Roman" w:cs="Times New Roman"/>
                <w:sz w:val="24"/>
                <w:szCs w:val="24"/>
                <w:lang w:val="uk-UA"/>
              </w:rPr>
              <w:t>нок існують завдяки  наведеним перевагам у найближче десятиліття</w:t>
            </w:r>
          </w:p>
          <w:p w14:paraId="61CE120F" w14:textId="77777777" w:rsidR="00E61ACF" w:rsidRPr="00B958FD" w:rsidRDefault="00E61ACF" w:rsidP="00E61ACF">
            <w:pPr>
              <w:pStyle w:val="aff9"/>
              <w:spacing w:line="360" w:lineRule="auto"/>
              <w:rPr>
                <w:rFonts w:ascii="Times New Roman" w:hAnsi="Times New Roman" w:cs="Times New Roman"/>
                <w:lang w:eastAsia="en-US"/>
              </w:rPr>
            </w:pPr>
          </w:p>
        </w:tc>
        <w:tc>
          <w:tcPr>
            <w:tcW w:w="1851" w:type="dxa"/>
            <w:tcBorders>
              <w:top w:val="single" w:sz="4" w:space="0" w:color="auto"/>
              <w:left w:val="single" w:sz="4" w:space="0" w:color="auto"/>
              <w:bottom w:val="single" w:sz="4" w:space="0" w:color="auto"/>
              <w:right w:val="single" w:sz="4" w:space="0" w:color="auto"/>
            </w:tcBorders>
          </w:tcPr>
          <w:p w14:paraId="3997A17E" w14:textId="77777777" w:rsidR="00E61ACF" w:rsidRPr="00B958FD" w:rsidRDefault="00E61ACF" w:rsidP="00E61ACF">
            <w:pPr>
              <w:pStyle w:val="aff9"/>
              <w:spacing w:line="360" w:lineRule="auto"/>
              <w:rPr>
                <w:rFonts w:ascii="Times New Roman" w:hAnsi="Times New Roman" w:cs="Times New Roman"/>
                <w:lang w:eastAsia="en-US"/>
              </w:rPr>
            </w:pPr>
            <w:r w:rsidRPr="00B958FD">
              <w:rPr>
                <w:rFonts w:ascii="Times New Roman" w:hAnsi="Times New Roman" w:cs="Times New Roman"/>
                <w:lang w:eastAsia="en-US"/>
              </w:rPr>
              <w:t>Вигідність оптових замовлень та можливість обрати постачальників з найкращим співвідношенням ціна-якість</w:t>
            </w:r>
          </w:p>
        </w:tc>
        <w:tc>
          <w:tcPr>
            <w:tcW w:w="1639" w:type="dxa"/>
            <w:tcBorders>
              <w:top w:val="single" w:sz="4" w:space="0" w:color="auto"/>
              <w:left w:val="single" w:sz="4" w:space="0" w:color="auto"/>
              <w:bottom w:val="single" w:sz="4" w:space="0" w:color="auto"/>
              <w:right w:val="single" w:sz="4" w:space="0" w:color="auto"/>
            </w:tcBorders>
          </w:tcPr>
          <w:p w14:paraId="091B22AA" w14:textId="77777777" w:rsidR="00E61ACF" w:rsidRPr="00B958FD" w:rsidRDefault="00E61ACF" w:rsidP="00E61ACF">
            <w:pPr>
              <w:pStyle w:val="aff9"/>
              <w:spacing w:line="360" w:lineRule="auto"/>
              <w:rPr>
                <w:rFonts w:ascii="Times New Roman" w:hAnsi="Times New Roman" w:cs="Times New Roman"/>
                <w:lang w:eastAsia="en-US"/>
              </w:rPr>
            </w:pPr>
            <w:r w:rsidRPr="00B958FD">
              <w:rPr>
                <w:rFonts w:ascii="Times New Roman" w:hAnsi="Times New Roman" w:cs="Times New Roman"/>
                <w:lang w:eastAsia="en-US"/>
              </w:rPr>
              <w:t>Підвищення інформування клієнтів при проведенні рекламних кампаній</w:t>
            </w:r>
          </w:p>
        </w:tc>
        <w:tc>
          <w:tcPr>
            <w:tcW w:w="1790" w:type="dxa"/>
            <w:tcBorders>
              <w:top w:val="single" w:sz="4" w:space="0" w:color="auto"/>
              <w:left w:val="single" w:sz="4" w:space="0" w:color="auto"/>
              <w:bottom w:val="single" w:sz="4" w:space="0" w:color="auto"/>
              <w:right w:val="single" w:sz="4" w:space="0" w:color="auto"/>
            </w:tcBorders>
          </w:tcPr>
          <w:p w14:paraId="710D7699" w14:textId="77777777" w:rsidR="00E61ACF" w:rsidRPr="00B958FD" w:rsidRDefault="00E61ACF" w:rsidP="00E61ACF">
            <w:pPr>
              <w:pStyle w:val="aff9"/>
              <w:spacing w:line="360" w:lineRule="auto"/>
              <w:rPr>
                <w:rFonts w:ascii="Times New Roman" w:hAnsi="Times New Roman" w:cs="Times New Roman"/>
                <w:lang w:eastAsia="en-US"/>
              </w:rPr>
            </w:pPr>
            <w:r w:rsidRPr="00B958FD">
              <w:rPr>
                <w:rFonts w:ascii="Times New Roman" w:hAnsi="Times New Roman" w:cs="Times New Roman"/>
                <w:lang w:eastAsia="en-US"/>
              </w:rPr>
              <w:t>Позиціювання технологій як такої, що при довгостроковому використанні може принести прибуток, незважаючи на досить значну вартість впровадження</w:t>
            </w:r>
          </w:p>
        </w:tc>
      </w:tr>
    </w:tbl>
    <w:p w14:paraId="06FF3343"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p>
    <w:p w14:paraId="2507722E" w14:textId="77777777" w:rsidR="007F0592" w:rsidRDefault="007F0592"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075E32C3" w14:textId="7D28E5DE"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 огляду на конкурентну ситуацію, можливість роботи на ринку існує.  Щоб бути конкурентоспроможним, проект повинен мати такі сильні сторони, як доступність, висока якість послуг, що надаються, розповсюдженість інформації  про дану марку. У табл.4.10 визначено та обґрунтовано перелік факторів конкурентоспроможності. </w:t>
      </w:r>
    </w:p>
    <w:p w14:paraId="1E5A65A3" w14:textId="77777777" w:rsidR="00B958FD" w:rsidRDefault="00B958FD"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43CE16C4" w14:textId="77777777" w:rsidR="00E61ACF" w:rsidRDefault="00E61ACF" w:rsidP="00E61ACF">
      <w:pPr>
        <w:autoSpaceDE w:val="0"/>
        <w:autoSpaceDN w:val="0"/>
        <w:adjustRightInd w:val="0"/>
        <w:spacing w:after="0" w:line="360" w:lineRule="auto"/>
        <w:ind w:firstLine="708"/>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4.10. Обґрунтування факторів конкурентоспроможності:</w:t>
      </w:r>
    </w:p>
    <w:tbl>
      <w:tblPr>
        <w:tblStyle w:val="ac"/>
        <w:tblW w:w="9450" w:type="dxa"/>
        <w:tblInd w:w="108" w:type="dxa"/>
        <w:tblLayout w:type="fixed"/>
        <w:tblLook w:val="04A0" w:firstRow="1" w:lastRow="0" w:firstColumn="1" w:lastColumn="0" w:noHBand="0" w:noVBand="1"/>
      </w:tblPr>
      <w:tblGrid>
        <w:gridCol w:w="594"/>
        <w:gridCol w:w="3274"/>
        <w:gridCol w:w="5582"/>
      </w:tblGrid>
      <w:tr w:rsidR="00E61ACF" w14:paraId="18F42A0B" w14:textId="77777777" w:rsidTr="00E61ACF">
        <w:tc>
          <w:tcPr>
            <w:tcW w:w="594" w:type="dxa"/>
            <w:tcBorders>
              <w:top w:val="single" w:sz="4" w:space="0" w:color="auto"/>
              <w:left w:val="single" w:sz="4" w:space="0" w:color="auto"/>
              <w:bottom w:val="single" w:sz="4" w:space="0" w:color="auto"/>
              <w:right w:val="single" w:sz="4" w:space="0" w:color="auto"/>
            </w:tcBorders>
            <w:vAlign w:val="center"/>
          </w:tcPr>
          <w:p w14:paraId="544C3252"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п/п</w:t>
            </w:r>
          </w:p>
        </w:tc>
        <w:tc>
          <w:tcPr>
            <w:tcW w:w="3274" w:type="dxa"/>
            <w:tcBorders>
              <w:top w:val="single" w:sz="4" w:space="0" w:color="auto"/>
              <w:left w:val="single" w:sz="4" w:space="0" w:color="auto"/>
              <w:bottom w:val="single" w:sz="4" w:space="0" w:color="auto"/>
              <w:right w:val="single" w:sz="4" w:space="0" w:color="auto"/>
            </w:tcBorders>
            <w:vAlign w:val="center"/>
          </w:tcPr>
          <w:p w14:paraId="0A335AD2"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Фактор конкурентоспроможності</w:t>
            </w:r>
          </w:p>
        </w:tc>
        <w:tc>
          <w:tcPr>
            <w:tcW w:w="5582" w:type="dxa"/>
            <w:tcBorders>
              <w:top w:val="single" w:sz="4" w:space="0" w:color="auto"/>
              <w:left w:val="single" w:sz="4" w:space="0" w:color="auto"/>
              <w:bottom w:val="single" w:sz="4" w:space="0" w:color="auto"/>
              <w:right w:val="single" w:sz="4" w:space="0" w:color="auto"/>
            </w:tcBorders>
            <w:vAlign w:val="center"/>
          </w:tcPr>
          <w:p w14:paraId="6F2FD465"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Обґрунтування (наведення чинників, що роблять фактор для порівняння конкурентних проектів значущим)</w:t>
            </w:r>
          </w:p>
        </w:tc>
      </w:tr>
      <w:tr w:rsidR="00E61ACF" w14:paraId="1C1DD85C" w14:textId="77777777" w:rsidTr="00E61ACF">
        <w:tc>
          <w:tcPr>
            <w:tcW w:w="594" w:type="dxa"/>
            <w:tcBorders>
              <w:top w:val="single" w:sz="4" w:space="0" w:color="auto"/>
              <w:left w:val="single" w:sz="4" w:space="0" w:color="auto"/>
              <w:bottom w:val="single" w:sz="4" w:space="0" w:color="auto"/>
              <w:right w:val="single" w:sz="4" w:space="0" w:color="auto"/>
            </w:tcBorders>
            <w:vAlign w:val="center"/>
          </w:tcPr>
          <w:p w14:paraId="69FDAB81"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3274" w:type="dxa"/>
            <w:tcBorders>
              <w:top w:val="single" w:sz="4" w:space="0" w:color="auto"/>
              <w:left w:val="single" w:sz="4" w:space="0" w:color="auto"/>
              <w:bottom w:val="single" w:sz="4" w:space="0" w:color="auto"/>
              <w:right w:val="single" w:sz="4" w:space="0" w:color="auto"/>
            </w:tcBorders>
            <w:vAlign w:val="center"/>
          </w:tcPr>
          <w:p w14:paraId="43A966F4"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Високий ступень вилучення забруднювачів</w:t>
            </w:r>
          </w:p>
        </w:tc>
        <w:tc>
          <w:tcPr>
            <w:tcW w:w="5582" w:type="dxa"/>
            <w:tcBorders>
              <w:top w:val="single" w:sz="4" w:space="0" w:color="auto"/>
              <w:left w:val="single" w:sz="4" w:space="0" w:color="auto"/>
              <w:bottom w:val="single" w:sz="4" w:space="0" w:color="auto"/>
              <w:right w:val="single" w:sz="4" w:space="0" w:color="auto"/>
            </w:tcBorders>
            <w:vAlign w:val="center"/>
          </w:tcPr>
          <w:p w14:paraId="54DF787B"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Стічні води після очистки не лише відповідають вимогам законодавства а й дають можливість повторного використання води у технологічному процесі</w:t>
            </w:r>
          </w:p>
        </w:tc>
      </w:tr>
      <w:tr w:rsidR="00E61ACF" w14:paraId="2B52D2E1" w14:textId="77777777" w:rsidTr="00E61ACF">
        <w:tc>
          <w:tcPr>
            <w:tcW w:w="594" w:type="dxa"/>
            <w:tcBorders>
              <w:top w:val="single" w:sz="4" w:space="0" w:color="auto"/>
              <w:left w:val="single" w:sz="4" w:space="0" w:color="auto"/>
              <w:bottom w:val="single" w:sz="4" w:space="0" w:color="auto"/>
              <w:right w:val="single" w:sz="4" w:space="0" w:color="auto"/>
            </w:tcBorders>
            <w:vAlign w:val="center"/>
          </w:tcPr>
          <w:p w14:paraId="4001F473"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3274" w:type="dxa"/>
            <w:tcBorders>
              <w:top w:val="single" w:sz="4" w:space="0" w:color="auto"/>
              <w:left w:val="single" w:sz="4" w:space="0" w:color="auto"/>
              <w:bottom w:val="single" w:sz="4" w:space="0" w:color="auto"/>
              <w:right w:val="single" w:sz="4" w:space="0" w:color="auto"/>
            </w:tcBorders>
            <w:vAlign w:val="center"/>
          </w:tcPr>
          <w:p w14:paraId="260BAE01"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Низькі обсяги утворення відходів</w:t>
            </w:r>
          </w:p>
        </w:tc>
        <w:tc>
          <w:tcPr>
            <w:tcW w:w="5582" w:type="dxa"/>
            <w:tcBorders>
              <w:top w:val="single" w:sz="4" w:space="0" w:color="auto"/>
              <w:left w:val="single" w:sz="4" w:space="0" w:color="auto"/>
              <w:bottom w:val="single" w:sz="4" w:space="0" w:color="auto"/>
              <w:right w:val="single" w:sz="4" w:space="0" w:color="auto"/>
            </w:tcBorders>
            <w:vAlign w:val="center"/>
          </w:tcPr>
          <w:p w14:paraId="291F281E"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Вся утворені осади відповідають вимогам для подальшого використання, наприклад, у будівельній галузі</w:t>
            </w:r>
          </w:p>
        </w:tc>
      </w:tr>
      <w:tr w:rsidR="00E61ACF" w14:paraId="3B4E30BC" w14:textId="77777777" w:rsidTr="00E61ACF">
        <w:trPr>
          <w:trHeight w:val="483"/>
        </w:trPr>
        <w:tc>
          <w:tcPr>
            <w:tcW w:w="594" w:type="dxa"/>
            <w:tcBorders>
              <w:top w:val="single" w:sz="4" w:space="0" w:color="auto"/>
              <w:left w:val="single" w:sz="4" w:space="0" w:color="auto"/>
              <w:bottom w:val="single" w:sz="4" w:space="0" w:color="auto"/>
              <w:right w:val="single" w:sz="4" w:space="0" w:color="auto"/>
            </w:tcBorders>
            <w:vAlign w:val="center"/>
          </w:tcPr>
          <w:p w14:paraId="2370BC42"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3</w:t>
            </w:r>
          </w:p>
        </w:tc>
        <w:tc>
          <w:tcPr>
            <w:tcW w:w="3274" w:type="dxa"/>
            <w:tcBorders>
              <w:top w:val="single" w:sz="4" w:space="0" w:color="auto"/>
              <w:left w:val="single" w:sz="4" w:space="0" w:color="auto"/>
              <w:bottom w:val="single" w:sz="4" w:space="0" w:color="auto"/>
              <w:right w:val="single" w:sz="4" w:space="0" w:color="auto"/>
            </w:tcBorders>
            <w:vAlign w:val="center"/>
          </w:tcPr>
          <w:p w14:paraId="36F3047F"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Універсальність</w:t>
            </w:r>
          </w:p>
        </w:tc>
        <w:tc>
          <w:tcPr>
            <w:tcW w:w="5582" w:type="dxa"/>
            <w:tcBorders>
              <w:top w:val="single" w:sz="4" w:space="0" w:color="auto"/>
              <w:left w:val="single" w:sz="4" w:space="0" w:color="auto"/>
              <w:bottom w:val="single" w:sz="4" w:space="0" w:color="auto"/>
              <w:right w:val="single" w:sz="4" w:space="0" w:color="auto"/>
            </w:tcBorders>
            <w:vAlign w:val="center"/>
          </w:tcPr>
          <w:p w14:paraId="240051C8" w14:textId="77777777" w:rsidR="00E61ACF" w:rsidRDefault="00E61ACF" w:rsidP="00E61ACF">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Можливість використовувати технологію на різних підприємствах при незначних змінах в технологічній схеі</w:t>
            </w:r>
          </w:p>
        </w:tc>
      </w:tr>
    </w:tbl>
    <w:p w14:paraId="41B07649"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29B6AE21"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визначеними у табл. 4.10  факторами конкурентоспроможності проводимо аналіз сильних та слабких сторін стартап-проекту (табл. 4.11).</w:t>
      </w:r>
    </w:p>
    <w:p w14:paraId="6042F922" w14:textId="77777777" w:rsidR="00E61ACF" w:rsidRDefault="00E61ACF" w:rsidP="00E61ACF">
      <w:pPr>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4.11. Порівняльний аналіз сильних та слабких сторін «</w:t>
      </w:r>
      <w:r>
        <w:rPr>
          <w:rFonts w:ascii="Times New Roman" w:hAnsi="Times New Roman" w:cs="Times New Roman"/>
          <w:sz w:val="28"/>
          <w:szCs w:val="28"/>
          <w:lang w:val="uk-UA"/>
        </w:rPr>
        <w:t>Проведення моніторингу вмісту важких металів у водних об’єктах</w:t>
      </w:r>
      <w:r>
        <w:rPr>
          <w:rFonts w:ascii="Times New Roman" w:hAnsi="Times New Roman" w:cs="Times New Roman"/>
          <w:bCs/>
          <w:iCs/>
          <w:sz w:val="28"/>
          <w:szCs w:val="28"/>
          <w:lang w:val="uk-UA"/>
        </w:rPr>
        <w:t>»:</w:t>
      </w:r>
    </w:p>
    <w:tbl>
      <w:tblPr>
        <w:tblStyle w:val="ac"/>
        <w:tblW w:w="9060" w:type="dxa"/>
        <w:tblInd w:w="108" w:type="dxa"/>
        <w:tblLayout w:type="fixed"/>
        <w:tblLook w:val="04A0" w:firstRow="1" w:lastRow="0" w:firstColumn="1" w:lastColumn="0" w:noHBand="0" w:noVBand="1"/>
      </w:tblPr>
      <w:tblGrid>
        <w:gridCol w:w="709"/>
        <w:gridCol w:w="3402"/>
        <w:gridCol w:w="805"/>
        <w:gridCol w:w="592"/>
        <w:gridCol w:w="592"/>
        <w:gridCol w:w="592"/>
        <w:gridCol w:w="592"/>
        <w:gridCol w:w="592"/>
        <w:gridCol w:w="592"/>
        <w:gridCol w:w="592"/>
      </w:tblGrid>
      <w:tr w:rsidR="00E61ACF" w:rsidRPr="007F0592" w14:paraId="747E051F" w14:textId="77777777" w:rsidTr="00E61ACF">
        <w:tc>
          <w:tcPr>
            <w:tcW w:w="709" w:type="dxa"/>
            <w:vMerge w:val="restart"/>
            <w:tcBorders>
              <w:top w:val="single" w:sz="4" w:space="0" w:color="auto"/>
              <w:left w:val="single" w:sz="4" w:space="0" w:color="auto"/>
              <w:bottom w:val="single" w:sz="4" w:space="0" w:color="auto"/>
              <w:right w:val="single" w:sz="4" w:space="0" w:color="auto"/>
            </w:tcBorders>
            <w:vAlign w:val="center"/>
          </w:tcPr>
          <w:p w14:paraId="045C82B1" w14:textId="77777777" w:rsidR="00E61ACF" w:rsidRPr="007F0592" w:rsidRDefault="00E61ACF" w:rsidP="00E61ACF">
            <w:pPr>
              <w:pStyle w:val="aff9"/>
              <w:spacing w:line="360" w:lineRule="auto"/>
              <w:jc w:val="center"/>
              <w:rPr>
                <w:rFonts w:ascii="Times New Roman" w:hAnsi="Times New Roman" w:cs="Times New Roman"/>
                <w:sz w:val="26"/>
                <w:szCs w:val="26"/>
                <w:lang w:eastAsia="uk-UA"/>
              </w:rPr>
            </w:pPr>
            <w:r w:rsidRPr="007F0592">
              <w:rPr>
                <w:rFonts w:ascii="Times New Roman" w:hAnsi="Times New Roman" w:cs="Times New Roman"/>
                <w:sz w:val="26"/>
                <w:szCs w:val="26"/>
                <w:lang w:eastAsia="uk-UA"/>
              </w:rPr>
              <w:t>№ п/п</w:t>
            </w:r>
          </w:p>
        </w:tc>
        <w:tc>
          <w:tcPr>
            <w:tcW w:w="3402" w:type="dxa"/>
            <w:vMerge w:val="restart"/>
            <w:tcBorders>
              <w:top w:val="single" w:sz="4" w:space="0" w:color="auto"/>
              <w:left w:val="single" w:sz="4" w:space="0" w:color="auto"/>
              <w:bottom w:val="single" w:sz="4" w:space="0" w:color="auto"/>
              <w:right w:val="single" w:sz="4" w:space="0" w:color="auto"/>
            </w:tcBorders>
            <w:vAlign w:val="center"/>
          </w:tcPr>
          <w:p w14:paraId="6C0E8502"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Фактор конкурентоспроможності</w:t>
            </w:r>
          </w:p>
        </w:tc>
        <w:tc>
          <w:tcPr>
            <w:tcW w:w="805" w:type="dxa"/>
            <w:vMerge w:val="restart"/>
            <w:tcBorders>
              <w:top w:val="single" w:sz="4" w:space="0" w:color="auto"/>
              <w:left w:val="single" w:sz="4" w:space="0" w:color="auto"/>
              <w:bottom w:val="single" w:sz="4" w:space="0" w:color="auto"/>
              <w:right w:val="single" w:sz="4" w:space="0" w:color="auto"/>
            </w:tcBorders>
            <w:vAlign w:val="center"/>
          </w:tcPr>
          <w:p w14:paraId="04118D39"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Бали 1-20</w:t>
            </w:r>
          </w:p>
        </w:tc>
        <w:tc>
          <w:tcPr>
            <w:tcW w:w="4144" w:type="dxa"/>
            <w:gridSpan w:val="7"/>
            <w:tcBorders>
              <w:top w:val="single" w:sz="4" w:space="0" w:color="auto"/>
              <w:left w:val="single" w:sz="4" w:space="0" w:color="auto"/>
              <w:bottom w:val="single" w:sz="4" w:space="0" w:color="auto"/>
              <w:right w:val="single" w:sz="4" w:space="0" w:color="auto"/>
            </w:tcBorders>
            <w:vAlign w:val="center"/>
          </w:tcPr>
          <w:p w14:paraId="306381F9"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Рейтинг товарів-конкурентів у порівнянні з нашим проектом</w:t>
            </w:r>
          </w:p>
        </w:tc>
      </w:tr>
      <w:tr w:rsidR="00E61ACF" w:rsidRPr="007F0592" w14:paraId="4967DB5A" w14:textId="77777777" w:rsidTr="00E61ACF">
        <w:tc>
          <w:tcPr>
            <w:tcW w:w="709" w:type="dxa"/>
            <w:vMerge/>
            <w:tcBorders>
              <w:top w:val="single" w:sz="4" w:space="0" w:color="auto"/>
              <w:left w:val="single" w:sz="4" w:space="0" w:color="auto"/>
              <w:bottom w:val="single" w:sz="4" w:space="0" w:color="auto"/>
              <w:right w:val="single" w:sz="4" w:space="0" w:color="auto"/>
            </w:tcBorders>
            <w:vAlign w:val="center"/>
          </w:tcPr>
          <w:p w14:paraId="21976409" w14:textId="77777777" w:rsidR="00E61ACF" w:rsidRPr="007F0592" w:rsidRDefault="00E61ACF" w:rsidP="00E61ACF">
            <w:pPr>
              <w:spacing w:after="0" w:line="360" w:lineRule="auto"/>
              <w:jc w:val="center"/>
              <w:rPr>
                <w:rFonts w:ascii="Times New Roman" w:hAnsi="Times New Roman" w:cs="Times New Roman"/>
                <w:sz w:val="26"/>
                <w:szCs w:val="26"/>
                <w:lang w:val="uk-UA"/>
              </w:rPr>
            </w:pPr>
          </w:p>
        </w:tc>
        <w:tc>
          <w:tcPr>
            <w:tcW w:w="3402" w:type="dxa"/>
            <w:vMerge/>
            <w:tcBorders>
              <w:top w:val="single" w:sz="4" w:space="0" w:color="auto"/>
              <w:left w:val="single" w:sz="4" w:space="0" w:color="auto"/>
              <w:bottom w:val="single" w:sz="4" w:space="0" w:color="auto"/>
              <w:right w:val="single" w:sz="4" w:space="0" w:color="auto"/>
            </w:tcBorders>
            <w:vAlign w:val="center"/>
          </w:tcPr>
          <w:p w14:paraId="47E564CB" w14:textId="77777777" w:rsidR="00E61ACF" w:rsidRPr="007F0592" w:rsidRDefault="00E61ACF" w:rsidP="00E61ACF">
            <w:pPr>
              <w:spacing w:after="0" w:line="360" w:lineRule="auto"/>
              <w:jc w:val="both"/>
              <w:rPr>
                <w:rFonts w:ascii="Times New Roman" w:hAnsi="Times New Roman" w:cs="Times New Roman"/>
                <w:sz w:val="26"/>
                <w:szCs w:val="26"/>
                <w:lang w:val="uk-UA"/>
              </w:rPr>
            </w:pPr>
          </w:p>
        </w:tc>
        <w:tc>
          <w:tcPr>
            <w:tcW w:w="805" w:type="dxa"/>
            <w:vMerge/>
            <w:tcBorders>
              <w:top w:val="single" w:sz="4" w:space="0" w:color="auto"/>
              <w:left w:val="single" w:sz="4" w:space="0" w:color="auto"/>
              <w:bottom w:val="single" w:sz="4" w:space="0" w:color="auto"/>
              <w:right w:val="single" w:sz="4" w:space="0" w:color="auto"/>
            </w:tcBorders>
            <w:vAlign w:val="center"/>
          </w:tcPr>
          <w:p w14:paraId="46588A13" w14:textId="77777777" w:rsidR="00E61ACF" w:rsidRPr="007F0592" w:rsidRDefault="00E61ACF" w:rsidP="00E61ACF">
            <w:pPr>
              <w:spacing w:after="0" w:line="360" w:lineRule="auto"/>
              <w:jc w:val="both"/>
              <w:rPr>
                <w:rFonts w:ascii="Times New Roman" w:hAnsi="Times New Roman" w:cs="Times New Roman"/>
                <w:sz w:val="26"/>
                <w:szCs w:val="26"/>
                <w:lang w:val="uk-UA"/>
              </w:rPr>
            </w:pPr>
          </w:p>
        </w:tc>
        <w:tc>
          <w:tcPr>
            <w:tcW w:w="592" w:type="dxa"/>
            <w:tcBorders>
              <w:top w:val="single" w:sz="4" w:space="0" w:color="auto"/>
              <w:left w:val="single" w:sz="4" w:space="0" w:color="auto"/>
              <w:bottom w:val="single" w:sz="4" w:space="0" w:color="auto"/>
              <w:right w:val="single" w:sz="4" w:space="0" w:color="auto"/>
            </w:tcBorders>
            <w:vAlign w:val="center"/>
          </w:tcPr>
          <w:p w14:paraId="4DB5DBEF"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–3</w:t>
            </w:r>
          </w:p>
        </w:tc>
        <w:tc>
          <w:tcPr>
            <w:tcW w:w="592" w:type="dxa"/>
            <w:tcBorders>
              <w:top w:val="single" w:sz="4" w:space="0" w:color="auto"/>
              <w:left w:val="single" w:sz="4" w:space="0" w:color="auto"/>
              <w:bottom w:val="single" w:sz="4" w:space="0" w:color="auto"/>
              <w:right w:val="single" w:sz="4" w:space="0" w:color="auto"/>
            </w:tcBorders>
            <w:vAlign w:val="center"/>
          </w:tcPr>
          <w:p w14:paraId="54C34247"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–2</w:t>
            </w:r>
          </w:p>
        </w:tc>
        <w:tc>
          <w:tcPr>
            <w:tcW w:w="592" w:type="dxa"/>
            <w:tcBorders>
              <w:top w:val="single" w:sz="4" w:space="0" w:color="auto"/>
              <w:left w:val="single" w:sz="4" w:space="0" w:color="auto"/>
              <w:bottom w:val="single" w:sz="4" w:space="0" w:color="auto"/>
              <w:right w:val="single" w:sz="4" w:space="0" w:color="auto"/>
            </w:tcBorders>
            <w:vAlign w:val="center"/>
          </w:tcPr>
          <w:p w14:paraId="61D2918E"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–1</w:t>
            </w:r>
          </w:p>
        </w:tc>
        <w:tc>
          <w:tcPr>
            <w:tcW w:w="592" w:type="dxa"/>
            <w:tcBorders>
              <w:top w:val="single" w:sz="4" w:space="0" w:color="auto"/>
              <w:left w:val="single" w:sz="4" w:space="0" w:color="auto"/>
              <w:bottom w:val="single" w:sz="4" w:space="0" w:color="auto"/>
              <w:right w:val="single" w:sz="4" w:space="0" w:color="auto"/>
            </w:tcBorders>
            <w:shd w:val="clear" w:color="auto" w:fill="auto"/>
            <w:vAlign w:val="center"/>
          </w:tcPr>
          <w:p w14:paraId="6626E6C6"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0</w:t>
            </w:r>
          </w:p>
        </w:tc>
        <w:tc>
          <w:tcPr>
            <w:tcW w:w="592" w:type="dxa"/>
            <w:tcBorders>
              <w:top w:val="single" w:sz="4" w:space="0" w:color="auto"/>
              <w:left w:val="single" w:sz="4" w:space="0" w:color="auto"/>
              <w:bottom w:val="single" w:sz="4" w:space="0" w:color="auto"/>
              <w:right w:val="single" w:sz="4" w:space="0" w:color="auto"/>
            </w:tcBorders>
            <w:vAlign w:val="center"/>
          </w:tcPr>
          <w:p w14:paraId="7D70333C"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+1</w:t>
            </w:r>
          </w:p>
        </w:tc>
        <w:tc>
          <w:tcPr>
            <w:tcW w:w="592" w:type="dxa"/>
            <w:tcBorders>
              <w:top w:val="single" w:sz="4" w:space="0" w:color="auto"/>
              <w:left w:val="single" w:sz="4" w:space="0" w:color="auto"/>
              <w:bottom w:val="single" w:sz="4" w:space="0" w:color="auto"/>
              <w:right w:val="single" w:sz="4" w:space="0" w:color="auto"/>
            </w:tcBorders>
            <w:vAlign w:val="center"/>
          </w:tcPr>
          <w:p w14:paraId="546A87EC"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+2</w:t>
            </w:r>
          </w:p>
        </w:tc>
        <w:tc>
          <w:tcPr>
            <w:tcW w:w="592" w:type="dxa"/>
            <w:tcBorders>
              <w:top w:val="single" w:sz="4" w:space="0" w:color="auto"/>
              <w:left w:val="single" w:sz="4" w:space="0" w:color="auto"/>
              <w:bottom w:val="single" w:sz="4" w:space="0" w:color="auto"/>
              <w:right w:val="single" w:sz="4" w:space="0" w:color="auto"/>
            </w:tcBorders>
            <w:vAlign w:val="center"/>
          </w:tcPr>
          <w:p w14:paraId="15ED3DC8"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+3</w:t>
            </w:r>
          </w:p>
        </w:tc>
      </w:tr>
      <w:tr w:rsidR="00E61ACF" w:rsidRPr="007F0592" w14:paraId="2FC274CD" w14:textId="77777777" w:rsidTr="00E61ACF">
        <w:tc>
          <w:tcPr>
            <w:tcW w:w="709" w:type="dxa"/>
            <w:tcBorders>
              <w:top w:val="single" w:sz="4" w:space="0" w:color="auto"/>
              <w:left w:val="single" w:sz="4" w:space="0" w:color="auto"/>
              <w:bottom w:val="single" w:sz="4" w:space="0" w:color="auto"/>
              <w:right w:val="single" w:sz="4" w:space="0" w:color="auto"/>
            </w:tcBorders>
          </w:tcPr>
          <w:p w14:paraId="3056E04A" w14:textId="77777777" w:rsidR="00E61ACF" w:rsidRPr="007F0592" w:rsidRDefault="00E61ACF" w:rsidP="00E61ACF">
            <w:pPr>
              <w:pStyle w:val="aff9"/>
              <w:spacing w:line="360" w:lineRule="auto"/>
              <w:jc w:val="center"/>
              <w:rPr>
                <w:rFonts w:ascii="Times New Roman" w:hAnsi="Times New Roman" w:cs="Times New Roman"/>
                <w:sz w:val="26"/>
                <w:szCs w:val="26"/>
                <w:lang w:eastAsia="uk-UA"/>
              </w:rPr>
            </w:pPr>
            <w:r w:rsidRPr="007F0592">
              <w:rPr>
                <w:rFonts w:ascii="Times New Roman" w:hAnsi="Times New Roman" w:cs="Times New Roman"/>
                <w:sz w:val="26"/>
                <w:szCs w:val="26"/>
                <w:lang w:eastAsia="uk-UA"/>
              </w:rPr>
              <w:t>1</w:t>
            </w:r>
          </w:p>
        </w:tc>
        <w:tc>
          <w:tcPr>
            <w:tcW w:w="3402" w:type="dxa"/>
            <w:tcBorders>
              <w:top w:val="single" w:sz="4" w:space="0" w:color="auto"/>
              <w:left w:val="single" w:sz="4" w:space="0" w:color="auto"/>
              <w:bottom w:val="single" w:sz="4" w:space="0" w:color="auto"/>
              <w:right w:val="single" w:sz="4" w:space="0" w:color="auto"/>
            </w:tcBorders>
          </w:tcPr>
          <w:p w14:paraId="0FE7537F" w14:textId="77777777" w:rsidR="00E61ACF" w:rsidRPr="007F0592" w:rsidRDefault="00E61ACF" w:rsidP="00E61ACF">
            <w:pPr>
              <w:pStyle w:val="aff9"/>
              <w:spacing w:line="360" w:lineRule="auto"/>
              <w:rPr>
                <w:rFonts w:ascii="Times New Roman" w:hAnsi="Times New Roman" w:cs="Times New Roman"/>
                <w:sz w:val="26"/>
                <w:szCs w:val="26"/>
                <w:lang w:eastAsia="uk-UA"/>
              </w:rPr>
            </w:pPr>
            <w:r w:rsidRPr="007F0592">
              <w:rPr>
                <w:rFonts w:ascii="Times New Roman" w:hAnsi="Times New Roman" w:cs="Times New Roman"/>
                <w:sz w:val="26"/>
                <w:szCs w:val="26"/>
                <w:lang w:eastAsia="uk-UA"/>
              </w:rPr>
              <w:t>Високий ступень вилучення забруднювачів</w:t>
            </w:r>
          </w:p>
        </w:tc>
        <w:tc>
          <w:tcPr>
            <w:tcW w:w="805" w:type="dxa"/>
            <w:tcBorders>
              <w:top w:val="single" w:sz="4" w:space="0" w:color="auto"/>
              <w:left w:val="single" w:sz="4" w:space="0" w:color="auto"/>
              <w:bottom w:val="single" w:sz="4" w:space="0" w:color="auto"/>
              <w:right w:val="single" w:sz="4" w:space="0" w:color="auto"/>
            </w:tcBorders>
          </w:tcPr>
          <w:p w14:paraId="387AF618"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20</w:t>
            </w:r>
          </w:p>
        </w:tc>
        <w:tc>
          <w:tcPr>
            <w:tcW w:w="592" w:type="dxa"/>
            <w:tcBorders>
              <w:top w:val="single" w:sz="4" w:space="0" w:color="auto"/>
              <w:left w:val="single" w:sz="4" w:space="0" w:color="auto"/>
              <w:bottom w:val="single" w:sz="4" w:space="0" w:color="auto"/>
              <w:right w:val="single" w:sz="4" w:space="0" w:color="auto"/>
            </w:tcBorders>
          </w:tcPr>
          <w:p w14:paraId="603FD115"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0B44EEB8"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6E86C562"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14:paraId="434F37D0"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w:t>
            </w:r>
          </w:p>
        </w:tc>
        <w:tc>
          <w:tcPr>
            <w:tcW w:w="592" w:type="dxa"/>
            <w:tcBorders>
              <w:top w:val="single" w:sz="4" w:space="0" w:color="auto"/>
              <w:left w:val="single" w:sz="4" w:space="0" w:color="auto"/>
              <w:bottom w:val="single" w:sz="4" w:space="0" w:color="auto"/>
              <w:right w:val="single" w:sz="4" w:space="0" w:color="auto"/>
            </w:tcBorders>
          </w:tcPr>
          <w:p w14:paraId="511D001A"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6099C19B"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05A54130"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r>
      <w:tr w:rsidR="00E61ACF" w:rsidRPr="007F0592" w14:paraId="0BC1448F" w14:textId="77777777" w:rsidTr="00E61ACF">
        <w:tc>
          <w:tcPr>
            <w:tcW w:w="709" w:type="dxa"/>
            <w:tcBorders>
              <w:top w:val="single" w:sz="4" w:space="0" w:color="auto"/>
              <w:left w:val="single" w:sz="4" w:space="0" w:color="auto"/>
              <w:bottom w:val="single" w:sz="4" w:space="0" w:color="auto"/>
              <w:right w:val="single" w:sz="4" w:space="0" w:color="auto"/>
            </w:tcBorders>
          </w:tcPr>
          <w:p w14:paraId="5207B650" w14:textId="77777777" w:rsidR="00E61ACF" w:rsidRPr="007F0592" w:rsidRDefault="00E61ACF" w:rsidP="00E61ACF">
            <w:pPr>
              <w:pStyle w:val="aff9"/>
              <w:spacing w:line="360" w:lineRule="auto"/>
              <w:jc w:val="center"/>
              <w:rPr>
                <w:rFonts w:ascii="Times New Roman" w:hAnsi="Times New Roman" w:cs="Times New Roman"/>
                <w:sz w:val="26"/>
                <w:szCs w:val="26"/>
                <w:lang w:eastAsia="uk-UA"/>
              </w:rPr>
            </w:pPr>
            <w:r w:rsidRPr="007F0592">
              <w:rPr>
                <w:rFonts w:ascii="Times New Roman" w:hAnsi="Times New Roman" w:cs="Times New Roman"/>
                <w:sz w:val="26"/>
                <w:szCs w:val="26"/>
                <w:lang w:eastAsia="uk-UA"/>
              </w:rPr>
              <w:t>2</w:t>
            </w:r>
          </w:p>
        </w:tc>
        <w:tc>
          <w:tcPr>
            <w:tcW w:w="3402" w:type="dxa"/>
            <w:tcBorders>
              <w:top w:val="single" w:sz="4" w:space="0" w:color="auto"/>
              <w:left w:val="single" w:sz="4" w:space="0" w:color="auto"/>
              <w:bottom w:val="single" w:sz="4" w:space="0" w:color="auto"/>
              <w:right w:val="single" w:sz="4" w:space="0" w:color="auto"/>
            </w:tcBorders>
          </w:tcPr>
          <w:p w14:paraId="0CE9ECBD" w14:textId="77777777" w:rsidR="00E61ACF" w:rsidRPr="007F0592" w:rsidRDefault="00E61ACF" w:rsidP="00E61ACF">
            <w:pPr>
              <w:pStyle w:val="aff9"/>
              <w:spacing w:line="360" w:lineRule="auto"/>
              <w:rPr>
                <w:rFonts w:ascii="Times New Roman" w:hAnsi="Times New Roman" w:cs="Times New Roman"/>
                <w:sz w:val="26"/>
                <w:szCs w:val="26"/>
                <w:lang w:eastAsia="uk-UA"/>
              </w:rPr>
            </w:pPr>
            <w:r w:rsidRPr="007F0592">
              <w:rPr>
                <w:rFonts w:ascii="Times New Roman" w:hAnsi="Times New Roman" w:cs="Times New Roman"/>
                <w:sz w:val="26"/>
                <w:szCs w:val="26"/>
                <w:lang w:eastAsia="uk-UA"/>
              </w:rPr>
              <w:t>Низькі обсяги утворення відходів</w:t>
            </w:r>
          </w:p>
        </w:tc>
        <w:tc>
          <w:tcPr>
            <w:tcW w:w="805" w:type="dxa"/>
            <w:tcBorders>
              <w:top w:val="single" w:sz="4" w:space="0" w:color="auto"/>
              <w:left w:val="single" w:sz="4" w:space="0" w:color="auto"/>
              <w:bottom w:val="single" w:sz="4" w:space="0" w:color="auto"/>
              <w:right w:val="single" w:sz="4" w:space="0" w:color="auto"/>
            </w:tcBorders>
          </w:tcPr>
          <w:p w14:paraId="052BC1B1"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18</w:t>
            </w:r>
          </w:p>
        </w:tc>
        <w:tc>
          <w:tcPr>
            <w:tcW w:w="592" w:type="dxa"/>
            <w:tcBorders>
              <w:top w:val="single" w:sz="4" w:space="0" w:color="auto"/>
              <w:left w:val="single" w:sz="4" w:space="0" w:color="auto"/>
              <w:bottom w:val="single" w:sz="4" w:space="0" w:color="auto"/>
              <w:right w:val="single" w:sz="4" w:space="0" w:color="auto"/>
            </w:tcBorders>
          </w:tcPr>
          <w:p w14:paraId="7AB24B29"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w:t>
            </w:r>
          </w:p>
        </w:tc>
        <w:tc>
          <w:tcPr>
            <w:tcW w:w="592" w:type="dxa"/>
            <w:tcBorders>
              <w:top w:val="single" w:sz="4" w:space="0" w:color="auto"/>
              <w:left w:val="single" w:sz="4" w:space="0" w:color="auto"/>
              <w:bottom w:val="single" w:sz="4" w:space="0" w:color="auto"/>
              <w:right w:val="single" w:sz="4" w:space="0" w:color="auto"/>
            </w:tcBorders>
          </w:tcPr>
          <w:p w14:paraId="24FA5603"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32C27D25"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14:paraId="6A47B5ED"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5C1B3BDC"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1BD43CF1"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3832B11C"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r>
      <w:tr w:rsidR="00E61ACF" w:rsidRPr="007F0592" w14:paraId="60D295F3" w14:textId="77777777" w:rsidTr="00E61ACF">
        <w:tc>
          <w:tcPr>
            <w:tcW w:w="709" w:type="dxa"/>
            <w:tcBorders>
              <w:top w:val="single" w:sz="4" w:space="0" w:color="auto"/>
              <w:left w:val="single" w:sz="4" w:space="0" w:color="auto"/>
              <w:bottom w:val="single" w:sz="4" w:space="0" w:color="auto"/>
              <w:right w:val="single" w:sz="4" w:space="0" w:color="auto"/>
            </w:tcBorders>
          </w:tcPr>
          <w:p w14:paraId="106FDD12" w14:textId="77777777" w:rsidR="00E61ACF" w:rsidRPr="007F0592" w:rsidRDefault="00E61ACF" w:rsidP="00E61ACF">
            <w:pPr>
              <w:pStyle w:val="aff9"/>
              <w:spacing w:line="360" w:lineRule="auto"/>
              <w:jc w:val="center"/>
              <w:rPr>
                <w:rFonts w:ascii="Times New Roman" w:hAnsi="Times New Roman" w:cs="Times New Roman"/>
                <w:sz w:val="26"/>
                <w:szCs w:val="26"/>
                <w:lang w:eastAsia="uk-UA"/>
              </w:rPr>
            </w:pPr>
            <w:r w:rsidRPr="007F0592">
              <w:rPr>
                <w:rFonts w:ascii="Times New Roman" w:hAnsi="Times New Roman" w:cs="Times New Roman"/>
                <w:sz w:val="26"/>
                <w:szCs w:val="26"/>
                <w:lang w:eastAsia="uk-UA"/>
              </w:rPr>
              <w:t>3</w:t>
            </w:r>
          </w:p>
        </w:tc>
        <w:tc>
          <w:tcPr>
            <w:tcW w:w="3402" w:type="dxa"/>
            <w:tcBorders>
              <w:top w:val="single" w:sz="4" w:space="0" w:color="auto"/>
              <w:left w:val="single" w:sz="4" w:space="0" w:color="auto"/>
              <w:bottom w:val="single" w:sz="4" w:space="0" w:color="auto"/>
              <w:right w:val="single" w:sz="4" w:space="0" w:color="auto"/>
            </w:tcBorders>
          </w:tcPr>
          <w:p w14:paraId="2E80BB14" w14:textId="77777777" w:rsidR="00E61ACF" w:rsidRPr="007F0592" w:rsidRDefault="00E61ACF" w:rsidP="00E61ACF">
            <w:pPr>
              <w:pStyle w:val="aff9"/>
              <w:spacing w:line="360" w:lineRule="auto"/>
              <w:rPr>
                <w:rFonts w:ascii="Times New Roman" w:hAnsi="Times New Roman" w:cs="Times New Roman"/>
                <w:sz w:val="26"/>
                <w:szCs w:val="26"/>
                <w:lang w:eastAsia="uk-UA"/>
              </w:rPr>
            </w:pPr>
            <w:r w:rsidRPr="007F0592">
              <w:rPr>
                <w:rFonts w:ascii="Times New Roman" w:hAnsi="Times New Roman" w:cs="Times New Roman"/>
                <w:sz w:val="26"/>
                <w:szCs w:val="26"/>
                <w:lang w:eastAsia="uk-UA"/>
              </w:rPr>
              <w:t>Універсальність</w:t>
            </w:r>
          </w:p>
        </w:tc>
        <w:tc>
          <w:tcPr>
            <w:tcW w:w="805" w:type="dxa"/>
            <w:tcBorders>
              <w:top w:val="single" w:sz="4" w:space="0" w:color="auto"/>
              <w:left w:val="single" w:sz="4" w:space="0" w:color="auto"/>
              <w:bottom w:val="single" w:sz="4" w:space="0" w:color="auto"/>
              <w:right w:val="single" w:sz="4" w:space="0" w:color="auto"/>
            </w:tcBorders>
          </w:tcPr>
          <w:p w14:paraId="1B95C94E"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20</w:t>
            </w:r>
          </w:p>
        </w:tc>
        <w:tc>
          <w:tcPr>
            <w:tcW w:w="592" w:type="dxa"/>
            <w:tcBorders>
              <w:top w:val="single" w:sz="4" w:space="0" w:color="auto"/>
              <w:left w:val="single" w:sz="4" w:space="0" w:color="auto"/>
              <w:bottom w:val="single" w:sz="4" w:space="0" w:color="auto"/>
              <w:right w:val="single" w:sz="4" w:space="0" w:color="auto"/>
            </w:tcBorders>
          </w:tcPr>
          <w:p w14:paraId="5C588369"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4AB63753"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r w:rsidRPr="007F0592">
              <w:rPr>
                <w:rFonts w:ascii="Times New Roman" w:hAnsi="Times New Roman" w:cs="Times New Roman"/>
                <w:sz w:val="26"/>
                <w:szCs w:val="26"/>
                <w:lang w:eastAsia="uk-UA"/>
              </w:rPr>
              <w:t>+</w:t>
            </w:r>
          </w:p>
        </w:tc>
        <w:tc>
          <w:tcPr>
            <w:tcW w:w="592" w:type="dxa"/>
            <w:tcBorders>
              <w:top w:val="single" w:sz="4" w:space="0" w:color="auto"/>
              <w:left w:val="single" w:sz="4" w:space="0" w:color="auto"/>
              <w:bottom w:val="single" w:sz="4" w:space="0" w:color="auto"/>
              <w:right w:val="single" w:sz="4" w:space="0" w:color="auto"/>
            </w:tcBorders>
          </w:tcPr>
          <w:p w14:paraId="4B753F5F"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auto"/>
          </w:tcPr>
          <w:p w14:paraId="6C0CFFA4"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49B83881"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3B5C8581"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c>
          <w:tcPr>
            <w:tcW w:w="592" w:type="dxa"/>
            <w:tcBorders>
              <w:top w:val="single" w:sz="4" w:space="0" w:color="auto"/>
              <w:left w:val="single" w:sz="4" w:space="0" w:color="auto"/>
              <w:bottom w:val="single" w:sz="4" w:space="0" w:color="auto"/>
              <w:right w:val="single" w:sz="4" w:space="0" w:color="auto"/>
            </w:tcBorders>
          </w:tcPr>
          <w:p w14:paraId="677A7B21" w14:textId="77777777" w:rsidR="00E61ACF" w:rsidRPr="007F0592" w:rsidRDefault="00E61ACF" w:rsidP="00E61ACF">
            <w:pPr>
              <w:pStyle w:val="aff9"/>
              <w:spacing w:line="360" w:lineRule="auto"/>
              <w:jc w:val="both"/>
              <w:rPr>
                <w:rFonts w:ascii="Times New Roman" w:hAnsi="Times New Roman" w:cs="Times New Roman"/>
                <w:sz w:val="26"/>
                <w:szCs w:val="26"/>
                <w:lang w:eastAsia="uk-UA"/>
              </w:rPr>
            </w:pPr>
          </w:p>
        </w:tc>
      </w:tr>
    </w:tbl>
    <w:p w14:paraId="77833DBE"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основі ринкових загроз та можливостей, та сильних і слабких сторін, виділених у попередній таблиці, складаємо SWOT-аналіз. Це матриці аналізу сильних та слабких сторін, загроз та можливостей (Strength, Weak, Troubles, Opportunities відповідно). Це фінальний етап ринкового аналізу можливостей впровадження проекту (табл. 4.12). </w:t>
      </w:r>
    </w:p>
    <w:p w14:paraId="3F6D0836" w14:textId="77777777" w:rsidR="00E61ACF" w:rsidRDefault="00E61ACF" w:rsidP="00E61ACF">
      <w:pPr>
        <w:autoSpaceDE w:val="0"/>
        <w:autoSpaceDN w:val="0"/>
        <w:adjustRightInd w:val="0"/>
        <w:spacing w:after="0" w:line="360" w:lineRule="auto"/>
        <w:ind w:firstLine="708"/>
        <w:rPr>
          <w:rFonts w:ascii="Times New Roman" w:hAnsi="Times New Roman" w:cs="Times New Roman"/>
          <w:bCs/>
          <w:iCs/>
          <w:sz w:val="28"/>
          <w:szCs w:val="28"/>
          <w:lang w:val="uk-UA"/>
        </w:rPr>
      </w:pPr>
    </w:p>
    <w:p w14:paraId="00E4AB25" w14:textId="4E7025F5" w:rsidR="00E61ACF" w:rsidRDefault="00E61ACF" w:rsidP="00E61ACF">
      <w:pPr>
        <w:autoSpaceDE w:val="0"/>
        <w:autoSpaceDN w:val="0"/>
        <w:adjustRightInd w:val="0"/>
        <w:spacing w:after="0" w:line="360" w:lineRule="auto"/>
        <w:ind w:firstLine="708"/>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4.12. SWOT</w:t>
      </w:r>
      <w:r>
        <w:rPr>
          <w:rFonts w:ascii="Cambria Math" w:hAnsi="Cambria Math" w:cs="Cambria Math"/>
          <w:bCs/>
          <w:iCs/>
          <w:sz w:val="28"/>
          <w:szCs w:val="28"/>
          <w:lang w:val="uk-UA"/>
        </w:rPr>
        <w:t>‐</w:t>
      </w:r>
      <w:r>
        <w:rPr>
          <w:rFonts w:ascii="Times New Roman" w:hAnsi="Times New Roman" w:cs="Times New Roman"/>
          <w:bCs/>
          <w:iCs/>
          <w:sz w:val="28"/>
          <w:szCs w:val="28"/>
          <w:lang w:val="uk-UA"/>
        </w:rPr>
        <w:t xml:space="preserve"> аналіз стартап</w:t>
      </w:r>
      <w:r>
        <w:rPr>
          <w:rFonts w:ascii="Cambria Math" w:hAnsi="Cambria Math" w:cs="Cambria Math"/>
          <w:bCs/>
          <w:iCs/>
          <w:sz w:val="28"/>
          <w:szCs w:val="28"/>
          <w:lang w:val="uk-UA"/>
        </w:rPr>
        <w:t>‐</w:t>
      </w:r>
      <w:r>
        <w:rPr>
          <w:rFonts w:ascii="Times New Roman" w:hAnsi="Times New Roman" w:cs="Times New Roman"/>
          <w:bCs/>
          <w:iCs/>
          <w:sz w:val="28"/>
          <w:szCs w:val="28"/>
          <w:lang w:val="uk-UA"/>
        </w:rPr>
        <w:t>проекту:</w:t>
      </w:r>
    </w:p>
    <w:tbl>
      <w:tblPr>
        <w:tblStyle w:val="ac"/>
        <w:tblW w:w="9463" w:type="dxa"/>
        <w:tblInd w:w="108" w:type="dxa"/>
        <w:tblLayout w:type="fixed"/>
        <w:tblLook w:val="04A0" w:firstRow="1" w:lastRow="0" w:firstColumn="1" w:lastColumn="0" w:noHBand="0" w:noVBand="1"/>
      </w:tblPr>
      <w:tblGrid>
        <w:gridCol w:w="4728"/>
        <w:gridCol w:w="4735"/>
      </w:tblGrid>
      <w:tr w:rsidR="00E61ACF" w14:paraId="575EAACC" w14:textId="77777777" w:rsidTr="00E61ACF">
        <w:trPr>
          <w:trHeight w:val="660"/>
        </w:trPr>
        <w:tc>
          <w:tcPr>
            <w:tcW w:w="4728" w:type="dxa"/>
            <w:tcBorders>
              <w:top w:val="single" w:sz="4" w:space="0" w:color="auto"/>
              <w:left w:val="single" w:sz="4" w:space="0" w:color="auto"/>
              <w:bottom w:val="single" w:sz="4" w:space="0" w:color="auto"/>
              <w:right w:val="single" w:sz="4" w:space="0" w:color="auto"/>
            </w:tcBorders>
          </w:tcPr>
          <w:p w14:paraId="5F866D80" w14:textId="77777777" w:rsidR="00E61ACF" w:rsidRDefault="00E61ACF" w:rsidP="00E61ACF">
            <w:pPr>
              <w:pStyle w:val="aff9"/>
              <w:spacing w:line="276"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Сильні сторони: </w:t>
            </w:r>
          </w:p>
          <w:p w14:paraId="4323B725" w14:textId="77777777" w:rsidR="00E61ACF" w:rsidRDefault="00E61ACF" w:rsidP="00E61ACF">
            <w:pPr>
              <w:spacing w:after="0"/>
              <w:rPr>
                <w:rFonts w:ascii="Times New Roman" w:hAnsi="Times New Roman" w:cs="Times New Roman"/>
                <w:sz w:val="28"/>
                <w:szCs w:val="28"/>
                <w:lang w:val="uk-UA"/>
              </w:rPr>
            </w:pPr>
            <w:r>
              <w:rPr>
                <w:rFonts w:ascii="Times New Roman" w:hAnsi="Times New Roman" w:cs="Times New Roman"/>
                <w:sz w:val="28"/>
                <w:szCs w:val="28"/>
                <w:lang w:val="uk-UA"/>
              </w:rPr>
              <w:t>Науково-технічне забезпечення</w:t>
            </w:r>
          </w:p>
          <w:p w14:paraId="4C35DE1B" w14:textId="77777777" w:rsidR="00E61ACF" w:rsidRDefault="00E61ACF" w:rsidP="00E61ACF">
            <w:pPr>
              <w:spacing w:after="0"/>
              <w:rPr>
                <w:rFonts w:ascii="Times New Roman" w:hAnsi="Times New Roman" w:cs="Times New Roman"/>
                <w:sz w:val="28"/>
                <w:szCs w:val="28"/>
                <w:lang w:val="uk-UA"/>
              </w:rPr>
            </w:pPr>
            <w:r>
              <w:rPr>
                <w:rFonts w:ascii="Times New Roman" w:hAnsi="Times New Roman" w:cs="Times New Roman"/>
                <w:sz w:val="28"/>
                <w:szCs w:val="28"/>
                <w:lang w:val="uk-UA"/>
              </w:rPr>
              <w:t>Соціо-культурне середовище</w:t>
            </w:r>
          </w:p>
          <w:p w14:paraId="49969F94" w14:textId="77777777" w:rsidR="00E61ACF" w:rsidRDefault="00E61ACF" w:rsidP="00E61ACF">
            <w:pPr>
              <w:pStyle w:val="aff9"/>
              <w:spacing w:line="276" w:lineRule="auto"/>
              <w:jc w:val="both"/>
              <w:rPr>
                <w:rFonts w:ascii="Times New Roman" w:hAnsi="Times New Roman" w:cs="Times New Roman"/>
                <w:sz w:val="28"/>
                <w:szCs w:val="28"/>
                <w:lang w:eastAsia="uk-UA"/>
              </w:rPr>
            </w:pPr>
            <w:r>
              <w:rPr>
                <w:rFonts w:ascii="Times New Roman" w:hAnsi="Times New Roman" w:cs="Times New Roman"/>
                <w:sz w:val="28"/>
                <w:szCs w:val="28"/>
              </w:rPr>
              <w:t>Вітчизняні постачальники</w:t>
            </w:r>
          </w:p>
        </w:tc>
        <w:tc>
          <w:tcPr>
            <w:tcW w:w="4735" w:type="dxa"/>
            <w:tcBorders>
              <w:top w:val="single" w:sz="4" w:space="0" w:color="auto"/>
              <w:left w:val="single" w:sz="4" w:space="0" w:color="auto"/>
              <w:bottom w:val="single" w:sz="4" w:space="0" w:color="auto"/>
              <w:right w:val="single" w:sz="4" w:space="0" w:color="auto"/>
            </w:tcBorders>
          </w:tcPr>
          <w:p w14:paraId="3274CE94" w14:textId="77777777" w:rsidR="00E61ACF" w:rsidRDefault="00E61ACF" w:rsidP="00E61ACF">
            <w:pPr>
              <w:pStyle w:val="aff9"/>
              <w:spacing w:line="276"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Слабкі сторони: </w:t>
            </w:r>
          </w:p>
          <w:p w14:paraId="4625C720" w14:textId="77777777" w:rsidR="00E61ACF" w:rsidRDefault="00E61ACF" w:rsidP="00E61ACF">
            <w:pPr>
              <w:pStyle w:val="aff9"/>
              <w:spacing w:line="276" w:lineRule="auto"/>
              <w:jc w:val="both"/>
              <w:rPr>
                <w:rFonts w:ascii="Times New Roman" w:hAnsi="Times New Roman" w:cs="Times New Roman"/>
                <w:sz w:val="28"/>
                <w:szCs w:val="28"/>
              </w:rPr>
            </w:pPr>
            <w:r>
              <w:rPr>
                <w:rFonts w:ascii="Times New Roman" w:hAnsi="Times New Roman" w:cs="Times New Roman"/>
                <w:sz w:val="28"/>
                <w:szCs w:val="28"/>
              </w:rPr>
              <w:t>Конкуренція</w:t>
            </w:r>
          </w:p>
          <w:p w14:paraId="3254FBC8" w14:textId="77777777" w:rsidR="00E61ACF" w:rsidRDefault="00E61ACF" w:rsidP="00E61ACF">
            <w:pPr>
              <w:pStyle w:val="aff9"/>
              <w:spacing w:line="276" w:lineRule="auto"/>
              <w:jc w:val="both"/>
              <w:rPr>
                <w:rFonts w:ascii="Times New Roman" w:hAnsi="Times New Roman" w:cs="Times New Roman"/>
                <w:sz w:val="28"/>
                <w:szCs w:val="28"/>
              </w:rPr>
            </w:pPr>
            <w:r>
              <w:rPr>
                <w:rFonts w:ascii="Times New Roman" w:hAnsi="Times New Roman" w:cs="Times New Roman"/>
                <w:sz w:val="28"/>
                <w:szCs w:val="28"/>
              </w:rPr>
              <w:t>Інформованість клієнтів</w:t>
            </w:r>
          </w:p>
          <w:p w14:paraId="014BE361" w14:textId="77777777" w:rsidR="00E61ACF" w:rsidRDefault="00E61ACF" w:rsidP="00E61ACF">
            <w:pPr>
              <w:pStyle w:val="aff9"/>
              <w:spacing w:line="276" w:lineRule="auto"/>
              <w:jc w:val="both"/>
              <w:rPr>
                <w:rFonts w:ascii="Times New Roman" w:hAnsi="Times New Roman" w:cs="Times New Roman"/>
                <w:sz w:val="28"/>
                <w:szCs w:val="28"/>
                <w:lang w:eastAsia="uk-UA"/>
              </w:rPr>
            </w:pPr>
            <w:r>
              <w:rPr>
                <w:rFonts w:ascii="Times New Roman" w:hAnsi="Times New Roman" w:cs="Times New Roman"/>
                <w:sz w:val="28"/>
                <w:szCs w:val="28"/>
              </w:rPr>
              <w:t>Безпечність робочого процесу</w:t>
            </w:r>
          </w:p>
        </w:tc>
      </w:tr>
      <w:tr w:rsidR="00E61ACF" w14:paraId="1B5021A3" w14:textId="77777777" w:rsidTr="00E61ACF">
        <w:trPr>
          <w:trHeight w:val="574"/>
        </w:trPr>
        <w:tc>
          <w:tcPr>
            <w:tcW w:w="4728" w:type="dxa"/>
            <w:tcBorders>
              <w:top w:val="single" w:sz="4" w:space="0" w:color="auto"/>
              <w:left w:val="single" w:sz="4" w:space="0" w:color="auto"/>
              <w:bottom w:val="single" w:sz="4" w:space="0" w:color="auto"/>
              <w:right w:val="single" w:sz="4" w:space="0" w:color="auto"/>
            </w:tcBorders>
          </w:tcPr>
          <w:p w14:paraId="65CB348B" w14:textId="77777777" w:rsidR="00E61ACF" w:rsidRDefault="00E61ACF" w:rsidP="00E61ACF">
            <w:pPr>
              <w:pStyle w:val="aff9"/>
              <w:spacing w:line="276"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Можливості: </w:t>
            </w:r>
          </w:p>
          <w:p w14:paraId="3FAB9508" w14:textId="77777777" w:rsidR="00E61ACF" w:rsidRDefault="00E61ACF" w:rsidP="00E61ACF">
            <w:pPr>
              <w:spacing w:after="0"/>
              <w:rPr>
                <w:rFonts w:ascii="Times New Roman" w:hAnsi="Times New Roman" w:cs="Times New Roman"/>
                <w:sz w:val="28"/>
                <w:szCs w:val="28"/>
                <w:lang w:val="uk-UA"/>
              </w:rPr>
            </w:pPr>
            <w:r>
              <w:rPr>
                <w:rFonts w:ascii="Times New Roman" w:hAnsi="Times New Roman" w:cs="Times New Roman"/>
                <w:sz w:val="28"/>
                <w:szCs w:val="28"/>
                <w:lang w:val="uk-UA"/>
              </w:rPr>
              <w:t>Збільшення попиту</w:t>
            </w:r>
          </w:p>
          <w:p w14:paraId="34813A42" w14:textId="77777777" w:rsidR="00E61ACF" w:rsidRDefault="00E61ACF" w:rsidP="00E61ACF">
            <w:pPr>
              <w:spacing w:after="0"/>
              <w:rPr>
                <w:rFonts w:ascii="Times New Roman" w:hAnsi="Times New Roman" w:cs="Times New Roman"/>
                <w:sz w:val="28"/>
                <w:szCs w:val="28"/>
                <w:lang w:val="uk-UA"/>
              </w:rPr>
            </w:pPr>
            <w:r>
              <w:rPr>
                <w:rFonts w:ascii="Times New Roman" w:hAnsi="Times New Roman" w:cs="Times New Roman"/>
                <w:sz w:val="28"/>
                <w:szCs w:val="28"/>
                <w:lang w:val="uk-UA"/>
              </w:rPr>
              <w:t>Підвищення уваги до охорони екології</w:t>
            </w:r>
          </w:p>
          <w:p w14:paraId="5CA4D476" w14:textId="77777777" w:rsidR="00E61ACF" w:rsidRDefault="00E61ACF" w:rsidP="00E61ACF">
            <w:pPr>
              <w:spacing w:after="0"/>
              <w:rPr>
                <w:rFonts w:ascii="Times New Roman" w:hAnsi="Times New Roman" w:cs="Times New Roman"/>
                <w:sz w:val="28"/>
                <w:szCs w:val="28"/>
                <w:lang w:val="uk-UA"/>
              </w:rPr>
            </w:pPr>
            <w:r>
              <w:rPr>
                <w:rFonts w:ascii="Times New Roman" w:hAnsi="Times New Roman" w:cs="Times New Roman"/>
                <w:sz w:val="28"/>
                <w:szCs w:val="28"/>
                <w:lang w:val="uk-UA"/>
              </w:rPr>
              <w:t>Обов’язковість очистки стоків</w:t>
            </w:r>
          </w:p>
          <w:p w14:paraId="3A778E95" w14:textId="77777777" w:rsidR="00E61ACF" w:rsidRDefault="00E61ACF" w:rsidP="00E61ACF">
            <w:pPr>
              <w:spacing w:after="0"/>
              <w:rPr>
                <w:rFonts w:ascii="Times New Roman" w:hAnsi="Times New Roman" w:cs="Times New Roman"/>
                <w:sz w:val="28"/>
                <w:szCs w:val="28"/>
                <w:lang w:val="uk-UA"/>
              </w:rPr>
            </w:pPr>
            <w:r>
              <w:rPr>
                <w:rFonts w:ascii="Times New Roman" w:hAnsi="Times New Roman" w:cs="Times New Roman"/>
                <w:sz w:val="28"/>
                <w:szCs w:val="28"/>
                <w:lang w:val="uk-UA"/>
              </w:rPr>
              <w:t>Розширення компанії</w:t>
            </w:r>
          </w:p>
          <w:p w14:paraId="17A5AA32" w14:textId="77777777" w:rsidR="00E61ACF" w:rsidRDefault="00E61ACF" w:rsidP="00E61ACF">
            <w:pPr>
              <w:spacing w:after="0"/>
              <w:rPr>
                <w:rFonts w:ascii="Times New Roman" w:hAnsi="Times New Roman" w:cs="Times New Roman"/>
                <w:sz w:val="28"/>
                <w:szCs w:val="28"/>
                <w:lang w:val="uk-UA"/>
              </w:rPr>
            </w:pPr>
            <w:r>
              <w:rPr>
                <w:rFonts w:ascii="Times New Roman" w:hAnsi="Times New Roman" w:cs="Times New Roman"/>
                <w:sz w:val="28"/>
                <w:szCs w:val="28"/>
                <w:lang w:val="uk-UA"/>
              </w:rPr>
              <w:t>Підвищення кваліфікації</w:t>
            </w:r>
          </w:p>
          <w:p w14:paraId="497EFF41" w14:textId="77777777" w:rsidR="00E61ACF" w:rsidRDefault="00E61ACF" w:rsidP="00E61ACF">
            <w:pPr>
              <w:spacing w:after="0"/>
              <w:rPr>
                <w:rFonts w:ascii="Times New Roman" w:hAnsi="Times New Roman" w:cs="Times New Roman"/>
                <w:sz w:val="28"/>
                <w:szCs w:val="28"/>
                <w:lang w:val="uk-UA"/>
              </w:rPr>
            </w:pPr>
            <w:r>
              <w:rPr>
                <w:rFonts w:ascii="Times New Roman" w:hAnsi="Times New Roman" w:cs="Times New Roman"/>
                <w:sz w:val="28"/>
                <w:szCs w:val="28"/>
                <w:lang w:val="uk-UA"/>
              </w:rPr>
              <w:t>Розширення штату</w:t>
            </w:r>
          </w:p>
          <w:p w14:paraId="28133835" w14:textId="77777777" w:rsidR="00E61ACF" w:rsidRDefault="00E61ACF" w:rsidP="00E61ACF">
            <w:pPr>
              <w:spacing w:after="0"/>
              <w:rPr>
                <w:rFonts w:ascii="Times New Roman" w:hAnsi="Times New Roman" w:cs="Times New Roman"/>
                <w:sz w:val="28"/>
                <w:szCs w:val="28"/>
                <w:lang w:val="uk-UA"/>
              </w:rPr>
            </w:pPr>
            <w:r>
              <w:rPr>
                <w:rFonts w:ascii="Times New Roman" w:hAnsi="Times New Roman" w:cs="Times New Roman"/>
                <w:sz w:val="28"/>
                <w:szCs w:val="28"/>
                <w:lang w:val="uk-UA"/>
              </w:rPr>
              <w:t>Доступність</w:t>
            </w:r>
          </w:p>
          <w:p w14:paraId="046009B2" w14:textId="77777777" w:rsidR="00E61ACF" w:rsidRDefault="00E61ACF" w:rsidP="00E61ACF">
            <w:pPr>
              <w:spacing w:after="0"/>
              <w:rPr>
                <w:rFonts w:ascii="Times New Roman" w:hAnsi="Times New Roman" w:cs="Times New Roman"/>
                <w:sz w:val="28"/>
                <w:szCs w:val="28"/>
                <w:lang w:val="uk-UA"/>
              </w:rPr>
            </w:pPr>
            <w:r>
              <w:rPr>
                <w:rFonts w:ascii="Times New Roman" w:hAnsi="Times New Roman" w:cs="Times New Roman"/>
                <w:sz w:val="28"/>
                <w:szCs w:val="28"/>
                <w:lang w:val="uk-UA"/>
              </w:rPr>
              <w:t>Короткі терміни поставок реагентів</w:t>
            </w:r>
          </w:p>
        </w:tc>
        <w:tc>
          <w:tcPr>
            <w:tcW w:w="4735" w:type="dxa"/>
            <w:tcBorders>
              <w:top w:val="single" w:sz="4" w:space="0" w:color="auto"/>
              <w:left w:val="single" w:sz="4" w:space="0" w:color="auto"/>
              <w:bottom w:val="single" w:sz="4" w:space="0" w:color="auto"/>
              <w:right w:val="single" w:sz="4" w:space="0" w:color="auto"/>
            </w:tcBorders>
          </w:tcPr>
          <w:p w14:paraId="7360AD3B" w14:textId="77777777" w:rsidR="00E61ACF" w:rsidRDefault="00E61ACF" w:rsidP="00E61ACF">
            <w:pPr>
              <w:pStyle w:val="aff9"/>
              <w:spacing w:line="276"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Загрози: </w:t>
            </w:r>
          </w:p>
          <w:p w14:paraId="5EE299C8" w14:textId="77777777" w:rsidR="00E61ACF" w:rsidRDefault="00E61ACF" w:rsidP="00E61ACF">
            <w:pPr>
              <w:spacing w:after="0"/>
              <w:ind w:hanging="6"/>
              <w:rPr>
                <w:rFonts w:ascii="Times New Roman" w:hAnsi="Times New Roman" w:cs="Times New Roman"/>
                <w:sz w:val="28"/>
                <w:szCs w:val="28"/>
                <w:lang w:val="uk-UA"/>
              </w:rPr>
            </w:pPr>
            <w:r>
              <w:rPr>
                <w:rFonts w:ascii="Times New Roman" w:hAnsi="Times New Roman" w:cs="Times New Roman"/>
                <w:sz w:val="28"/>
                <w:szCs w:val="28"/>
                <w:lang w:val="uk-UA"/>
              </w:rPr>
              <w:t>Збільшення конкуренції</w:t>
            </w:r>
          </w:p>
          <w:p w14:paraId="3632767B" w14:textId="77777777" w:rsidR="00E61ACF" w:rsidRDefault="00E61ACF" w:rsidP="00E61ACF">
            <w:pPr>
              <w:spacing w:after="0"/>
              <w:ind w:hanging="6"/>
              <w:rPr>
                <w:rFonts w:ascii="Times New Roman" w:hAnsi="Times New Roman" w:cs="Times New Roman"/>
                <w:sz w:val="28"/>
                <w:szCs w:val="28"/>
                <w:lang w:val="uk-UA"/>
              </w:rPr>
            </w:pPr>
            <w:r>
              <w:rPr>
                <w:rFonts w:ascii="Times New Roman" w:hAnsi="Times New Roman" w:cs="Times New Roman"/>
                <w:sz w:val="28"/>
                <w:szCs w:val="28"/>
                <w:lang w:val="uk-UA"/>
              </w:rPr>
              <w:t>Відтік трудових ресурсів</w:t>
            </w:r>
          </w:p>
          <w:p w14:paraId="48F82AF1" w14:textId="77777777" w:rsidR="00E61ACF" w:rsidRDefault="00E61ACF" w:rsidP="00E61ACF">
            <w:pPr>
              <w:spacing w:after="0"/>
              <w:ind w:hanging="6"/>
              <w:rPr>
                <w:rFonts w:ascii="Times New Roman" w:hAnsi="Times New Roman" w:cs="Times New Roman"/>
                <w:sz w:val="28"/>
                <w:szCs w:val="28"/>
                <w:lang w:val="uk-UA"/>
              </w:rPr>
            </w:pPr>
            <w:r>
              <w:rPr>
                <w:rFonts w:ascii="Times New Roman" w:hAnsi="Times New Roman" w:cs="Times New Roman"/>
                <w:sz w:val="28"/>
                <w:szCs w:val="28"/>
                <w:lang w:val="uk-UA"/>
              </w:rPr>
              <w:t>Сильні технології</w:t>
            </w:r>
          </w:p>
          <w:p w14:paraId="73944CB8" w14:textId="77777777" w:rsidR="00E61ACF" w:rsidRDefault="00E61ACF" w:rsidP="00E61ACF">
            <w:pPr>
              <w:pStyle w:val="aff9"/>
              <w:spacing w:line="276" w:lineRule="auto"/>
              <w:jc w:val="both"/>
              <w:rPr>
                <w:rFonts w:ascii="Times New Roman" w:hAnsi="Times New Roman" w:cs="Times New Roman"/>
                <w:sz w:val="28"/>
                <w:szCs w:val="28"/>
                <w:lang w:eastAsia="uk-UA"/>
              </w:rPr>
            </w:pPr>
          </w:p>
        </w:tc>
      </w:tr>
    </w:tbl>
    <w:p w14:paraId="5250A02C"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6C27282E" w14:textId="54E0E226"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Далі розробляємо альтернативи ринкової поведінки (табл. 4.13) для виведення стартап-проекту на ринок та орієнтовний оптимальний час ринкової реалізації з огляду на потенційні проекти конкурентів. Альтернативи аналізуються з точки зору строків та ймовірності отримання ресурсів.</w:t>
      </w:r>
    </w:p>
    <w:p w14:paraId="5E783A68" w14:textId="77777777" w:rsidR="00E61ACF" w:rsidRDefault="00E61ACF" w:rsidP="00E61ACF">
      <w:pPr>
        <w:tabs>
          <w:tab w:val="left" w:pos="0"/>
        </w:tabs>
        <w:autoSpaceDE w:val="0"/>
        <w:autoSpaceDN w:val="0"/>
        <w:adjustRightInd w:val="0"/>
        <w:spacing w:after="0" w:line="360" w:lineRule="auto"/>
        <w:ind w:firstLine="708"/>
        <w:jc w:val="both"/>
        <w:rPr>
          <w:rFonts w:ascii="Times New Roman" w:hAnsi="Times New Roman" w:cs="Times New Roman"/>
          <w:bCs/>
          <w:iCs/>
          <w:sz w:val="28"/>
          <w:szCs w:val="28"/>
          <w:lang w:val="uk-UA"/>
        </w:rPr>
      </w:pPr>
    </w:p>
    <w:p w14:paraId="353D4EDE" w14:textId="7A1DA60D" w:rsidR="00E61ACF" w:rsidRDefault="00E61ACF" w:rsidP="00E61ACF">
      <w:pPr>
        <w:tabs>
          <w:tab w:val="left" w:pos="0"/>
        </w:tabs>
        <w:autoSpaceDE w:val="0"/>
        <w:autoSpaceDN w:val="0"/>
        <w:adjustRightInd w:val="0"/>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4.13. Альтернативи ринкового впровадження стартап</w:t>
      </w:r>
      <w:r>
        <w:rPr>
          <w:rFonts w:ascii="Cambria Math" w:hAnsi="Cambria Math" w:cs="Cambria Math"/>
          <w:bCs/>
          <w:iCs/>
          <w:sz w:val="28"/>
          <w:szCs w:val="28"/>
          <w:lang w:val="uk-UA"/>
        </w:rPr>
        <w:t>‐</w:t>
      </w:r>
      <w:r>
        <w:rPr>
          <w:rFonts w:ascii="Times New Roman" w:hAnsi="Times New Roman" w:cs="Times New Roman"/>
          <w:bCs/>
          <w:iCs/>
          <w:sz w:val="28"/>
          <w:szCs w:val="28"/>
          <w:lang w:val="uk-UA"/>
        </w:rPr>
        <w:t>проекту:</w:t>
      </w:r>
    </w:p>
    <w:tbl>
      <w:tblPr>
        <w:tblStyle w:val="ac"/>
        <w:tblW w:w="9923" w:type="dxa"/>
        <w:tblInd w:w="108" w:type="dxa"/>
        <w:tblLayout w:type="fixed"/>
        <w:tblLook w:val="04A0" w:firstRow="1" w:lastRow="0" w:firstColumn="1" w:lastColumn="0" w:noHBand="0" w:noVBand="1"/>
      </w:tblPr>
      <w:tblGrid>
        <w:gridCol w:w="709"/>
        <w:gridCol w:w="3827"/>
        <w:gridCol w:w="3402"/>
        <w:gridCol w:w="1985"/>
      </w:tblGrid>
      <w:tr w:rsidR="00E61ACF" w:rsidRPr="00E95CCD" w14:paraId="595482E4" w14:textId="77777777" w:rsidTr="00E61ACF">
        <w:tc>
          <w:tcPr>
            <w:tcW w:w="709" w:type="dxa"/>
            <w:tcBorders>
              <w:top w:val="single" w:sz="4" w:space="0" w:color="auto"/>
              <w:left w:val="single" w:sz="4" w:space="0" w:color="auto"/>
              <w:bottom w:val="single" w:sz="4" w:space="0" w:color="auto"/>
              <w:right w:val="single" w:sz="4" w:space="0" w:color="auto"/>
            </w:tcBorders>
            <w:vAlign w:val="center"/>
          </w:tcPr>
          <w:p w14:paraId="0C0772B1" w14:textId="77777777" w:rsidR="00E61ACF" w:rsidRPr="00E95CCD" w:rsidRDefault="00E61ACF" w:rsidP="007F0592">
            <w:pPr>
              <w:pStyle w:val="aff9"/>
              <w:spacing w:line="276" w:lineRule="auto"/>
              <w:jc w:val="center"/>
              <w:rPr>
                <w:rFonts w:ascii="Times New Roman" w:hAnsi="Times New Roman" w:cs="Times New Roman"/>
                <w:sz w:val="26"/>
                <w:szCs w:val="26"/>
                <w:lang w:eastAsia="uk-UA"/>
              </w:rPr>
            </w:pPr>
            <w:r w:rsidRPr="00E95CCD">
              <w:rPr>
                <w:rFonts w:ascii="Times New Roman" w:hAnsi="Times New Roman" w:cs="Times New Roman"/>
                <w:sz w:val="26"/>
                <w:szCs w:val="26"/>
                <w:lang w:eastAsia="uk-UA"/>
              </w:rPr>
              <w:t>№ п/п</w:t>
            </w:r>
          </w:p>
        </w:tc>
        <w:tc>
          <w:tcPr>
            <w:tcW w:w="3827" w:type="dxa"/>
            <w:tcBorders>
              <w:top w:val="single" w:sz="4" w:space="0" w:color="auto"/>
              <w:left w:val="single" w:sz="4" w:space="0" w:color="auto"/>
              <w:bottom w:val="single" w:sz="4" w:space="0" w:color="auto"/>
              <w:right w:val="single" w:sz="4" w:space="0" w:color="auto"/>
            </w:tcBorders>
            <w:vAlign w:val="center"/>
          </w:tcPr>
          <w:p w14:paraId="14C7B430" w14:textId="77777777" w:rsidR="00E61ACF" w:rsidRPr="00E95CCD" w:rsidRDefault="00E61ACF" w:rsidP="007F0592">
            <w:pPr>
              <w:autoSpaceDE w:val="0"/>
              <w:autoSpaceDN w:val="0"/>
              <w:adjustRightInd w:val="0"/>
              <w:spacing w:after="0"/>
              <w:jc w:val="center"/>
              <w:rPr>
                <w:rFonts w:ascii="Times New Roman" w:hAnsi="Times New Roman" w:cs="Times New Roman"/>
                <w:sz w:val="26"/>
                <w:szCs w:val="26"/>
                <w:lang w:val="uk-UA" w:eastAsia="uk-UA"/>
              </w:rPr>
            </w:pPr>
            <w:r w:rsidRPr="00E95CCD">
              <w:rPr>
                <w:rFonts w:ascii="Times New Roman" w:hAnsi="Times New Roman" w:cs="Times New Roman"/>
                <w:iCs/>
                <w:sz w:val="26"/>
                <w:szCs w:val="26"/>
                <w:lang w:val="uk-UA"/>
              </w:rPr>
              <w:t>Альтернатива (орієнтовний комплекс заходів) ринкової поведінки</w:t>
            </w:r>
          </w:p>
        </w:tc>
        <w:tc>
          <w:tcPr>
            <w:tcW w:w="3402" w:type="dxa"/>
            <w:tcBorders>
              <w:top w:val="single" w:sz="4" w:space="0" w:color="auto"/>
              <w:left w:val="single" w:sz="4" w:space="0" w:color="auto"/>
              <w:bottom w:val="single" w:sz="4" w:space="0" w:color="auto"/>
              <w:right w:val="single" w:sz="4" w:space="0" w:color="auto"/>
            </w:tcBorders>
            <w:vAlign w:val="center"/>
          </w:tcPr>
          <w:p w14:paraId="4C585EA4" w14:textId="77777777" w:rsidR="00E61ACF" w:rsidRPr="00E95CCD" w:rsidRDefault="00E61ACF" w:rsidP="007F0592">
            <w:pPr>
              <w:autoSpaceDE w:val="0"/>
              <w:autoSpaceDN w:val="0"/>
              <w:adjustRightInd w:val="0"/>
              <w:spacing w:after="0"/>
              <w:jc w:val="center"/>
              <w:rPr>
                <w:rFonts w:ascii="Times New Roman" w:hAnsi="Times New Roman" w:cs="Times New Roman"/>
                <w:sz w:val="26"/>
                <w:szCs w:val="26"/>
                <w:lang w:val="uk-UA" w:eastAsia="uk-UA"/>
              </w:rPr>
            </w:pPr>
            <w:r w:rsidRPr="00E95CCD">
              <w:rPr>
                <w:rFonts w:ascii="Times New Roman" w:hAnsi="Times New Roman" w:cs="Times New Roman"/>
                <w:iCs/>
                <w:sz w:val="26"/>
                <w:szCs w:val="26"/>
                <w:lang w:val="uk-UA"/>
              </w:rPr>
              <w:t>Ймовірність отримання ресурсів</w:t>
            </w:r>
          </w:p>
        </w:tc>
        <w:tc>
          <w:tcPr>
            <w:tcW w:w="1985" w:type="dxa"/>
            <w:tcBorders>
              <w:top w:val="single" w:sz="4" w:space="0" w:color="auto"/>
              <w:left w:val="single" w:sz="4" w:space="0" w:color="auto"/>
              <w:bottom w:val="single" w:sz="4" w:space="0" w:color="auto"/>
              <w:right w:val="single" w:sz="4" w:space="0" w:color="auto"/>
            </w:tcBorders>
            <w:vAlign w:val="center"/>
          </w:tcPr>
          <w:p w14:paraId="7533A52C" w14:textId="77777777" w:rsidR="00E61ACF" w:rsidRPr="00E95CCD" w:rsidRDefault="00E61ACF" w:rsidP="007F0592">
            <w:pPr>
              <w:pStyle w:val="aff9"/>
              <w:spacing w:line="276" w:lineRule="auto"/>
              <w:jc w:val="center"/>
              <w:rPr>
                <w:rFonts w:ascii="Times New Roman" w:hAnsi="Times New Roman" w:cs="Times New Roman"/>
                <w:sz w:val="26"/>
                <w:szCs w:val="26"/>
                <w:lang w:eastAsia="uk-UA"/>
              </w:rPr>
            </w:pPr>
            <w:r w:rsidRPr="00E95CCD">
              <w:rPr>
                <w:rFonts w:ascii="Times New Roman" w:hAnsi="Times New Roman" w:cs="Times New Roman"/>
                <w:iCs/>
                <w:sz w:val="26"/>
                <w:szCs w:val="26"/>
              </w:rPr>
              <w:t>Строки реалізації</w:t>
            </w:r>
          </w:p>
        </w:tc>
      </w:tr>
      <w:tr w:rsidR="00E61ACF" w:rsidRPr="00E95CCD" w14:paraId="5913F98A" w14:textId="77777777" w:rsidTr="00E61ACF">
        <w:tc>
          <w:tcPr>
            <w:tcW w:w="709" w:type="dxa"/>
            <w:tcBorders>
              <w:top w:val="single" w:sz="4" w:space="0" w:color="auto"/>
              <w:left w:val="single" w:sz="4" w:space="0" w:color="auto"/>
              <w:bottom w:val="single" w:sz="4" w:space="0" w:color="auto"/>
              <w:right w:val="single" w:sz="4" w:space="0" w:color="auto"/>
            </w:tcBorders>
            <w:vAlign w:val="center"/>
          </w:tcPr>
          <w:p w14:paraId="1A2E530D" w14:textId="77777777" w:rsidR="00E61ACF" w:rsidRPr="00E95CCD" w:rsidRDefault="00E61ACF" w:rsidP="007F0592">
            <w:pPr>
              <w:pStyle w:val="aff9"/>
              <w:spacing w:line="276" w:lineRule="auto"/>
              <w:jc w:val="center"/>
              <w:rPr>
                <w:rFonts w:ascii="Times New Roman" w:hAnsi="Times New Roman" w:cs="Times New Roman"/>
                <w:sz w:val="26"/>
                <w:szCs w:val="26"/>
                <w:lang w:eastAsia="uk-UA"/>
              </w:rPr>
            </w:pPr>
            <w:r w:rsidRPr="00E95CCD">
              <w:rPr>
                <w:rFonts w:ascii="Times New Roman" w:hAnsi="Times New Roman" w:cs="Times New Roman"/>
                <w:sz w:val="26"/>
                <w:szCs w:val="26"/>
                <w:lang w:eastAsia="uk-UA"/>
              </w:rPr>
              <w:t>1.</w:t>
            </w:r>
          </w:p>
        </w:tc>
        <w:tc>
          <w:tcPr>
            <w:tcW w:w="3827" w:type="dxa"/>
            <w:tcBorders>
              <w:top w:val="single" w:sz="4" w:space="0" w:color="auto"/>
              <w:left w:val="single" w:sz="4" w:space="0" w:color="auto"/>
              <w:bottom w:val="single" w:sz="4" w:space="0" w:color="auto"/>
              <w:right w:val="single" w:sz="4" w:space="0" w:color="auto"/>
            </w:tcBorders>
            <w:vAlign w:val="center"/>
          </w:tcPr>
          <w:p w14:paraId="7E34D49D" w14:textId="77777777" w:rsidR="00E61ACF" w:rsidRPr="00E95CCD" w:rsidRDefault="00E61ACF" w:rsidP="007F0592">
            <w:pPr>
              <w:pStyle w:val="aff9"/>
              <w:spacing w:line="276" w:lineRule="auto"/>
              <w:rPr>
                <w:rFonts w:ascii="Times New Roman" w:hAnsi="Times New Roman" w:cs="Times New Roman"/>
                <w:sz w:val="26"/>
                <w:szCs w:val="26"/>
                <w:lang w:eastAsia="uk-UA"/>
              </w:rPr>
            </w:pPr>
            <w:r w:rsidRPr="00E95CCD">
              <w:rPr>
                <w:rFonts w:ascii="Times New Roman" w:hAnsi="Times New Roman" w:cs="Times New Roman"/>
                <w:sz w:val="26"/>
                <w:szCs w:val="26"/>
                <w:lang w:eastAsia="uk-UA"/>
              </w:rPr>
              <w:t xml:space="preserve">Збільшення фінансування технологічної і інструментальної бази для ще більшого підвищення якості </w:t>
            </w:r>
            <w:r w:rsidRPr="00E95CCD">
              <w:rPr>
                <w:rFonts w:ascii="Times New Roman" w:hAnsi="Times New Roman" w:cs="Times New Roman"/>
                <w:sz w:val="26"/>
                <w:szCs w:val="26"/>
                <w:lang w:eastAsia="uk-UA"/>
              </w:rPr>
              <w:lastRenderedPageBreak/>
              <w:t>надання послуг і досягнення рівня закордонних пдприємств</w:t>
            </w:r>
          </w:p>
        </w:tc>
        <w:tc>
          <w:tcPr>
            <w:tcW w:w="3402" w:type="dxa"/>
            <w:tcBorders>
              <w:top w:val="single" w:sz="4" w:space="0" w:color="auto"/>
              <w:left w:val="single" w:sz="4" w:space="0" w:color="auto"/>
              <w:bottom w:val="single" w:sz="4" w:space="0" w:color="auto"/>
              <w:right w:val="single" w:sz="4" w:space="0" w:color="auto"/>
            </w:tcBorders>
          </w:tcPr>
          <w:p w14:paraId="4BCD8265" w14:textId="77777777" w:rsidR="00E61ACF" w:rsidRPr="00E95CCD" w:rsidRDefault="00E61ACF" w:rsidP="007F0592">
            <w:pPr>
              <w:pStyle w:val="aff9"/>
              <w:spacing w:line="276" w:lineRule="auto"/>
              <w:rPr>
                <w:rFonts w:ascii="Times New Roman" w:hAnsi="Times New Roman" w:cs="Times New Roman"/>
                <w:sz w:val="26"/>
                <w:szCs w:val="26"/>
                <w:lang w:eastAsia="uk-UA"/>
              </w:rPr>
            </w:pPr>
            <w:r w:rsidRPr="00E95CCD">
              <w:rPr>
                <w:rFonts w:ascii="Times New Roman" w:hAnsi="Times New Roman" w:cs="Times New Roman"/>
                <w:sz w:val="26"/>
                <w:szCs w:val="26"/>
                <w:lang w:eastAsia="uk-UA"/>
              </w:rPr>
              <w:lastRenderedPageBreak/>
              <w:t>Необхідне залучення стороннього інвестування</w:t>
            </w:r>
          </w:p>
        </w:tc>
        <w:tc>
          <w:tcPr>
            <w:tcW w:w="1985" w:type="dxa"/>
            <w:tcBorders>
              <w:top w:val="single" w:sz="4" w:space="0" w:color="auto"/>
              <w:left w:val="single" w:sz="4" w:space="0" w:color="auto"/>
              <w:bottom w:val="single" w:sz="4" w:space="0" w:color="auto"/>
              <w:right w:val="single" w:sz="4" w:space="0" w:color="auto"/>
            </w:tcBorders>
          </w:tcPr>
          <w:p w14:paraId="2610442B" w14:textId="77777777" w:rsidR="00E61ACF" w:rsidRPr="00E95CCD" w:rsidRDefault="00E61ACF" w:rsidP="007F0592">
            <w:pPr>
              <w:pStyle w:val="aff9"/>
              <w:spacing w:line="276" w:lineRule="auto"/>
              <w:rPr>
                <w:rFonts w:ascii="Times New Roman" w:hAnsi="Times New Roman" w:cs="Times New Roman"/>
                <w:sz w:val="26"/>
                <w:szCs w:val="26"/>
                <w:lang w:eastAsia="uk-UA"/>
              </w:rPr>
            </w:pPr>
            <w:r w:rsidRPr="00E95CCD">
              <w:rPr>
                <w:rFonts w:ascii="Times New Roman" w:hAnsi="Times New Roman" w:cs="Times New Roman"/>
                <w:sz w:val="26"/>
                <w:szCs w:val="26"/>
                <w:lang w:eastAsia="uk-UA"/>
              </w:rPr>
              <w:t>Період реалізації може розтягнутися на кілька років</w:t>
            </w:r>
          </w:p>
        </w:tc>
      </w:tr>
      <w:tr w:rsidR="00E61ACF" w:rsidRPr="00E95CCD" w14:paraId="21AC4B6C" w14:textId="77777777" w:rsidTr="00E61ACF">
        <w:tc>
          <w:tcPr>
            <w:tcW w:w="709" w:type="dxa"/>
            <w:tcBorders>
              <w:top w:val="single" w:sz="4" w:space="0" w:color="auto"/>
              <w:left w:val="single" w:sz="4" w:space="0" w:color="auto"/>
              <w:bottom w:val="single" w:sz="4" w:space="0" w:color="auto"/>
              <w:right w:val="single" w:sz="4" w:space="0" w:color="auto"/>
            </w:tcBorders>
            <w:vAlign w:val="center"/>
          </w:tcPr>
          <w:p w14:paraId="6E590DC1" w14:textId="77777777" w:rsidR="00E61ACF" w:rsidRPr="00E95CCD" w:rsidRDefault="00E61ACF" w:rsidP="007F0592">
            <w:pPr>
              <w:pStyle w:val="aff9"/>
              <w:spacing w:line="276" w:lineRule="auto"/>
              <w:jc w:val="center"/>
              <w:rPr>
                <w:rFonts w:ascii="Times New Roman" w:hAnsi="Times New Roman" w:cs="Times New Roman"/>
                <w:sz w:val="26"/>
                <w:szCs w:val="26"/>
                <w:lang w:eastAsia="uk-UA"/>
              </w:rPr>
            </w:pPr>
            <w:r w:rsidRPr="00E95CCD">
              <w:rPr>
                <w:rFonts w:ascii="Times New Roman" w:hAnsi="Times New Roman" w:cs="Times New Roman"/>
                <w:sz w:val="26"/>
                <w:szCs w:val="26"/>
                <w:lang w:eastAsia="uk-UA"/>
              </w:rPr>
              <w:lastRenderedPageBreak/>
              <w:t>2.</w:t>
            </w:r>
          </w:p>
        </w:tc>
        <w:tc>
          <w:tcPr>
            <w:tcW w:w="3827" w:type="dxa"/>
            <w:tcBorders>
              <w:top w:val="single" w:sz="4" w:space="0" w:color="auto"/>
              <w:left w:val="single" w:sz="4" w:space="0" w:color="auto"/>
              <w:bottom w:val="single" w:sz="4" w:space="0" w:color="auto"/>
              <w:right w:val="single" w:sz="4" w:space="0" w:color="auto"/>
            </w:tcBorders>
          </w:tcPr>
          <w:p w14:paraId="69719128" w14:textId="77777777" w:rsidR="00E61ACF" w:rsidRPr="00E95CCD" w:rsidRDefault="00E61ACF" w:rsidP="007F0592">
            <w:pPr>
              <w:pStyle w:val="aff9"/>
              <w:spacing w:line="276" w:lineRule="auto"/>
              <w:rPr>
                <w:rFonts w:ascii="Times New Roman" w:hAnsi="Times New Roman" w:cs="Times New Roman"/>
                <w:sz w:val="26"/>
                <w:szCs w:val="26"/>
                <w:lang w:eastAsia="uk-UA"/>
              </w:rPr>
            </w:pPr>
            <w:r w:rsidRPr="00E95CCD">
              <w:rPr>
                <w:rFonts w:ascii="Times New Roman" w:hAnsi="Times New Roman" w:cs="Times New Roman"/>
                <w:sz w:val="26"/>
                <w:szCs w:val="26"/>
                <w:lang w:eastAsia="uk-UA"/>
              </w:rPr>
              <w:t>Проведення додаткових рекламних компаній</w:t>
            </w:r>
          </w:p>
        </w:tc>
        <w:tc>
          <w:tcPr>
            <w:tcW w:w="3402" w:type="dxa"/>
            <w:tcBorders>
              <w:top w:val="single" w:sz="4" w:space="0" w:color="auto"/>
              <w:left w:val="single" w:sz="4" w:space="0" w:color="auto"/>
              <w:bottom w:val="single" w:sz="4" w:space="0" w:color="auto"/>
              <w:right w:val="single" w:sz="4" w:space="0" w:color="auto"/>
            </w:tcBorders>
          </w:tcPr>
          <w:p w14:paraId="44DAA909" w14:textId="77777777" w:rsidR="00E61ACF" w:rsidRPr="00E95CCD" w:rsidRDefault="00E61ACF" w:rsidP="007F0592">
            <w:pPr>
              <w:pStyle w:val="aff9"/>
              <w:spacing w:line="276" w:lineRule="auto"/>
              <w:rPr>
                <w:rFonts w:ascii="Times New Roman" w:hAnsi="Times New Roman" w:cs="Times New Roman"/>
                <w:sz w:val="26"/>
                <w:szCs w:val="26"/>
                <w:lang w:eastAsia="uk-UA"/>
              </w:rPr>
            </w:pPr>
            <w:r w:rsidRPr="00E95CCD">
              <w:rPr>
                <w:rFonts w:ascii="Times New Roman" w:hAnsi="Times New Roman" w:cs="Times New Roman"/>
                <w:sz w:val="26"/>
                <w:szCs w:val="26"/>
                <w:lang w:eastAsia="uk-UA"/>
              </w:rPr>
              <w:t>Можливий пошук безкоштовних рекламних майданчиків або цільове персональне розповсюдження інформації для потенційних клієнтів</w:t>
            </w:r>
          </w:p>
        </w:tc>
        <w:tc>
          <w:tcPr>
            <w:tcW w:w="1985" w:type="dxa"/>
            <w:tcBorders>
              <w:top w:val="single" w:sz="4" w:space="0" w:color="auto"/>
              <w:left w:val="single" w:sz="4" w:space="0" w:color="auto"/>
              <w:bottom w:val="single" w:sz="4" w:space="0" w:color="auto"/>
              <w:right w:val="single" w:sz="4" w:space="0" w:color="auto"/>
            </w:tcBorders>
          </w:tcPr>
          <w:p w14:paraId="1393A1A1" w14:textId="77777777" w:rsidR="00E61ACF" w:rsidRPr="00E95CCD" w:rsidRDefault="00E61ACF" w:rsidP="007F0592">
            <w:pPr>
              <w:pStyle w:val="aff9"/>
              <w:spacing w:line="276" w:lineRule="auto"/>
              <w:rPr>
                <w:rFonts w:ascii="Times New Roman" w:hAnsi="Times New Roman" w:cs="Times New Roman"/>
                <w:sz w:val="26"/>
                <w:szCs w:val="26"/>
                <w:lang w:eastAsia="uk-UA"/>
              </w:rPr>
            </w:pPr>
            <w:r w:rsidRPr="00E95CCD">
              <w:rPr>
                <w:rFonts w:ascii="Times New Roman" w:hAnsi="Times New Roman" w:cs="Times New Roman"/>
                <w:sz w:val="26"/>
                <w:szCs w:val="26"/>
                <w:lang w:eastAsia="uk-UA"/>
              </w:rPr>
              <w:t>Даний варіант потребує 1-6 місяців для досягнення мети</w:t>
            </w:r>
          </w:p>
        </w:tc>
      </w:tr>
    </w:tbl>
    <w:p w14:paraId="69D62EF8" w14:textId="77777777" w:rsidR="00E61ACF" w:rsidRDefault="00E61ACF" w:rsidP="00E61ACF">
      <w:pPr>
        <w:autoSpaceDE w:val="0"/>
        <w:autoSpaceDN w:val="0"/>
        <w:adjustRightInd w:val="0"/>
        <w:spacing w:after="0" w:line="360" w:lineRule="auto"/>
        <w:ind w:firstLine="708"/>
        <w:jc w:val="center"/>
        <w:rPr>
          <w:rFonts w:ascii="Times New Roman" w:hAnsi="Times New Roman" w:cs="Times New Roman"/>
          <w:sz w:val="28"/>
          <w:szCs w:val="28"/>
          <w:lang w:val="uk-UA"/>
        </w:rPr>
      </w:pPr>
    </w:p>
    <w:p w14:paraId="58D4DDE6" w14:textId="55B35F8E"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 означених альтернатив доцільно обрати останню, оскільки терміни реалізації є більш стислими, а імовірність отримання ресурсів більша, бо залучення інвестування є досить складним.</w:t>
      </w:r>
    </w:p>
    <w:p w14:paraId="5D65A1F3"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4A77880B" w14:textId="2E177A16" w:rsidR="00E61ACF" w:rsidRPr="00AD1B78" w:rsidRDefault="00E61ACF" w:rsidP="00E61ACF">
      <w:pPr>
        <w:pStyle w:val="2"/>
        <w:spacing w:line="360" w:lineRule="auto"/>
        <w:jc w:val="both"/>
        <w:rPr>
          <w:rFonts w:ascii="Times New Roman" w:hAnsi="Times New Roman" w:cs="Times New Roman"/>
          <w:b/>
          <w:bCs/>
          <w:color w:val="auto"/>
          <w:sz w:val="28"/>
          <w:szCs w:val="28"/>
          <w:lang w:val="uk-UA"/>
        </w:rPr>
      </w:pPr>
      <w:bookmarkStart w:id="59" w:name="_Toc26770546"/>
      <w:r>
        <w:rPr>
          <w:rFonts w:ascii="Times New Roman" w:hAnsi="Times New Roman" w:cs="Times New Roman"/>
          <w:b/>
          <w:bCs/>
          <w:color w:val="auto"/>
          <w:sz w:val="28"/>
          <w:szCs w:val="28"/>
          <w:lang w:val="uk-UA"/>
        </w:rPr>
        <w:tab/>
        <w:t>4.4 Розроблення ринкової стратегії проекту</w:t>
      </w:r>
      <w:bookmarkEnd w:id="59"/>
    </w:p>
    <w:p w14:paraId="08A03563" w14:textId="7C7D3E4B" w:rsidR="00B958FD" w:rsidRDefault="00E61ACF" w:rsidP="00B958FD">
      <w:pPr>
        <w:autoSpaceDE w:val="0"/>
        <w:autoSpaceDN w:val="0"/>
        <w:adjustRightInd w:val="0"/>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розроблення ринкової стратегії в першу чергу необхідним є визначення стратегії охоплення ринку: опис цільових груп потенційних споживачів (табл. 4.14).</w:t>
      </w:r>
    </w:p>
    <w:p w14:paraId="47C5F4CF"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4.14. Вибір цільових груп потенційних споживачів:</w:t>
      </w:r>
    </w:p>
    <w:tbl>
      <w:tblPr>
        <w:tblStyle w:val="ac"/>
        <w:tblW w:w="9506" w:type="dxa"/>
        <w:tblLayout w:type="fixed"/>
        <w:tblLook w:val="04A0" w:firstRow="1" w:lastRow="0" w:firstColumn="1" w:lastColumn="0" w:noHBand="0" w:noVBand="1"/>
      </w:tblPr>
      <w:tblGrid>
        <w:gridCol w:w="594"/>
        <w:gridCol w:w="2095"/>
        <w:gridCol w:w="1842"/>
        <w:gridCol w:w="1560"/>
        <w:gridCol w:w="1867"/>
        <w:gridCol w:w="1548"/>
      </w:tblGrid>
      <w:tr w:rsidR="00E61ACF" w:rsidRPr="00E95CCD" w14:paraId="4E542BEE" w14:textId="77777777" w:rsidTr="00E95CCD">
        <w:trPr>
          <w:trHeight w:val="2566"/>
        </w:trPr>
        <w:tc>
          <w:tcPr>
            <w:tcW w:w="594" w:type="dxa"/>
            <w:shd w:val="clear" w:color="auto" w:fill="auto"/>
          </w:tcPr>
          <w:p w14:paraId="104D7840"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w:t>
            </w:r>
          </w:p>
          <w:p w14:paraId="070AFAEE" w14:textId="77777777" w:rsidR="00E61ACF" w:rsidRPr="00E95CCD" w:rsidRDefault="00E61ACF" w:rsidP="00E95CCD">
            <w:pPr>
              <w:autoSpaceDE w:val="0"/>
              <w:autoSpaceDN w:val="0"/>
              <w:adjustRightInd w:val="0"/>
              <w:spacing w:after="0"/>
              <w:jc w:val="center"/>
              <w:rPr>
                <w:rFonts w:ascii="Times New Roman" w:hAnsi="Times New Roman" w:cs="Times New Roman"/>
                <w:sz w:val="24"/>
                <w:szCs w:val="24"/>
                <w:lang w:val="uk-UA"/>
              </w:rPr>
            </w:pPr>
            <w:r w:rsidRPr="00E95CCD">
              <w:rPr>
                <w:rFonts w:ascii="Times New Roman" w:hAnsi="Times New Roman" w:cs="Times New Roman"/>
                <w:iCs/>
                <w:sz w:val="24"/>
                <w:szCs w:val="24"/>
                <w:lang w:val="uk-UA"/>
              </w:rPr>
              <w:t>п/п</w:t>
            </w:r>
          </w:p>
        </w:tc>
        <w:tc>
          <w:tcPr>
            <w:tcW w:w="2095" w:type="dxa"/>
            <w:shd w:val="clear" w:color="auto" w:fill="auto"/>
          </w:tcPr>
          <w:p w14:paraId="4B494178"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Опис профілю</w:t>
            </w:r>
          </w:p>
          <w:p w14:paraId="54617D99"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цільової групи</w:t>
            </w:r>
          </w:p>
          <w:p w14:paraId="3B1C2ABA"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потенційних</w:t>
            </w:r>
          </w:p>
          <w:p w14:paraId="429FFABC" w14:textId="77777777" w:rsidR="00E61ACF" w:rsidRPr="00E95CCD" w:rsidRDefault="00E61ACF" w:rsidP="00E95CCD">
            <w:pPr>
              <w:autoSpaceDE w:val="0"/>
              <w:autoSpaceDN w:val="0"/>
              <w:adjustRightInd w:val="0"/>
              <w:spacing w:after="0"/>
              <w:jc w:val="center"/>
              <w:rPr>
                <w:rFonts w:ascii="Times New Roman" w:hAnsi="Times New Roman" w:cs="Times New Roman"/>
                <w:sz w:val="24"/>
                <w:szCs w:val="24"/>
                <w:lang w:val="uk-UA"/>
              </w:rPr>
            </w:pPr>
            <w:r w:rsidRPr="00E95CCD">
              <w:rPr>
                <w:rFonts w:ascii="Times New Roman" w:hAnsi="Times New Roman" w:cs="Times New Roman"/>
                <w:iCs/>
                <w:sz w:val="24"/>
                <w:szCs w:val="24"/>
                <w:lang w:val="uk-UA"/>
              </w:rPr>
              <w:t>клієнтів</w:t>
            </w:r>
          </w:p>
        </w:tc>
        <w:tc>
          <w:tcPr>
            <w:tcW w:w="1842" w:type="dxa"/>
            <w:shd w:val="clear" w:color="auto" w:fill="auto"/>
          </w:tcPr>
          <w:p w14:paraId="0E62DDFC"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Готовність</w:t>
            </w:r>
          </w:p>
          <w:p w14:paraId="01EABE4E"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споживачів</w:t>
            </w:r>
          </w:p>
          <w:p w14:paraId="25935AD4"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сприйняти</w:t>
            </w:r>
          </w:p>
          <w:p w14:paraId="21103C1B" w14:textId="77777777" w:rsidR="00E61ACF" w:rsidRPr="00E95CCD" w:rsidRDefault="00E61ACF" w:rsidP="00E95CCD">
            <w:pPr>
              <w:autoSpaceDE w:val="0"/>
              <w:autoSpaceDN w:val="0"/>
              <w:adjustRightInd w:val="0"/>
              <w:spacing w:after="0"/>
              <w:jc w:val="center"/>
              <w:rPr>
                <w:rFonts w:ascii="Times New Roman" w:hAnsi="Times New Roman" w:cs="Times New Roman"/>
                <w:sz w:val="24"/>
                <w:szCs w:val="24"/>
                <w:lang w:val="uk-UA"/>
              </w:rPr>
            </w:pPr>
            <w:r w:rsidRPr="00E95CCD">
              <w:rPr>
                <w:rFonts w:ascii="Times New Roman" w:hAnsi="Times New Roman" w:cs="Times New Roman"/>
                <w:iCs/>
                <w:sz w:val="24"/>
                <w:szCs w:val="24"/>
                <w:lang w:val="uk-UA"/>
              </w:rPr>
              <w:t>продукт</w:t>
            </w:r>
          </w:p>
        </w:tc>
        <w:tc>
          <w:tcPr>
            <w:tcW w:w="1560" w:type="dxa"/>
            <w:shd w:val="clear" w:color="auto" w:fill="auto"/>
          </w:tcPr>
          <w:p w14:paraId="06DE8E0F"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Орієнтовний</w:t>
            </w:r>
          </w:p>
          <w:p w14:paraId="22FC9C69"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попит в межах</w:t>
            </w:r>
          </w:p>
          <w:p w14:paraId="50091C25"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цільової групи</w:t>
            </w:r>
          </w:p>
          <w:p w14:paraId="08899388" w14:textId="77777777" w:rsidR="00E61ACF" w:rsidRPr="00E95CCD" w:rsidRDefault="00E61ACF" w:rsidP="00E95CCD">
            <w:pPr>
              <w:autoSpaceDE w:val="0"/>
              <w:autoSpaceDN w:val="0"/>
              <w:adjustRightInd w:val="0"/>
              <w:spacing w:after="0"/>
              <w:jc w:val="center"/>
              <w:rPr>
                <w:rFonts w:ascii="Times New Roman" w:hAnsi="Times New Roman" w:cs="Times New Roman"/>
                <w:sz w:val="24"/>
                <w:szCs w:val="24"/>
                <w:lang w:val="uk-UA"/>
              </w:rPr>
            </w:pPr>
            <w:r w:rsidRPr="00E95CCD">
              <w:rPr>
                <w:rFonts w:ascii="Times New Roman" w:hAnsi="Times New Roman" w:cs="Times New Roman"/>
                <w:iCs/>
                <w:sz w:val="24"/>
                <w:szCs w:val="24"/>
                <w:lang w:val="uk-UA"/>
              </w:rPr>
              <w:t>(сегменту)</w:t>
            </w:r>
          </w:p>
        </w:tc>
        <w:tc>
          <w:tcPr>
            <w:tcW w:w="1867" w:type="dxa"/>
            <w:shd w:val="clear" w:color="auto" w:fill="auto"/>
          </w:tcPr>
          <w:p w14:paraId="20ED84F3"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Інтенсивність</w:t>
            </w:r>
          </w:p>
          <w:p w14:paraId="53122F20" w14:textId="77777777" w:rsidR="00E61ACF" w:rsidRPr="00E95CCD" w:rsidRDefault="00E61ACF" w:rsidP="00E95CCD">
            <w:pPr>
              <w:autoSpaceDE w:val="0"/>
              <w:autoSpaceDN w:val="0"/>
              <w:adjustRightInd w:val="0"/>
              <w:spacing w:after="0"/>
              <w:jc w:val="center"/>
              <w:rPr>
                <w:rFonts w:ascii="Times New Roman" w:hAnsi="Times New Roman" w:cs="Times New Roman"/>
                <w:iCs/>
                <w:sz w:val="24"/>
                <w:szCs w:val="24"/>
                <w:lang w:val="uk-UA"/>
              </w:rPr>
            </w:pPr>
            <w:r w:rsidRPr="00E95CCD">
              <w:rPr>
                <w:rFonts w:ascii="Times New Roman" w:hAnsi="Times New Roman" w:cs="Times New Roman"/>
                <w:iCs/>
                <w:sz w:val="24"/>
                <w:szCs w:val="24"/>
                <w:lang w:val="uk-UA"/>
              </w:rPr>
              <w:t>конкуренції в</w:t>
            </w:r>
          </w:p>
          <w:p w14:paraId="7BA6B816" w14:textId="77777777" w:rsidR="00E61ACF" w:rsidRPr="00E95CCD" w:rsidRDefault="00E61ACF" w:rsidP="00E95CCD">
            <w:pPr>
              <w:autoSpaceDE w:val="0"/>
              <w:autoSpaceDN w:val="0"/>
              <w:adjustRightInd w:val="0"/>
              <w:spacing w:after="0"/>
              <w:jc w:val="center"/>
              <w:rPr>
                <w:rFonts w:ascii="Times New Roman" w:hAnsi="Times New Roman" w:cs="Times New Roman"/>
                <w:sz w:val="24"/>
                <w:szCs w:val="24"/>
                <w:lang w:val="uk-UA"/>
              </w:rPr>
            </w:pPr>
            <w:r w:rsidRPr="00E95CCD">
              <w:rPr>
                <w:rFonts w:ascii="Times New Roman" w:hAnsi="Times New Roman" w:cs="Times New Roman"/>
                <w:iCs/>
                <w:sz w:val="24"/>
                <w:szCs w:val="24"/>
                <w:lang w:val="uk-UA"/>
              </w:rPr>
              <w:t>сегменті</w:t>
            </w:r>
          </w:p>
        </w:tc>
        <w:tc>
          <w:tcPr>
            <w:tcW w:w="1548" w:type="dxa"/>
            <w:shd w:val="clear" w:color="auto" w:fill="auto"/>
          </w:tcPr>
          <w:p w14:paraId="45F11F8D" w14:textId="77777777" w:rsidR="00E61ACF" w:rsidRPr="00E95CCD" w:rsidRDefault="00E61ACF" w:rsidP="00E95CCD">
            <w:pPr>
              <w:autoSpaceDE w:val="0"/>
              <w:autoSpaceDN w:val="0"/>
              <w:adjustRightInd w:val="0"/>
              <w:spacing w:after="0"/>
              <w:jc w:val="center"/>
              <w:rPr>
                <w:rFonts w:ascii="Times New Roman" w:hAnsi="Times New Roman" w:cs="Times New Roman"/>
                <w:sz w:val="24"/>
                <w:szCs w:val="24"/>
                <w:lang w:val="uk-UA"/>
              </w:rPr>
            </w:pPr>
            <w:r w:rsidRPr="00E95CCD">
              <w:rPr>
                <w:rFonts w:ascii="Times New Roman" w:hAnsi="Times New Roman" w:cs="Times New Roman"/>
                <w:iCs/>
                <w:sz w:val="24"/>
                <w:szCs w:val="24"/>
                <w:lang w:val="uk-UA"/>
              </w:rPr>
              <w:t>Простота входу у сегмент</w:t>
            </w:r>
          </w:p>
        </w:tc>
      </w:tr>
      <w:tr w:rsidR="00E61ACF" w:rsidRPr="00E95CCD" w14:paraId="57780716" w14:textId="77777777" w:rsidTr="00E95CCD">
        <w:trPr>
          <w:trHeight w:val="2919"/>
        </w:trPr>
        <w:tc>
          <w:tcPr>
            <w:tcW w:w="594" w:type="dxa"/>
            <w:shd w:val="clear" w:color="auto" w:fill="auto"/>
          </w:tcPr>
          <w:p w14:paraId="0E261CC9" w14:textId="77777777" w:rsidR="00E61ACF" w:rsidRPr="00E95CCD" w:rsidRDefault="00E61ACF" w:rsidP="00E95CCD">
            <w:pPr>
              <w:autoSpaceDE w:val="0"/>
              <w:autoSpaceDN w:val="0"/>
              <w:adjustRightInd w:val="0"/>
              <w:spacing w:after="0"/>
              <w:jc w:val="center"/>
              <w:rPr>
                <w:rFonts w:ascii="Times New Roman" w:hAnsi="Times New Roman" w:cs="Times New Roman"/>
                <w:sz w:val="24"/>
                <w:szCs w:val="24"/>
                <w:lang w:val="uk-UA"/>
              </w:rPr>
            </w:pPr>
            <w:r w:rsidRPr="00E95CCD">
              <w:rPr>
                <w:rFonts w:ascii="Times New Roman" w:hAnsi="Times New Roman" w:cs="Times New Roman"/>
                <w:sz w:val="24"/>
                <w:szCs w:val="24"/>
                <w:lang w:val="uk-UA"/>
              </w:rPr>
              <w:t>1.</w:t>
            </w:r>
          </w:p>
        </w:tc>
        <w:tc>
          <w:tcPr>
            <w:tcW w:w="2095" w:type="dxa"/>
            <w:shd w:val="clear" w:color="auto" w:fill="auto"/>
          </w:tcPr>
          <w:p w14:paraId="672AFDE5" w14:textId="77777777" w:rsidR="00E61ACF" w:rsidRPr="00E95CCD" w:rsidRDefault="00E61ACF" w:rsidP="00E95CCD">
            <w:pPr>
              <w:autoSpaceDE w:val="0"/>
              <w:autoSpaceDN w:val="0"/>
              <w:adjustRightInd w:val="0"/>
              <w:spacing w:after="0"/>
              <w:rPr>
                <w:rFonts w:ascii="Times New Roman" w:hAnsi="Times New Roman" w:cs="Times New Roman"/>
                <w:sz w:val="24"/>
                <w:szCs w:val="24"/>
                <w:lang w:val="uk-UA"/>
              </w:rPr>
            </w:pPr>
            <w:r w:rsidRPr="00E95CCD">
              <w:rPr>
                <w:rFonts w:ascii="Times New Roman" w:hAnsi="Times New Roman" w:cs="Times New Roman"/>
                <w:sz w:val="24"/>
                <w:szCs w:val="24"/>
                <w:lang w:val="uk-UA"/>
              </w:rPr>
              <w:t>Промислові підприємства що мают високомінералізовані стічні води</w:t>
            </w:r>
          </w:p>
        </w:tc>
        <w:tc>
          <w:tcPr>
            <w:tcW w:w="1842" w:type="dxa"/>
            <w:shd w:val="clear" w:color="auto" w:fill="auto"/>
          </w:tcPr>
          <w:p w14:paraId="775B20D7" w14:textId="77777777" w:rsidR="00E61ACF" w:rsidRPr="00E95CCD" w:rsidRDefault="00E61ACF" w:rsidP="00E95CCD">
            <w:pPr>
              <w:autoSpaceDE w:val="0"/>
              <w:autoSpaceDN w:val="0"/>
              <w:adjustRightInd w:val="0"/>
              <w:spacing w:after="0"/>
              <w:rPr>
                <w:rFonts w:ascii="Times New Roman" w:hAnsi="Times New Roman" w:cs="Times New Roman"/>
                <w:sz w:val="24"/>
                <w:szCs w:val="24"/>
                <w:lang w:val="uk-UA"/>
              </w:rPr>
            </w:pPr>
            <w:r w:rsidRPr="00E95CCD">
              <w:rPr>
                <w:rFonts w:ascii="Times New Roman" w:hAnsi="Times New Roman" w:cs="Times New Roman"/>
                <w:sz w:val="24"/>
                <w:szCs w:val="24"/>
                <w:lang w:val="uk-UA"/>
              </w:rPr>
              <w:t>Пропозиція з високим попитом, користується великим числом запитів</w:t>
            </w:r>
          </w:p>
        </w:tc>
        <w:tc>
          <w:tcPr>
            <w:tcW w:w="1560" w:type="dxa"/>
            <w:shd w:val="clear" w:color="auto" w:fill="auto"/>
          </w:tcPr>
          <w:p w14:paraId="7E07D276" w14:textId="77777777" w:rsidR="00E61ACF" w:rsidRPr="00E95CCD" w:rsidRDefault="00E61ACF" w:rsidP="00E95CCD">
            <w:pPr>
              <w:autoSpaceDE w:val="0"/>
              <w:autoSpaceDN w:val="0"/>
              <w:adjustRightInd w:val="0"/>
              <w:spacing w:after="0"/>
              <w:rPr>
                <w:rFonts w:ascii="Times New Roman" w:hAnsi="Times New Roman" w:cs="Times New Roman"/>
                <w:sz w:val="24"/>
                <w:szCs w:val="24"/>
                <w:lang w:val="uk-UA"/>
              </w:rPr>
            </w:pPr>
            <w:r w:rsidRPr="00E95CCD">
              <w:rPr>
                <w:rFonts w:ascii="Times New Roman" w:hAnsi="Times New Roman" w:cs="Times New Roman"/>
                <w:sz w:val="24"/>
                <w:szCs w:val="24"/>
                <w:lang w:val="uk-UA"/>
              </w:rPr>
              <w:t>Високий попит</w:t>
            </w:r>
          </w:p>
        </w:tc>
        <w:tc>
          <w:tcPr>
            <w:tcW w:w="1867" w:type="dxa"/>
            <w:shd w:val="clear" w:color="auto" w:fill="auto"/>
          </w:tcPr>
          <w:p w14:paraId="0D21EA89" w14:textId="77777777" w:rsidR="00E61ACF" w:rsidRPr="00E95CCD" w:rsidRDefault="00E61ACF" w:rsidP="00E95CCD">
            <w:pPr>
              <w:autoSpaceDE w:val="0"/>
              <w:autoSpaceDN w:val="0"/>
              <w:adjustRightInd w:val="0"/>
              <w:spacing w:after="0"/>
              <w:rPr>
                <w:rFonts w:ascii="Times New Roman" w:hAnsi="Times New Roman" w:cs="Times New Roman"/>
                <w:sz w:val="24"/>
                <w:szCs w:val="24"/>
                <w:lang w:val="uk-UA"/>
              </w:rPr>
            </w:pPr>
            <w:r w:rsidRPr="00E95CCD">
              <w:rPr>
                <w:rFonts w:ascii="Times New Roman" w:hAnsi="Times New Roman" w:cs="Times New Roman"/>
                <w:sz w:val="24"/>
                <w:szCs w:val="24"/>
                <w:lang w:val="uk-UA"/>
              </w:rPr>
              <w:t>Конкуренція висока</w:t>
            </w:r>
          </w:p>
        </w:tc>
        <w:tc>
          <w:tcPr>
            <w:tcW w:w="1548" w:type="dxa"/>
            <w:shd w:val="clear" w:color="auto" w:fill="auto"/>
          </w:tcPr>
          <w:p w14:paraId="692F525F" w14:textId="77777777" w:rsidR="00E61ACF" w:rsidRPr="00E95CCD" w:rsidRDefault="00E61ACF" w:rsidP="00E95CCD">
            <w:pPr>
              <w:autoSpaceDE w:val="0"/>
              <w:autoSpaceDN w:val="0"/>
              <w:adjustRightInd w:val="0"/>
              <w:spacing w:after="0"/>
              <w:rPr>
                <w:rFonts w:ascii="Times New Roman" w:hAnsi="Times New Roman" w:cs="Times New Roman"/>
                <w:sz w:val="24"/>
                <w:szCs w:val="24"/>
                <w:lang w:val="uk-UA"/>
              </w:rPr>
            </w:pPr>
            <w:r w:rsidRPr="00E95CCD">
              <w:rPr>
                <w:rFonts w:ascii="Times New Roman" w:hAnsi="Times New Roman" w:cs="Times New Roman"/>
                <w:sz w:val="24"/>
                <w:szCs w:val="24"/>
                <w:lang w:val="uk-UA"/>
              </w:rPr>
              <w:t>Складність входу у сегмент</w:t>
            </w:r>
          </w:p>
        </w:tc>
      </w:tr>
      <w:tr w:rsidR="00E61ACF" w:rsidRPr="00E95CCD" w14:paraId="32A9942F" w14:textId="77777777" w:rsidTr="00E95CCD">
        <w:trPr>
          <w:trHeight w:val="660"/>
        </w:trPr>
        <w:tc>
          <w:tcPr>
            <w:tcW w:w="594" w:type="dxa"/>
            <w:shd w:val="clear" w:color="auto" w:fill="auto"/>
          </w:tcPr>
          <w:p w14:paraId="32B4CB82" w14:textId="77777777" w:rsidR="00E61ACF" w:rsidRPr="00E95CCD" w:rsidRDefault="00E61ACF" w:rsidP="00E95CCD">
            <w:pPr>
              <w:autoSpaceDE w:val="0"/>
              <w:autoSpaceDN w:val="0"/>
              <w:adjustRightInd w:val="0"/>
              <w:spacing w:after="0"/>
              <w:jc w:val="center"/>
              <w:rPr>
                <w:rFonts w:ascii="Times New Roman" w:hAnsi="Times New Roman" w:cs="Times New Roman"/>
                <w:sz w:val="24"/>
                <w:szCs w:val="24"/>
                <w:lang w:val="uk-UA"/>
              </w:rPr>
            </w:pPr>
            <w:r w:rsidRPr="00E95CCD">
              <w:rPr>
                <w:rFonts w:ascii="Times New Roman" w:hAnsi="Times New Roman" w:cs="Times New Roman"/>
                <w:sz w:val="24"/>
                <w:szCs w:val="24"/>
                <w:lang w:val="uk-UA"/>
              </w:rPr>
              <w:t>2.</w:t>
            </w:r>
          </w:p>
        </w:tc>
        <w:tc>
          <w:tcPr>
            <w:tcW w:w="2095" w:type="dxa"/>
            <w:shd w:val="clear" w:color="auto" w:fill="auto"/>
          </w:tcPr>
          <w:p w14:paraId="5CEFFF02" w14:textId="77777777" w:rsidR="00E61ACF" w:rsidRPr="00E95CCD" w:rsidRDefault="00E61ACF" w:rsidP="00E95CCD">
            <w:pPr>
              <w:autoSpaceDE w:val="0"/>
              <w:autoSpaceDN w:val="0"/>
              <w:adjustRightInd w:val="0"/>
              <w:spacing w:after="0"/>
              <w:rPr>
                <w:rFonts w:ascii="Times New Roman" w:hAnsi="Times New Roman" w:cs="Times New Roman"/>
                <w:sz w:val="24"/>
                <w:szCs w:val="24"/>
                <w:lang w:val="uk-UA"/>
              </w:rPr>
            </w:pPr>
            <w:r w:rsidRPr="00E95CCD">
              <w:rPr>
                <w:rFonts w:ascii="Times New Roman" w:hAnsi="Times New Roman" w:cs="Times New Roman"/>
                <w:sz w:val="24"/>
                <w:szCs w:val="24"/>
                <w:lang w:val="uk-UA"/>
              </w:rPr>
              <w:t xml:space="preserve">Будівельні фірми, можуть використовувати </w:t>
            </w:r>
            <w:r w:rsidRPr="00E95CCD">
              <w:rPr>
                <w:rFonts w:ascii="Times New Roman" w:hAnsi="Times New Roman" w:cs="Times New Roman"/>
                <w:sz w:val="24"/>
                <w:szCs w:val="24"/>
                <w:lang w:val="uk-UA"/>
              </w:rPr>
              <w:lastRenderedPageBreak/>
              <w:t>утворені осади для виготовлення цементних виробів</w:t>
            </w:r>
          </w:p>
        </w:tc>
        <w:tc>
          <w:tcPr>
            <w:tcW w:w="1842" w:type="dxa"/>
            <w:shd w:val="clear" w:color="auto" w:fill="auto"/>
          </w:tcPr>
          <w:p w14:paraId="7E16E62F" w14:textId="77777777" w:rsidR="00E61ACF" w:rsidRPr="00E95CCD" w:rsidRDefault="00E61ACF" w:rsidP="00E95CCD">
            <w:pPr>
              <w:autoSpaceDE w:val="0"/>
              <w:autoSpaceDN w:val="0"/>
              <w:adjustRightInd w:val="0"/>
              <w:spacing w:after="0"/>
              <w:rPr>
                <w:rFonts w:ascii="Times New Roman" w:hAnsi="Times New Roman" w:cs="Times New Roman"/>
                <w:sz w:val="24"/>
                <w:szCs w:val="24"/>
                <w:lang w:val="uk-UA"/>
              </w:rPr>
            </w:pPr>
            <w:r w:rsidRPr="00E95CCD">
              <w:rPr>
                <w:rFonts w:ascii="Times New Roman" w:hAnsi="Times New Roman" w:cs="Times New Roman"/>
                <w:sz w:val="24"/>
                <w:szCs w:val="24"/>
                <w:lang w:val="uk-UA"/>
              </w:rPr>
              <w:lastRenderedPageBreak/>
              <w:t>Запити зустрічаються досить рідко</w:t>
            </w:r>
          </w:p>
        </w:tc>
        <w:tc>
          <w:tcPr>
            <w:tcW w:w="1560" w:type="dxa"/>
            <w:shd w:val="clear" w:color="auto" w:fill="auto"/>
          </w:tcPr>
          <w:p w14:paraId="4F899FF2" w14:textId="77777777" w:rsidR="00E61ACF" w:rsidRPr="00E95CCD" w:rsidRDefault="00E61ACF" w:rsidP="00E95CCD">
            <w:pPr>
              <w:autoSpaceDE w:val="0"/>
              <w:autoSpaceDN w:val="0"/>
              <w:adjustRightInd w:val="0"/>
              <w:spacing w:after="0"/>
              <w:rPr>
                <w:rFonts w:ascii="Times New Roman" w:hAnsi="Times New Roman" w:cs="Times New Roman"/>
                <w:sz w:val="24"/>
                <w:szCs w:val="24"/>
                <w:lang w:val="uk-UA"/>
              </w:rPr>
            </w:pPr>
            <w:r w:rsidRPr="00E95CCD">
              <w:rPr>
                <w:rFonts w:ascii="Times New Roman" w:hAnsi="Times New Roman" w:cs="Times New Roman"/>
                <w:sz w:val="24"/>
                <w:szCs w:val="24"/>
                <w:lang w:val="uk-UA"/>
              </w:rPr>
              <w:t>Низький попит</w:t>
            </w:r>
          </w:p>
        </w:tc>
        <w:tc>
          <w:tcPr>
            <w:tcW w:w="1867" w:type="dxa"/>
            <w:shd w:val="clear" w:color="auto" w:fill="auto"/>
          </w:tcPr>
          <w:p w14:paraId="6DC9DEF4" w14:textId="77777777" w:rsidR="00E61ACF" w:rsidRPr="00E95CCD" w:rsidRDefault="00E61ACF" w:rsidP="00E95CCD">
            <w:pPr>
              <w:autoSpaceDE w:val="0"/>
              <w:autoSpaceDN w:val="0"/>
              <w:adjustRightInd w:val="0"/>
              <w:spacing w:after="0"/>
              <w:rPr>
                <w:rFonts w:ascii="Times New Roman" w:hAnsi="Times New Roman" w:cs="Times New Roman"/>
                <w:sz w:val="24"/>
                <w:szCs w:val="24"/>
                <w:lang w:val="uk-UA"/>
              </w:rPr>
            </w:pPr>
            <w:r w:rsidRPr="00E95CCD">
              <w:rPr>
                <w:rFonts w:ascii="Times New Roman" w:hAnsi="Times New Roman" w:cs="Times New Roman"/>
                <w:sz w:val="24"/>
                <w:szCs w:val="24"/>
                <w:lang w:val="uk-UA"/>
              </w:rPr>
              <w:t>Конкуренція середня</w:t>
            </w:r>
          </w:p>
        </w:tc>
        <w:tc>
          <w:tcPr>
            <w:tcW w:w="1548" w:type="dxa"/>
            <w:shd w:val="clear" w:color="auto" w:fill="auto"/>
          </w:tcPr>
          <w:p w14:paraId="747B20E3" w14:textId="77777777" w:rsidR="00E61ACF" w:rsidRPr="00E95CCD" w:rsidRDefault="00E61ACF" w:rsidP="00E95CCD">
            <w:pPr>
              <w:autoSpaceDE w:val="0"/>
              <w:autoSpaceDN w:val="0"/>
              <w:adjustRightInd w:val="0"/>
              <w:spacing w:after="0"/>
              <w:rPr>
                <w:rFonts w:ascii="Times New Roman" w:hAnsi="Times New Roman" w:cs="Times New Roman"/>
                <w:sz w:val="24"/>
                <w:szCs w:val="24"/>
                <w:lang w:val="uk-UA"/>
              </w:rPr>
            </w:pPr>
            <w:r w:rsidRPr="00E95CCD">
              <w:rPr>
                <w:rFonts w:ascii="Times New Roman" w:hAnsi="Times New Roman" w:cs="Times New Roman"/>
                <w:sz w:val="24"/>
                <w:szCs w:val="24"/>
                <w:lang w:val="uk-UA"/>
              </w:rPr>
              <w:t>Вхід у сегмент доступний</w:t>
            </w:r>
          </w:p>
        </w:tc>
      </w:tr>
      <w:tr w:rsidR="00E61ACF" w:rsidRPr="00E95CCD" w14:paraId="49ADF60F" w14:textId="77777777" w:rsidTr="00E95CCD">
        <w:trPr>
          <w:trHeight w:val="660"/>
        </w:trPr>
        <w:tc>
          <w:tcPr>
            <w:tcW w:w="9506" w:type="dxa"/>
            <w:gridSpan w:val="6"/>
            <w:shd w:val="clear" w:color="auto" w:fill="auto"/>
          </w:tcPr>
          <w:p w14:paraId="2EA6A252" w14:textId="77777777" w:rsidR="00E61ACF" w:rsidRPr="00E95CCD" w:rsidRDefault="00E61ACF" w:rsidP="00E95CCD">
            <w:pPr>
              <w:autoSpaceDE w:val="0"/>
              <w:autoSpaceDN w:val="0"/>
              <w:adjustRightInd w:val="0"/>
              <w:spacing w:after="0"/>
              <w:rPr>
                <w:rFonts w:ascii="Times New Roman" w:hAnsi="Times New Roman" w:cs="Times New Roman"/>
                <w:sz w:val="24"/>
                <w:szCs w:val="24"/>
                <w:lang w:val="uk-UA"/>
              </w:rPr>
            </w:pPr>
            <w:r w:rsidRPr="00E95CCD">
              <w:rPr>
                <w:rFonts w:ascii="Times New Roman" w:hAnsi="Times New Roman" w:cs="Times New Roman"/>
                <w:sz w:val="24"/>
                <w:szCs w:val="24"/>
                <w:lang w:val="uk-UA"/>
              </w:rPr>
              <w:lastRenderedPageBreak/>
              <w:t>Які цільові групи обрано: великі промислові підприємства через високі об’єми стічних вод та високу доцільність впровадження технології, що пропонується та підприємства будівельної галузі</w:t>
            </w:r>
          </w:p>
        </w:tc>
      </w:tr>
    </w:tbl>
    <w:p w14:paraId="31C58839" w14:textId="77777777" w:rsidR="00E61ACF" w:rsidRDefault="00E61ACF" w:rsidP="00E61ACF">
      <w:pPr>
        <w:autoSpaceDE w:val="0"/>
        <w:autoSpaceDN w:val="0"/>
        <w:adjustRightInd w:val="0"/>
        <w:spacing w:after="0" w:line="360" w:lineRule="auto"/>
        <w:ind w:firstLine="708"/>
        <w:jc w:val="center"/>
        <w:rPr>
          <w:rFonts w:ascii="Times New Roman" w:hAnsi="Times New Roman" w:cs="Times New Roman"/>
          <w:sz w:val="28"/>
          <w:szCs w:val="28"/>
          <w:lang w:val="uk-UA"/>
        </w:rPr>
      </w:pPr>
    </w:p>
    <w:p w14:paraId="7F505343" w14:textId="68702CF3"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було обрано роботу із кількома сегментами, постає необхідність розроблення для них окремих програм ринкового впливу, тобто використання стратегії диференційованого маркетингу. Для роботи в обраних сегментах ринку формуємо базову стратегію розвитку (табл. 4.15) і обираємо стратегії конкурентної поведінки (табл. 4.16).</w:t>
      </w:r>
    </w:p>
    <w:p w14:paraId="2FAB2BDA" w14:textId="77777777" w:rsidR="00B958FD" w:rsidRDefault="00B958FD"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47972DDF" w14:textId="77777777" w:rsidR="00E61ACF" w:rsidRDefault="00E61ACF" w:rsidP="00E61ACF">
      <w:pPr>
        <w:autoSpaceDE w:val="0"/>
        <w:autoSpaceDN w:val="0"/>
        <w:adjustRightInd w:val="0"/>
        <w:spacing w:after="0" w:line="360" w:lineRule="auto"/>
        <w:ind w:firstLine="708"/>
        <w:rPr>
          <w:rFonts w:ascii="Times New Roman" w:hAnsi="Times New Roman" w:cs="Times New Roman"/>
          <w:sz w:val="28"/>
          <w:szCs w:val="28"/>
          <w:lang w:val="uk-UA"/>
        </w:rPr>
      </w:pPr>
      <w:r>
        <w:rPr>
          <w:rFonts w:ascii="Times New Roman" w:hAnsi="Times New Roman" w:cs="Times New Roman"/>
          <w:bCs/>
          <w:iCs/>
          <w:sz w:val="28"/>
          <w:szCs w:val="28"/>
          <w:lang w:val="uk-UA"/>
        </w:rPr>
        <w:t>Таблиця 4.15. Визначення базової стратегії розвитку:</w:t>
      </w:r>
    </w:p>
    <w:tbl>
      <w:tblPr>
        <w:tblStyle w:val="ac"/>
        <w:tblW w:w="9285" w:type="dxa"/>
        <w:tblInd w:w="108" w:type="dxa"/>
        <w:tblLayout w:type="fixed"/>
        <w:tblLook w:val="04A0" w:firstRow="1" w:lastRow="0" w:firstColumn="1" w:lastColumn="0" w:noHBand="0" w:noVBand="1"/>
      </w:tblPr>
      <w:tblGrid>
        <w:gridCol w:w="567"/>
        <w:gridCol w:w="2127"/>
        <w:gridCol w:w="1984"/>
        <w:gridCol w:w="2693"/>
        <w:gridCol w:w="1914"/>
      </w:tblGrid>
      <w:tr w:rsidR="00E61ACF" w:rsidRPr="00E95CCD" w14:paraId="0F1E8670" w14:textId="77777777" w:rsidTr="00E61ACF">
        <w:tc>
          <w:tcPr>
            <w:tcW w:w="567" w:type="dxa"/>
            <w:tcBorders>
              <w:top w:val="single" w:sz="4" w:space="0" w:color="auto"/>
              <w:left w:val="single" w:sz="4" w:space="0" w:color="auto"/>
              <w:bottom w:val="single" w:sz="4" w:space="0" w:color="auto"/>
              <w:right w:val="single" w:sz="4" w:space="0" w:color="auto"/>
            </w:tcBorders>
            <w:vAlign w:val="center"/>
          </w:tcPr>
          <w:p w14:paraId="0DC7B096" w14:textId="77777777" w:rsidR="00E61ACF" w:rsidRPr="00E95CCD" w:rsidRDefault="00E61ACF" w:rsidP="00E95CCD">
            <w:pPr>
              <w:pStyle w:val="aff9"/>
              <w:spacing w:line="276" w:lineRule="auto"/>
              <w:jc w:val="both"/>
              <w:rPr>
                <w:rFonts w:ascii="Times New Roman" w:hAnsi="Times New Roman" w:cs="Times New Roman"/>
                <w:sz w:val="28"/>
                <w:szCs w:val="28"/>
                <w:lang w:eastAsia="uk-UA"/>
              </w:rPr>
            </w:pPr>
            <w:r w:rsidRPr="00E95CCD">
              <w:rPr>
                <w:rFonts w:ascii="Times New Roman" w:hAnsi="Times New Roman" w:cs="Times New Roman"/>
                <w:sz w:val="28"/>
                <w:szCs w:val="28"/>
                <w:lang w:eastAsia="uk-UA"/>
              </w:rPr>
              <w:t>№ п/п</w:t>
            </w:r>
          </w:p>
        </w:tc>
        <w:tc>
          <w:tcPr>
            <w:tcW w:w="2127" w:type="dxa"/>
            <w:tcBorders>
              <w:top w:val="single" w:sz="4" w:space="0" w:color="auto"/>
              <w:left w:val="single" w:sz="4" w:space="0" w:color="auto"/>
              <w:bottom w:val="single" w:sz="4" w:space="0" w:color="auto"/>
              <w:right w:val="single" w:sz="4" w:space="0" w:color="auto"/>
            </w:tcBorders>
            <w:vAlign w:val="center"/>
          </w:tcPr>
          <w:p w14:paraId="40CE2589" w14:textId="77777777" w:rsidR="00E61ACF" w:rsidRPr="00E95CCD" w:rsidRDefault="00E61ACF" w:rsidP="00E95CCD">
            <w:pPr>
              <w:pStyle w:val="aff9"/>
              <w:spacing w:line="276" w:lineRule="auto"/>
              <w:jc w:val="center"/>
              <w:rPr>
                <w:rFonts w:ascii="Times New Roman" w:hAnsi="Times New Roman" w:cs="Times New Roman"/>
                <w:sz w:val="28"/>
                <w:szCs w:val="28"/>
                <w:lang w:eastAsia="uk-UA"/>
              </w:rPr>
            </w:pPr>
            <w:r w:rsidRPr="00E95CCD">
              <w:rPr>
                <w:rFonts w:ascii="Times New Roman" w:hAnsi="Times New Roman" w:cs="Times New Roman"/>
                <w:sz w:val="28"/>
                <w:szCs w:val="28"/>
                <w:lang w:eastAsia="uk-UA"/>
              </w:rPr>
              <w:t>Обрана альтернатива розвитку проекту</w:t>
            </w:r>
          </w:p>
        </w:tc>
        <w:tc>
          <w:tcPr>
            <w:tcW w:w="1984" w:type="dxa"/>
            <w:tcBorders>
              <w:top w:val="single" w:sz="4" w:space="0" w:color="auto"/>
              <w:left w:val="single" w:sz="4" w:space="0" w:color="auto"/>
              <w:bottom w:val="single" w:sz="4" w:space="0" w:color="auto"/>
              <w:right w:val="single" w:sz="4" w:space="0" w:color="auto"/>
            </w:tcBorders>
            <w:vAlign w:val="center"/>
          </w:tcPr>
          <w:p w14:paraId="3F82D7B4" w14:textId="77777777" w:rsidR="00E61ACF" w:rsidRPr="00E95CCD" w:rsidRDefault="00E61ACF" w:rsidP="00E95CCD">
            <w:pPr>
              <w:pStyle w:val="aff9"/>
              <w:spacing w:line="276" w:lineRule="auto"/>
              <w:jc w:val="center"/>
              <w:rPr>
                <w:rFonts w:ascii="Times New Roman" w:hAnsi="Times New Roman" w:cs="Times New Roman"/>
                <w:sz w:val="28"/>
                <w:szCs w:val="28"/>
                <w:lang w:eastAsia="uk-UA"/>
              </w:rPr>
            </w:pPr>
            <w:r w:rsidRPr="00E95CCD">
              <w:rPr>
                <w:rFonts w:ascii="Times New Roman" w:hAnsi="Times New Roman" w:cs="Times New Roman"/>
                <w:sz w:val="28"/>
                <w:szCs w:val="28"/>
                <w:lang w:eastAsia="uk-UA"/>
              </w:rPr>
              <w:t>Стратегія охоплення ринку</w:t>
            </w:r>
          </w:p>
        </w:tc>
        <w:tc>
          <w:tcPr>
            <w:tcW w:w="2693" w:type="dxa"/>
            <w:tcBorders>
              <w:top w:val="single" w:sz="4" w:space="0" w:color="auto"/>
              <w:left w:val="single" w:sz="4" w:space="0" w:color="auto"/>
              <w:bottom w:val="single" w:sz="4" w:space="0" w:color="auto"/>
              <w:right w:val="single" w:sz="4" w:space="0" w:color="auto"/>
            </w:tcBorders>
            <w:vAlign w:val="center"/>
          </w:tcPr>
          <w:p w14:paraId="1999F38D" w14:textId="77777777" w:rsidR="00E61ACF" w:rsidRPr="00E95CCD" w:rsidRDefault="00E61ACF" w:rsidP="00E95CCD">
            <w:pPr>
              <w:pStyle w:val="aff9"/>
              <w:spacing w:line="276" w:lineRule="auto"/>
              <w:jc w:val="center"/>
              <w:rPr>
                <w:rFonts w:ascii="Times New Roman" w:hAnsi="Times New Roman" w:cs="Times New Roman"/>
                <w:sz w:val="28"/>
                <w:szCs w:val="28"/>
                <w:lang w:eastAsia="uk-UA"/>
              </w:rPr>
            </w:pPr>
            <w:r w:rsidRPr="00E95CCD">
              <w:rPr>
                <w:rFonts w:ascii="Times New Roman" w:hAnsi="Times New Roman" w:cs="Times New Roman"/>
                <w:sz w:val="28"/>
                <w:szCs w:val="28"/>
                <w:lang w:eastAsia="uk-UA"/>
              </w:rPr>
              <w:t>Ключові конкурентоспроможні позиції відповідно до обраної альтернативи</w:t>
            </w:r>
          </w:p>
        </w:tc>
        <w:tc>
          <w:tcPr>
            <w:tcW w:w="1914" w:type="dxa"/>
            <w:tcBorders>
              <w:top w:val="single" w:sz="4" w:space="0" w:color="auto"/>
              <w:left w:val="single" w:sz="4" w:space="0" w:color="auto"/>
              <w:bottom w:val="single" w:sz="4" w:space="0" w:color="auto"/>
              <w:right w:val="single" w:sz="4" w:space="0" w:color="auto"/>
            </w:tcBorders>
            <w:vAlign w:val="center"/>
          </w:tcPr>
          <w:p w14:paraId="422135EC" w14:textId="77777777" w:rsidR="00E61ACF" w:rsidRPr="00E95CCD" w:rsidRDefault="00E61ACF" w:rsidP="00E95CCD">
            <w:pPr>
              <w:pStyle w:val="aff9"/>
              <w:spacing w:line="276" w:lineRule="auto"/>
              <w:jc w:val="center"/>
              <w:rPr>
                <w:rFonts w:ascii="Times New Roman" w:hAnsi="Times New Roman" w:cs="Times New Roman"/>
                <w:sz w:val="28"/>
                <w:szCs w:val="28"/>
                <w:lang w:eastAsia="uk-UA"/>
              </w:rPr>
            </w:pPr>
            <w:r w:rsidRPr="00E95CCD">
              <w:rPr>
                <w:rFonts w:ascii="Times New Roman" w:hAnsi="Times New Roman" w:cs="Times New Roman"/>
                <w:sz w:val="28"/>
                <w:szCs w:val="28"/>
                <w:lang w:eastAsia="uk-UA"/>
              </w:rPr>
              <w:t>Базова стратегія розвитку</w:t>
            </w:r>
          </w:p>
        </w:tc>
      </w:tr>
      <w:tr w:rsidR="00E61ACF" w:rsidRPr="00E95CCD" w14:paraId="1179653E" w14:textId="77777777" w:rsidTr="00E61ACF">
        <w:tc>
          <w:tcPr>
            <w:tcW w:w="567" w:type="dxa"/>
            <w:tcBorders>
              <w:top w:val="single" w:sz="4" w:space="0" w:color="auto"/>
              <w:left w:val="single" w:sz="4" w:space="0" w:color="auto"/>
              <w:bottom w:val="single" w:sz="4" w:space="0" w:color="auto"/>
              <w:right w:val="single" w:sz="4" w:space="0" w:color="auto"/>
            </w:tcBorders>
          </w:tcPr>
          <w:p w14:paraId="21183927" w14:textId="77777777" w:rsidR="00E61ACF" w:rsidRPr="00E95CCD" w:rsidRDefault="00E61ACF" w:rsidP="00E95CCD">
            <w:pPr>
              <w:pStyle w:val="aff9"/>
              <w:spacing w:line="276" w:lineRule="auto"/>
              <w:jc w:val="both"/>
              <w:rPr>
                <w:rFonts w:ascii="Times New Roman" w:hAnsi="Times New Roman" w:cs="Times New Roman"/>
                <w:sz w:val="28"/>
                <w:szCs w:val="28"/>
                <w:lang w:val="ru-RU" w:eastAsia="uk-UA"/>
              </w:rPr>
            </w:pPr>
          </w:p>
        </w:tc>
        <w:tc>
          <w:tcPr>
            <w:tcW w:w="2127" w:type="dxa"/>
            <w:tcBorders>
              <w:top w:val="single" w:sz="4" w:space="0" w:color="auto"/>
              <w:left w:val="single" w:sz="4" w:space="0" w:color="auto"/>
              <w:bottom w:val="single" w:sz="4" w:space="0" w:color="auto"/>
              <w:right w:val="single" w:sz="4" w:space="0" w:color="auto"/>
            </w:tcBorders>
          </w:tcPr>
          <w:p w14:paraId="39554511" w14:textId="77777777" w:rsidR="00E61ACF" w:rsidRPr="00E95CCD" w:rsidRDefault="00E61ACF" w:rsidP="00E95CCD">
            <w:pPr>
              <w:pStyle w:val="aff9"/>
              <w:spacing w:line="276" w:lineRule="auto"/>
              <w:jc w:val="both"/>
              <w:rPr>
                <w:rFonts w:ascii="Times New Roman" w:hAnsi="Times New Roman" w:cs="Times New Roman"/>
                <w:sz w:val="28"/>
                <w:szCs w:val="28"/>
                <w:lang w:eastAsia="uk-UA"/>
              </w:rPr>
            </w:pPr>
            <w:r w:rsidRPr="00E95CCD">
              <w:rPr>
                <w:rFonts w:ascii="Times New Roman" w:hAnsi="Times New Roman" w:cs="Times New Roman"/>
                <w:sz w:val="28"/>
                <w:szCs w:val="28"/>
              </w:rPr>
              <w:t>Для кожного сегмента необхідно розробити окремі готові комплексні пропозиції</w:t>
            </w:r>
          </w:p>
        </w:tc>
        <w:tc>
          <w:tcPr>
            <w:tcW w:w="1984" w:type="dxa"/>
            <w:tcBorders>
              <w:top w:val="single" w:sz="4" w:space="0" w:color="auto"/>
              <w:left w:val="single" w:sz="4" w:space="0" w:color="auto"/>
              <w:bottom w:val="single" w:sz="4" w:space="0" w:color="auto"/>
              <w:right w:val="single" w:sz="4" w:space="0" w:color="auto"/>
            </w:tcBorders>
          </w:tcPr>
          <w:p w14:paraId="174763FC" w14:textId="77777777" w:rsidR="00E61ACF" w:rsidRPr="00E95CCD" w:rsidRDefault="00E61ACF" w:rsidP="00E95CCD">
            <w:pPr>
              <w:pStyle w:val="aff9"/>
              <w:spacing w:line="276" w:lineRule="auto"/>
              <w:jc w:val="both"/>
              <w:rPr>
                <w:rFonts w:ascii="Times New Roman" w:hAnsi="Times New Roman" w:cs="Times New Roman"/>
                <w:sz w:val="28"/>
                <w:szCs w:val="28"/>
              </w:rPr>
            </w:pPr>
            <w:r w:rsidRPr="00E95CCD">
              <w:rPr>
                <w:rFonts w:ascii="Times New Roman" w:hAnsi="Times New Roman" w:cs="Times New Roman"/>
                <w:sz w:val="28"/>
                <w:szCs w:val="28"/>
              </w:rPr>
              <w:t>Стратегія</w:t>
            </w:r>
          </w:p>
          <w:p w14:paraId="28D386FA" w14:textId="77777777" w:rsidR="00E61ACF" w:rsidRPr="00E95CCD" w:rsidRDefault="00E61ACF" w:rsidP="00E95CCD">
            <w:pPr>
              <w:pStyle w:val="aff9"/>
              <w:spacing w:line="276" w:lineRule="auto"/>
              <w:jc w:val="both"/>
              <w:rPr>
                <w:rFonts w:ascii="Times New Roman" w:hAnsi="Times New Roman" w:cs="Times New Roman"/>
                <w:sz w:val="28"/>
                <w:szCs w:val="28"/>
                <w:lang w:eastAsia="uk-UA"/>
              </w:rPr>
            </w:pPr>
            <w:r w:rsidRPr="00E95CCD">
              <w:rPr>
                <w:rFonts w:ascii="Times New Roman" w:hAnsi="Times New Roman" w:cs="Times New Roman"/>
                <w:sz w:val="28"/>
                <w:szCs w:val="28"/>
              </w:rPr>
              <w:t>диференційованого маркетингу</w:t>
            </w:r>
          </w:p>
        </w:tc>
        <w:tc>
          <w:tcPr>
            <w:tcW w:w="2693" w:type="dxa"/>
            <w:tcBorders>
              <w:top w:val="single" w:sz="4" w:space="0" w:color="auto"/>
              <w:left w:val="single" w:sz="4" w:space="0" w:color="auto"/>
              <w:bottom w:val="single" w:sz="4" w:space="0" w:color="auto"/>
              <w:right w:val="single" w:sz="4" w:space="0" w:color="auto"/>
            </w:tcBorders>
          </w:tcPr>
          <w:p w14:paraId="55EDE2C9" w14:textId="77777777" w:rsidR="00E61ACF" w:rsidRPr="00E95CCD" w:rsidRDefault="00E61ACF" w:rsidP="00E95CCD">
            <w:pPr>
              <w:pStyle w:val="aff9"/>
              <w:spacing w:line="276" w:lineRule="auto"/>
              <w:rPr>
                <w:rFonts w:ascii="Times New Roman" w:hAnsi="Times New Roman" w:cs="Times New Roman"/>
                <w:sz w:val="28"/>
                <w:szCs w:val="28"/>
                <w:lang w:eastAsia="uk-UA"/>
              </w:rPr>
            </w:pPr>
            <w:r w:rsidRPr="00E95CCD">
              <w:rPr>
                <w:rFonts w:ascii="Times New Roman" w:hAnsi="Times New Roman" w:cs="Times New Roman"/>
                <w:sz w:val="28"/>
                <w:szCs w:val="28"/>
                <w:lang w:eastAsia="uk-UA"/>
              </w:rPr>
              <w:t>Ступінь очистки, маловідходність, універсальність</w:t>
            </w:r>
          </w:p>
        </w:tc>
        <w:tc>
          <w:tcPr>
            <w:tcW w:w="1914" w:type="dxa"/>
            <w:tcBorders>
              <w:top w:val="single" w:sz="4" w:space="0" w:color="auto"/>
              <w:left w:val="single" w:sz="4" w:space="0" w:color="auto"/>
              <w:bottom w:val="single" w:sz="4" w:space="0" w:color="auto"/>
              <w:right w:val="single" w:sz="4" w:space="0" w:color="auto"/>
            </w:tcBorders>
          </w:tcPr>
          <w:p w14:paraId="22221B2E" w14:textId="77777777" w:rsidR="00E61ACF" w:rsidRPr="00E95CCD" w:rsidRDefault="00E61ACF" w:rsidP="00E95CCD">
            <w:pPr>
              <w:autoSpaceDE w:val="0"/>
              <w:autoSpaceDN w:val="0"/>
              <w:adjustRightInd w:val="0"/>
              <w:spacing w:after="0"/>
              <w:rPr>
                <w:rFonts w:ascii="Times New Roman" w:hAnsi="Times New Roman" w:cs="Times New Roman"/>
                <w:sz w:val="28"/>
                <w:szCs w:val="28"/>
                <w:lang w:val="uk-UA" w:eastAsia="uk-UA"/>
              </w:rPr>
            </w:pPr>
            <w:r w:rsidRPr="00E95CCD">
              <w:rPr>
                <w:rFonts w:ascii="Times New Roman" w:hAnsi="Times New Roman" w:cs="Times New Roman"/>
                <w:sz w:val="28"/>
                <w:szCs w:val="28"/>
                <w:lang w:val="uk-UA" w:eastAsia="uk-UA"/>
              </w:rPr>
              <w:t xml:space="preserve">Стратегія диференціації - </w:t>
            </w:r>
            <w:r w:rsidRPr="00E95CCD">
              <w:rPr>
                <w:rFonts w:ascii="Times New Roman" w:hAnsi="Times New Roman" w:cs="Times New Roman"/>
                <w:sz w:val="28"/>
                <w:szCs w:val="28"/>
                <w:lang w:val="uk-UA"/>
              </w:rPr>
              <w:t>надання товару важливих з точки зору споживача відмітних властивостей</w:t>
            </w:r>
          </w:p>
        </w:tc>
      </w:tr>
    </w:tbl>
    <w:p w14:paraId="110200FF" w14:textId="03E59497" w:rsidR="00B958FD" w:rsidRDefault="00B958FD"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19821124" w14:textId="7D8FC479" w:rsidR="00E95CCD" w:rsidRDefault="00E95CCD"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0F7147DA" w14:textId="07DE2D45" w:rsidR="00E95CCD" w:rsidRDefault="00E95CCD"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717B76F2" w14:textId="77777777" w:rsidR="00E95CCD" w:rsidRDefault="00E95CCD"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5EF3B31B" w14:textId="77777777" w:rsidR="00E95CCD" w:rsidRDefault="00E95CCD"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0EA2DD2A" w14:textId="77777777" w:rsidR="00E61ACF" w:rsidRDefault="00E61ACF" w:rsidP="00E61ACF">
      <w:pPr>
        <w:autoSpaceDE w:val="0"/>
        <w:autoSpaceDN w:val="0"/>
        <w:adjustRightInd w:val="0"/>
        <w:spacing w:after="0" w:line="360" w:lineRule="auto"/>
        <w:ind w:firstLine="708"/>
        <w:rPr>
          <w:rFonts w:ascii="Times New Roman" w:hAnsi="Times New Roman" w:cs="Times New Roman"/>
          <w:bCs/>
          <w:iCs/>
          <w:sz w:val="28"/>
          <w:szCs w:val="28"/>
          <w:lang w:val="uk-UA"/>
        </w:rPr>
      </w:pPr>
      <w:r>
        <w:rPr>
          <w:rFonts w:ascii="Times New Roman" w:hAnsi="Times New Roman" w:cs="Times New Roman"/>
          <w:bCs/>
          <w:iCs/>
          <w:sz w:val="28"/>
          <w:szCs w:val="28"/>
          <w:lang w:val="uk-UA"/>
        </w:rPr>
        <w:lastRenderedPageBreak/>
        <w:t>Таблиця 4.16. Визначення базової стратегії конкурентної поведінки:</w:t>
      </w:r>
    </w:p>
    <w:tbl>
      <w:tblPr>
        <w:tblStyle w:val="ac"/>
        <w:tblW w:w="9463" w:type="dxa"/>
        <w:tblInd w:w="108" w:type="dxa"/>
        <w:tblLayout w:type="fixed"/>
        <w:tblLook w:val="04A0" w:firstRow="1" w:lastRow="0" w:firstColumn="1" w:lastColumn="0" w:noHBand="0" w:noVBand="1"/>
      </w:tblPr>
      <w:tblGrid>
        <w:gridCol w:w="595"/>
        <w:gridCol w:w="2508"/>
        <w:gridCol w:w="2064"/>
        <w:gridCol w:w="2280"/>
        <w:gridCol w:w="2016"/>
      </w:tblGrid>
      <w:tr w:rsidR="00E61ACF" w14:paraId="3986561A" w14:textId="77777777" w:rsidTr="00E61ACF">
        <w:tc>
          <w:tcPr>
            <w:tcW w:w="595" w:type="dxa"/>
            <w:tcBorders>
              <w:top w:val="single" w:sz="4" w:space="0" w:color="auto"/>
              <w:left w:val="single" w:sz="4" w:space="0" w:color="auto"/>
              <w:bottom w:val="single" w:sz="4" w:space="0" w:color="auto"/>
              <w:right w:val="single" w:sz="4" w:space="0" w:color="auto"/>
            </w:tcBorders>
          </w:tcPr>
          <w:p w14:paraId="190B5AEB"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п/п</w:t>
            </w:r>
          </w:p>
        </w:tc>
        <w:tc>
          <w:tcPr>
            <w:tcW w:w="2508" w:type="dxa"/>
            <w:tcBorders>
              <w:top w:val="single" w:sz="4" w:space="0" w:color="auto"/>
              <w:left w:val="single" w:sz="4" w:space="0" w:color="auto"/>
              <w:bottom w:val="single" w:sz="4" w:space="0" w:color="auto"/>
              <w:right w:val="single" w:sz="4" w:space="0" w:color="auto"/>
            </w:tcBorders>
          </w:tcPr>
          <w:p w14:paraId="63ABA7DC"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Чи є проект «першопрохідцем» на ринку?</w:t>
            </w:r>
          </w:p>
        </w:tc>
        <w:tc>
          <w:tcPr>
            <w:tcW w:w="2064" w:type="dxa"/>
            <w:tcBorders>
              <w:top w:val="single" w:sz="4" w:space="0" w:color="auto"/>
              <w:left w:val="single" w:sz="4" w:space="0" w:color="auto"/>
              <w:bottom w:val="single" w:sz="4" w:space="0" w:color="auto"/>
              <w:right w:val="single" w:sz="4" w:space="0" w:color="auto"/>
            </w:tcBorders>
          </w:tcPr>
          <w:p w14:paraId="4B538F7E"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Чи буде компанія шукати нових споживачів, або забирати існуючих у конкурентів?</w:t>
            </w:r>
          </w:p>
        </w:tc>
        <w:tc>
          <w:tcPr>
            <w:tcW w:w="2280" w:type="dxa"/>
            <w:tcBorders>
              <w:top w:val="single" w:sz="4" w:space="0" w:color="auto"/>
              <w:left w:val="single" w:sz="4" w:space="0" w:color="auto"/>
              <w:bottom w:val="single" w:sz="4" w:space="0" w:color="auto"/>
              <w:right w:val="single" w:sz="4" w:space="0" w:color="auto"/>
            </w:tcBorders>
          </w:tcPr>
          <w:p w14:paraId="5FB4B62E"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Чи буде компанія копіювати основні характеристики товару конкурента, і які?</w:t>
            </w:r>
          </w:p>
        </w:tc>
        <w:tc>
          <w:tcPr>
            <w:tcW w:w="2016" w:type="dxa"/>
            <w:tcBorders>
              <w:top w:val="single" w:sz="4" w:space="0" w:color="auto"/>
              <w:left w:val="single" w:sz="4" w:space="0" w:color="auto"/>
              <w:bottom w:val="single" w:sz="4" w:space="0" w:color="auto"/>
              <w:right w:val="single" w:sz="4" w:space="0" w:color="auto"/>
            </w:tcBorders>
          </w:tcPr>
          <w:p w14:paraId="32BDE1A5"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Стратегія конкурентної поведінки</w:t>
            </w:r>
          </w:p>
        </w:tc>
      </w:tr>
      <w:tr w:rsidR="00E61ACF" w14:paraId="548320A2" w14:textId="77777777" w:rsidTr="00E61ACF">
        <w:tc>
          <w:tcPr>
            <w:tcW w:w="595" w:type="dxa"/>
            <w:tcBorders>
              <w:top w:val="single" w:sz="4" w:space="0" w:color="auto"/>
              <w:left w:val="single" w:sz="4" w:space="0" w:color="auto"/>
              <w:bottom w:val="single" w:sz="4" w:space="0" w:color="auto"/>
              <w:right w:val="single" w:sz="4" w:space="0" w:color="auto"/>
            </w:tcBorders>
          </w:tcPr>
          <w:p w14:paraId="71A1F125" w14:textId="77777777" w:rsidR="00E61ACF" w:rsidRDefault="00E61ACF" w:rsidP="00E61ACF">
            <w:pPr>
              <w:pStyle w:val="aff9"/>
              <w:spacing w:line="360" w:lineRule="auto"/>
              <w:jc w:val="center"/>
              <w:rPr>
                <w:rFonts w:ascii="Times New Roman" w:hAnsi="Times New Roman" w:cs="Times New Roman"/>
                <w:sz w:val="28"/>
                <w:szCs w:val="28"/>
                <w:lang w:eastAsia="uk-UA"/>
              </w:rPr>
            </w:pPr>
          </w:p>
        </w:tc>
        <w:tc>
          <w:tcPr>
            <w:tcW w:w="2508" w:type="dxa"/>
            <w:tcBorders>
              <w:top w:val="single" w:sz="4" w:space="0" w:color="auto"/>
              <w:left w:val="single" w:sz="4" w:space="0" w:color="auto"/>
              <w:bottom w:val="single" w:sz="4" w:space="0" w:color="auto"/>
              <w:right w:val="single" w:sz="4" w:space="0" w:color="auto"/>
            </w:tcBorders>
          </w:tcPr>
          <w:p w14:paraId="6CAD0024" w14:textId="77777777" w:rsidR="00E61ACF" w:rsidRDefault="00E61ACF" w:rsidP="00E61ACF">
            <w:pPr>
              <w:pStyle w:val="aff9"/>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Проект є варіантом комбінування відомих підходів, а не принципово новим на ринку</w:t>
            </w:r>
          </w:p>
        </w:tc>
        <w:tc>
          <w:tcPr>
            <w:tcW w:w="2064" w:type="dxa"/>
            <w:tcBorders>
              <w:top w:val="single" w:sz="4" w:space="0" w:color="auto"/>
              <w:left w:val="single" w:sz="4" w:space="0" w:color="auto"/>
              <w:bottom w:val="single" w:sz="4" w:space="0" w:color="auto"/>
              <w:right w:val="single" w:sz="4" w:space="0" w:color="auto"/>
            </w:tcBorders>
          </w:tcPr>
          <w:p w14:paraId="43EB4DE7" w14:textId="77777777" w:rsidR="00E61ACF" w:rsidRDefault="00E61ACF" w:rsidP="00E61ACF">
            <w:pPr>
              <w:pStyle w:val="aff9"/>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Компанія націлена на інформування вже існуючих підприємств що прагнуть реконструювати вже існуючі очисні споруди </w:t>
            </w:r>
          </w:p>
        </w:tc>
        <w:tc>
          <w:tcPr>
            <w:tcW w:w="2280" w:type="dxa"/>
            <w:tcBorders>
              <w:top w:val="single" w:sz="4" w:space="0" w:color="auto"/>
              <w:left w:val="single" w:sz="4" w:space="0" w:color="auto"/>
              <w:bottom w:val="single" w:sz="4" w:space="0" w:color="auto"/>
              <w:right w:val="single" w:sz="4" w:space="0" w:color="auto"/>
            </w:tcBorders>
          </w:tcPr>
          <w:p w14:paraId="35187541" w14:textId="77777777" w:rsidR="00E61ACF" w:rsidRDefault="00E61ACF" w:rsidP="00E61ACF">
            <w:pPr>
              <w:pStyle w:val="aff9"/>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Ідея проекту полягає на альтернативному підході до переробки стічних вод з високою мінералізацією</w:t>
            </w:r>
          </w:p>
        </w:tc>
        <w:tc>
          <w:tcPr>
            <w:tcW w:w="2016" w:type="dxa"/>
            <w:tcBorders>
              <w:top w:val="single" w:sz="4" w:space="0" w:color="auto"/>
              <w:left w:val="single" w:sz="4" w:space="0" w:color="auto"/>
              <w:bottom w:val="single" w:sz="4" w:space="0" w:color="auto"/>
              <w:right w:val="single" w:sz="4" w:space="0" w:color="auto"/>
            </w:tcBorders>
          </w:tcPr>
          <w:p w14:paraId="06570C65" w14:textId="77777777" w:rsidR="00E61ACF" w:rsidRDefault="00E61ACF" w:rsidP="00E61ACF">
            <w:pPr>
              <w:pStyle w:val="aff9"/>
              <w:spacing w:line="360" w:lineRule="auto"/>
              <w:rPr>
                <w:rFonts w:ascii="Times New Roman" w:hAnsi="Times New Roman" w:cs="Times New Roman"/>
                <w:sz w:val="28"/>
                <w:szCs w:val="28"/>
                <w:lang w:eastAsia="uk-UA"/>
              </w:rPr>
            </w:pPr>
            <w:r>
              <w:rPr>
                <w:rFonts w:ascii="Times New Roman" w:hAnsi="Times New Roman" w:cs="Times New Roman"/>
                <w:sz w:val="28"/>
                <w:szCs w:val="28"/>
              </w:rPr>
              <w:t>Стратегія наслідування лідера</w:t>
            </w:r>
          </w:p>
        </w:tc>
      </w:tr>
    </w:tbl>
    <w:p w14:paraId="4587CB8E" w14:textId="77777777" w:rsidR="00E61ACF" w:rsidRDefault="00E61ACF"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0598E539"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вимог споживачів з обраних сегментів до стартап-компанії та до послуги  (табл. 4.5), а також в залежності від обраної базової стратегії розвитку (табл. 4.15) та стратегії конкурентної поведінки (табл. 4.16) розробляється стратегія позиціонування (табл. 4.17). що полягає у формуванні ринкової позиції (комплексу асоціацій), за яким споживачі мають ідентифікувати проект.</w:t>
      </w:r>
    </w:p>
    <w:p w14:paraId="559E7EFE" w14:textId="14ECF714" w:rsidR="00E61ACF" w:rsidRDefault="00E61ACF"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61CF75D5" w14:textId="6EE855BA" w:rsidR="00B958FD" w:rsidRDefault="00B958FD"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622DA93E" w14:textId="0CC2A64A" w:rsidR="00B958FD" w:rsidRDefault="00B958FD"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2272148A" w14:textId="0D8AB9B1" w:rsidR="00B958FD" w:rsidRDefault="00B958FD"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1E0280B0" w14:textId="77777777" w:rsidR="00B958FD" w:rsidRDefault="00B958FD" w:rsidP="00E61ACF">
      <w:pPr>
        <w:autoSpaceDE w:val="0"/>
        <w:autoSpaceDN w:val="0"/>
        <w:adjustRightInd w:val="0"/>
        <w:spacing w:after="0" w:line="360" w:lineRule="auto"/>
        <w:ind w:firstLine="708"/>
        <w:rPr>
          <w:rFonts w:ascii="Times New Roman" w:hAnsi="Times New Roman" w:cs="Times New Roman"/>
          <w:sz w:val="28"/>
          <w:szCs w:val="28"/>
          <w:lang w:val="uk-UA"/>
        </w:rPr>
      </w:pPr>
    </w:p>
    <w:p w14:paraId="3C7AB475" w14:textId="77777777" w:rsidR="00E61ACF" w:rsidRDefault="00E61ACF" w:rsidP="00E61ACF">
      <w:pPr>
        <w:autoSpaceDE w:val="0"/>
        <w:autoSpaceDN w:val="0"/>
        <w:adjustRightInd w:val="0"/>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4.17. Визначення стратегії позиціонування:</w:t>
      </w:r>
    </w:p>
    <w:tbl>
      <w:tblPr>
        <w:tblStyle w:val="ac"/>
        <w:tblW w:w="9669" w:type="dxa"/>
        <w:tblInd w:w="108" w:type="dxa"/>
        <w:tblLayout w:type="fixed"/>
        <w:tblLook w:val="04A0" w:firstRow="1" w:lastRow="0" w:firstColumn="1" w:lastColumn="0" w:noHBand="0" w:noVBand="1"/>
      </w:tblPr>
      <w:tblGrid>
        <w:gridCol w:w="709"/>
        <w:gridCol w:w="1843"/>
        <w:gridCol w:w="1418"/>
        <w:gridCol w:w="2551"/>
        <w:gridCol w:w="3148"/>
      </w:tblGrid>
      <w:tr w:rsidR="00E61ACF" w:rsidRPr="00B958FD" w14:paraId="40AA5409" w14:textId="77777777" w:rsidTr="00E61ACF">
        <w:tc>
          <w:tcPr>
            <w:tcW w:w="709" w:type="dxa"/>
            <w:tcBorders>
              <w:top w:val="single" w:sz="4" w:space="0" w:color="auto"/>
              <w:left w:val="single" w:sz="4" w:space="0" w:color="auto"/>
              <w:bottom w:val="single" w:sz="4" w:space="0" w:color="auto"/>
              <w:right w:val="single" w:sz="4" w:space="0" w:color="auto"/>
            </w:tcBorders>
            <w:vAlign w:val="center"/>
          </w:tcPr>
          <w:p w14:paraId="4A69D2B5" w14:textId="77777777" w:rsidR="00E61ACF" w:rsidRPr="00B958FD" w:rsidRDefault="00E61ACF" w:rsidP="00B958FD">
            <w:pPr>
              <w:pStyle w:val="aff9"/>
              <w:spacing w:line="276" w:lineRule="auto"/>
              <w:jc w:val="center"/>
              <w:rPr>
                <w:rFonts w:ascii="Times New Roman" w:hAnsi="Times New Roman" w:cs="Times New Roman"/>
                <w:sz w:val="26"/>
                <w:szCs w:val="26"/>
                <w:lang w:val="ru-RU" w:eastAsia="uk-UA"/>
              </w:rPr>
            </w:pPr>
            <w:r w:rsidRPr="00B958FD">
              <w:rPr>
                <w:rFonts w:ascii="Times New Roman" w:hAnsi="Times New Roman" w:cs="Times New Roman"/>
                <w:sz w:val="26"/>
                <w:szCs w:val="26"/>
                <w:lang w:eastAsia="uk-UA"/>
              </w:rPr>
              <w:t>№ п/п</w:t>
            </w:r>
          </w:p>
        </w:tc>
        <w:tc>
          <w:tcPr>
            <w:tcW w:w="1843" w:type="dxa"/>
            <w:tcBorders>
              <w:top w:val="single" w:sz="4" w:space="0" w:color="auto"/>
              <w:left w:val="single" w:sz="4" w:space="0" w:color="auto"/>
              <w:bottom w:val="single" w:sz="4" w:space="0" w:color="auto"/>
              <w:right w:val="single" w:sz="4" w:space="0" w:color="auto"/>
            </w:tcBorders>
            <w:vAlign w:val="center"/>
          </w:tcPr>
          <w:p w14:paraId="58C53A4D" w14:textId="77777777" w:rsidR="00E61ACF" w:rsidRPr="00B958FD" w:rsidRDefault="00E61ACF" w:rsidP="00B958FD">
            <w:pPr>
              <w:pStyle w:val="aff9"/>
              <w:spacing w:line="276"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Вимоги до товару цільової аудиторії</w:t>
            </w:r>
          </w:p>
        </w:tc>
        <w:tc>
          <w:tcPr>
            <w:tcW w:w="1418" w:type="dxa"/>
            <w:tcBorders>
              <w:top w:val="single" w:sz="4" w:space="0" w:color="auto"/>
              <w:left w:val="single" w:sz="4" w:space="0" w:color="auto"/>
              <w:bottom w:val="single" w:sz="4" w:space="0" w:color="auto"/>
              <w:right w:val="single" w:sz="4" w:space="0" w:color="auto"/>
            </w:tcBorders>
            <w:vAlign w:val="center"/>
          </w:tcPr>
          <w:p w14:paraId="215A7FEE" w14:textId="77777777" w:rsidR="00E61ACF" w:rsidRPr="00B958FD" w:rsidRDefault="00E61ACF" w:rsidP="00B958FD">
            <w:pPr>
              <w:pStyle w:val="aff9"/>
              <w:spacing w:line="276"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Базова стратегія розвитку</w:t>
            </w:r>
          </w:p>
        </w:tc>
        <w:tc>
          <w:tcPr>
            <w:tcW w:w="2551" w:type="dxa"/>
            <w:tcBorders>
              <w:top w:val="single" w:sz="4" w:space="0" w:color="auto"/>
              <w:left w:val="single" w:sz="4" w:space="0" w:color="auto"/>
              <w:bottom w:val="single" w:sz="4" w:space="0" w:color="auto"/>
              <w:right w:val="single" w:sz="4" w:space="0" w:color="auto"/>
            </w:tcBorders>
            <w:vAlign w:val="center"/>
          </w:tcPr>
          <w:p w14:paraId="27EA8CC7" w14:textId="77777777" w:rsidR="00E61ACF" w:rsidRPr="00B958FD" w:rsidRDefault="00E61ACF" w:rsidP="00B958FD">
            <w:pPr>
              <w:pStyle w:val="aff9"/>
              <w:spacing w:line="276"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Ключові конкуренто-спроможні позиції власного стартап-проекту</w:t>
            </w:r>
          </w:p>
        </w:tc>
        <w:tc>
          <w:tcPr>
            <w:tcW w:w="3148" w:type="dxa"/>
            <w:tcBorders>
              <w:top w:val="single" w:sz="4" w:space="0" w:color="auto"/>
              <w:left w:val="single" w:sz="4" w:space="0" w:color="auto"/>
              <w:bottom w:val="single" w:sz="4" w:space="0" w:color="auto"/>
              <w:right w:val="single" w:sz="4" w:space="0" w:color="auto"/>
            </w:tcBorders>
            <w:vAlign w:val="center"/>
          </w:tcPr>
          <w:p w14:paraId="6C27746C" w14:textId="77777777" w:rsidR="00E61ACF" w:rsidRPr="00B958FD" w:rsidRDefault="00E61ACF" w:rsidP="00B958FD">
            <w:pPr>
              <w:pStyle w:val="aff9"/>
              <w:spacing w:line="276"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Вибір асоціацій, які мають сформувати комплексну позицію власного проекту (три ключових)</w:t>
            </w:r>
          </w:p>
        </w:tc>
      </w:tr>
      <w:tr w:rsidR="00E61ACF" w:rsidRPr="00B958FD" w14:paraId="6F76992A" w14:textId="77777777" w:rsidTr="00E61ACF">
        <w:tc>
          <w:tcPr>
            <w:tcW w:w="709" w:type="dxa"/>
            <w:tcBorders>
              <w:top w:val="single" w:sz="4" w:space="0" w:color="auto"/>
              <w:left w:val="single" w:sz="4" w:space="0" w:color="auto"/>
              <w:bottom w:val="single" w:sz="4" w:space="0" w:color="auto"/>
              <w:right w:val="single" w:sz="4" w:space="0" w:color="auto"/>
            </w:tcBorders>
          </w:tcPr>
          <w:p w14:paraId="6166C066" w14:textId="77777777" w:rsidR="00E61ACF" w:rsidRPr="00B958FD" w:rsidRDefault="00E61ACF" w:rsidP="00B958FD">
            <w:pPr>
              <w:pStyle w:val="aff9"/>
              <w:spacing w:line="276" w:lineRule="auto"/>
              <w:jc w:val="both"/>
              <w:rPr>
                <w:rFonts w:ascii="Times New Roman" w:hAnsi="Times New Roman" w:cs="Times New Roman"/>
                <w:sz w:val="26"/>
                <w:szCs w:val="26"/>
                <w:lang w:eastAsia="uk-UA"/>
              </w:rPr>
            </w:pPr>
          </w:p>
        </w:tc>
        <w:tc>
          <w:tcPr>
            <w:tcW w:w="1843" w:type="dxa"/>
            <w:tcBorders>
              <w:top w:val="single" w:sz="4" w:space="0" w:color="auto"/>
              <w:left w:val="single" w:sz="4" w:space="0" w:color="auto"/>
              <w:bottom w:val="single" w:sz="4" w:space="0" w:color="auto"/>
              <w:right w:val="single" w:sz="4" w:space="0" w:color="auto"/>
            </w:tcBorders>
          </w:tcPr>
          <w:p w14:paraId="3DEFEECF" w14:textId="77777777" w:rsidR="00E61ACF" w:rsidRPr="00B958FD" w:rsidRDefault="00E61ACF" w:rsidP="00B958FD">
            <w:pPr>
              <w:pStyle w:val="aff9"/>
              <w:spacing w:line="276" w:lineRule="auto"/>
              <w:jc w:val="both"/>
              <w:rPr>
                <w:rFonts w:ascii="Times New Roman" w:hAnsi="Times New Roman" w:cs="Times New Roman"/>
                <w:sz w:val="26"/>
                <w:szCs w:val="26"/>
                <w:lang w:eastAsia="uk-UA"/>
              </w:rPr>
            </w:pPr>
            <w:r w:rsidRPr="00B958FD">
              <w:rPr>
                <w:rFonts w:ascii="Times New Roman" w:hAnsi="Times New Roman" w:cs="Times New Roman"/>
                <w:sz w:val="26"/>
                <w:szCs w:val="26"/>
              </w:rPr>
              <w:t>Висока ступінь вилучення, швидкість впровадження нової технолоії, бюджетність</w:t>
            </w:r>
          </w:p>
        </w:tc>
        <w:tc>
          <w:tcPr>
            <w:tcW w:w="1418" w:type="dxa"/>
            <w:tcBorders>
              <w:top w:val="single" w:sz="4" w:space="0" w:color="auto"/>
              <w:left w:val="single" w:sz="4" w:space="0" w:color="auto"/>
              <w:bottom w:val="single" w:sz="4" w:space="0" w:color="auto"/>
              <w:right w:val="single" w:sz="4" w:space="0" w:color="auto"/>
            </w:tcBorders>
          </w:tcPr>
          <w:p w14:paraId="38A9484D" w14:textId="77777777" w:rsidR="00E61ACF" w:rsidRPr="00B958FD" w:rsidRDefault="00E61ACF" w:rsidP="00B958FD">
            <w:pPr>
              <w:pStyle w:val="aff9"/>
              <w:spacing w:line="276" w:lineRule="auto"/>
              <w:jc w:val="both"/>
              <w:rPr>
                <w:rFonts w:ascii="Times New Roman" w:hAnsi="Times New Roman" w:cs="Times New Roman"/>
                <w:sz w:val="26"/>
                <w:szCs w:val="26"/>
                <w:lang w:eastAsia="uk-UA"/>
              </w:rPr>
            </w:pPr>
            <w:r w:rsidRPr="00B958FD">
              <w:rPr>
                <w:rFonts w:ascii="Times New Roman" w:hAnsi="Times New Roman" w:cs="Times New Roman"/>
                <w:sz w:val="26"/>
                <w:szCs w:val="26"/>
                <w:lang w:eastAsia="uk-UA"/>
              </w:rPr>
              <w:t>Стратегія диферен-ціації</w:t>
            </w:r>
          </w:p>
        </w:tc>
        <w:tc>
          <w:tcPr>
            <w:tcW w:w="2551" w:type="dxa"/>
            <w:tcBorders>
              <w:top w:val="single" w:sz="4" w:space="0" w:color="auto"/>
              <w:left w:val="single" w:sz="4" w:space="0" w:color="auto"/>
              <w:bottom w:val="single" w:sz="4" w:space="0" w:color="auto"/>
              <w:right w:val="single" w:sz="4" w:space="0" w:color="auto"/>
            </w:tcBorders>
          </w:tcPr>
          <w:p w14:paraId="5147884A" w14:textId="77777777" w:rsidR="00E61ACF" w:rsidRPr="00B958FD" w:rsidRDefault="00E61ACF" w:rsidP="00B958FD">
            <w:pPr>
              <w:pStyle w:val="aff9"/>
              <w:spacing w:line="276" w:lineRule="auto"/>
              <w:jc w:val="both"/>
              <w:rPr>
                <w:rFonts w:ascii="Times New Roman" w:hAnsi="Times New Roman" w:cs="Times New Roman"/>
                <w:sz w:val="26"/>
                <w:szCs w:val="26"/>
                <w:lang w:eastAsia="uk-UA"/>
              </w:rPr>
            </w:pPr>
            <w:r w:rsidRPr="00B958FD">
              <w:rPr>
                <w:rFonts w:ascii="Times New Roman" w:hAnsi="Times New Roman" w:cs="Times New Roman"/>
                <w:sz w:val="26"/>
                <w:szCs w:val="26"/>
              </w:rPr>
              <w:t>Стратегія наслідування лідера</w:t>
            </w:r>
          </w:p>
        </w:tc>
        <w:tc>
          <w:tcPr>
            <w:tcW w:w="3148" w:type="dxa"/>
            <w:tcBorders>
              <w:top w:val="single" w:sz="4" w:space="0" w:color="auto"/>
              <w:left w:val="single" w:sz="4" w:space="0" w:color="auto"/>
              <w:bottom w:val="single" w:sz="4" w:space="0" w:color="auto"/>
              <w:right w:val="single" w:sz="4" w:space="0" w:color="auto"/>
            </w:tcBorders>
          </w:tcPr>
          <w:p w14:paraId="40446250" w14:textId="77777777" w:rsidR="00E61ACF" w:rsidRPr="00B958FD" w:rsidRDefault="00E61ACF" w:rsidP="00B958FD">
            <w:pPr>
              <w:pStyle w:val="aff9"/>
              <w:spacing w:line="276" w:lineRule="auto"/>
              <w:jc w:val="both"/>
              <w:rPr>
                <w:rFonts w:ascii="Times New Roman" w:hAnsi="Times New Roman" w:cs="Times New Roman"/>
                <w:sz w:val="26"/>
                <w:szCs w:val="26"/>
                <w:lang w:eastAsia="uk-UA"/>
              </w:rPr>
            </w:pPr>
            <w:r w:rsidRPr="00B958FD">
              <w:rPr>
                <w:rFonts w:ascii="Times New Roman" w:hAnsi="Times New Roman" w:cs="Times New Roman"/>
                <w:sz w:val="26"/>
                <w:szCs w:val="26"/>
                <w:lang w:eastAsia="uk-UA"/>
              </w:rPr>
              <w:t xml:space="preserve">Високий ступінь вилучення, </w:t>
            </w:r>
          </w:p>
          <w:p w14:paraId="1A7C7254" w14:textId="77777777" w:rsidR="00E61ACF" w:rsidRPr="00B958FD" w:rsidRDefault="00E61ACF" w:rsidP="00B958FD">
            <w:pPr>
              <w:pStyle w:val="aff9"/>
              <w:spacing w:line="276" w:lineRule="auto"/>
              <w:jc w:val="both"/>
              <w:rPr>
                <w:rFonts w:ascii="Times New Roman" w:hAnsi="Times New Roman" w:cs="Times New Roman"/>
                <w:sz w:val="26"/>
                <w:szCs w:val="26"/>
                <w:lang w:eastAsia="uk-UA"/>
              </w:rPr>
            </w:pPr>
            <w:r w:rsidRPr="00B958FD">
              <w:rPr>
                <w:rFonts w:ascii="Times New Roman" w:hAnsi="Times New Roman" w:cs="Times New Roman"/>
                <w:sz w:val="26"/>
                <w:szCs w:val="26"/>
                <w:lang w:eastAsia="uk-UA"/>
              </w:rPr>
              <w:t xml:space="preserve">Маловідхдність, </w:t>
            </w:r>
          </w:p>
          <w:p w14:paraId="333ABD22" w14:textId="77777777" w:rsidR="00E61ACF" w:rsidRPr="00B958FD" w:rsidRDefault="00E61ACF" w:rsidP="00B958FD">
            <w:pPr>
              <w:pStyle w:val="aff9"/>
              <w:spacing w:line="276" w:lineRule="auto"/>
              <w:jc w:val="both"/>
              <w:rPr>
                <w:rFonts w:ascii="Times New Roman" w:hAnsi="Times New Roman" w:cs="Times New Roman"/>
                <w:sz w:val="26"/>
                <w:szCs w:val="26"/>
                <w:lang w:eastAsia="uk-UA"/>
              </w:rPr>
            </w:pPr>
            <w:r w:rsidRPr="00B958FD">
              <w:rPr>
                <w:rFonts w:ascii="Times New Roman" w:hAnsi="Times New Roman" w:cs="Times New Roman"/>
                <w:sz w:val="26"/>
                <w:szCs w:val="26"/>
                <w:lang w:eastAsia="uk-UA"/>
              </w:rPr>
              <w:t xml:space="preserve">Універсальність </w:t>
            </w:r>
          </w:p>
        </w:tc>
      </w:tr>
    </w:tbl>
    <w:p w14:paraId="33DEDBF7" w14:textId="77777777" w:rsidR="00E61ACF" w:rsidRDefault="00E61ACF" w:rsidP="00E61ACF">
      <w:pPr>
        <w:autoSpaceDE w:val="0"/>
        <w:autoSpaceDN w:val="0"/>
        <w:adjustRightInd w:val="0"/>
        <w:spacing w:after="0" w:line="360" w:lineRule="auto"/>
        <w:ind w:firstLine="708"/>
        <w:jc w:val="center"/>
        <w:rPr>
          <w:rFonts w:ascii="Times New Roman" w:hAnsi="Times New Roman" w:cs="Times New Roman"/>
          <w:sz w:val="28"/>
          <w:szCs w:val="28"/>
          <w:lang w:val="uk-UA"/>
        </w:rPr>
      </w:pPr>
    </w:p>
    <w:p w14:paraId="07A96861" w14:textId="77777777" w:rsidR="00E61ACF" w:rsidRPr="00AD1B78" w:rsidRDefault="00E61ACF" w:rsidP="00E61ACF">
      <w:pPr>
        <w:pStyle w:val="2"/>
        <w:spacing w:line="360" w:lineRule="auto"/>
        <w:jc w:val="both"/>
        <w:rPr>
          <w:rFonts w:ascii="Times New Roman" w:hAnsi="Times New Roman" w:cs="Times New Roman"/>
          <w:b/>
          <w:bCs/>
          <w:color w:val="auto"/>
          <w:sz w:val="28"/>
          <w:szCs w:val="28"/>
          <w:lang w:val="uk-UA"/>
        </w:rPr>
      </w:pPr>
      <w:r>
        <w:rPr>
          <w:rFonts w:ascii="Times New Roman" w:hAnsi="Times New Roman" w:cs="Times New Roman"/>
          <w:b/>
          <w:bCs/>
          <w:color w:val="auto"/>
          <w:sz w:val="28"/>
          <w:szCs w:val="28"/>
          <w:lang w:val="uk-UA"/>
        </w:rPr>
        <w:tab/>
      </w:r>
      <w:bookmarkStart w:id="60" w:name="_Toc26770547"/>
      <w:r>
        <w:rPr>
          <w:rFonts w:ascii="Times New Roman" w:hAnsi="Times New Roman" w:cs="Times New Roman"/>
          <w:b/>
          <w:bCs/>
          <w:color w:val="auto"/>
          <w:sz w:val="28"/>
          <w:szCs w:val="28"/>
          <w:lang w:val="uk-UA"/>
        </w:rPr>
        <w:t>4.5. Розроблення маркетингової програми стартап-проекту</w:t>
      </w:r>
      <w:bookmarkEnd w:id="60"/>
    </w:p>
    <w:p w14:paraId="2A896BA2" w14:textId="45B20BBF"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Першим кроком є формування </w:t>
      </w:r>
      <w:r>
        <w:rPr>
          <w:rFonts w:ascii="Times New Roman" w:hAnsi="Times New Roman" w:cs="Times New Roman"/>
          <w:iCs/>
          <w:sz w:val="28"/>
          <w:szCs w:val="28"/>
          <w:lang w:val="uk-UA"/>
        </w:rPr>
        <w:t>маркетингової концепції послуги</w:t>
      </w:r>
      <w:r>
        <w:rPr>
          <w:rFonts w:ascii="Times New Roman" w:hAnsi="Times New Roman" w:cs="Times New Roman"/>
          <w:sz w:val="28"/>
          <w:szCs w:val="28"/>
          <w:lang w:val="uk-UA"/>
        </w:rPr>
        <w:t>, яку отримає споживач. Для цього у табл. 4.18 підсумовано результати попереднього аналізу конкурентоспроможності товару.</w:t>
      </w:r>
    </w:p>
    <w:p w14:paraId="74F2DF18"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4.18. Визначення ключових переваг концепції потенційного товару:</w:t>
      </w:r>
    </w:p>
    <w:tbl>
      <w:tblPr>
        <w:tblStyle w:val="ac"/>
        <w:tblW w:w="9639" w:type="dxa"/>
        <w:jc w:val="center"/>
        <w:tblLayout w:type="fixed"/>
        <w:tblLook w:val="04A0" w:firstRow="1" w:lastRow="0" w:firstColumn="1" w:lastColumn="0" w:noHBand="0" w:noVBand="1"/>
      </w:tblPr>
      <w:tblGrid>
        <w:gridCol w:w="594"/>
        <w:gridCol w:w="2347"/>
        <w:gridCol w:w="2069"/>
        <w:gridCol w:w="4629"/>
      </w:tblGrid>
      <w:tr w:rsidR="00E61ACF" w14:paraId="4EEF47C5" w14:textId="77777777" w:rsidTr="00B958FD">
        <w:trPr>
          <w:jc w:val="center"/>
        </w:trPr>
        <w:tc>
          <w:tcPr>
            <w:tcW w:w="594" w:type="dxa"/>
            <w:tcBorders>
              <w:top w:val="single" w:sz="4" w:space="0" w:color="auto"/>
              <w:left w:val="single" w:sz="4" w:space="0" w:color="auto"/>
              <w:bottom w:val="single" w:sz="4" w:space="0" w:color="auto"/>
              <w:right w:val="single" w:sz="4" w:space="0" w:color="auto"/>
            </w:tcBorders>
            <w:vAlign w:val="center"/>
          </w:tcPr>
          <w:p w14:paraId="2465933B" w14:textId="77777777" w:rsidR="00E61ACF" w:rsidRDefault="00E61ACF" w:rsidP="00B958FD">
            <w:pPr>
              <w:pStyle w:val="aff9"/>
              <w:spacing w:line="276"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п/п</w:t>
            </w:r>
          </w:p>
        </w:tc>
        <w:tc>
          <w:tcPr>
            <w:tcW w:w="2347" w:type="dxa"/>
            <w:tcBorders>
              <w:top w:val="single" w:sz="4" w:space="0" w:color="auto"/>
              <w:left w:val="single" w:sz="4" w:space="0" w:color="auto"/>
              <w:bottom w:val="single" w:sz="4" w:space="0" w:color="auto"/>
              <w:right w:val="single" w:sz="4" w:space="0" w:color="auto"/>
            </w:tcBorders>
            <w:vAlign w:val="center"/>
          </w:tcPr>
          <w:p w14:paraId="67CE0D7B" w14:textId="77777777" w:rsidR="00E61ACF" w:rsidRDefault="00E61ACF" w:rsidP="00B958FD">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Потреба</w:t>
            </w:r>
          </w:p>
        </w:tc>
        <w:tc>
          <w:tcPr>
            <w:tcW w:w="2069" w:type="dxa"/>
            <w:tcBorders>
              <w:top w:val="single" w:sz="4" w:space="0" w:color="auto"/>
              <w:left w:val="single" w:sz="4" w:space="0" w:color="auto"/>
              <w:bottom w:val="single" w:sz="4" w:space="0" w:color="auto"/>
              <w:right w:val="single" w:sz="4" w:space="0" w:color="auto"/>
            </w:tcBorders>
            <w:vAlign w:val="center"/>
          </w:tcPr>
          <w:p w14:paraId="66E819B9" w14:textId="77777777" w:rsidR="00E61ACF" w:rsidRDefault="00E61ACF" w:rsidP="00B958FD">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Вигода, яку пропонує товар</w:t>
            </w:r>
          </w:p>
        </w:tc>
        <w:tc>
          <w:tcPr>
            <w:tcW w:w="4629" w:type="dxa"/>
            <w:tcBorders>
              <w:top w:val="single" w:sz="4" w:space="0" w:color="auto"/>
              <w:left w:val="single" w:sz="4" w:space="0" w:color="auto"/>
              <w:bottom w:val="single" w:sz="4" w:space="0" w:color="auto"/>
              <w:right w:val="single" w:sz="4" w:space="0" w:color="auto"/>
            </w:tcBorders>
            <w:vAlign w:val="center"/>
          </w:tcPr>
          <w:p w14:paraId="712FB994" w14:textId="77777777" w:rsidR="00E61ACF" w:rsidRDefault="00E61ACF" w:rsidP="00B958FD">
            <w:pPr>
              <w:pStyle w:val="aff9"/>
              <w:spacing w:line="276"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Ключові переваги перед конкурентами (існуючі або такі, що потрібно створити)</w:t>
            </w:r>
          </w:p>
        </w:tc>
      </w:tr>
      <w:tr w:rsidR="00E61ACF" w14:paraId="5137D58F" w14:textId="77777777" w:rsidTr="00B958FD">
        <w:trPr>
          <w:jc w:val="center"/>
        </w:trPr>
        <w:tc>
          <w:tcPr>
            <w:tcW w:w="594" w:type="dxa"/>
            <w:tcBorders>
              <w:top w:val="single" w:sz="4" w:space="0" w:color="auto"/>
              <w:left w:val="single" w:sz="4" w:space="0" w:color="auto"/>
              <w:bottom w:val="single" w:sz="4" w:space="0" w:color="auto"/>
              <w:right w:val="single" w:sz="4" w:space="0" w:color="auto"/>
            </w:tcBorders>
          </w:tcPr>
          <w:p w14:paraId="4CA124B6" w14:textId="77777777" w:rsidR="00E61ACF" w:rsidRDefault="00E61ACF" w:rsidP="00B958FD">
            <w:pPr>
              <w:pStyle w:val="aff9"/>
              <w:spacing w:line="276" w:lineRule="auto"/>
              <w:jc w:val="both"/>
              <w:rPr>
                <w:rFonts w:ascii="Times New Roman" w:hAnsi="Times New Roman" w:cs="Times New Roman"/>
                <w:sz w:val="28"/>
                <w:szCs w:val="28"/>
                <w:lang w:eastAsia="uk-UA"/>
              </w:rPr>
            </w:pPr>
          </w:p>
        </w:tc>
        <w:tc>
          <w:tcPr>
            <w:tcW w:w="2347" w:type="dxa"/>
            <w:tcBorders>
              <w:top w:val="single" w:sz="4" w:space="0" w:color="auto"/>
              <w:left w:val="single" w:sz="4" w:space="0" w:color="auto"/>
              <w:bottom w:val="single" w:sz="4" w:space="0" w:color="auto"/>
              <w:right w:val="single" w:sz="4" w:space="0" w:color="auto"/>
            </w:tcBorders>
          </w:tcPr>
          <w:p w14:paraId="5D0A3348" w14:textId="77777777" w:rsidR="00E61ACF" w:rsidRPr="00B958FD" w:rsidRDefault="00E61ACF" w:rsidP="00B958FD">
            <w:pPr>
              <w:pStyle w:val="aff9"/>
              <w:spacing w:line="276"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Потреба у вилученні забруднювачів з високомінералізованих стічних вод, мінімізація утворення осадів, створення замкнутих технологій водокористування</w:t>
            </w:r>
          </w:p>
        </w:tc>
        <w:tc>
          <w:tcPr>
            <w:tcW w:w="2069" w:type="dxa"/>
            <w:tcBorders>
              <w:top w:val="single" w:sz="4" w:space="0" w:color="auto"/>
              <w:left w:val="single" w:sz="4" w:space="0" w:color="auto"/>
              <w:bottom w:val="single" w:sz="4" w:space="0" w:color="auto"/>
              <w:right w:val="single" w:sz="4" w:space="0" w:color="auto"/>
            </w:tcBorders>
          </w:tcPr>
          <w:p w14:paraId="6B5E30D6" w14:textId="74689D84" w:rsidR="00E61ACF" w:rsidRPr="00B958FD" w:rsidRDefault="00E61ACF" w:rsidP="00B958FD">
            <w:pPr>
              <w:pStyle w:val="aff9"/>
              <w:spacing w:line="276"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rPr>
              <w:t>Уникнення штрафів за скид забруднених стічних вод, зменшення плати за утилізацію чи розміщення відходів</w:t>
            </w:r>
          </w:p>
        </w:tc>
        <w:tc>
          <w:tcPr>
            <w:tcW w:w="4629" w:type="dxa"/>
            <w:tcBorders>
              <w:top w:val="single" w:sz="4" w:space="0" w:color="auto"/>
              <w:left w:val="single" w:sz="4" w:space="0" w:color="auto"/>
              <w:bottom w:val="single" w:sz="4" w:space="0" w:color="auto"/>
              <w:right w:val="single" w:sz="4" w:space="0" w:color="auto"/>
            </w:tcBorders>
          </w:tcPr>
          <w:p w14:paraId="17848039" w14:textId="77777777" w:rsidR="00E61ACF" w:rsidRPr="00B958FD" w:rsidRDefault="00E61ACF" w:rsidP="00B958FD">
            <w:pPr>
              <w:pStyle w:val="aff9"/>
              <w:spacing w:line="276" w:lineRule="auto"/>
              <w:jc w:val="center"/>
              <w:rPr>
                <w:rFonts w:ascii="Times New Roman" w:hAnsi="Times New Roman" w:cs="Times New Roman"/>
                <w:sz w:val="26"/>
                <w:szCs w:val="26"/>
                <w:lang w:eastAsia="uk-UA"/>
              </w:rPr>
            </w:pPr>
            <w:r w:rsidRPr="00B958FD">
              <w:rPr>
                <w:rFonts w:ascii="Times New Roman" w:hAnsi="Times New Roman" w:cs="Times New Roman"/>
                <w:sz w:val="26"/>
                <w:szCs w:val="26"/>
                <w:lang w:eastAsia="uk-UA"/>
              </w:rPr>
              <w:t>Високий ступінь вилучення забруднювачів, маловідходність, універсальність</w:t>
            </w:r>
          </w:p>
        </w:tc>
      </w:tr>
    </w:tbl>
    <w:p w14:paraId="6608BA65" w14:textId="77777777" w:rsidR="00E61ACF" w:rsidRDefault="00E61ACF" w:rsidP="00E61ACF">
      <w:pPr>
        <w:autoSpaceDE w:val="0"/>
        <w:autoSpaceDN w:val="0"/>
        <w:adjustRightInd w:val="0"/>
        <w:spacing w:after="0" w:line="360" w:lineRule="auto"/>
        <w:ind w:firstLine="708"/>
        <w:jc w:val="center"/>
        <w:rPr>
          <w:rFonts w:ascii="Times New Roman" w:hAnsi="Times New Roman" w:cs="Times New Roman"/>
          <w:sz w:val="28"/>
          <w:szCs w:val="28"/>
          <w:lang w:val="uk-UA"/>
        </w:rPr>
      </w:pPr>
    </w:p>
    <w:p w14:paraId="77E3A0A9"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табл 4.19 наведена трирівнева маркетингова модель товару: уточнено ідею послуги, її фізичні складові, особливості процесу її  надання.</w:t>
      </w:r>
    </w:p>
    <w:p w14:paraId="729769C7" w14:textId="77777777" w:rsidR="00E61ACF" w:rsidRDefault="00E61ACF" w:rsidP="00E61ACF">
      <w:pPr>
        <w:autoSpaceDE w:val="0"/>
        <w:autoSpaceDN w:val="0"/>
        <w:adjustRightInd w:val="0"/>
        <w:spacing w:after="0" w:line="360" w:lineRule="auto"/>
        <w:jc w:val="both"/>
        <w:rPr>
          <w:rFonts w:ascii="Times New Roman" w:hAnsi="Times New Roman" w:cs="Times New Roman"/>
          <w:sz w:val="28"/>
          <w:szCs w:val="28"/>
          <w:lang w:val="uk-UA"/>
        </w:rPr>
      </w:pPr>
    </w:p>
    <w:p w14:paraId="35C1F732"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4.19. Опис трьох рівнів моделі послуги (товару):</w:t>
      </w:r>
    </w:p>
    <w:tbl>
      <w:tblPr>
        <w:tblStyle w:val="ac"/>
        <w:tblW w:w="9755" w:type="dxa"/>
        <w:tblLayout w:type="fixed"/>
        <w:tblLook w:val="04A0" w:firstRow="1" w:lastRow="0" w:firstColumn="1" w:lastColumn="0" w:noHBand="0" w:noVBand="1"/>
      </w:tblPr>
      <w:tblGrid>
        <w:gridCol w:w="2632"/>
        <w:gridCol w:w="7123"/>
      </w:tblGrid>
      <w:tr w:rsidR="00E61ACF" w14:paraId="3F14724F" w14:textId="77777777" w:rsidTr="00E61ACF">
        <w:trPr>
          <w:trHeight w:val="331"/>
        </w:trPr>
        <w:tc>
          <w:tcPr>
            <w:tcW w:w="2632" w:type="dxa"/>
          </w:tcPr>
          <w:p w14:paraId="6D351566"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iCs/>
                <w:sz w:val="28"/>
                <w:szCs w:val="28"/>
                <w:lang w:val="uk-UA"/>
              </w:rPr>
              <w:t xml:space="preserve">Рівні товару </w:t>
            </w:r>
          </w:p>
        </w:tc>
        <w:tc>
          <w:tcPr>
            <w:tcW w:w="7123" w:type="dxa"/>
          </w:tcPr>
          <w:p w14:paraId="2882DAE6"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r>
              <w:rPr>
                <w:rFonts w:ascii="Times New Roman" w:hAnsi="Times New Roman" w:cs="Times New Roman"/>
                <w:iCs/>
                <w:sz w:val="28"/>
                <w:szCs w:val="28"/>
                <w:lang w:val="uk-UA"/>
              </w:rPr>
              <w:t>Сутність та складові</w:t>
            </w:r>
          </w:p>
        </w:tc>
      </w:tr>
      <w:tr w:rsidR="00E61ACF" w:rsidRPr="001D16C8" w14:paraId="30824658" w14:textId="77777777" w:rsidTr="00E61ACF">
        <w:trPr>
          <w:trHeight w:val="1324"/>
        </w:trPr>
        <w:tc>
          <w:tcPr>
            <w:tcW w:w="2632" w:type="dxa"/>
          </w:tcPr>
          <w:p w14:paraId="0E7228DA"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І. Товар за задумом</w:t>
            </w:r>
          </w:p>
        </w:tc>
        <w:tc>
          <w:tcPr>
            <w:tcW w:w="7123" w:type="dxa"/>
          </w:tcPr>
          <w:p w14:paraId="4C95F91A" w14:textId="77777777" w:rsidR="00E61ACF" w:rsidRDefault="00E61ACF" w:rsidP="00E61ACF">
            <w:pPr>
              <w:tabs>
                <w:tab w:val="left" w:pos="18"/>
              </w:tabs>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Базова потреба споживача, яку задовольняє товар – вилучення забруднюючих компонентів з високомінералізованих стічних вод у відповідності до існуючого законодавства, невелике утворення осадів, економічність</w:t>
            </w:r>
          </w:p>
        </w:tc>
      </w:tr>
      <w:tr w:rsidR="00E61ACF" w14:paraId="2093C9E5" w14:textId="77777777" w:rsidTr="00E61ACF">
        <w:trPr>
          <w:trHeight w:val="683"/>
        </w:trPr>
        <w:tc>
          <w:tcPr>
            <w:tcW w:w="2632" w:type="dxa"/>
            <w:vMerge w:val="restart"/>
          </w:tcPr>
          <w:p w14:paraId="10D16707"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ІІ. Товар у реальному виконанні</w:t>
            </w:r>
          </w:p>
        </w:tc>
        <w:tc>
          <w:tcPr>
            <w:tcW w:w="7123" w:type="dxa"/>
          </w:tcPr>
          <w:p w14:paraId="4C6A2ED7"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Якість гарантується проведенням попередніх досліджень, що підтверджують отримання високих результатів при використанні данної технології</w:t>
            </w:r>
          </w:p>
        </w:tc>
      </w:tr>
      <w:tr w:rsidR="00E61ACF" w14:paraId="677B5899" w14:textId="77777777" w:rsidTr="00E61ACF">
        <w:trPr>
          <w:trHeight w:val="149"/>
        </w:trPr>
        <w:tc>
          <w:tcPr>
            <w:tcW w:w="2632" w:type="dxa"/>
            <w:vMerge/>
          </w:tcPr>
          <w:p w14:paraId="60B51D39"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p>
        </w:tc>
        <w:tc>
          <w:tcPr>
            <w:tcW w:w="7123" w:type="dxa"/>
          </w:tcPr>
          <w:p w14:paraId="1F2EF50B" w14:textId="77777777" w:rsidR="00E61ACF" w:rsidRDefault="00E61ACF" w:rsidP="00E61ACF">
            <w:pPr>
              <w:tabs>
                <w:tab w:val="left" w:pos="836"/>
              </w:tabs>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Сервісне обслуговування очисних споруд</w:t>
            </w:r>
          </w:p>
        </w:tc>
      </w:tr>
      <w:tr w:rsidR="00E61ACF" w14:paraId="258BB2E6" w14:textId="77777777" w:rsidTr="00E61ACF">
        <w:trPr>
          <w:trHeight w:val="149"/>
        </w:trPr>
        <w:tc>
          <w:tcPr>
            <w:tcW w:w="2632" w:type="dxa"/>
            <w:vMerge/>
          </w:tcPr>
          <w:p w14:paraId="0202C8DE" w14:textId="77777777" w:rsidR="00E61ACF" w:rsidRDefault="00E61ACF" w:rsidP="00E61ACF">
            <w:pPr>
              <w:autoSpaceDE w:val="0"/>
              <w:autoSpaceDN w:val="0"/>
              <w:adjustRightInd w:val="0"/>
              <w:spacing w:after="0" w:line="360" w:lineRule="auto"/>
              <w:jc w:val="center"/>
              <w:rPr>
                <w:rFonts w:ascii="Times New Roman" w:hAnsi="Times New Roman" w:cs="Times New Roman"/>
                <w:sz w:val="28"/>
                <w:szCs w:val="28"/>
                <w:lang w:val="uk-UA"/>
              </w:rPr>
            </w:pPr>
          </w:p>
        </w:tc>
        <w:tc>
          <w:tcPr>
            <w:tcW w:w="7123" w:type="dxa"/>
          </w:tcPr>
          <w:p w14:paraId="3FE0939D"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Марка: Конструкторське бюро, Проектування водоочисних споруд промислових підприємств</w:t>
            </w:r>
          </w:p>
        </w:tc>
      </w:tr>
      <w:tr w:rsidR="00E61ACF" w14:paraId="26A866A3" w14:textId="77777777" w:rsidTr="00E61ACF">
        <w:trPr>
          <w:trHeight w:val="331"/>
        </w:trPr>
        <w:tc>
          <w:tcPr>
            <w:tcW w:w="2632" w:type="dxa"/>
            <w:vMerge w:val="restart"/>
          </w:tcPr>
          <w:p w14:paraId="7B5AE942"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ІІІ. Товар із підкріпленням</w:t>
            </w:r>
          </w:p>
        </w:tc>
        <w:tc>
          <w:tcPr>
            <w:tcW w:w="7123" w:type="dxa"/>
          </w:tcPr>
          <w:p w14:paraId="69B382A8"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До продажу – індивідуальний підхід</w:t>
            </w:r>
          </w:p>
        </w:tc>
      </w:tr>
      <w:tr w:rsidR="00E61ACF" w14:paraId="742F9E26" w14:textId="77777777" w:rsidTr="00E61ACF">
        <w:trPr>
          <w:trHeight w:val="149"/>
        </w:trPr>
        <w:tc>
          <w:tcPr>
            <w:tcW w:w="2632" w:type="dxa"/>
            <w:vMerge/>
          </w:tcPr>
          <w:p w14:paraId="25763B81"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p>
        </w:tc>
        <w:tc>
          <w:tcPr>
            <w:tcW w:w="7123" w:type="dxa"/>
          </w:tcPr>
          <w:p w14:paraId="43D597DC"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Після продажу – сервісне обслуговування, поставки реактивів, заміни картриджів іонного обміну</w:t>
            </w:r>
          </w:p>
        </w:tc>
      </w:tr>
      <w:tr w:rsidR="00E61ACF" w14:paraId="76A9805F" w14:textId="77777777" w:rsidTr="00E61ACF">
        <w:trPr>
          <w:trHeight w:val="350"/>
        </w:trPr>
        <w:tc>
          <w:tcPr>
            <w:tcW w:w="9755" w:type="dxa"/>
            <w:gridSpan w:val="2"/>
          </w:tcPr>
          <w:p w14:paraId="61D2FFBA"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 рахунок чого потенційний товар буде захищено від копіювання: патентний захист інтелектуальної власності</w:t>
            </w:r>
          </w:p>
        </w:tc>
      </w:tr>
    </w:tbl>
    <w:p w14:paraId="5FAEBBBD" w14:textId="77777777" w:rsidR="00E61ACF" w:rsidRPr="006927AF" w:rsidRDefault="00E61ACF" w:rsidP="00E61ACF">
      <w:pPr>
        <w:autoSpaceDE w:val="0"/>
        <w:autoSpaceDN w:val="0"/>
        <w:adjustRightInd w:val="0"/>
        <w:spacing w:after="0" w:line="360" w:lineRule="auto"/>
        <w:jc w:val="center"/>
        <w:rPr>
          <w:rFonts w:ascii="Times New Roman" w:hAnsi="Times New Roman" w:cs="Times New Roman"/>
          <w:sz w:val="28"/>
          <w:szCs w:val="28"/>
        </w:rPr>
      </w:pPr>
    </w:p>
    <w:p w14:paraId="4D652BFC"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Далі визначаємо цінові межі, якими необхідно керуватись при встановленні ціни на потенційну послугу (остаточне визначення ціни відбувається під час фінансово-економічного аналізу проекту), що передбачає аналіз ціни на товари-аналоги або товари субститути, а також аналіз рівня доходів цільової групи споживачів (табл. 4.20).</w:t>
      </w:r>
    </w:p>
    <w:p w14:paraId="3D5532B8" w14:textId="6C6FBAAD"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15596414" w14:textId="21611607" w:rsidR="00B958FD" w:rsidRDefault="00B958FD"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2496DE51" w14:textId="77777777" w:rsidR="00B958FD" w:rsidRDefault="00B958FD" w:rsidP="00E61ACF">
      <w:pPr>
        <w:autoSpaceDE w:val="0"/>
        <w:autoSpaceDN w:val="0"/>
        <w:adjustRightInd w:val="0"/>
        <w:spacing w:after="0" w:line="360" w:lineRule="auto"/>
        <w:ind w:firstLine="708"/>
        <w:jc w:val="both"/>
        <w:rPr>
          <w:rFonts w:ascii="Times New Roman" w:hAnsi="Times New Roman" w:cs="Times New Roman"/>
          <w:sz w:val="28"/>
          <w:szCs w:val="28"/>
          <w:lang w:val="uk-UA"/>
        </w:rPr>
      </w:pPr>
    </w:p>
    <w:p w14:paraId="0887A453"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lastRenderedPageBreak/>
        <w:t>Таблиця 4.20. Визначення меж встановлення ціни:</w:t>
      </w:r>
    </w:p>
    <w:tbl>
      <w:tblPr>
        <w:tblStyle w:val="ac"/>
        <w:tblW w:w="9243" w:type="dxa"/>
        <w:tblInd w:w="108" w:type="dxa"/>
        <w:tblLayout w:type="fixed"/>
        <w:tblLook w:val="04A0" w:firstRow="1" w:lastRow="0" w:firstColumn="1" w:lastColumn="0" w:noHBand="0" w:noVBand="1"/>
      </w:tblPr>
      <w:tblGrid>
        <w:gridCol w:w="594"/>
        <w:gridCol w:w="1706"/>
        <w:gridCol w:w="1695"/>
        <w:gridCol w:w="2542"/>
        <w:gridCol w:w="2706"/>
      </w:tblGrid>
      <w:tr w:rsidR="00E61ACF" w14:paraId="692A8B72" w14:textId="77777777" w:rsidTr="00E61ACF">
        <w:tc>
          <w:tcPr>
            <w:tcW w:w="594" w:type="dxa"/>
            <w:tcBorders>
              <w:top w:val="single" w:sz="4" w:space="0" w:color="auto"/>
              <w:left w:val="single" w:sz="4" w:space="0" w:color="auto"/>
              <w:bottom w:val="single" w:sz="4" w:space="0" w:color="auto"/>
              <w:right w:val="single" w:sz="4" w:space="0" w:color="auto"/>
            </w:tcBorders>
            <w:vAlign w:val="center"/>
          </w:tcPr>
          <w:p w14:paraId="56B7B1B5"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п/п</w:t>
            </w:r>
          </w:p>
        </w:tc>
        <w:tc>
          <w:tcPr>
            <w:tcW w:w="1706" w:type="dxa"/>
            <w:tcBorders>
              <w:top w:val="single" w:sz="4" w:space="0" w:color="auto"/>
              <w:left w:val="single" w:sz="4" w:space="0" w:color="auto"/>
              <w:bottom w:val="single" w:sz="4" w:space="0" w:color="auto"/>
              <w:right w:val="single" w:sz="4" w:space="0" w:color="auto"/>
            </w:tcBorders>
            <w:vAlign w:val="center"/>
          </w:tcPr>
          <w:p w14:paraId="60295760"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Рівень цін на товари-замінники</w:t>
            </w:r>
          </w:p>
        </w:tc>
        <w:tc>
          <w:tcPr>
            <w:tcW w:w="1695" w:type="dxa"/>
            <w:tcBorders>
              <w:top w:val="single" w:sz="4" w:space="0" w:color="auto"/>
              <w:left w:val="single" w:sz="4" w:space="0" w:color="auto"/>
              <w:bottom w:val="single" w:sz="4" w:space="0" w:color="auto"/>
              <w:right w:val="single" w:sz="4" w:space="0" w:color="auto"/>
            </w:tcBorders>
            <w:vAlign w:val="center"/>
          </w:tcPr>
          <w:p w14:paraId="2D09E9EC"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Рівень цін на товари-аналоги</w:t>
            </w:r>
          </w:p>
        </w:tc>
        <w:tc>
          <w:tcPr>
            <w:tcW w:w="2542" w:type="dxa"/>
            <w:tcBorders>
              <w:top w:val="single" w:sz="4" w:space="0" w:color="auto"/>
              <w:left w:val="single" w:sz="4" w:space="0" w:color="auto"/>
              <w:bottom w:val="single" w:sz="4" w:space="0" w:color="auto"/>
              <w:right w:val="single" w:sz="4" w:space="0" w:color="auto"/>
            </w:tcBorders>
            <w:vAlign w:val="center"/>
          </w:tcPr>
          <w:p w14:paraId="705FD9B9"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Рівень доходів цільової групи споживачів</w:t>
            </w:r>
          </w:p>
        </w:tc>
        <w:tc>
          <w:tcPr>
            <w:tcW w:w="2706" w:type="dxa"/>
            <w:tcBorders>
              <w:top w:val="single" w:sz="4" w:space="0" w:color="auto"/>
              <w:left w:val="single" w:sz="4" w:space="0" w:color="auto"/>
              <w:bottom w:val="single" w:sz="4" w:space="0" w:color="auto"/>
              <w:right w:val="single" w:sz="4" w:space="0" w:color="auto"/>
            </w:tcBorders>
            <w:vAlign w:val="center"/>
          </w:tcPr>
          <w:p w14:paraId="283089FE"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Верхня та нижня межі встановлення ціни на товар/послугу</w:t>
            </w:r>
          </w:p>
        </w:tc>
      </w:tr>
      <w:tr w:rsidR="00E61ACF" w14:paraId="5AC168B4" w14:textId="77777777" w:rsidTr="00E61ACF">
        <w:tc>
          <w:tcPr>
            <w:tcW w:w="594" w:type="dxa"/>
            <w:tcBorders>
              <w:top w:val="single" w:sz="4" w:space="0" w:color="auto"/>
              <w:left w:val="single" w:sz="4" w:space="0" w:color="auto"/>
              <w:bottom w:val="single" w:sz="4" w:space="0" w:color="auto"/>
              <w:right w:val="single" w:sz="4" w:space="0" w:color="auto"/>
            </w:tcBorders>
            <w:vAlign w:val="center"/>
          </w:tcPr>
          <w:p w14:paraId="20347AC5"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1706" w:type="dxa"/>
            <w:vMerge w:val="restart"/>
            <w:tcBorders>
              <w:top w:val="single" w:sz="4" w:space="0" w:color="auto"/>
              <w:left w:val="single" w:sz="4" w:space="0" w:color="auto"/>
              <w:right w:val="single" w:sz="4" w:space="0" w:color="auto"/>
            </w:tcBorders>
            <w:vAlign w:val="center"/>
          </w:tcPr>
          <w:p w14:paraId="18568FB1"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20000-50000 грн</w:t>
            </w:r>
          </w:p>
        </w:tc>
        <w:tc>
          <w:tcPr>
            <w:tcW w:w="1695" w:type="dxa"/>
            <w:vMerge w:val="restart"/>
            <w:tcBorders>
              <w:top w:val="single" w:sz="4" w:space="0" w:color="auto"/>
              <w:left w:val="single" w:sz="4" w:space="0" w:color="auto"/>
              <w:right w:val="single" w:sz="4" w:space="0" w:color="auto"/>
            </w:tcBorders>
            <w:vAlign w:val="center"/>
          </w:tcPr>
          <w:p w14:paraId="4BD32EA6"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15000-30000 грн</w:t>
            </w:r>
          </w:p>
        </w:tc>
        <w:tc>
          <w:tcPr>
            <w:tcW w:w="2542" w:type="dxa"/>
            <w:tcBorders>
              <w:top w:val="single" w:sz="4" w:space="0" w:color="auto"/>
              <w:left w:val="single" w:sz="4" w:space="0" w:color="auto"/>
              <w:bottom w:val="single" w:sz="4" w:space="0" w:color="auto"/>
              <w:right w:val="single" w:sz="4" w:space="0" w:color="auto"/>
            </w:tcBorders>
            <w:vAlign w:val="center"/>
          </w:tcPr>
          <w:p w14:paraId="7FB17CBA"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38000 грн/міс</w:t>
            </w:r>
          </w:p>
        </w:tc>
        <w:tc>
          <w:tcPr>
            <w:tcW w:w="2706" w:type="dxa"/>
            <w:vMerge w:val="restart"/>
            <w:tcBorders>
              <w:top w:val="single" w:sz="4" w:space="0" w:color="auto"/>
              <w:left w:val="single" w:sz="4" w:space="0" w:color="auto"/>
              <w:right w:val="single" w:sz="4" w:space="0" w:color="auto"/>
            </w:tcBorders>
            <w:vAlign w:val="center"/>
          </w:tcPr>
          <w:p w14:paraId="570AF763"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15000-50000  грн</w:t>
            </w:r>
          </w:p>
        </w:tc>
      </w:tr>
      <w:tr w:rsidR="00E61ACF" w14:paraId="5E3ED209" w14:textId="77777777" w:rsidTr="00E61ACF">
        <w:tc>
          <w:tcPr>
            <w:tcW w:w="594" w:type="dxa"/>
            <w:tcBorders>
              <w:top w:val="single" w:sz="4" w:space="0" w:color="auto"/>
              <w:left w:val="single" w:sz="4" w:space="0" w:color="auto"/>
              <w:bottom w:val="single" w:sz="4" w:space="0" w:color="auto"/>
              <w:right w:val="single" w:sz="4" w:space="0" w:color="auto"/>
            </w:tcBorders>
            <w:vAlign w:val="center"/>
          </w:tcPr>
          <w:p w14:paraId="48DAB621"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1706" w:type="dxa"/>
            <w:vMerge/>
            <w:tcBorders>
              <w:left w:val="single" w:sz="4" w:space="0" w:color="auto"/>
              <w:bottom w:val="single" w:sz="4" w:space="0" w:color="auto"/>
              <w:right w:val="single" w:sz="4" w:space="0" w:color="auto"/>
            </w:tcBorders>
            <w:vAlign w:val="center"/>
          </w:tcPr>
          <w:p w14:paraId="0989E9AE" w14:textId="77777777" w:rsidR="00E61ACF" w:rsidRDefault="00E61ACF" w:rsidP="00E61ACF">
            <w:pPr>
              <w:pStyle w:val="aff9"/>
              <w:spacing w:line="360" w:lineRule="auto"/>
              <w:jc w:val="center"/>
              <w:rPr>
                <w:rFonts w:ascii="Times New Roman" w:hAnsi="Times New Roman" w:cs="Times New Roman"/>
                <w:sz w:val="28"/>
                <w:szCs w:val="28"/>
                <w:lang w:eastAsia="uk-UA"/>
              </w:rPr>
            </w:pPr>
          </w:p>
        </w:tc>
        <w:tc>
          <w:tcPr>
            <w:tcW w:w="1695" w:type="dxa"/>
            <w:vMerge/>
            <w:tcBorders>
              <w:left w:val="single" w:sz="4" w:space="0" w:color="auto"/>
              <w:bottom w:val="single" w:sz="4" w:space="0" w:color="auto"/>
              <w:right w:val="single" w:sz="4" w:space="0" w:color="auto"/>
            </w:tcBorders>
            <w:vAlign w:val="center"/>
          </w:tcPr>
          <w:p w14:paraId="0AD67BF3" w14:textId="77777777" w:rsidR="00E61ACF" w:rsidRDefault="00E61ACF" w:rsidP="00E61ACF">
            <w:pPr>
              <w:pStyle w:val="aff9"/>
              <w:spacing w:line="360" w:lineRule="auto"/>
              <w:jc w:val="center"/>
              <w:rPr>
                <w:rFonts w:ascii="Times New Roman" w:hAnsi="Times New Roman" w:cs="Times New Roman"/>
                <w:sz w:val="28"/>
                <w:szCs w:val="28"/>
                <w:lang w:eastAsia="uk-UA"/>
              </w:rPr>
            </w:pPr>
          </w:p>
        </w:tc>
        <w:tc>
          <w:tcPr>
            <w:tcW w:w="2542" w:type="dxa"/>
            <w:tcBorders>
              <w:top w:val="single" w:sz="4" w:space="0" w:color="auto"/>
              <w:left w:val="single" w:sz="4" w:space="0" w:color="auto"/>
              <w:bottom w:val="single" w:sz="4" w:space="0" w:color="auto"/>
              <w:right w:val="single" w:sz="4" w:space="0" w:color="auto"/>
            </w:tcBorders>
            <w:vAlign w:val="center"/>
          </w:tcPr>
          <w:p w14:paraId="615DD48B"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260 000 грн/міс</w:t>
            </w:r>
          </w:p>
        </w:tc>
        <w:tc>
          <w:tcPr>
            <w:tcW w:w="2706" w:type="dxa"/>
            <w:vMerge/>
            <w:tcBorders>
              <w:left w:val="single" w:sz="4" w:space="0" w:color="auto"/>
              <w:bottom w:val="single" w:sz="4" w:space="0" w:color="auto"/>
              <w:right w:val="single" w:sz="4" w:space="0" w:color="auto"/>
            </w:tcBorders>
            <w:vAlign w:val="center"/>
          </w:tcPr>
          <w:p w14:paraId="67AFCC55" w14:textId="77777777" w:rsidR="00E61ACF" w:rsidRDefault="00E61ACF" w:rsidP="00E61ACF">
            <w:pPr>
              <w:pStyle w:val="aff9"/>
              <w:spacing w:line="360" w:lineRule="auto"/>
              <w:jc w:val="center"/>
              <w:rPr>
                <w:rFonts w:ascii="Times New Roman" w:hAnsi="Times New Roman" w:cs="Times New Roman"/>
                <w:sz w:val="28"/>
                <w:szCs w:val="28"/>
                <w:lang w:eastAsia="uk-UA"/>
              </w:rPr>
            </w:pPr>
          </w:p>
        </w:tc>
      </w:tr>
    </w:tbl>
    <w:p w14:paraId="2B0C9875" w14:textId="77777777" w:rsidR="00E61ACF" w:rsidRDefault="00E61ACF" w:rsidP="00E61ACF">
      <w:pPr>
        <w:autoSpaceDE w:val="0"/>
        <w:autoSpaceDN w:val="0"/>
        <w:adjustRightInd w:val="0"/>
        <w:spacing w:after="0" w:line="360" w:lineRule="auto"/>
        <w:ind w:firstLine="708"/>
        <w:jc w:val="center"/>
        <w:rPr>
          <w:rFonts w:ascii="Times New Roman" w:hAnsi="Times New Roman" w:cs="Times New Roman"/>
          <w:sz w:val="28"/>
          <w:szCs w:val="28"/>
          <w:lang w:val="uk-UA"/>
        </w:rPr>
      </w:pPr>
    </w:p>
    <w:p w14:paraId="1D419DA4"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Необхідним є вибір оптимальної системи збуту, в межах якого приймається рішення (табл. 4.21) - </w:t>
      </w:r>
      <w:r>
        <w:rPr>
          <w:rFonts w:ascii="Times New Roman" w:hAnsi="Times New Roman" w:cs="Times New Roman"/>
          <w:sz w:val="28"/>
          <w:szCs w:val="28"/>
          <w:lang w:val="uk-UA"/>
        </w:rPr>
        <w:t>власними силами або залучати посередників, вибір глибини каналу збуту, вибір посередників.</w:t>
      </w:r>
    </w:p>
    <w:p w14:paraId="79496DF2"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4.21. Формування системи збуту:</w:t>
      </w:r>
    </w:p>
    <w:tbl>
      <w:tblPr>
        <w:tblStyle w:val="ac"/>
        <w:tblW w:w="9214" w:type="dxa"/>
        <w:tblInd w:w="108" w:type="dxa"/>
        <w:tblLayout w:type="fixed"/>
        <w:tblLook w:val="04A0" w:firstRow="1" w:lastRow="0" w:firstColumn="1" w:lastColumn="0" w:noHBand="0" w:noVBand="1"/>
      </w:tblPr>
      <w:tblGrid>
        <w:gridCol w:w="594"/>
        <w:gridCol w:w="1877"/>
        <w:gridCol w:w="2207"/>
        <w:gridCol w:w="1943"/>
        <w:gridCol w:w="2593"/>
      </w:tblGrid>
      <w:tr w:rsidR="00E61ACF" w14:paraId="777CD7C7" w14:textId="77777777" w:rsidTr="00E61ACF">
        <w:trPr>
          <w:trHeight w:val="1473"/>
        </w:trPr>
        <w:tc>
          <w:tcPr>
            <w:tcW w:w="594" w:type="dxa"/>
            <w:tcBorders>
              <w:top w:val="single" w:sz="4" w:space="0" w:color="auto"/>
              <w:left w:val="single" w:sz="4" w:space="0" w:color="auto"/>
              <w:bottom w:val="single" w:sz="4" w:space="0" w:color="auto"/>
              <w:right w:val="single" w:sz="4" w:space="0" w:color="auto"/>
            </w:tcBorders>
            <w:vAlign w:val="center"/>
          </w:tcPr>
          <w:p w14:paraId="110BE729" w14:textId="77777777" w:rsidR="00E61ACF" w:rsidRDefault="00E61ACF" w:rsidP="00E61ACF">
            <w:pPr>
              <w:pStyle w:val="aff9"/>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п/п</w:t>
            </w:r>
          </w:p>
        </w:tc>
        <w:tc>
          <w:tcPr>
            <w:tcW w:w="1877" w:type="dxa"/>
            <w:tcBorders>
              <w:top w:val="single" w:sz="4" w:space="0" w:color="auto"/>
              <w:left w:val="single" w:sz="4" w:space="0" w:color="auto"/>
              <w:bottom w:val="single" w:sz="4" w:space="0" w:color="auto"/>
              <w:right w:val="single" w:sz="4" w:space="0" w:color="auto"/>
            </w:tcBorders>
          </w:tcPr>
          <w:p w14:paraId="10AFC852"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Специфіка закупівельної поведінки цільових клієнтів</w:t>
            </w:r>
          </w:p>
        </w:tc>
        <w:tc>
          <w:tcPr>
            <w:tcW w:w="2207" w:type="dxa"/>
            <w:tcBorders>
              <w:top w:val="single" w:sz="4" w:space="0" w:color="auto"/>
              <w:left w:val="single" w:sz="4" w:space="0" w:color="auto"/>
              <w:bottom w:val="single" w:sz="4" w:space="0" w:color="auto"/>
              <w:right w:val="single" w:sz="4" w:space="0" w:color="auto"/>
            </w:tcBorders>
          </w:tcPr>
          <w:p w14:paraId="42A49CA6"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Функції збуту, які має виконувати постачальник товару/послуги</w:t>
            </w:r>
          </w:p>
        </w:tc>
        <w:tc>
          <w:tcPr>
            <w:tcW w:w="1943" w:type="dxa"/>
            <w:tcBorders>
              <w:top w:val="single" w:sz="4" w:space="0" w:color="auto"/>
              <w:left w:val="single" w:sz="4" w:space="0" w:color="auto"/>
              <w:bottom w:val="single" w:sz="4" w:space="0" w:color="auto"/>
              <w:right w:val="single" w:sz="4" w:space="0" w:color="auto"/>
            </w:tcBorders>
          </w:tcPr>
          <w:p w14:paraId="401A623F"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Глибина каналу збуту</w:t>
            </w:r>
          </w:p>
          <w:p w14:paraId="4F37F1D6" w14:textId="77777777" w:rsidR="00E61ACF" w:rsidRDefault="00E61ACF" w:rsidP="00E61ACF">
            <w:pPr>
              <w:pStyle w:val="aff9"/>
              <w:spacing w:line="360" w:lineRule="auto"/>
              <w:jc w:val="center"/>
              <w:rPr>
                <w:rFonts w:ascii="Times New Roman" w:hAnsi="Times New Roman" w:cs="Times New Roman"/>
                <w:sz w:val="28"/>
                <w:szCs w:val="28"/>
                <w:lang w:eastAsia="uk-UA"/>
              </w:rPr>
            </w:pPr>
          </w:p>
        </w:tc>
        <w:tc>
          <w:tcPr>
            <w:tcW w:w="2593" w:type="dxa"/>
            <w:tcBorders>
              <w:top w:val="single" w:sz="4" w:space="0" w:color="auto"/>
              <w:left w:val="single" w:sz="4" w:space="0" w:color="auto"/>
              <w:bottom w:val="single" w:sz="4" w:space="0" w:color="auto"/>
              <w:right w:val="single" w:sz="4" w:space="0" w:color="auto"/>
            </w:tcBorders>
          </w:tcPr>
          <w:p w14:paraId="30458E9D" w14:textId="77777777" w:rsidR="00E61ACF" w:rsidRDefault="00E61ACF" w:rsidP="00E61ACF">
            <w:pPr>
              <w:pStyle w:val="aff9"/>
              <w:spacing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Оптимальна система збуту</w:t>
            </w:r>
          </w:p>
        </w:tc>
      </w:tr>
      <w:tr w:rsidR="00E61ACF" w14:paraId="21FD5B56" w14:textId="77777777" w:rsidTr="00E61ACF">
        <w:trPr>
          <w:trHeight w:val="3895"/>
        </w:trPr>
        <w:tc>
          <w:tcPr>
            <w:tcW w:w="594" w:type="dxa"/>
            <w:tcBorders>
              <w:top w:val="single" w:sz="4" w:space="0" w:color="auto"/>
              <w:left w:val="single" w:sz="4" w:space="0" w:color="auto"/>
              <w:bottom w:val="single" w:sz="4" w:space="0" w:color="auto"/>
              <w:right w:val="single" w:sz="4" w:space="0" w:color="auto"/>
            </w:tcBorders>
          </w:tcPr>
          <w:p w14:paraId="0B6ED6B8" w14:textId="77777777" w:rsidR="00E61ACF" w:rsidRDefault="00E61ACF" w:rsidP="00E61ACF">
            <w:pPr>
              <w:pStyle w:val="aff9"/>
              <w:spacing w:line="360" w:lineRule="auto"/>
              <w:jc w:val="both"/>
              <w:rPr>
                <w:rFonts w:ascii="Times New Roman" w:hAnsi="Times New Roman" w:cs="Times New Roman"/>
                <w:sz w:val="28"/>
                <w:szCs w:val="28"/>
                <w:lang w:eastAsia="uk-UA"/>
              </w:rPr>
            </w:pPr>
          </w:p>
        </w:tc>
        <w:tc>
          <w:tcPr>
            <w:tcW w:w="1877" w:type="dxa"/>
            <w:tcBorders>
              <w:top w:val="single" w:sz="4" w:space="0" w:color="auto"/>
              <w:left w:val="single" w:sz="4" w:space="0" w:color="auto"/>
              <w:bottom w:val="single" w:sz="4" w:space="0" w:color="auto"/>
              <w:right w:val="single" w:sz="4" w:space="0" w:color="auto"/>
            </w:tcBorders>
          </w:tcPr>
          <w:p w14:paraId="36301A33" w14:textId="77777777" w:rsidR="00E61ACF" w:rsidRDefault="00E61ACF" w:rsidP="00E61ACF">
            <w:pPr>
              <w:pStyle w:val="aff9"/>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Пошук пропозицій послуг власними силами або позиція очікування</w:t>
            </w:r>
          </w:p>
        </w:tc>
        <w:tc>
          <w:tcPr>
            <w:tcW w:w="2207" w:type="dxa"/>
            <w:tcBorders>
              <w:top w:val="single" w:sz="4" w:space="0" w:color="auto"/>
              <w:left w:val="single" w:sz="4" w:space="0" w:color="auto"/>
              <w:bottom w:val="single" w:sz="4" w:space="0" w:color="auto"/>
              <w:right w:val="single" w:sz="4" w:space="0" w:color="auto"/>
            </w:tcBorders>
          </w:tcPr>
          <w:p w14:paraId="6E69E9B2" w14:textId="77777777" w:rsidR="00E61ACF" w:rsidRDefault="00E61ACF" w:rsidP="00E61ACF">
            <w:pPr>
              <w:pStyle w:val="aff9"/>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Оформлення замовлення, розробка індивідуального проекту, підбір та встановлення обладнання, налагодження роботи системи, сервісне обслуговування</w:t>
            </w:r>
          </w:p>
        </w:tc>
        <w:tc>
          <w:tcPr>
            <w:tcW w:w="1943" w:type="dxa"/>
            <w:tcBorders>
              <w:top w:val="single" w:sz="4" w:space="0" w:color="auto"/>
              <w:left w:val="single" w:sz="4" w:space="0" w:color="auto"/>
              <w:bottom w:val="single" w:sz="4" w:space="0" w:color="auto"/>
              <w:right w:val="single" w:sz="4" w:space="0" w:color="auto"/>
            </w:tcBorders>
          </w:tcPr>
          <w:p w14:paraId="70374354" w14:textId="77777777" w:rsidR="00E61ACF" w:rsidRDefault="00E61ACF" w:rsidP="00E61ACF">
            <w:pPr>
              <w:pStyle w:val="aff9"/>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Міжнародний рівень</w:t>
            </w:r>
          </w:p>
        </w:tc>
        <w:tc>
          <w:tcPr>
            <w:tcW w:w="2593" w:type="dxa"/>
            <w:tcBorders>
              <w:top w:val="single" w:sz="4" w:space="0" w:color="auto"/>
              <w:left w:val="single" w:sz="4" w:space="0" w:color="auto"/>
              <w:bottom w:val="single" w:sz="4" w:space="0" w:color="auto"/>
              <w:right w:val="single" w:sz="4" w:space="0" w:color="auto"/>
            </w:tcBorders>
          </w:tcPr>
          <w:p w14:paraId="131EDC7D" w14:textId="77777777" w:rsidR="00E61ACF" w:rsidRDefault="00E61ACF" w:rsidP="00E61ACF">
            <w:pPr>
              <w:pStyle w:val="aff9"/>
              <w:spacing w:line="360" w:lineRule="auto"/>
              <w:rPr>
                <w:rFonts w:ascii="Times New Roman" w:hAnsi="Times New Roman" w:cs="Times New Roman"/>
                <w:sz w:val="28"/>
                <w:szCs w:val="28"/>
                <w:lang w:eastAsia="uk-UA"/>
              </w:rPr>
            </w:pPr>
            <w:r>
              <w:rPr>
                <w:rFonts w:ascii="Times New Roman" w:hAnsi="Times New Roman" w:cs="Times New Roman"/>
                <w:sz w:val="28"/>
                <w:szCs w:val="28"/>
                <w:lang w:eastAsia="uk-UA"/>
              </w:rPr>
              <w:t xml:space="preserve">Організація системи збуту власними силами без залучення сторонніх посередників через високу специфіку першого етапу (індивідуальний прийом замовлення) та надання послуг </w:t>
            </w:r>
          </w:p>
        </w:tc>
      </w:tr>
    </w:tbl>
    <w:p w14:paraId="0FA5C75D" w14:textId="77777777" w:rsidR="00E61ACF" w:rsidRDefault="00E61ACF" w:rsidP="00E61ACF">
      <w:pPr>
        <w:autoSpaceDE w:val="0"/>
        <w:autoSpaceDN w:val="0"/>
        <w:adjustRightInd w:val="0"/>
        <w:spacing w:after="0" w:line="360" w:lineRule="auto"/>
        <w:rPr>
          <w:rFonts w:ascii="Times New Roman" w:hAnsi="Times New Roman" w:cs="Times New Roman"/>
          <w:sz w:val="28"/>
          <w:szCs w:val="28"/>
          <w:lang w:val="uk-UA"/>
        </w:rPr>
      </w:pPr>
    </w:p>
    <w:p w14:paraId="65DDFB72"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Останнім етапом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(табл.4. 22).</w:t>
      </w:r>
    </w:p>
    <w:p w14:paraId="10043B41" w14:textId="77777777" w:rsidR="00E61ACF" w:rsidRDefault="00E61ACF" w:rsidP="00E61ACF">
      <w:pPr>
        <w:autoSpaceDE w:val="0"/>
        <w:autoSpaceDN w:val="0"/>
        <w:adjustRightInd w:val="0"/>
        <w:spacing w:after="0" w:line="360" w:lineRule="auto"/>
        <w:ind w:firstLine="708"/>
        <w:jc w:val="center"/>
        <w:rPr>
          <w:rFonts w:ascii="Times New Roman" w:hAnsi="Times New Roman" w:cs="Times New Roman"/>
          <w:sz w:val="28"/>
          <w:szCs w:val="28"/>
          <w:lang w:val="uk-UA"/>
        </w:rPr>
      </w:pPr>
    </w:p>
    <w:p w14:paraId="0D61E33D" w14:textId="77777777" w:rsidR="00E61ACF" w:rsidRDefault="00E61ACF" w:rsidP="00E61ACF">
      <w:pPr>
        <w:autoSpaceDE w:val="0"/>
        <w:autoSpaceDN w:val="0"/>
        <w:adjustRightInd w:val="0"/>
        <w:spacing w:after="0" w:line="360" w:lineRule="auto"/>
        <w:ind w:firstLine="708"/>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Таблиця 4.22. Концепція маркетингових комунікацій:</w:t>
      </w:r>
    </w:p>
    <w:tbl>
      <w:tblPr>
        <w:tblW w:w="94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374"/>
        <w:gridCol w:w="1762"/>
        <w:gridCol w:w="1973"/>
        <w:gridCol w:w="1750"/>
        <w:gridCol w:w="1895"/>
      </w:tblGrid>
      <w:tr w:rsidR="00E61ACF" w:rsidRPr="00B958FD" w14:paraId="664F1161" w14:textId="77777777" w:rsidTr="00E61ACF">
        <w:trPr>
          <w:trHeight w:val="1707"/>
        </w:trPr>
        <w:tc>
          <w:tcPr>
            <w:tcW w:w="709" w:type="dxa"/>
            <w:tcBorders>
              <w:top w:val="single" w:sz="4" w:space="0" w:color="auto"/>
              <w:left w:val="single" w:sz="4" w:space="0" w:color="auto"/>
              <w:bottom w:val="single" w:sz="4" w:space="0" w:color="auto"/>
              <w:right w:val="single" w:sz="4" w:space="0" w:color="auto"/>
            </w:tcBorders>
          </w:tcPr>
          <w:p w14:paraId="7F575E98" w14:textId="77777777" w:rsidR="00E61ACF" w:rsidRPr="00B958FD" w:rsidRDefault="00E61ACF" w:rsidP="00B958FD">
            <w:pPr>
              <w:pStyle w:val="aff9"/>
              <w:spacing w:line="276" w:lineRule="auto"/>
              <w:jc w:val="center"/>
              <w:rPr>
                <w:rFonts w:ascii="Times New Roman" w:hAnsi="Times New Roman" w:cs="Times New Roman"/>
                <w:lang w:eastAsia="en-US"/>
              </w:rPr>
            </w:pPr>
            <w:r w:rsidRPr="00B958FD">
              <w:rPr>
                <w:rFonts w:ascii="Times New Roman" w:hAnsi="Times New Roman" w:cs="Times New Roman"/>
                <w:lang w:eastAsia="en-US"/>
              </w:rPr>
              <w:t>№ п/п</w:t>
            </w:r>
          </w:p>
        </w:tc>
        <w:tc>
          <w:tcPr>
            <w:tcW w:w="1374" w:type="dxa"/>
            <w:tcBorders>
              <w:top w:val="single" w:sz="4" w:space="0" w:color="auto"/>
              <w:left w:val="single" w:sz="4" w:space="0" w:color="auto"/>
              <w:bottom w:val="single" w:sz="4" w:space="0" w:color="auto"/>
              <w:right w:val="single" w:sz="4" w:space="0" w:color="auto"/>
            </w:tcBorders>
          </w:tcPr>
          <w:p w14:paraId="55D4D957" w14:textId="77777777" w:rsidR="00E61ACF" w:rsidRPr="00B958FD" w:rsidRDefault="00E61ACF" w:rsidP="00B958FD">
            <w:pPr>
              <w:pStyle w:val="aff9"/>
              <w:spacing w:line="276" w:lineRule="auto"/>
              <w:jc w:val="center"/>
              <w:rPr>
                <w:rFonts w:ascii="Times New Roman" w:hAnsi="Times New Roman" w:cs="Times New Roman"/>
                <w:lang w:eastAsia="en-US"/>
              </w:rPr>
            </w:pPr>
            <w:r w:rsidRPr="00B958FD">
              <w:rPr>
                <w:rFonts w:ascii="Times New Roman" w:hAnsi="Times New Roman" w:cs="Times New Roman"/>
                <w:lang w:eastAsia="en-US"/>
              </w:rPr>
              <w:t>Специфіка поведінки цільових клієнтів</w:t>
            </w:r>
          </w:p>
        </w:tc>
        <w:tc>
          <w:tcPr>
            <w:tcW w:w="1762" w:type="dxa"/>
            <w:tcBorders>
              <w:top w:val="single" w:sz="4" w:space="0" w:color="auto"/>
              <w:left w:val="single" w:sz="4" w:space="0" w:color="auto"/>
              <w:bottom w:val="single" w:sz="4" w:space="0" w:color="auto"/>
              <w:right w:val="single" w:sz="4" w:space="0" w:color="auto"/>
            </w:tcBorders>
          </w:tcPr>
          <w:p w14:paraId="61A2BCA4" w14:textId="77777777" w:rsidR="00E61ACF" w:rsidRPr="00B958FD" w:rsidRDefault="00E61ACF" w:rsidP="00B958FD">
            <w:pPr>
              <w:pStyle w:val="aff9"/>
              <w:spacing w:line="276" w:lineRule="auto"/>
              <w:jc w:val="center"/>
              <w:rPr>
                <w:rFonts w:ascii="Times New Roman" w:hAnsi="Times New Roman" w:cs="Times New Roman"/>
                <w:lang w:eastAsia="en-US"/>
              </w:rPr>
            </w:pPr>
            <w:r w:rsidRPr="00B958FD">
              <w:rPr>
                <w:rFonts w:ascii="Times New Roman" w:hAnsi="Times New Roman" w:cs="Times New Roman"/>
                <w:lang w:eastAsia="en-US"/>
              </w:rPr>
              <w:t>Канали комунікацій, якими користуються цільові клієнти</w:t>
            </w:r>
          </w:p>
        </w:tc>
        <w:tc>
          <w:tcPr>
            <w:tcW w:w="1973" w:type="dxa"/>
            <w:tcBorders>
              <w:top w:val="single" w:sz="4" w:space="0" w:color="auto"/>
              <w:left w:val="single" w:sz="4" w:space="0" w:color="auto"/>
              <w:bottom w:val="single" w:sz="4" w:space="0" w:color="auto"/>
              <w:right w:val="single" w:sz="4" w:space="0" w:color="auto"/>
            </w:tcBorders>
          </w:tcPr>
          <w:p w14:paraId="3B2BB7D8" w14:textId="77777777" w:rsidR="00E61ACF" w:rsidRPr="00B958FD" w:rsidRDefault="00E61ACF" w:rsidP="00B958FD">
            <w:pPr>
              <w:pStyle w:val="aff9"/>
              <w:spacing w:line="276" w:lineRule="auto"/>
              <w:jc w:val="center"/>
              <w:rPr>
                <w:rFonts w:ascii="Times New Roman" w:hAnsi="Times New Roman" w:cs="Times New Roman"/>
                <w:lang w:eastAsia="en-US"/>
              </w:rPr>
            </w:pPr>
            <w:r w:rsidRPr="00B958FD">
              <w:rPr>
                <w:rFonts w:ascii="Times New Roman" w:hAnsi="Times New Roman" w:cs="Times New Roman"/>
                <w:lang w:eastAsia="en-US"/>
              </w:rPr>
              <w:t xml:space="preserve">Ключові позиції, </w:t>
            </w:r>
          </w:p>
          <w:p w14:paraId="1738B243" w14:textId="77777777" w:rsidR="00E61ACF" w:rsidRPr="00B958FD" w:rsidRDefault="00E61ACF" w:rsidP="00B958FD">
            <w:pPr>
              <w:pStyle w:val="aff9"/>
              <w:spacing w:line="276" w:lineRule="auto"/>
              <w:jc w:val="center"/>
              <w:rPr>
                <w:rFonts w:ascii="Times New Roman" w:hAnsi="Times New Roman" w:cs="Times New Roman"/>
                <w:lang w:eastAsia="en-US"/>
              </w:rPr>
            </w:pPr>
            <w:r w:rsidRPr="00B958FD">
              <w:rPr>
                <w:rFonts w:ascii="Times New Roman" w:hAnsi="Times New Roman" w:cs="Times New Roman"/>
                <w:lang w:eastAsia="en-US"/>
              </w:rPr>
              <w:t>обрані для позиціонування</w:t>
            </w:r>
          </w:p>
        </w:tc>
        <w:tc>
          <w:tcPr>
            <w:tcW w:w="1750" w:type="dxa"/>
            <w:tcBorders>
              <w:top w:val="single" w:sz="4" w:space="0" w:color="auto"/>
              <w:left w:val="single" w:sz="4" w:space="0" w:color="auto"/>
              <w:bottom w:val="single" w:sz="4" w:space="0" w:color="auto"/>
              <w:right w:val="single" w:sz="4" w:space="0" w:color="auto"/>
            </w:tcBorders>
          </w:tcPr>
          <w:p w14:paraId="751B712E" w14:textId="77777777" w:rsidR="00E61ACF" w:rsidRPr="00B958FD" w:rsidRDefault="00E61ACF" w:rsidP="00B958FD">
            <w:pPr>
              <w:pStyle w:val="aff9"/>
              <w:spacing w:line="276" w:lineRule="auto"/>
              <w:jc w:val="center"/>
              <w:rPr>
                <w:rFonts w:ascii="Times New Roman" w:hAnsi="Times New Roman" w:cs="Times New Roman"/>
                <w:lang w:eastAsia="en-US"/>
              </w:rPr>
            </w:pPr>
            <w:r w:rsidRPr="00B958FD">
              <w:rPr>
                <w:rFonts w:ascii="Times New Roman" w:hAnsi="Times New Roman" w:cs="Times New Roman"/>
                <w:lang w:eastAsia="en-US"/>
              </w:rPr>
              <w:t>Завдання рекламного повідомлення</w:t>
            </w:r>
          </w:p>
        </w:tc>
        <w:tc>
          <w:tcPr>
            <w:tcW w:w="1895" w:type="dxa"/>
            <w:tcBorders>
              <w:top w:val="single" w:sz="4" w:space="0" w:color="auto"/>
              <w:left w:val="single" w:sz="4" w:space="0" w:color="auto"/>
              <w:bottom w:val="single" w:sz="4" w:space="0" w:color="auto"/>
              <w:right w:val="single" w:sz="4" w:space="0" w:color="auto"/>
            </w:tcBorders>
          </w:tcPr>
          <w:p w14:paraId="38D1DE6F" w14:textId="77777777" w:rsidR="00E61ACF" w:rsidRPr="00B958FD" w:rsidRDefault="00E61ACF" w:rsidP="00B958FD">
            <w:pPr>
              <w:pStyle w:val="aff9"/>
              <w:spacing w:line="276" w:lineRule="auto"/>
              <w:jc w:val="center"/>
              <w:rPr>
                <w:rFonts w:ascii="Times New Roman" w:hAnsi="Times New Roman" w:cs="Times New Roman"/>
                <w:lang w:eastAsia="en-US"/>
              </w:rPr>
            </w:pPr>
            <w:r w:rsidRPr="00B958FD">
              <w:rPr>
                <w:rFonts w:ascii="Times New Roman" w:hAnsi="Times New Roman" w:cs="Times New Roman"/>
                <w:lang w:eastAsia="en-US"/>
              </w:rPr>
              <w:t>Концепція рекламного звернення</w:t>
            </w:r>
          </w:p>
        </w:tc>
      </w:tr>
      <w:tr w:rsidR="00E61ACF" w:rsidRPr="00B958FD" w14:paraId="111C4E4D" w14:textId="77777777" w:rsidTr="00E61ACF">
        <w:trPr>
          <w:trHeight w:val="2316"/>
        </w:trPr>
        <w:tc>
          <w:tcPr>
            <w:tcW w:w="709" w:type="dxa"/>
            <w:tcBorders>
              <w:top w:val="single" w:sz="4" w:space="0" w:color="auto"/>
              <w:left w:val="single" w:sz="4" w:space="0" w:color="auto"/>
              <w:bottom w:val="single" w:sz="4" w:space="0" w:color="auto"/>
              <w:right w:val="single" w:sz="4" w:space="0" w:color="auto"/>
            </w:tcBorders>
          </w:tcPr>
          <w:p w14:paraId="025A93E7" w14:textId="77777777" w:rsidR="00E61ACF" w:rsidRPr="00B958FD" w:rsidRDefault="00E61ACF" w:rsidP="00B958FD">
            <w:pPr>
              <w:pStyle w:val="aff9"/>
              <w:spacing w:line="276" w:lineRule="auto"/>
              <w:rPr>
                <w:rFonts w:ascii="Times New Roman" w:hAnsi="Times New Roman" w:cs="Times New Roman"/>
                <w:lang w:eastAsia="en-US"/>
              </w:rPr>
            </w:pPr>
          </w:p>
        </w:tc>
        <w:tc>
          <w:tcPr>
            <w:tcW w:w="1374" w:type="dxa"/>
            <w:tcBorders>
              <w:top w:val="single" w:sz="4" w:space="0" w:color="auto"/>
              <w:left w:val="single" w:sz="4" w:space="0" w:color="auto"/>
              <w:bottom w:val="single" w:sz="4" w:space="0" w:color="auto"/>
              <w:right w:val="single" w:sz="4" w:space="0" w:color="auto"/>
            </w:tcBorders>
          </w:tcPr>
          <w:p w14:paraId="67E8BA57" w14:textId="77777777" w:rsidR="00E61ACF" w:rsidRPr="00B958FD" w:rsidRDefault="00E61ACF" w:rsidP="00B958FD">
            <w:pPr>
              <w:pStyle w:val="aff9"/>
              <w:spacing w:line="276" w:lineRule="auto"/>
              <w:rPr>
                <w:rFonts w:ascii="Times New Roman" w:hAnsi="Times New Roman" w:cs="Times New Roman"/>
                <w:lang w:eastAsia="en-US"/>
              </w:rPr>
            </w:pPr>
            <w:r w:rsidRPr="00B958FD">
              <w:rPr>
                <w:rFonts w:ascii="Times New Roman" w:hAnsi="Times New Roman" w:cs="Times New Roman"/>
                <w:lang w:eastAsia="en-US"/>
              </w:rPr>
              <w:t>Мінімізація витрат при збереженні якості послуги, що надається</w:t>
            </w:r>
          </w:p>
        </w:tc>
        <w:tc>
          <w:tcPr>
            <w:tcW w:w="1762" w:type="dxa"/>
            <w:tcBorders>
              <w:top w:val="single" w:sz="4" w:space="0" w:color="auto"/>
              <w:left w:val="single" w:sz="4" w:space="0" w:color="auto"/>
              <w:bottom w:val="single" w:sz="4" w:space="0" w:color="auto"/>
              <w:right w:val="single" w:sz="4" w:space="0" w:color="auto"/>
            </w:tcBorders>
          </w:tcPr>
          <w:p w14:paraId="66418900" w14:textId="77777777" w:rsidR="00E61ACF" w:rsidRPr="00B958FD" w:rsidRDefault="00E61ACF" w:rsidP="00B958FD">
            <w:pPr>
              <w:pStyle w:val="aff9"/>
              <w:spacing w:line="276" w:lineRule="auto"/>
              <w:rPr>
                <w:rFonts w:ascii="Times New Roman" w:hAnsi="Times New Roman" w:cs="Times New Roman"/>
                <w:sz w:val="22"/>
                <w:szCs w:val="22"/>
                <w:lang w:eastAsia="en-US"/>
              </w:rPr>
            </w:pPr>
            <w:r w:rsidRPr="00B958FD">
              <w:rPr>
                <w:rFonts w:ascii="Times New Roman" w:hAnsi="Times New Roman" w:cs="Times New Roman"/>
                <w:sz w:val="22"/>
                <w:szCs w:val="22"/>
                <w:lang w:eastAsia="en-US"/>
              </w:rPr>
              <w:t xml:space="preserve">Інтернет, професійні періодичні видання, </w:t>
            </w:r>
          </w:p>
          <w:p w14:paraId="7B31BD55" w14:textId="77777777" w:rsidR="00E61ACF" w:rsidRPr="00B958FD" w:rsidRDefault="00E61ACF" w:rsidP="00B958FD">
            <w:pPr>
              <w:pStyle w:val="aff9"/>
              <w:spacing w:line="276" w:lineRule="auto"/>
              <w:rPr>
                <w:rFonts w:ascii="Times New Roman" w:hAnsi="Times New Roman" w:cs="Times New Roman"/>
                <w:sz w:val="22"/>
                <w:szCs w:val="22"/>
                <w:lang w:eastAsia="en-US"/>
              </w:rPr>
            </w:pPr>
            <w:r w:rsidRPr="00B958FD">
              <w:rPr>
                <w:rFonts w:ascii="Times New Roman" w:hAnsi="Times New Roman" w:cs="Times New Roman"/>
                <w:sz w:val="22"/>
                <w:szCs w:val="22"/>
                <w:lang w:eastAsia="en-US"/>
              </w:rPr>
              <w:t xml:space="preserve">Засоби масової інформації, інформація від інших підприємств, що використовують схожі технології </w:t>
            </w:r>
          </w:p>
        </w:tc>
        <w:tc>
          <w:tcPr>
            <w:tcW w:w="1973" w:type="dxa"/>
            <w:tcBorders>
              <w:top w:val="single" w:sz="4" w:space="0" w:color="auto"/>
              <w:left w:val="single" w:sz="4" w:space="0" w:color="auto"/>
              <w:bottom w:val="single" w:sz="4" w:space="0" w:color="auto"/>
              <w:right w:val="single" w:sz="4" w:space="0" w:color="auto"/>
            </w:tcBorders>
          </w:tcPr>
          <w:p w14:paraId="3E395B24" w14:textId="77777777" w:rsidR="00E61ACF" w:rsidRPr="00B958FD" w:rsidRDefault="00E61ACF" w:rsidP="00B958FD">
            <w:pPr>
              <w:pStyle w:val="aff9"/>
              <w:spacing w:line="276" w:lineRule="auto"/>
              <w:rPr>
                <w:rFonts w:ascii="Times New Roman" w:hAnsi="Times New Roman" w:cs="Times New Roman"/>
                <w:lang w:eastAsia="en-US"/>
              </w:rPr>
            </w:pPr>
            <w:r w:rsidRPr="00B958FD">
              <w:rPr>
                <w:rFonts w:ascii="Times New Roman" w:hAnsi="Times New Roman" w:cs="Times New Roman"/>
                <w:lang w:eastAsia="uk-UA"/>
              </w:rPr>
              <w:t>Висока ступінь очистки, маловідходність, універсальність</w:t>
            </w:r>
          </w:p>
        </w:tc>
        <w:tc>
          <w:tcPr>
            <w:tcW w:w="1750" w:type="dxa"/>
            <w:tcBorders>
              <w:top w:val="single" w:sz="4" w:space="0" w:color="auto"/>
              <w:left w:val="single" w:sz="4" w:space="0" w:color="auto"/>
              <w:bottom w:val="single" w:sz="4" w:space="0" w:color="auto"/>
              <w:right w:val="single" w:sz="4" w:space="0" w:color="auto"/>
            </w:tcBorders>
          </w:tcPr>
          <w:p w14:paraId="396A5842" w14:textId="77777777" w:rsidR="00E61ACF" w:rsidRPr="00B958FD" w:rsidRDefault="00E61ACF" w:rsidP="00B958FD">
            <w:pPr>
              <w:pStyle w:val="aff9"/>
              <w:spacing w:line="276" w:lineRule="auto"/>
              <w:rPr>
                <w:rFonts w:ascii="Times New Roman" w:hAnsi="Times New Roman" w:cs="Times New Roman"/>
                <w:lang w:eastAsia="en-US"/>
              </w:rPr>
            </w:pPr>
            <w:r w:rsidRPr="00B958FD">
              <w:rPr>
                <w:rFonts w:ascii="Times New Roman" w:hAnsi="Times New Roman" w:cs="Times New Roman"/>
                <w:lang w:eastAsia="en-US"/>
              </w:rPr>
              <w:t>Показати актуальність для кожного клієнта, підкреслити можливість отримання додаткового прибутку при впровадження технології, що пропонується</w:t>
            </w:r>
          </w:p>
        </w:tc>
        <w:tc>
          <w:tcPr>
            <w:tcW w:w="1895" w:type="dxa"/>
            <w:tcBorders>
              <w:top w:val="single" w:sz="4" w:space="0" w:color="auto"/>
              <w:left w:val="single" w:sz="4" w:space="0" w:color="auto"/>
              <w:bottom w:val="single" w:sz="4" w:space="0" w:color="auto"/>
              <w:right w:val="single" w:sz="4" w:space="0" w:color="auto"/>
            </w:tcBorders>
          </w:tcPr>
          <w:p w14:paraId="3FC8B032" w14:textId="77777777" w:rsidR="00E61ACF" w:rsidRPr="00B958FD" w:rsidRDefault="00E61ACF" w:rsidP="00B958FD">
            <w:pPr>
              <w:pStyle w:val="aff9"/>
              <w:spacing w:line="276" w:lineRule="auto"/>
              <w:rPr>
                <w:rFonts w:ascii="Times New Roman" w:hAnsi="Times New Roman" w:cs="Times New Roman"/>
                <w:lang w:eastAsia="en-US"/>
              </w:rPr>
            </w:pPr>
            <w:r w:rsidRPr="00B958FD">
              <w:rPr>
                <w:rFonts w:ascii="Times New Roman" w:hAnsi="Times New Roman" w:cs="Times New Roman"/>
                <w:lang w:eastAsia="en-US"/>
              </w:rPr>
              <w:t>Співвідношення ціни та якості, та можливості отримання прибутку</w:t>
            </w:r>
          </w:p>
        </w:tc>
      </w:tr>
    </w:tbl>
    <w:p w14:paraId="05F4952D" w14:textId="77777777" w:rsidR="00E61ACF" w:rsidRDefault="00E61ACF" w:rsidP="00E61ACF">
      <w:pPr>
        <w:autoSpaceDE w:val="0"/>
        <w:autoSpaceDN w:val="0"/>
        <w:adjustRightInd w:val="0"/>
        <w:spacing w:after="0" w:line="360" w:lineRule="auto"/>
        <w:ind w:firstLine="708"/>
        <w:jc w:val="center"/>
        <w:rPr>
          <w:rFonts w:ascii="Times New Roman" w:hAnsi="Times New Roman" w:cs="Times New Roman"/>
          <w:sz w:val="28"/>
          <w:szCs w:val="28"/>
          <w:lang w:val="uk-UA"/>
        </w:rPr>
      </w:pPr>
    </w:p>
    <w:p w14:paraId="3DD8BCA7" w14:textId="68157977" w:rsidR="00E61ACF" w:rsidRDefault="00E61ACF" w:rsidP="00E61ACF">
      <w:pPr>
        <w:autoSpaceDE w:val="0"/>
        <w:autoSpaceDN w:val="0"/>
        <w:adjustRightInd w:val="0"/>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4</w:t>
      </w:r>
    </w:p>
    <w:p w14:paraId="1F60E26F" w14:textId="1A2C45CF" w:rsidR="00F1366F" w:rsidRDefault="00E61ACF" w:rsidP="00AC3443">
      <w:pPr>
        <w:autoSpaceDE w:val="0"/>
        <w:autoSpaceDN w:val="0"/>
        <w:adjustRightInd w:val="0"/>
        <w:spacing w:after="0" w:line="360" w:lineRule="auto"/>
        <w:ind w:firstLine="708"/>
        <w:jc w:val="both"/>
        <w:rPr>
          <w:rFonts w:ascii="Times New Roman" w:eastAsia="Times New Roman" w:hAnsi="Times New Roman" w:cs="Times New Roman"/>
          <w:b/>
          <w:caps/>
          <w:kern w:val="32"/>
          <w:sz w:val="28"/>
          <w:szCs w:val="28"/>
          <w:lang w:val="uk-UA"/>
        </w:rPr>
      </w:pPr>
      <w:r>
        <w:rPr>
          <w:rFonts w:ascii="Times New Roman" w:hAnsi="Times New Roman" w:cs="Times New Roman"/>
          <w:sz w:val="28"/>
          <w:szCs w:val="28"/>
          <w:lang w:val="uk-UA"/>
        </w:rPr>
        <w:t xml:space="preserve">Після проведення даного маркетингового аналізу можна зробити висновок, що є висока можливість ринкової комерціалізації проекту, оскільки наявний попит високий, динаміка ринку зростаюча, рентабельність роботи на рику є задовільною. Не зважаючи на існуючі незначні бар’єри входження та стан конкуренції, впровадження з огляду на потенційні групи клієнтів і високу конкурентоспроможність проекту є високоперспективним. Для ринкової реалізації проекту доцільно обрати варіант  впровадження варіанту </w:t>
      </w:r>
      <w:r>
        <w:rPr>
          <w:rFonts w:ascii="Times New Roman" w:hAnsi="Times New Roman" w:cs="Times New Roman"/>
          <w:sz w:val="28"/>
          <w:szCs w:val="28"/>
          <w:lang w:val="uk-UA" w:eastAsia="uk-UA"/>
        </w:rPr>
        <w:t xml:space="preserve">проведення додаткових рекламних компаній за умови можливого пошуку безкоштовних рекламних майданчиків або цільового персонального розповсюдження інформації для потенційних клієнтів. </w:t>
      </w:r>
      <w:r>
        <w:rPr>
          <w:rFonts w:ascii="Times New Roman" w:hAnsi="Times New Roman" w:cs="Times New Roman"/>
          <w:sz w:val="28"/>
          <w:szCs w:val="28"/>
          <w:lang w:val="uk-UA"/>
        </w:rPr>
        <w:t>Подальша імплементація проекту є доцільною і являється однією із поставлених задач.</w:t>
      </w:r>
    </w:p>
    <w:p w14:paraId="0968AD1B" w14:textId="46860B00" w:rsidR="00F1366F" w:rsidRDefault="00F1366F" w:rsidP="00F1366F">
      <w:pPr>
        <w:pStyle w:val="1"/>
        <w:jc w:val="center"/>
        <w:rPr>
          <w:rFonts w:ascii="Times New Roman" w:eastAsia="Times New Roman" w:hAnsi="Times New Roman" w:cs="Times New Roman"/>
          <w:b/>
          <w:caps/>
          <w:color w:val="auto"/>
          <w:kern w:val="32"/>
          <w:sz w:val="28"/>
          <w:szCs w:val="28"/>
          <w:lang w:val="uk-UA"/>
        </w:rPr>
      </w:pPr>
      <w:bookmarkStart w:id="61" w:name="_Toc26956932"/>
      <w:r>
        <w:rPr>
          <w:rFonts w:ascii="Times New Roman" w:eastAsia="Times New Roman" w:hAnsi="Times New Roman" w:cs="Times New Roman"/>
          <w:b/>
          <w:caps/>
          <w:color w:val="auto"/>
          <w:kern w:val="32"/>
          <w:sz w:val="28"/>
          <w:szCs w:val="28"/>
          <w:lang w:val="uk-UA"/>
        </w:rPr>
        <w:lastRenderedPageBreak/>
        <w:t>Висновки</w:t>
      </w:r>
      <w:bookmarkEnd w:id="61"/>
    </w:p>
    <w:p w14:paraId="0FC5A82C" w14:textId="77777777" w:rsidR="00F1366F" w:rsidRDefault="00F1366F" w:rsidP="00F1366F">
      <w:pPr>
        <w:rPr>
          <w:rFonts w:ascii="Calibri" w:eastAsia="Times New Roman" w:hAnsi="Calibri" w:cs="Times New Roman"/>
          <w:lang w:val="uk-UA"/>
        </w:rPr>
      </w:pPr>
    </w:p>
    <w:p w14:paraId="2CD15EC7" w14:textId="77777777" w:rsidR="00F1366F" w:rsidRDefault="00F1366F" w:rsidP="00F1366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lang w:val="uk-UA"/>
        </w:rPr>
        <w:t xml:space="preserve">На сьогоднішній день розроблено значну кількість наукових та технічних рішень для очищення високомінералізованих вод. Для широкого впровадження у виробництво та ефективної експлуатації маловідходних технологій очищення води в </w:t>
      </w:r>
      <w:r>
        <w:rPr>
          <w:rFonts w:ascii="Times New Roman" w:eastAsia="Times New Roman" w:hAnsi="Times New Roman" w:cs="Times New Roman"/>
          <w:sz w:val="28"/>
          <w:szCs w:val="28"/>
          <w:lang w:val="uk-UA"/>
        </w:rPr>
        <w:t>роботі знайдені ефективні рішення. Для широкого впровадження у виробництво та ефективної експлуатації маловідходних технологій очищення води в роботі:</w:t>
      </w:r>
    </w:p>
    <w:p w14:paraId="772DB402" w14:textId="77777777" w:rsidR="00F1366F" w:rsidRDefault="00F1366F" w:rsidP="00F1366F">
      <w:pPr>
        <w:numPr>
          <w:ilvl w:val="0"/>
          <w:numId w:val="10"/>
        </w:numPr>
        <w:spacing w:after="0" w:line="360" w:lineRule="auto"/>
        <w:ind w:left="284"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визначено оптимальні параметри нанофільтраційного та баромембранного знесолення розчинів, що забезпечують високу якість води;</w:t>
      </w:r>
    </w:p>
    <w:p w14:paraId="2F5FA804" w14:textId="77777777" w:rsidR="00F1366F" w:rsidRDefault="00F1366F" w:rsidP="00F1366F">
      <w:pPr>
        <w:numPr>
          <w:ilvl w:val="0"/>
          <w:numId w:val="10"/>
        </w:numPr>
        <w:spacing w:after="0" w:line="360" w:lineRule="auto"/>
        <w:ind w:left="284"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розроблено методи стабілізаційної обробки води в баромембранних процесах її опріснення для підвищення ефективності та терміну експлуатації мембран;</w:t>
      </w:r>
    </w:p>
    <w:p w14:paraId="03BD5B87" w14:textId="77777777" w:rsidR="00F1366F" w:rsidRDefault="00F1366F" w:rsidP="00F1366F">
      <w:pPr>
        <w:numPr>
          <w:ilvl w:val="0"/>
          <w:numId w:val="10"/>
        </w:numPr>
        <w:spacing w:after="0" w:line="360" w:lineRule="auto"/>
        <w:ind w:left="284"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розроблено способи переробки концентратів баромембранного очищення води для створення маловідходних технологій демінералізації води;</w:t>
      </w:r>
    </w:p>
    <w:p w14:paraId="126CF4C1" w14:textId="77777777" w:rsidR="00F1366F" w:rsidRDefault="00F1366F" w:rsidP="00F1366F">
      <w:pPr>
        <w:numPr>
          <w:ilvl w:val="0"/>
          <w:numId w:val="10"/>
        </w:numPr>
        <w:spacing w:after="0" w:line="360" w:lineRule="auto"/>
        <w:ind w:left="284"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розроблено методи реагентного пом’якшення води, що дозволяють суттєво скоротити витрату реагентів та підвищити ефективність очищення води;</w:t>
      </w:r>
    </w:p>
    <w:p w14:paraId="78F6581E" w14:textId="77777777" w:rsidR="00F1366F" w:rsidRDefault="00F1366F" w:rsidP="00F1366F">
      <w:pPr>
        <w:numPr>
          <w:ilvl w:val="0"/>
          <w:numId w:val="10"/>
        </w:numPr>
        <w:spacing w:after="0" w:line="360" w:lineRule="auto"/>
        <w:ind w:left="284"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bCs/>
          <w:sz w:val="28"/>
          <w:szCs w:val="28"/>
          <w:lang w:val="uk-UA" w:eastAsia="en-US"/>
        </w:rPr>
        <w:t>показано, що ефективність іонообмінного розділення хлоридів, сульфатів та нітратів на високоосновному аніоніті АВ-17-8 залежить від величини та співвідношення їх концентрацій у воді. В цілому, із збільшенням концентрації аніонів ефективність їх розділення знижується;</w:t>
      </w:r>
    </w:p>
    <w:p w14:paraId="1D9F6618" w14:textId="77777777" w:rsidR="00F1366F" w:rsidRDefault="00F1366F" w:rsidP="00F1366F">
      <w:pPr>
        <w:numPr>
          <w:ilvl w:val="0"/>
          <w:numId w:val="10"/>
        </w:numPr>
        <w:spacing w:after="0" w:line="360" w:lineRule="auto"/>
        <w:ind w:left="284"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встановлено, що концентрати баромембранного опріснення води, що попередньо очищені від сульфатів та нітратів, доцільно переробляти електрохімічним методом з утворенням окислених сполук хлору в двокамерному електролізері з аніонною мембраною. При цьому інтенсивність окислення хлоридів підвищується із збільшенням анодної густини струму та із збільшенням початкової концентрації хлоридів в </w:t>
      </w:r>
      <w:r>
        <w:rPr>
          <w:rFonts w:ascii="Times New Roman" w:eastAsia="Calibri" w:hAnsi="Times New Roman" w:cs="Times New Roman"/>
          <w:sz w:val="28"/>
          <w:szCs w:val="28"/>
          <w:lang w:val="uk-UA" w:eastAsia="en-US"/>
        </w:rPr>
        <w:lastRenderedPageBreak/>
        <w:t>розчині. Наявність в концентраті іонів жорсткості підвищує ефективність окислення хлоридів;</w:t>
      </w:r>
    </w:p>
    <w:p w14:paraId="071C6F7A" w14:textId="77777777" w:rsidR="00F1366F" w:rsidRDefault="00F1366F" w:rsidP="00F1366F">
      <w:pPr>
        <w:numPr>
          <w:ilvl w:val="0"/>
          <w:numId w:val="10"/>
        </w:numPr>
        <w:spacing w:after="0" w:line="360" w:lineRule="auto"/>
        <w:ind w:left="284"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досліджено склад осаду, який утворюється внаслідок пом’якшення та очищення шахтних вод, встановлено, що осад складається переважно з ангідриту сульфату кальцію, здатного до гідратації з утворенням двуводного сульфату кальцію. Показано, що осад може бути застосований в якості розширливої добавки для цементів та сульфатного активатора для шлакопортландцементів;</w:t>
      </w:r>
    </w:p>
    <w:p w14:paraId="68ED5D1B" w14:textId="77777777" w:rsidR="00F1366F" w:rsidRDefault="00F1366F" w:rsidP="00F1366F">
      <w:pPr>
        <w:numPr>
          <w:ilvl w:val="0"/>
          <w:numId w:val="10"/>
        </w:numPr>
        <w:spacing w:after="0" w:line="360" w:lineRule="auto"/>
        <w:ind w:left="284"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запропоновані технологічні схеми комплексної переробки мінералізованих вод, що дає можливість створити маловідходні технології знесолення цих вод з повною переробкою осадів, що при цьому утворюються.</w:t>
      </w:r>
    </w:p>
    <w:p w14:paraId="7519C114" w14:textId="77777777" w:rsidR="00F1366F" w:rsidRDefault="00F1366F" w:rsidP="00F1366F">
      <w:pPr>
        <w:rPr>
          <w:rFonts w:ascii="Calibri" w:eastAsia="Times New Roman" w:hAnsi="Calibri" w:cs="Times New Roman"/>
          <w:sz w:val="28"/>
          <w:szCs w:val="28"/>
          <w:lang w:val="uk-UA"/>
        </w:rPr>
      </w:pPr>
    </w:p>
    <w:p w14:paraId="78110829" w14:textId="77777777" w:rsidR="00F1366F" w:rsidRDefault="00F1366F" w:rsidP="00F1366F">
      <w:pPr>
        <w:spacing w:line="360" w:lineRule="auto"/>
        <w:ind w:firstLine="709"/>
        <w:jc w:val="both"/>
        <w:rPr>
          <w:rFonts w:ascii="Calibri" w:eastAsia="Times New Roman" w:hAnsi="Calibri" w:cs="Times New Roman"/>
          <w:sz w:val="28"/>
          <w:szCs w:val="28"/>
          <w:lang w:val="uk-UA"/>
        </w:rPr>
      </w:pPr>
    </w:p>
    <w:p w14:paraId="4072FC50" w14:textId="77777777" w:rsidR="00F1366F" w:rsidRDefault="00F1366F" w:rsidP="00F1366F">
      <w:pPr>
        <w:rPr>
          <w:rFonts w:ascii="Times New Roman" w:eastAsia="Calibri" w:hAnsi="Times New Roman" w:cs="Times New Roman"/>
          <w:sz w:val="28"/>
          <w:lang w:val="uk-UA"/>
        </w:rPr>
      </w:pPr>
    </w:p>
    <w:p w14:paraId="164666CD" w14:textId="77777777" w:rsidR="00F1366F" w:rsidRDefault="00F1366F" w:rsidP="00F1366F">
      <w:pPr>
        <w:ind w:firstLine="709"/>
        <w:rPr>
          <w:rFonts w:ascii="Times New Roman" w:eastAsia="Times New Roman" w:hAnsi="Times New Roman" w:cs="Times New Roman"/>
          <w:sz w:val="28"/>
          <w:lang w:val="uk-UA"/>
        </w:rPr>
      </w:pPr>
      <w:r>
        <w:rPr>
          <w:rFonts w:ascii="Times New Roman" w:eastAsia="Times New Roman" w:hAnsi="Times New Roman" w:cs="Times New Roman"/>
          <w:sz w:val="28"/>
          <w:lang w:val="uk-UA"/>
        </w:rPr>
        <w:br w:type="page"/>
      </w:r>
    </w:p>
    <w:p w14:paraId="25E282DE" w14:textId="77777777" w:rsidR="00F1366F" w:rsidRDefault="00F1366F" w:rsidP="00F1366F">
      <w:pPr>
        <w:keepNext/>
        <w:spacing w:after="0" w:line="360" w:lineRule="auto"/>
        <w:ind w:firstLine="709"/>
        <w:jc w:val="center"/>
        <w:outlineLvl w:val="0"/>
        <w:rPr>
          <w:rFonts w:ascii="Times New Roman" w:eastAsia="Times New Roman" w:hAnsi="Times New Roman" w:cs="TimesNewRoman,Italic"/>
          <w:b/>
          <w:bCs/>
          <w:kern w:val="32"/>
          <w:sz w:val="28"/>
          <w:szCs w:val="32"/>
          <w:lang w:val="uk-UA"/>
        </w:rPr>
      </w:pPr>
      <w:bookmarkStart w:id="62" w:name="_Toc417735195"/>
      <w:bookmarkStart w:id="63" w:name="_Toc440742409"/>
      <w:bookmarkStart w:id="64" w:name="_Toc500864944"/>
      <w:bookmarkStart w:id="65" w:name="_Toc26956933"/>
      <w:r>
        <w:rPr>
          <w:rFonts w:ascii="Times New Roman" w:eastAsia="Times New Roman" w:hAnsi="Times New Roman" w:cs="TimesNewRoman,Italic"/>
          <w:b/>
          <w:bCs/>
          <w:kern w:val="32"/>
          <w:sz w:val="28"/>
          <w:szCs w:val="32"/>
          <w:lang w:val="uk-UA"/>
        </w:rPr>
        <w:lastRenderedPageBreak/>
        <w:t>СПИСОК ВИКОРИСТАНИХ ДЖЕРЕЛ</w:t>
      </w:r>
      <w:bookmarkEnd w:id="62"/>
      <w:bookmarkEnd w:id="63"/>
      <w:bookmarkEnd w:id="64"/>
      <w:bookmarkEnd w:id="65"/>
    </w:p>
    <w:p w14:paraId="7DC3418E" w14:textId="77777777" w:rsidR="00F1366F" w:rsidRDefault="00F1366F" w:rsidP="00F1366F">
      <w:pPr>
        <w:rPr>
          <w:rFonts w:ascii="Calibri" w:eastAsia="Times New Roman" w:hAnsi="Calibri" w:cs="Times New Roman"/>
          <w:lang w:val="uk-UA"/>
        </w:rPr>
      </w:pPr>
    </w:p>
    <w:p w14:paraId="46B6ECA8"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Первов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А.Г. Новые тенденции в разработке современных нанофильтрационных систем для подготовки питьевой воды высокого качества: обзор / А.Г.</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Первов, А.П.</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Андрианов, Р.В.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Ефремов, Ю.В.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Козлова.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Крит. технол. Мембраны. – 2005. – № 25. – С. 18–34.</w:t>
      </w:r>
    </w:p>
    <w:p w14:paraId="72A1BD79"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Тарасов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 Баромембранные методы обработки воды / Андрей</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Тарасов //ЖКХ: технол. и оборуд. – 2007. – № 2. – С. 36–39.</w:t>
      </w:r>
    </w:p>
    <w:p w14:paraId="41EEBFFF"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Андрианов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А.П. Новый подход к созданию безреагентной и бессточной мембранной технологии водоподготовки / А.П.</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Андрианов,А.Г.</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Первов, Д.В.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Спицов // Питьевая вода. – 2010. – № 4. – С. 2–16.</w:t>
      </w:r>
    </w:p>
    <w:p w14:paraId="7F4868FB"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Gülbas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 Konventionelle Filtrations- und Membrantrennverfahren im Überblick / Gülbas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 // Galvanotechnik. – 2009. – 100, №10. – Р. 2388–2393.</w:t>
      </w:r>
    </w:p>
    <w:p w14:paraId="17F0731A"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Times New Roman" w:hAnsi="Times New Roman" w:cs="Times New Roman"/>
          <w:sz w:val="28"/>
          <w:szCs w:val="28"/>
          <w:lang w:val="uk-UA" w:eastAsia="en-US"/>
        </w:rPr>
        <w:t>Дейниченко</w:t>
      </w:r>
      <w:r>
        <w:rPr>
          <w:rFonts w:ascii="Times New Roman" w:eastAsia="Calibri" w:hAnsi="Times New Roman" w:cs="Times New Roman"/>
          <w:sz w:val="28"/>
          <w:szCs w:val="28"/>
          <w:lang w:val="en-US" w:eastAsia="en-US"/>
        </w:rPr>
        <w:t> </w:t>
      </w:r>
      <w:r>
        <w:rPr>
          <w:rFonts w:ascii="Times New Roman" w:eastAsia="Times New Roman" w:hAnsi="Times New Roman" w:cs="Times New Roman"/>
          <w:sz w:val="28"/>
          <w:szCs w:val="28"/>
          <w:lang w:val="uk-UA" w:eastAsia="en-US"/>
        </w:rPr>
        <w:t>Г.В. Мембранні технології та проблеми їх застосування під час очищення поверхневих і ґрунтових вод / Г.В.</w:t>
      </w:r>
      <w:r>
        <w:rPr>
          <w:rFonts w:ascii="Times New Roman" w:eastAsia="Calibri" w:hAnsi="Times New Roman" w:cs="Times New Roman"/>
          <w:sz w:val="28"/>
          <w:szCs w:val="28"/>
          <w:lang w:val="en-US" w:eastAsia="en-US"/>
        </w:rPr>
        <w:t> </w:t>
      </w:r>
      <w:r>
        <w:rPr>
          <w:rFonts w:ascii="Times New Roman" w:eastAsia="Times New Roman" w:hAnsi="Times New Roman" w:cs="Times New Roman"/>
          <w:sz w:val="28"/>
          <w:szCs w:val="28"/>
          <w:lang w:val="uk-UA" w:eastAsia="en-US"/>
        </w:rPr>
        <w:t>Дейниченко, З.О.</w:t>
      </w:r>
      <w:r>
        <w:rPr>
          <w:rFonts w:ascii="Times New Roman" w:eastAsia="Calibri" w:hAnsi="Times New Roman" w:cs="Times New Roman"/>
          <w:sz w:val="28"/>
          <w:szCs w:val="28"/>
          <w:lang w:val="en-US" w:eastAsia="en-US"/>
        </w:rPr>
        <w:t> </w:t>
      </w:r>
      <w:r>
        <w:rPr>
          <w:rFonts w:ascii="Times New Roman" w:eastAsia="Times New Roman" w:hAnsi="Times New Roman" w:cs="Times New Roman"/>
          <w:sz w:val="28"/>
          <w:szCs w:val="28"/>
          <w:lang w:val="uk-UA" w:eastAsia="en-US"/>
        </w:rPr>
        <w:t>Мазняк // Экология и промышленность. –2010. –№1. –С. 24</w:t>
      </w:r>
      <w:r>
        <w:rPr>
          <w:rFonts w:ascii="Times New Roman" w:eastAsia="Calibri" w:hAnsi="Times New Roman" w:cs="Times New Roman"/>
          <w:sz w:val="28"/>
          <w:szCs w:val="28"/>
          <w:lang w:val="uk-UA" w:eastAsia="en-US"/>
        </w:rPr>
        <w:t>–</w:t>
      </w:r>
      <w:r>
        <w:rPr>
          <w:rFonts w:ascii="Times New Roman" w:eastAsia="Times New Roman" w:hAnsi="Times New Roman" w:cs="Times New Roman"/>
          <w:sz w:val="28"/>
          <w:szCs w:val="28"/>
          <w:lang w:val="uk-UA" w:eastAsia="en-US"/>
        </w:rPr>
        <w:t>29.</w:t>
      </w:r>
    </w:p>
    <w:p w14:paraId="7E7C611E"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Дейниченко</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Г.В. Аналіз робочих параметрів ультрафільтраційних мембран для водоочищення закордонного виробництва / Г.В.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Дейниченко, З.О.</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Мазняк, Ю.В.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Калішенко // </w:t>
      </w:r>
      <w:hyperlink r:id="rId41" w:history="1">
        <w:r>
          <w:rPr>
            <w:rFonts w:ascii="Times New Roman" w:eastAsia="Calibri" w:hAnsi="Times New Roman" w:cs="Times New Roman"/>
            <w:sz w:val="28"/>
            <w:szCs w:val="28"/>
            <w:lang w:val="uk-UA" w:eastAsia="en-US"/>
          </w:rPr>
          <w:t xml:space="preserve">Прогресивні техніка та технології харчових виробництв ресторанного господарства і торгівлі: зб. наук. праць: у 2 ч. . – 2009. – № 1(9) . – </w:t>
        </w:r>
      </w:hyperlink>
      <w:r>
        <w:rPr>
          <w:rFonts w:ascii="Times New Roman" w:eastAsia="Calibri" w:hAnsi="Times New Roman" w:cs="Times New Roman"/>
          <w:sz w:val="28"/>
          <w:szCs w:val="28"/>
          <w:lang w:val="uk-UA" w:eastAsia="en-US"/>
        </w:rPr>
        <w:t>С.195–200.</w:t>
      </w:r>
    </w:p>
    <w:p w14:paraId="04A6B057"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Ресурсосберегающие и энергоэффективные мембранные технологии в промышленной водоподготовке: «Мембраны - 2010», (Москва, 4-8 окт., 2010) / А.А.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Пантелеев, Б.Е.,Рябчиков, Е.Б.</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Федосеева, А.Р.</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Сидоров, А.В.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Жадан – Москва: 2010 –.Ч. 2. – 2010. – 127 с. </w:t>
      </w:r>
    </w:p>
    <w:p w14:paraId="09C7B793"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Application 1911510 ЕПВ, МПКВ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01</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D</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61/18</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(2006.01). A membrane separator assembly / Mitsubishi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Rayon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Co. Ltd, Miyashita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Satoshi, Honiyo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Kenji, Kato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Osami, Kinoshita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Ikuo, Takashima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Takamitsu, </w:t>
      </w:r>
      <w:r>
        <w:rPr>
          <w:rFonts w:ascii="Times New Roman" w:eastAsia="Calibri" w:hAnsi="Times New Roman" w:cs="Times New Roman"/>
          <w:sz w:val="28"/>
          <w:szCs w:val="28"/>
          <w:lang w:val="uk-UA" w:eastAsia="en-US"/>
        </w:rPr>
        <w:lastRenderedPageBreak/>
        <w:t>Itakura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Masanori, Okazaki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Hiroyuki. – № 07025007.1; Stated 12.08.1999; Published 16.04.2008. </w:t>
      </w:r>
    </w:p>
    <w:p w14:paraId="4DDA3E32"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Buchta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P. Betriebserfahrungen Mit Ultrafiltration membranen / P.</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Buchta, R.</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Winkler // WWT: Wasserwirt. Wassertechn, 2011. – № 6. –P. 20–26. </w:t>
      </w:r>
    </w:p>
    <w:p w14:paraId="4890DC0E"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Глухоедов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О.А. Очистка поверхностных вод с использованием мембран УПА. / О.А.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Глухоедов, В.П.</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Панов // Дизайн. Метер, Технол. — 2010. – № 1. – C. 76–78, 122. </w:t>
      </w:r>
    </w:p>
    <w:p w14:paraId="7856E165"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Высоцкий</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С.П. Особенности процессов обессоливания воды с использованием мембранных технологий. / С.П.</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Высоцкий, М.В.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Коновальчик // Вода і водоочиc. технолог. – 2009. – № 6–7. – C. 29–35. </w:t>
      </w:r>
    </w:p>
    <w:p w14:paraId="3811D781"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He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Qixian. Effect of nano-filtration membrane characteristics on its separation capacity during the nano-filtration process / He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Qixian, Liu</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Jiuqing, Yan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Guochun, Yang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Qiuju, Jiang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Bin. // Gongyeshui chui = Ind. Water Treat. – 2010. – 30, № 7. – 22–25 p. </w:t>
      </w:r>
    </w:p>
    <w:p w14:paraId="1F85346D"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Silva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 Multi-ionic nanofiltration of highly concentrated salf mixtures in the seawater range / Silva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 Geraldes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 Brites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Alves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A.M., Palacio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 Prádanos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P., Hernández</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A. // Desalination. – 2011. – 277, № 1–3. –29–39 p. </w:t>
      </w:r>
    </w:p>
    <w:p w14:paraId="5438F4CA"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Гончарук</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В.В. Ультрафильтрация и нанофильтрация – приоритетные направления в технологии подготовки питьевой воды из подземных и поверхностных источников / В.В.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Гончарук, А.А.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Кавицкая, М.Д.</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Скильская // Химия и технол. воды. – 2009. – 31, № 2. – С. 198–266. </w:t>
      </w:r>
    </w:p>
    <w:p w14:paraId="2813D641"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Первов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А.Г. Новые технологии и аппараты на основе методов ультра- и нанофильтрации для систем водоснабжения и теплоснабжения / А.Г.</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Первов, А. П.</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Андрианов, Д.В.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Спицов, Л.В.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Рудакова // ВСТ: Водоснабж. и сан. техн. – 2009. – № 7. – C. 12–19, 74, 75. </w:t>
      </w:r>
    </w:p>
    <w:p w14:paraId="1C0F5288"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Song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Yuefei.Performance of UF-NF integrated membrance process for seawater softening / Yuefei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Song, Jia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Xu, Yan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Xu, Xueli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Gao, Congje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Gao // Desalination. – 2011. – 276, № 1–3.– 109–116 p. </w:t>
      </w:r>
    </w:p>
    <w:p w14:paraId="12DDF9DC"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Pang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Jin-zhao. Study on treatment of salt chemical industry wastewater with nanofiltration membrane / Pang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Jin-zhao, Li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Jing-yi, Wang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Qian, Yang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Zong-</w:t>
      </w:r>
      <w:r>
        <w:rPr>
          <w:rFonts w:ascii="Times New Roman" w:eastAsia="Calibri" w:hAnsi="Times New Roman" w:cs="Times New Roman"/>
          <w:sz w:val="28"/>
          <w:szCs w:val="28"/>
          <w:lang w:val="uk-UA" w:eastAsia="en-US"/>
        </w:rPr>
        <w:lastRenderedPageBreak/>
        <w:t>zheng // Tianjin gongye daxue xuebao = J. Tianjin Polytechn. Univ. — 2010. – 29, №5. –6–9 p.</w:t>
      </w:r>
    </w:p>
    <w:p w14:paraId="68C72737"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Т.Ю.</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Дульнева. Зниження концентрації іонів Са</w:t>
      </w:r>
      <w:r>
        <w:rPr>
          <w:rFonts w:ascii="Times New Roman" w:eastAsia="Calibri" w:hAnsi="Times New Roman" w:cs="Times New Roman"/>
          <w:sz w:val="28"/>
          <w:szCs w:val="28"/>
          <w:vertAlign w:val="superscript"/>
          <w:lang w:val="uk-UA" w:eastAsia="en-US"/>
        </w:rPr>
        <w:t>2+</w:t>
      </w:r>
      <w:r>
        <w:rPr>
          <w:rFonts w:ascii="Times New Roman" w:eastAsia="Calibri" w:hAnsi="Times New Roman" w:cs="Times New Roman"/>
          <w:sz w:val="28"/>
          <w:szCs w:val="28"/>
          <w:lang w:val="uk-UA" w:eastAsia="en-US"/>
        </w:rPr>
        <w:t xml:space="preserve"> у воді ультра- і нанофільтраційними керамічними мембранами / Т.Ю.</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Дульнева Наукові вісті НТУУ "КПІ". – 2004. – №3. – С.107–110.</w:t>
      </w:r>
    </w:p>
    <w:p w14:paraId="3B384EF5"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Кочаров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Р.Г. Теоретические основы обратного осмоса. — М.: РХТУ им. Д.И. Менделеева, 2007. – 144 с.</w:t>
      </w:r>
    </w:p>
    <w:p w14:paraId="7A39EF02"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TimesNewRoman,Italic" w:hAnsi="Times New Roman" w:cs="Times New Roman"/>
          <w:sz w:val="28"/>
          <w:szCs w:val="28"/>
          <w:lang w:val="uk-UA" w:eastAsia="en-US"/>
        </w:rPr>
        <w:t>Дытнерский</w:t>
      </w:r>
      <w:r>
        <w:rPr>
          <w:rFonts w:ascii="Times New Roman" w:eastAsia="Calibri" w:hAnsi="Times New Roman" w:cs="Times New Roman"/>
          <w:sz w:val="28"/>
          <w:szCs w:val="28"/>
          <w:lang w:val="en-US" w:eastAsia="en-US"/>
        </w:rPr>
        <w:t> </w:t>
      </w:r>
      <w:r>
        <w:rPr>
          <w:rFonts w:ascii="Times New Roman" w:eastAsia="TimesNewRoman,Italic" w:hAnsi="Times New Roman" w:cs="Times New Roman"/>
          <w:sz w:val="28"/>
          <w:szCs w:val="28"/>
          <w:lang w:val="uk-UA" w:eastAsia="en-US"/>
        </w:rPr>
        <w:t xml:space="preserve">Ю.И. </w:t>
      </w:r>
      <w:r>
        <w:rPr>
          <w:rFonts w:ascii="Times New Roman" w:eastAsia="Calibri" w:hAnsi="Times New Roman" w:cs="Times New Roman"/>
          <w:sz w:val="28"/>
          <w:szCs w:val="28"/>
          <w:lang w:val="uk-UA" w:eastAsia="en-US"/>
        </w:rPr>
        <w:t>Баромембранные процессы. Теория и расчеты.</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М.: Химия, 1986. – 272 с.</w:t>
      </w:r>
    </w:p>
    <w:p w14:paraId="1B93100C"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Коверга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А.В. Комплексная оценка мембранных технологий по результатам пилотных испытаний на москворецкой и волжской воде / А.В.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Коверга, И.Ю.</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Арутюнова // ВСТ: Водоснабж. и сан. техн. – 2009. – №</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10. – С. 49–57.</w:t>
      </w:r>
    </w:p>
    <w:p w14:paraId="73DB5A9F"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Рудобашта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С.П. Экспериментальное исследование процесса мембранной дистилляции при опреснении морской воды / С.П.</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Рудобашта, С.Ю.</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Махмуд // Изв. вузов. Химия и хим. технол. – 2010. – 53, № 1. – С. 108–112.</w:t>
      </w:r>
    </w:p>
    <w:p w14:paraId="413083CB"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Sulaiman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Al-Obaidani. Potential of membrane distillation in seawater desalination: Thermal efficiency, sensitivity study and cost estimation /               Al-Obaidani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Sulaiman, Curcio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Efrem, Macedonio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Francesca, Di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Profio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Gianluca, Al-Hinai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Hilal, Drioli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Enrico // J. Membr. Sci. – 2008. – 323, № 1. – С. 85–98.</w:t>
      </w:r>
    </w:p>
    <w:p w14:paraId="7D3CCA4D"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Ресурсосберегающие и энергоэффективные мембранные технологии в промышленной водоподготовке: «Мембраны - 2010», (Москва, 4-8 окт., 2010) / А.А.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Пантелеев, Б.Е.</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Рябчиков, Е.Б.</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Федосеева, А.Р.</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Сидоров, А.В.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Жадан – Москва: 2010 –Ч. 2. – 2010. – 127 с.</w:t>
      </w:r>
    </w:p>
    <w:p w14:paraId="2029D7B9"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Application 1911510 ЕПВ, МПКВ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01</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D</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61/18</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(2006.01). A membrane separator assembly / Mitsubishi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Rayon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Co.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Ltd, Miyashita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Satoshi, Honiyo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Kenji, Kato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Osami, Kinoshita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Ikuo, Takashima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Takamitsu, Itakura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Masanori, Okazaki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Hiroyuki. – № 07025007.1; Stated 12.08.1999; Published 16.04.2008. </w:t>
      </w:r>
    </w:p>
    <w:p w14:paraId="00458F7B"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lastRenderedPageBreak/>
        <w:t>Андрианов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А.П. Мембранные методы очистки поверхностных вод. / Андрианов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А.П., Спицов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Д.В., Первов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А.Г., Юрчевский</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Е.Б. // ВСТ: Водоснабж. и сан.техн. – 2009. – № 7. – C. 29–37, 74, 75. </w:t>
      </w:r>
    </w:p>
    <w:p w14:paraId="079E08CD"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Lee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Sungyun. Characterization of marine organic matters and heavy metals with respect to desalination with RO and NF membranes: [Conference on Desalination and Environment European Desalination Society and Center for Research and Technology Hellas (CERTH), Halkidiki, 22-25 Apr., 2007]. / Sungyun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Lee, Eunkyung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Lee, Jinsung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Ra, Byungcheon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Lee, Suhan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Kim, Seok</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Ho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Choi, Sang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Don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Kim, Jaeweon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Cho. // Desalination. – 2008. – 221, № 1–3. – 244–252 p.</w:t>
      </w:r>
    </w:p>
    <w:p w14:paraId="54C44CE8"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Konieczny</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Krystyna. Analiza niezawodności działania stacji uzdatniania wody (SUM) wykorzystujących techniki membranowe / Krystyna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Konieczny // Przem. chem. – 2008. – 87, № 5. – P. 485–490.</w:t>
      </w:r>
    </w:p>
    <w:p w14:paraId="09C73D7C"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AlTaee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Ali. Alternative design dual stage NF seawater desalination using high rejection brackish water membranes / Ali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AlTaee, Adel</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Sharif // Desalination. – 2011. – 273, №2–3. – 391–397 p. </w:t>
      </w:r>
    </w:p>
    <w:p w14:paraId="3B8E871A"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Nan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Luo. Использование прямого осмоса в водоочистке / Nan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Luo, Jie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Wang, Hongwei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Zhang, Yan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Zhang, Yuqian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Ye // Gongyeshui chuli = Ind. Water Treat. – 2010. – 30, № 10. – 10–13, 29 p. </w:t>
      </w:r>
    </w:p>
    <w:p w14:paraId="65E1CE1B"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Cheng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Li-Hua. Spatial variations of DCMD performance for desalination through countercurrent hollow fiber modules / Cheng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Li-Hua, Wu</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Ping-Chung, Kong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Cho-Kai, Chen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Junghu // Desalination. – 2008. – 234, №</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1–3. – С. 323–334.</w:t>
      </w:r>
    </w:p>
    <w:p w14:paraId="22ACBD99"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He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Fei. Studies on scaling of membranes in desalination by direct contact membrane distillation: CaCO</w:t>
      </w:r>
      <w:r>
        <w:rPr>
          <w:rFonts w:ascii="Times New Roman" w:eastAsia="Calibri" w:hAnsi="Times New Roman" w:cs="Times New Roman"/>
          <w:sz w:val="28"/>
          <w:szCs w:val="28"/>
          <w:vertAlign w:val="subscript"/>
          <w:lang w:val="uk-UA" w:eastAsia="en-US"/>
        </w:rPr>
        <w:t>3</w:t>
      </w:r>
      <w:r>
        <w:rPr>
          <w:rFonts w:ascii="Times New Roman" w:eastAsia="Calibri" w:hAnsi="Times New Roman" w:cs="Times New Roman"/>
          <w:sz w:val="28"/>
          <w:szCs w:val="28"/>
          <w:lang w:val="uk-UA" w:eastAsia="en-US"/>
        </w:rPr>
        <w:t xml:space="preserve"> and mixed CaCO</w:t>
      </w:r>
      <w:r>
        <w:rPr>
          <w:rFonts w:ascii="Times New Roman" w:eastAsia="Calibri" w:hAnsi="Times New Roman" w:cs="Times New Roman"/>
          <w:sz w:val="28"/>
          <w:szCs w:val="28"/>
          <w:vertAlign w:val="subscript"/>
          <w:lang w:val="uk-UA" w:eastAsia="en-US"/>
        </w:rPr>
        <w:t>3</w:t>
      </w:r>
      <w:r>
        <w:rPr>
          <w:rFonts w:ascii="Times New Roman" w:eastAsia="Calibri" w:hAnsi="Times New Roman" w:cs="Times New Roman"/>
          <w:sz w:val="28"/>
          <w:szCs w:val="28"/>
          <w:lang w:val="uk-UA" w:eastAsia="en-US"/>
        </w:rPr>
        <w:t>/ CaSO</w:t>
      </w:r>
      <w:r>
        <w:rPr>
          <w:rFonts w:ascii="Times New Roman" w:eastAsia="Calibri" w:hAnsi="Times New Roman" w:cs="Times New Roman"/>
          <w:sz w:val="28"/>
          <w:szCs w:val="28"/>
          <w:vertAlign w:val="subscript"/>
          <w:lang w:val="uk-UA" w:eastAsia="en-US"/>
        </w:rPr>
        <w:t>4</w:t>
      </w:r>
      <w:r>
        <w:rPr>
          <w:rFonts w:ascii="Times New Roman" w:eastAsia="Calibri" w:hAnsi="Times New Roman" w:cs="Times New Roman"/>
          <w:sz w:val="28"/>
          <w:szCs w:val="28"/>
          <w:lang w:val="uk-UA" w:eastAsia="en-US"/>
        </w:rPr>
        <w:t xml:space="preserve"> systems / He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Fei, Sirkar</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Kamalesh</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 Gilron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ack // Chem. Eng. Sci. – 2009. – 64, № 8. – Р. 1844–1859.</w:t>
      </w:r>
    </w:p>
    <w:p w14:paraId="57F25D9D"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Calí</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G. Optimal design of a hybrid RO/MSF desalination system in a non-OPEC country / 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Calí, 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Fois,A.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Lallai,G.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Mura // Desalination. – 2008. –228, № 1–3. –P. 114–127.</w:t>
      </w:r>
    </w:p>
    <w:p w14:paraId="07FE315F"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lastRenderedPageBreak/>
        <w:t>Видяткин</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М.Н. Интегрированные технологические решения на основе мембранных технологий / М.Н.</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Видяткин, Й.</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Калленберг // Экол.пр-ва. 2009. – № 9. – С. 52–54.</w:t>
      </w:r>
    </w:p>
    <w:p w14:paraId="3DB8BB1D"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Walha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Khaled. Brackish groundwater treatment by nanofiltration, revers osmosis and electrodialysis in Tunisia: performance and cost comparison / Walha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Khaled, AmarRaja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Ben, Firdaous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Loubna, Quemeneur</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Francis, Jaouen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Pascal // Desalination. – 2007. – 207, № 1–3. – Р. 95–106.</w:t>
      </w:r>
    </w:p>
    <w:p w14:paraId="72EF2AD0"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Buchta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P. Betriebserfahrungen Mit Ultrafiltration membrane / P.</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Buchta, R.</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Winkler // WWT: Wasserwirt. Wassertechn, 2011. – № 6. – P. 20–26.</w:t>
      </w:r>
    </w:p>
    <w:p w14:paraId="5C4A6140"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Глухоедов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О.А. Очистка поверхностных вод с использованием мембран УПА. / О.А.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Глухоедов, В.П.</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Панов // Дизайн. Метер, Технол. – 2010. – № 1. – C. 76–78, 122.</w:t>
      </w:r>
    </w:p>
    <w:p w14:paraId="2C81BF79"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Пантелеєв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А.А. Преимущества использования мембранных технологий на примере реконструкции системы водоподготовки Новочеркасской ГРЭС: 11 Всероссийская  научная конференция [«Мембраны - 2010»], (Москва, 4-8 окт., 2010) / А.А.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Пантелеєв, А.Р.</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Сидоров, С.Е.</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Лисенко, Татиринов. – Москва: 2010 – Программа. Тезисы докладов. Ч.</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2. – 2010. – 158 c.</w:t>
      </w:r>
    </w:p>
    <w:p w14:paraId="089B5C07"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Jiang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Wei-li. Effect of Ultrafiltration/Reverse Osmosis on Upgrading Chemical Wastewater Treatment Process / Jiang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Wei-li, Zou</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Min, Jiang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Yong-wei, Jiang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Bin, Wang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Guo-fang, Cao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Lei. // Zhongguo jishui paishui = China Water and Wastewater. – 2011. – 27, № 11. – 17–19, 24 p. </w:t>
      </w:r>
    </w:p>
    <w:p w14:paraId="4B262E91"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Деятов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А.В. Разработка и применение мембранных технологий для очистки и опреснения воды в работах ФГУП «Центр Кельдиша»: 11 Всеросійська наукова конференція [«Мембрани – 2010»] / А.В.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Деятов – Москва: 2010. – Программа. Тезисы докладов. Ч. 2. – 2010. – 227–228 c. </w:t>
      </w:r>
    </w:p>
    <w:p w14:paraId="12D54918"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Raffin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 Optimising operation of an integrated membrane system (IMS): A Box-Behnken approach / M.</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Raffin, 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Germain, 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Judd // Desalination.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2011. – 273, № 1. – Р. 136–141 p.</w:t>
      </w:r>
    </w:p>
    <w:p w14:paraId="1B61DE16"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lastRenderedPageBreak/>
        <w:t>Vince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François. Multi-objective optimization of RO desalination plants: [Conference on Desalination and Environment European Desalination Society and Center for Research and Technology Hellas (CERTH), Halkidiki,   22–25 Apr., 2007]. / François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Vince, François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Marechal, Emmanuelle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Aoustin, Philippe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Bréant. // Desalination. – 2008. – 222, № 1–3. – 96–118 p. </w:t>
      </w:r>
    </w:p>
    <w:p w14:paraId="1491A698"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Пат. 2363663 Россия, МПК</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С</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02</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F</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1/44</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(2006.01). Установка для непрерывного обессоливания воды в замкнутом контуре при переменном давлении в одном контейнере. / Ефратий</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Ави. – № 2006105261/15; Заявл. 16.08.2004: Опубл. 10.08.2009. </w:t>
      </w:r>
    </w:p>
    <w:p w14:paraId="32B0DC54"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Liu</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Cui. Energy analysis and efficiency assessment of reverse osmosis desalination process / Cui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Liu, Ken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Rainwater, Lianfa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Song // Desalination. – 2011. – 276, № 1-3. – Р 352–358.</w:t>
      </w:r>
    </w:p>
    <w:p w14:paraId="46014474"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Щербатюк</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М.О. Обессоливание минерализованных шахтных вод с помощью обратноосмотического метода / М.О.</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Щербатюк, В.Г.</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Львов, А.И.</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Сердюк // Природничі науки. – 2009. – № 1. – С. 430–435.</w:t>
      </w:r>
    </w:p>
    <w:p w14:paraId="39ABE9FC"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Мясников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И.Н. Совершенствование реагентной очистки на водопроводной станции / И.Н.</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Мясников, В.А.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Потанина и др. // Водоснабжение и сан. техника. – 1995. – № 5. – С. 45–49.</w:t>
      </w:r>
    </w:p>
    <w:p w14:paraId="133C4C34"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Jefferies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Mike. Pilot filtration study to reduce fouling on Marbella seawater RO plant / Mike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Jefferies, Esteban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Martin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Miguel, Mariana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Vodnar, Stefan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Rybar, Craig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Bartels // Desalination. – 2008. – 220, № 1–3. – Р. 228–238.</w:t>
      </w:r>
    </w:p>
    <w:p w14:paraId="0B4430B3"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Brett</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Andrews. Effective scale control for seawater RO operating with high feed water pH and temperature / Brett</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Andrews, Bhasker</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Dave, Paloma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Lopez-Serrano, Shih-Perng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Tsai, Rich</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Frank, Mark</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Wilf, Erineos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Koutsakos // Desalination. – 2008. – 220, № 1–3. – Р. 295–304.</w:t>
      </w:r>
    </w:p>
    <w:p w14:paraId="520CF348"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Koyuncu</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Ismail. Interferometric observations and kinetic modelling of the chemical cleaning of humic materials deposited on membranes / Ismail</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Koyuncu, Andreas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Lüttge, Mark</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R.J.</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Wiesner // Membr. Sci. – 2008. – 313, № 1–2. – P. 127–134. </w:t>
      </w:r>
    </w:p>
    <w:p w14:paraId="55DDEA18"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lastRenderedPageBreak/>
        <w:t>Vrouwenvelder</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J.S. Quantitative biofouling diagnosis in full scale nanofiltration and reverse osmosis installations / J.S.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Vrouwenvelder, S.A.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Manolarakis, J.P.</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der</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Hoek, J.A.M.</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Paassen, W.G.J.</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der</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Meer, J.M.C.</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Agtmaal, H.D.M.</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Prummel, J.C.</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Kruithof, M.C.M.</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Loosdrecht // Water Res. – 2008. – 42, № 19. – P. 4856–4868. </w:t>
      </w:r>
    </w:p>
    <w:p w14:paraId="3D6A8BDC"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Lee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Eun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Kyung. Naturalorganicmatter (NOM) foulinginlowpressuremembrane filtration – effect of membranes and operation modes: [AQUAREC 2006: Integrated Concepts for Reuse of Upgraded Wastewater, Barcelona, 1–3 Febr., 2006]. / Eun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Kyung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Lee, Vicki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Chen, A.G.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Fane // Desalination. – 2008. – 218, № 1–3. – Р. 257–270. </w:t>
      </w:r>
    </w:p>
    <w:p w14:paraId="3B845B67"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Lip</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Pia. Methode zur Ermittlung des Foulingpotenzials bei der Ultrafiltration (UF-FP) / Pia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Lip, Günther</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Baldauf, Birgit</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Hetzer // DVGW Energ. Wasser-Prax. – 2009. – 60, № 10. – P. 58–61.</w:t>
      </w:r>
    </w:p>
    <w:p w14:paraId="5FB34825"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Yang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Qingfeng. Yumic acid fouling mitigation by antiscalant in reverse system / Qingfeng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Yang, Yangqiao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Liu, Yajuan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Li. // Environ. Sci. and Technol. – 2010. – 44, № 13. – P. 5153–5158.</w:t>
      </w:r>
    </w:p>
    <w:p w14:paraId="7BE3A973"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Талхи</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Ф.М. Исследование методов предварительной подготовки воды с высокой жесткостью для мембранного кондиционирования/ Ф.М.</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Талхи, Н.В.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Макарова, І.М.</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Астрелін, Н.М.</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Толстопалова // Вісті Нац. техн. ун-ту України «Київ. політехн. ін-т». – 2008. – № 4. – С. 127–131.</w:t>
      </w:r>
    </w:p>
    <w:p w14:paraId="67E8A433"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Chen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Xiao-an. Подготовка воды с повышенным солесодержанием с использованием мембранной технологи / Chen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Xiao-an, Wang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Xin-hua. Zhongguo jishui paishui // China water and Wastewater. – 2009. – 25, № 16. – Р.</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41–43.</w:t>
      </w:r>
    </w:p>
    <w:p w14:paraId="62F02971"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Первов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 Мембранная технология в подготовке питьевой воды. / 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Первов, Ю.</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Резцов, 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Коптев // Водоочистка. – 2007. –№ 3. – C. 26–29. </w:t>
      </w:r>
    </w:p>
    <w:p w14:paraId="3272C9FD"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Абдуллаев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К.М. Сорбционно-мембранные технологии подготовки добавочной воды на приморских ТЭС / К.М.</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Абдуллаев, М.М.</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Агамалиев, И.А.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Малахов, В.Е.</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Космодамианский, А.А.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Аскерния, О.О.</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Дадашева // Водоочистка. – 2009. – № 7. – C. 22–27.</w:t>
      </w:r>
    </w:p>
    <w:p w14:paraId="78BBC500"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lastRenderedPageBreak/>
        <w:t>Bamaga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O.A. Hybrid FO/RO desalination system: Preliminary assessment of osmotic energy recovery and design of new FO membrane module configurations / O.A.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Bamaga, 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Yokochi, B.</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Zabara, A.S.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Babaqi // Desalination.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2011. –268, № 1–3, – 163–169 p.</w:t>
      </w:r>
    </w:p>
    <w:p w14:paraId="568185E3"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Venkatesan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Anand. Simulation of ion exchange water softening pretreatment for reverse osmosis desalination of brackish water / Anand</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Venkatesan, Phillip</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C.</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Wankat // Desalination. – 2011. – 271, № 1–3. – Р.</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122–131.</w:t>
      </w:r>
    </w:p>
    <w:p w14:paraId="41FA3D17"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Karime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Mohamed. RO membrane autopsy of Zarzis brackish water desalination plant / Mohamed</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Karime, 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Bouguecha, B.</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Hamrouni // Desalination.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2008. – 220, № 1–3. – Р. 258–266.</w:t>
      </w:r>
    </w:p>
    <w:p w14:paraId="38067D36"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Bagga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Ashima. Evaluation of iron chemical coagulation and electrocoagulation pretreatment for surface water microfiltration / Ashima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Bagga, Shankararaman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Chellam, Dennis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A.J.</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Clifford // Membr. Sci. – 2008. – 309, № 1–2. – P. 82–93. </w:t>
      </w:r>
    </w:p>
    <w:p w14:paraId="6BFE62FF"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Sergio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G. Salinas Rodriguez. PACI: A simulation of the change in Al concentration and Al solubility in RO / Sergio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Salinas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Rodriguez, Maria</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D.</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Kennedy, Hilde</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Prummel, Alied</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Diepeveen, Jan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C.</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Schippers // Desalination. – 2008. – 220, № 1–3. –Р. 305–312. </w:t>
      </w:r>
    </w:p>
    <w:p w14:paraId="1928BD6F"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Первов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А.Г. Разработка программ для технологического расчета систем обратного осмоса и нанофильтрации с использованием реагентов «Аминат» / А.Г.</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Первов, Г.Я.</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Рудакова, Р.В.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Ефремов // ВСТ: Водоснабж. и сан.техн. – 2009. – № 7. – С. 21–28, 74, 75. </w:t>
      </w:r>
    </w:p>
    <w:p w14:paraId="4AF81B46"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Khalid</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Al-Anezi. Effect of anti-scale agents on the solubility of CO</w:t>
      </w:r>
      <w:r>
        <w:rPr>
          <w:rFonts w:ascii="Times New Roman" w:eastAsia="Calibri" w:hAnsi="Times New Roman" w:cs="Times New Roman"/>
          <w:sz w:val="28"/>
          <w:szCs w:val="28"/>
          <w:vertAlign w:val="subscript"/>
          <w:lang w:val="uk-UA" w:eastAsia="en-US"/>
        </w:rPr>
        <w:t>2</w:t>
      </w:r>
      <w:r>
        <w:rPr>
          <w:rFonts w:ascii="Times New Roman" w:eastAsia="Calibri" w:hAnsi="Times New Roman" w:cs="Times New Roman"/>
          <w:sz w:val="28"/>
          <w:szCs w:val="28"/>
          <w:lang w:val="uk-UA" w:eastAsia="en-US"/>
        </w:rPr>
        <w:t xml:space="preserve"> in seawater an temperatures of 60–90°C and pressures of 1–2 bar: [1 Oxford and Nottingham Water and Membranes Research Event, Oxford, 2–4 July, 2006]. / Khalid</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Al-Anezi, Chris</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Somerfield, David</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Mee, Nick</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Hankins, Nidal</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Hilal //  Desalination. – 2008. – 227, № 1–3. –Р. 46–56. </w:t>
      </w:r>
    </w:p>
    <w:p w14:paraId="2B3B1F01"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shd w:val="clear" w:color="auto" w:fill="FFFFFF"/>
          <w:lang w:val="uk-UA" w:eastAsia="en-US"/>
        </w:rPr>
        <w:t>Первов</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shd w:val="clear" w:color="auto" w:fill="FFFFFF"/>
          <w:lang w:val="uk-UA" w:eastAsia="en-US"/>
        </w:rPr>
        <w:t xml:space="preserve">А.Г. </w:t>
      </w:r>
      <w:r>
        <w:rPr>
          <w:rFonts w:ascii="Times New Roman" w:eastAsia="Calibri" w:hAnsi="Times New Roman" w:cs="Times New Roman"/>
          <w:sz w:val="28"/>
          <w:szCs w:val="28"/>
          <w:lang w:val="uk-UA" w:eastAsia="en-US"/>
        </w:rPr>
        <w:t xml:space="preserve">Использование ингибитора осадкообразования «Аминат-К» / </w:t>
      </w:r>
      <w:r>
        <w:rPr>
          <w:rFonts w:ascii="Times New Roman" w:eastAsia="Calibri" w:hAnsi="Times New Roman" w:cs="Times New Roman"/>
          <w:sz w:val="28"/>
          <w:szCs w:val="28"/>
          <w:shd w:val="clear" w:color="auto" w:fill="FFFFFF"/>
          <w:lang w:val="uk-UA" w:eastAsia="en-US"/>
        </w:rPr>
        <w:t>А.Г.</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shd w:val="clear" w:color="auto" w:fill="FFFFFF"/>
          <w:lang w:val="uk-UA" w:eastAsia="en-US"/>
        </w:rPr>
        <w:t xml:space="preserve">Первов // </w:t>
      </w:r>
      <w:r>
        <w:rPr>
          <w:rFonts w:ascii="Times New Roman" w:eastAsia="Calibri" w:hAnsi="Times New Roman" w:cs="Times New Roman"/>
          <w:sz w:val="28"/>
          <w:szCs w:val="28"/>
          <w:lang w:val="uk-UA" w:eastAsia="en-US"/>
        </w:rPr>
        <w:t xml:space="preserve">Водоочистка. – 2009. – № 12. – С. 13–16. </w:t>
      </w:r>
    </w:p>
    <w:p w14:paraId="16212349"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lastRenderedPageBreak/>
        <w:t>Волкова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Е.Н. Опыт применения антискалантов для предотвращения загрязнения мембранных элементов в установках обратного осмоса ОАО «ММК». / Е.Н.</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Волкова, А.А.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Волков // Водоочистка. – 2009. – № 10. – С. 57–60. </w:t>
      </w:r>
    </w:p>
    <w:p w14:paraId="10536AA9"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Wui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Seng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Ang. Chemical cleaning of RO membranes fouled by wastewater effluent: Achieving higher efficiency with dual-step cleaning / Wui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Seng</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Ang, Ngai</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Yin</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Yip, Alberto</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Tiraferri, Menachem</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Elimelech // J membr. Sci. – 2011. – 382, № 1–2. – P. 100–106.</w:t>
      </w:r>
    </w:p>
    <w:p w14:paraId="6B2F7F47"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Рейдерман</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И.Б. Загрязнение ультрафильтрационных мембран, работающих на невской водопроводной воде, и способы их регенерации. / И.Б.</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Рейдерман, В.А.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Константинов, О.М.</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Флисюк // Изв. СПбГТИ (ТУ). – 2011. – № 11. –С. 54–57.</w:t>
      </w:r>
    </w:p>
    <w:p w14:paraId="1832B53D"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Пат 2432985 Россия, МПК</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В01D</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65/08</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(2006.01). Способ регенерации ультрафильтрационных мембранных элементов из полых волокон / Е.Н.</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Стариков, В.А.</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Кичик, О.М.</w:t>
      </w:r>
      <w:r>
        <w:rPr>
          <w:rFonts w:ascii="Times New Roman" w:eastAsia="Calibri" w:hAnsi="Times New Roman" w:cs="Times New Roman"/>
          <w:sz w:val="28"/>
          <w:szCs w:val="28"/>
          <w:lang w:val="en-US" w:eastAsia="en-US"/>
        </w:rPr>
        <w:t> </w:t>
      </w:r>
      <w:r>
        <w:rPr>
          <w:rFonts w:ascii="Times New Roman" w:eastAsia="Calibri" w:hAnsi="Times New Roman" w:cs="Times New Roman"/>
          <w:sz w:val="28"/>
          <w:szCs w:val="28"/>
          <w:lang w:val="uk-UA" w:eastAsia="en-US"/>
        </w:rPr>
        <w:t xml:space="preserve">Слюнчев – ГИДРОТЕХ – № 2010109460/05; Заявл. 15.03.2010; Опубл. 10.11.2011. </w:t>
      </w:r>
    </w:p>
    <w:p w14:paraId="6C5FB51B"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Трус І.М., Гомеля, М.Д., Грабітченко В.М. Застосування алюмінієвих коагулянтів для видалення сульфат-іонів та солей жорсткості із мінералізованих стічних вод // Матеріали сьомої міжнародної науково-технічної конференції “Проблеми екології та енергозбереження в суднобудуванні”. – Миколаїв. – 2012. – С. 13</w:t>
      </w:r>
      <w:r>
        <w:rPr>
          <w:rFonts w:ascii="Times New Roman" w:eastAsia="Times New Roman" w:hAnsi="Times New Roman" w:cs="Times New Roman"/>
          <w:sz w:val="28"/>
          <w:szCs w:val="28"/>
          <w:lang w:val="uk-UA" w:eastAsia="en-US"/>
        </w:rPr>
        <w:t>−</w:t>
      </w:r>
      <w:r>
        <w:rPr>
          <w:rFonts w:ascii="Times New Roman" w:eastAsia="Calibri" w:hAnsi="Times New Roman" w:cs="Times New Roman"/>
          <w:sz w:val="28"/>
          <w:szCs w:val="28"/>
          <w:lang w:val="uk-UA" w:eastAsia="en-US"/>
        </w:rPr>
        <w:t>16.</w:t>
      </w:r>
    </w:p>
    <w:p w14:paraId="2EB3C5BF"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Лапотышкина Н.П., Сазонов Р.П. Водоподготовка и водно-химический режим тепловых сетей. – М.: Энергоиздат, 1982. – 201 с.</w:t>
      </w:r>
    </w:p>
    <w:p w14:paraId="41B5EA75"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Николадзе Г.И. Технология очистки природных вод. – М.: Высшая школа, 1987. – 479 с.</w:t>
      </w:r>
    </w:p>
    <w:p w14:paraId="7AF05B93"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Горбань Я.М. Методи видалення з води солей кальцію і магнію / Я.М.</w:t>
      </w:r>
      <w:r>
        <w:rPr>
          <w:rFonts w:ascii="Times New Roman" w:eastAsia="Calibri" w:hAnsi="Times New Roman" w:cs="Times New Roman"/>
          <w:sz w:val="28"/>
          <w:szCs w:val="28"/>
          <w:lang w:eastAsia="en-US"/>
        </w:rPr>
        <w:t> </w:t>
      </w:r>
      <w:r>
        <w:rPr>
          <w:rFonts w:ascii="Times New Roman" w:eastAsia="Calibri" w:hAnsi="Times New Roman" w:cs="Times New Roman"/>
          <w:sz w:val="28"/>
          <w:szCs w:val="28"/>
          <w:lang w:val="uk-UA" w:eastAsia="en-US"/>
        </w:rPr>
        <w:t>Горбань, Т.Г. Черкасова, О.В. Неведров Вісник Кузбасівського державного технічного університету.</w:t>
      </w:r>
      <w:r>
        <w:rPr>
          <w:rFonts w:ascii="Times New Roman" w:eastAsia="Times New Roman" w:hAnsi="Times New Roman" w:cs="Times New Roman"/>
          <w:sz w:val="28"/>
          <w:szCs w:val="28"/>
          <w:lang w:val="uk-UA" w:eastAsia="en-US"/>
        </w:rPr>
        <w:t xml:space="preserve"> −</w:t>
      </w:r>
      <w:r>
        <w:rPr>
          <w:rFonts w:ascii="Times New Roman" w:eastAsia="Calibri" w:hAnsi="Times New Roman" w:cs="Times New Roman"/>
          <w:sz w:val="28"/>
          <w:szCs w:val="28"/>
          <w:lang w:val="uk-UA" w:eastAsia="en-US"/>
        </w:rPr>
        <w:t xml:space="preserve"> 2016. </w:t>
      </w:r>
      <w:r>
        <w:rPr>
          <w:rFonts w:ascii="Times New Roman" w:eastAsia="Times New Roman" w:hAnsi="Times New Roman" w:cs="Times New Roman"/>
          <w:sz w:val="28"/>
          <w:szCs w:val="28"/>
          <w:lang w:val="uk-UA" w:eastAsia="en-US"/>
        </w:rPr>
        <w:t>−</w:t>
      </w:r>
      <w:r>
        <w:rPr>
          <w:rFonts w:ascii="Times New Roman" w:eastAsia="Calibri" w:hAnsi="Times New Roman" w:cs="Times New Roman"/>
          <w:sz w:val="28"/>
          <w:szCs w:val="28"/>
          <w:lang w:val="uk-UA" w:eastAsia="en-US"/>
        </w:rPr>
        <w:t xml:space="preserve"> №2 .</w:t>
      </w:r>
      <w:r>
        <w:rPr>
          <w:rFonts w:ascii="Times New Roman" w:eastAsia="Times New Roman" w:hAnsi="Times New Roman" w:cs="Times New Roman"/>
          <w:sz w:val="28"/>
          <w:szCs w:val="28"/>
          <w:lang w:val="uk-UA" w:eastAsia="en-US"/>
        </w:rPr>
        <w:t xml:space="preserve"> −</w:t>
      </w:r>
      <w:r>
        <w:rPr>
          <w:rFonts w:ascii="Times New Roman" w:eastAsia="Calibri" w:hAnsi="Times New Roman" w:cs="Times New Roman"/>
          <w:sz w:val="28"/>
          <w:szCs w:val="28"/>
          <w:lang w:val="uk-UA" w:eastAsia="en-US"/>
        </w:rPr>
        <w:t xml:space="preserve"> С.126</w:t>
      </w:r>
      <w:r>
        <w:rPr>
          <w:rFonts w:ascii="Times New Roman" w:eastAsia="Times New Roman" w:hAnsi="Times New Roman" w:cs="Times New Roman"/>
          <w:sz w:val="28"/>
          <w:szCs w:val="28"/>
          <w:lang w:val="uk-UA" w:eastAsia="en-US"/>
        </w:rPr>
        <w:t>−</w:t>
      </w:r>
      <w:r>
        <w:rPr>
          <w:rFonts w:ascii="Times New Roman" w:eastAsia="Calibri" w:hAnsi="Times New Roman" w:cs="Times New Roman"/>
          <w:sz w:val="28"/>
          <w:szCs w:val="28"/>
          <w:lang w:val="uk-UA" w:eastAsia="en-US"/>
        </w:rPr>
        <w:t>134.</w:t>
      </w:r>
    </w:p>
    <w:p w14:paraId="71F604C5"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iCs/>
          <w:sz w:val="28"/>
          <w:szCs w:val="28"/>
          <w:lang w:val="en-US" w:eastAsia="en-US"/>
        </w:rPr>
        <w:t>HaghshenoReza</w:t>
      </w:r>
      <w:r>
        <w:rPr>
          <w:rFonts w:ascii="Times New Roman" w:eastAsia="Calibri" w:hAnsi="Times New Roman" w:cs="Times New Roman"/>
          <w:iCs/>
          <w:sz w:val="28"/>
          <w:szCs w:val="28"/>
          <w:lang w:val="uk-UA" w:eastAsia="en-US"/>
        </w:rPr>
        <w:t>.</w:t>
      </w:r>
      <w:r>
        <w:rPr>
          <w:rFonts w:ascii="Times New Roman" w:eastAsia="Calibri" w:hAnsi="Times New Roman" w:cs="Times New Roman"/>
          <w:sz w:val="28"/>
          <w:szCs w:val="28"/>
          <w:lang w:val="en-US" w:eastAsia="en-US"/>
        </w:rPr>
        <w:t xml:space="preserve"> Study of kinetic and fixed bed operation of removal of sulfate anions from an industrial wastewater by an anion exchange resin</w:t>
      </w:r>
      <w:r>
        <w:rPr>
          <w:rFonts w:ascii="Times New Roman" w:eastAsia="Calibri" w:hAnsi="Times New Roman" w:cs="Times New Roman"/>
          <w:sz w:val="28"/>
          <w:szCs w:val="28"/>
          <w:lang w:val="uk-UA" w:eastAsia="en-US"/>
        </w:rPr>
        <w:t xml:space="preserve"> / </w:t>
      </w:r>
      <w:r>
        <w:rPr>
          <w:rFonts w:ascii="Times New Roman" w:eastAsia="Calibri" w:hAnsi="Times New Roman" w:cs="Times New Roman"/>
          <w:iCs/>
          <w:sz w:val="28"/>
          <w:szCs w:val="28"/>
          <w:lang w:val="en-US" w:eastAsia="en-US"/>
        </w:rPr>
        <w:lastRenderedPageBreak/>
        <w:t>HaghshenoReza</w:t>
      </w:r>
      <w:r>
        <w:rPr>
          <w:rFonts w:ascii="Times New Roman" w:eastAsia="Calibri" w:hAnsi="Times New Roman" w:cs="Times New Roman"/>
          <w:iCs/>
          <w:sz w:val="28"/>
          <w:szCs w:val="28"/>
          <w:lang w:val="uk-UA" w:eastAsia="en-US"/>
        </w:rPr>
        <w:t xml:space="preserve">, </w:t>
      </w:r>
      <w:r>
        <w:rPr>
          <w:rFonts w:ascii="Times New Roman" w:eastAsia="Calibri" w:hAnsi="Times New Roman" w:cs="Times New Roman"/>
          <w:iCs/>
          <w:sz w:val="28"/>
          <w:szCs w:val="28"/>
          <w:lang w:val="en-US" w:eastAsia="en-US"/>
        </w:rPr>
        <w:t>MohebbiAli</w:t>
      </w:r>
      <w:r>
        <w:rPr>
          <w:rFonts w:ascii="Times New Roman" w:eastAsia="Calibri" w:hAnsi="Times New Roman" w:cs="Times New Roman"/>
          <w:iCs/>
          <w:sz w:val="28"/>
          <w:szCs w:val="28"/>
          <w:lang w:val="uk-UA" w:eastAsia="en-US"/>
        </w:rPr>
        <w:t xml:space="preserve">, </w:t>
      </w:r>
      <w:r>
        <w:rPr>
          <w:rFonts w:ascii="Times New Roman" w:eastAsia="Calibri" w:hAnsi="Times New Roman" w:cs="Times New Roman"/>
          <w:iCs/>
          <w:sz w:val="28"/>
          <w:szCs w:val="28"/>
          <w:lang w:val="en-US" w:eastAsia="en-US"/>
        </w:rPr>
        <w:t>Hashemipour</w:t>
      </w:r>
      <w:r>
        <w:rPr>
          <w:rFonts w:ascii="Times New Roman" w:eastAsia="Calibri" w:hAnsi="Times New Roman" w:cs="Times New Roman"/>
          <w:iCs/>
          <w:sz w:val="28"/>
          <w:szCs w:val="28"/>
          <w:lang w:val="uk-UA" w:eastAsia="en-US"/>
        </w:rPr>
        <w:t xml:space="preserve"> На</w:t>
      </w:r>
      <w:r>
        <w:rPr>
          <w:rFonts w:ascii="Times New Roman" w:eastAsia="Calibri" w:hAnsi="Times New Roman" w:cs="Times New Roman"/>
          <w:iCs/>
          <w:sz w:val="28"/>
          <w:szCs w:val="28"/>
          <w:lang w:val="en-US" w:eastAsia="en-US"/>
        </w:rPr>
        <w:t>ss</w:t>
      </w:r>
      <w:r>
        <w:rPr>
          <w:rFonts w:ascii="Times New Roman" w:eastAsia="Calibri" w:hAnsi="Times New Roman" w:cs="Times New Roman"/>
          <w:iCs/>
          <w:sz w:val="28"/>
          <w:szCs w:val="28"/>
          <w:lang w:val="uk-UA" w:eastAsia="en-US"/>
        </w:rPr>
        <w:t xml:space="preserve">ап, </w:t>
      </w:r>
      <w:r>
        <w:rPr>
          <w:rFonts w:ascii="Times New Roman" w:eastAsia="Calibri" w:hAnsi="Times New Roman" w:cs="Times New Roman"/>
          <w:iCs/>
          <w:sz w:val="28"/>
          <w:szCs w:val="28"/>
          <w:lang w:val="en-US" w:eastAsia="en-US"/>
        </w:rPr>
        <w:t>Sarrafi</w:t>
      </w:r>
      <w:r>
        <w:rPr>
          <w:rFonts w:ascii="Times New Roman" w:eastAsia="Calibri" w:hAnsi="Times New Roman" w:cs="Times New Roman"/>
          <w:iCs/>
          <w:sz w:val="28"/>
          <w:szCs w:val="28"/>
          <w:lang w:val="uk-UA" w:eastAsia="en-US"/>
        </w:rPr>
        <w:t xml:space="preserve">. </w:t>
      </w:r>
      <w:r>
        <w:rPr>
          <w:rFonts w:ascii="Times New Roman" w:eastAsia="Calibri" w:hAnsi="Times New Roman" w:cs="Times New Roman"/>
          <w:iCs/>
          <w:sz w:val="28"/>
          <w:szCs w:val="28"/>
          <w:lang w:val="en-US" w:eastAsia="en-US"/>
        </w:rPr>
        <w:t>Amir</w:t>
      </w:r>
      <w:r>
        <w:rPr>
          <w:rFonts w:ascii="Times New Roman" w:eastAsia="Calibri" w:hAnsi="Times New Roman" w:cs="Times New Roman"/>
          <w:iCs/>
          <w:sz w:val="28"/>
          <w:szCs w:val="28"/>
          <w:lang w:val="uk-UA" w:eastAsia="en-US"/>
        </w:rPr>
        <w:t xml:space="preserve"> // </w:t>
      </w:r>
      <w:r>
        <w:rPr>
          <w:rFonts w:ascii="Times New Roman" w:eastAsia="Calibri" w:hAnsi="Times New Roman" w:cs="Times New Roman"/>
          <w:iCs/>
          <w:sz w:val="28"/>
          <w:szCs w:val="28"/>
          <w:lang w:val="en-US" w:eastAsia="en-US"/>
        </w:rPr>
        <w:t>J</w:t>
      </w:r>
      <w:r>
        <w:rPr>
          <w:rFonts w:ascii="Times New Roman" w:eastAsia="Calibri" w:hAnsi="Times New Roman" w:cs="Times New Roman"/>
          <w:sz w:val="28"/>
          <w:szCs w:val="28"/>
          <w:lang w:val="uk-UA" w:eastAsia="en-US"/>
        </w:rPr>
        <w:t>.</w:t>
      </w:r>
      <w:r>
        <w:rPr>
          <w:rFonts w:ascii="Times New Roman" w:eastAsia="Calibri" w:hAnsi="Times New Roman" w:cs="Times New Roman"/>
          <w:iCs/>
          <w:sz w:val="28"/>
          <w:szCs w:val="28"/>
          <w:lang w:val="en-US" w:eastAsia="en-US"/>
        </w:rPr>
        <w:t>HazardousMater</w:t>
      </w:r>
      <w:r>
        <w:rPr>
          <w:rFonts w:ascii="Times New Roman" w:eastAsia="Calibri" w:hAnsi="Times New Roman" w:cs="Times New Roman"/>
          <w:iCs/>
          <w:sz w:val="28"/>
          <w:szCs w:val="28"/>
          <w:lang w:val="uk-UA" w:eastAsia="en-US"/>
        </w:rPr>
        <w:t>.–</w:t>
      </w:r>
      <w:r>
        <w:rPr>
          <w:rFonts w:ascii="Times New Roman" w:eastAsia="Calibri" w:hAnsi="Times New Roman" w:cs="Times New Roman"/>
          <w:sz w:val="28"/>
          <w:szCs w:val="28"/>
          <w:lang w:val="uk-UA" w:eastAsia="en-US"/>
        </w:rPr>
        <w:t xml:space="preserve">2009. </w:t>
      </w:r>
      <w:r>
        <w:rPr>
          <w:rFonts w:ascii="Times New Roman" w:eastAsia="Calibri" w:hAnsi="Times New Roman" w:cs="Times New Roman"/>
          <w:iCs/>
          <w:sz w:val="28"/>
          <w:szCs w:val="28"/>
          <w:lang w:val="uk-UA" w:eastAsia="en-US"/>
        </w:rPr>
        <w:t xml:space="preserve">– Т. </w:t>
      </w:r>
      <w:r>
        <w:rPr>
          <w:rFonts w:ascii="Times New Roman" w:eastAsia="Calibri" w:hAnsi="Times New Roman" w:cs="Times New Roman"/>
          <w:sz w:val="28"/>
          <w:szCs w:val="28"/>
          <w:lang w:val="uk-UA" w:eastAsia="en-US"/>
        </w:rPr>
        <w:t>166, № 2</w:t>
      </w:r>
      <w:r>
        <w:rPr>
          <w:rFonts w:ascii="Times New Roman" w:eastAsia="Calibri" w:hAnsi="Times New Roman" w:cs="Times New Roman"/>
          <w:iCs/>
          <w:sz w:val="28"/>
          <w:szCs w:val="28"/>
          <w:lang w:val="uk-UA" w:eastAsia="en-US"/>
        </w:rPr>
        <w:t>–</w:t>
      </w:r>
      <w:r>
        <w:rPr>
          <w:rFonts w:ascii="Times New Roman" w:eastAsia="Calibri" w:hAnsi="Times New Roman" w:cs="Times New Roman"/>
          <w:sz w:val="28"/>
          <w:szCs w:val="28"/>
          <w:lang w:val="uk-UA" w:eastAsia="en-US"/>
        </w:rPr>
        <w:t xml:space="preserve">3. </w:t>
      </w:r>
      <w:r>
        <w:rPr>
          <w:rFonts w:ascii="Times New Roman" w:eastAsia="Calibri" w:hAnsi="Times New Roman" w:cs="Times New Roman"/>
          <w:iCs/>
          <w:sz w:val="28"/>
          <w:szCs w:val="28"/>
          <w:lang w:val="uk-UA" w:eastAsia="en-US"/>
        </w:rPr>
        <w:t xml:space="preserve">– </w:t>
      </w:r>
      <w:r>
        <w:rPr>
          <w:rFonts w:ascii="Times New Roman" w:eastAsia="Calibri" w:hAnsi="Times New Roman" w:cs="Times New Roman"/>
          <w:sz w:val="28"/>
          <w:szCs w:val="28"/>
          <w:lang w:val="en-GB" w:eastAsia="en-US"/>
        </w:rPr>
        <w:t>c</w:t>
      </w:r>
      <w:r>
        <w:rPr>
          <w:rFonts w:ascii="Times New Roman" w:eastAsia="Calibri" w:hAnsi="Times New Roman" w:cs="Times New Roman"/>
          <w:sz w:val="28"/>
          <w:szCs w:val="28"/>
          <w:lang w:val="uk-UA" w:eastAsia="en-US"/>
        </w:rPr>
        <w:t>. 961</w:t>
      </w:r>
      <w:r>
        <w:rPr>
          <w:rFonts w:ascii="Times New Roman" w:eastAsia="Calibri" w:hAnsi="Times New Roman" w:cs="Times New Roman"/>
          <w:iCs/>
          <w:sz w:val="28"/>
          <w:szCs w:val="28"/>
          <w:lang w:val="uk-UA" w:eastAsia="en-US"/>
        </w:rPr>
        <w:t>–</w:t>
      </w:r>
      <w:r>
        <w:rPr>
          <w:rFonts w:ascii="Times New Roman" w:eastAsia="Calibri" w:hAnsi="Times New Roman" w:cs="Times New Roman"/>
          <w:sz w:val="28"/>
          <w:szCs w:val="28"/>
          <w:lang w:val="uk-UA" w:eastAsia="en-US"/>
        </w:rPr>
        <w:t xml:space="preserve">966. </w:t>
      </w:r>
    </w:p>
    <w:p w14:paraId="0621E8D7" w14:textId="77777777" w:rsidR="00F1366F" w:rsidRDefault="00F1366F" w:rsidP="00F1366F">
      <w:pPr>
        <w:numPr>
          <w:ilvl w:val="0"/>
          <w:numId w:val="4"/>
        </w:numPr>
        <w:spacing w:after="0" w:line="360" w:lineRule="auto"/>
        <w:ind w:left="0" w:firstLine="709"/>
        <w:jc w:val="both"/>
        <w:rPr>
          <w:rFonts w:ascii="Times New Roman" w:eastAsia="Times New Roman" w:hAnsi="Times New Roman" w:cs="Times New Roman"/>
          <w:sz w:val="28"/>
          <w:szCs w:val="28"/>
          <w:lang w:val="en-GB"/>
        </w:rPr>
      </w:pPr>
      <w:r>
        <w:rPr>
          <w:rFonts w:ascii="Times New Roman" w:eastAsia="Times New Roman" w:hAnsi="Times New Roman" w:cs="Times New Roman"/>
          <w:sz w:val="28"/>
          <w:szCs w:val="28"/>
          <w:lang w:val="en-US"/>
        </w:rPr>
        <w:t>FowlerChristopherJ</w:t>
      </w:r>
      <w:r>
        <w:rPr>
          <w:rFonts w:ascii="Times New Roman" w:eastAsia="Times New Roman" w:hAnsi="Times New Roman" w:cs="Times New Roman"/>
          <w:sz w:val="28"/>
          <w:szCs w:val="28"/>
          <w:lang w:val="en-GB"/>
        </w:rPr>
        <w:t>.</w:t>
      </w:r>
      <w:r>
        <w:rPr>
          <w:rFonts w:ascii="Times New Roman" w:eastAsia="Times New Roman" w:hAnsi="Times New Roman" w:cs="Times New Roman"/>
          <w:sz w:val="28"/>
          <w:szCs w:val="28"/>
          <w:lang w:val="en-US"/>
        </w:rPr>
        <w:t>Enhanced anion exchange for selective sulfate extraction: Overcoming the hofmeister bias</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FowlerChristopherJ</w:t>
      </w:r>
      <w:r>
        <w:rPr>
          <w:rFonts w:ascii="Times New Roman" w:eastAsia="Times New Roman" w:hAnsi="Times New Roman" w:cs="Times New Roman"/>
          <w:sz w:val="28"/>
          <w:szCs w:val="28"/>
          <w:lang w:val="en-GB"/>
        </w:rPr>
        <w:t>.</w:t>
      </w:r>
      <w:r>
        <w:rPr>
          <w:rFonts w:ascii="Times New Roman" w:eastAsia="Times New Roman" w:hAnsi="Times New Roman" w:cs="Times New Roman"/>
          <w:sz w:val="28"/>
          <w:szCs w:val="28"/>
          <w:lang w:val="en-US"/>
        </w:rPr>
        <w:t>, Haverlock Tamara J., Moyer Bruce A., Shriver James A., Gross Dustin E., Marques Manuel, Sessler Jonathan L., Hossain Md. Alamgir, Bowtan-James Kristin. J</w:t>
      </w:r>
      <w:r>
        <w:rPr>
          <w:rFonts w:ascii="Times New Roman" w:eastAsia="Times New Roman" w:hAnsi="Times New Roman" w:cs="Times New Roman"/>
          <w:sz w:val="28"/>
          <w:szCs w:val="28"/>
          <w:lang w:val="en-GB"/>
        </w:rPr>
        <w: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Amer</w:t>
      </w:r>
      <w:r>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lang w:val="en-US"/>
        </w:rPr>
        <w:t>Chem</w:t>
      </w:r>
      <w:r>
        <w:rPr>
          <w:rFonts w:ascii="Times New Roman" w:eastAsia="Times New Roman" w:hAnsi="Times New Roman" w:cs="Times New Roman"/>
          <w:sz w:val="28"/>
          <w:szCs w:val="28"/>
          <w:lang w:val="en-GB"/>
        </w:rPr>
        <w:t xml:space="preserve">. </w:t>
      </w:r>
      <w:r>
        <w:rPr>
          <w:rFonts w:ascii="Times New Roman" w:eastAsia="Times New Roman" w:hAnsi="Times New Roman" w:cs="Times New Roman"/>
          <w:sz w:val="28"/>
          <w:szCs w:val="28"/>
          <w:lang w:val="en-US"/>
        </w:rPr>
        <w:t>Soc</w:t>
      </w:r>
      <w:r>
        <w:rPr>
          <w:rFonts w:ascii="Times New Roman" w:eastAsia="Times New Roman" w:hAnsi="Times New Roman" w:cs="Times New Roman"/>
          <w:sz w:val="28"/>
          <w:szCs w:val="28"/>
          <w:lang w:val="en-GB"/>
        </w:rPr>
        <w:t xml:space="preserve">. </w:t>
      </w:r>
      <w:r>
        <w:rPr>
          <w:rFonts w:ascii="Times New Roman" w:eastAsia="Times New Roman" w:hAnsi="Times New Roman" w:cs="Times New Roman"/>
          <w:iCs/>
          <w:sz w:val="28"/>
          <w:szCs w:val="28"/>
          <w:lang w:val="uk-UA"/>
        </w:rPr>
        <w:t>–</w:t>
      </w:r>
      <w:r>
        <w:rPr>
          <w:rFonts w:ascii="Times New Roman" w:eastAsia="Times New Roman" w:hAnsi="Times New Roman" w:cs="Times New Roman"/>
          <w:sz w:val="28"/>
          <w:szCs w:val="28"/>
          <w:lang w:val="en-GB"/>
        </w:rPr>
        <w:t xml:space="preserve"> 2008.</w:t>
      </w:r>
      <w:r>
        <w:rPr>
          <w:rFonts w:ascii="Times New Roman" w:eastAsia="Times New Roman" w:hAnsi="Times New Roman" w:cs="Times New Roman"/>
          <w:iCs/>
          <w:sz w:val="28"/>
          <w:szCs w:val="28"/>
          <w:lang w:val="uk-UA"/>
        </w:rPr>
        <w:t xml:space="preserve"> – Т.</w:t>
      </w:r>
      <w:r>
        <w:rPr>
          <w:rFonts w:ascii="Times New Roman" w:eastAsia="Times New Roman" w:hAnsi="Times New Roman" w:cs="Times New Roman"/>
          <w:sz w:val="28"/>
          <w:szCs w:val="28"/>
          <w:lang w:val="en-GB"/>
        </w:rPr>
        <w:t xml:space="preserve"> 130, № 44</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iCs/>
          <w:sz w:val="28"/>
          <w:szCs w:val="28"/>
          <w:lang w:val="uk-UA"/>
        </w:rPr>
        <w:t>–</w:t>
      </w:r>
      <w:r>
        <w:rPr>
          <w:rFonts w:ascii="Times New Roman" w:eastAsia="Times New Roman" w:hAnsi="Times New Roman" w:cs="Times New Roman"/>
          <w:sz w:val="28"/>
          <w:szCs w:val="28"/>
          <w:lang w:val="uk-UA"/>
        </w:rPr>
        <w:t>С</w:t>
      </w:r>
      <w:r>
        <w:rPr>
          <w:rFonts w:ascii="Times New Roman" w:eastAsia="Times New Roman" w:hAnsi="Times New Roman" w:cs="Times New Roman"/>
          <w:sz w:val="28"/>
          <w:szCs w:val="28"/>
          <w:lang w:val="en-GB"/>
        </w:rPr>
        <w:t>. 14386</w:t>
      </w:r>
      <w:r>
        <w:rPr>
          <w:rFonts w:ascii="Times New Roman" w:eastAsia="Times New Roman" w:hAnsi="Times New Roman" w:cs="Times New Roman"/>
          <w:iCs/>
          <w:sz w:val="28"/>
          <w:szCs w:val="28"/>
          <w:lang w:val="uk-UA"/>
        </w:rPr>
        <w:t>–</w:t>
      </w:r>
      <w:r>
        <w:rPr>
          <w:rFonts w:ascii="Times New Roman" w:eastAsia="Times New Roman" w:hAnsi="Times New Roman" w:cs="Times New Roman"/>
          <w:sz w:val="28"/>
          <w:szCs w:val="28"/>
          <w:lang w:val="en-GB"/>
        </w:rPr>
        <w:t xml:space="preserve">14387. </w:t>
      </w:r>
    </w:p>
    <w:p w14:paraId="5DEE298A"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en-US" w:eastAsia="en-US"/>
        </w:rPr>
      </w:pPr>
      <w:r>
        <w:rPr>
          <w:rFonts w:ascii="Times New Roman" w:eastAsia="Calibri" w:hAnsi="Times New Roman" w:cs="Times New Roman"/>
          <w:iCs/>
          <w:sz w:val="28"/>
          <w:szCs w:val="28"/>
          <w:lang w:val="en-US" w:eastAsia="en-US"/>
        </w:rPr>
        <w:t>Haghsheno R</w:t>
      </w:r>
      <w:r>
        <w:rPr>
          <w:rFonts w:ascii="Times New Roman" w:eastAsia="Calibri" w:hAnsi="Times New Roman" w:cs="Times New Roman"/>
          <w:iCs/>
          <w:sz w:val="28"/>
          <w:szCs w:val="28"/>
          <w:lang w:val="uk-UA" w:eastAsia="en-US"/>
        </w:rPr>
        <w:t>.</w:t>
      </w:r>
      <w:r>
        <w:rPr>
          <w:rFonts w:ascii="Times New Roman" w:eastAsia="Calibri" w:hAnsi="Times New Roman" w:cs="Times New Roman"/>
          <w:sz w:val="28"/>
          <w:szCs w:val="28"/>
          <w:lang w:val="en-US" w:eastAsia="en-US"/>
        </w:rPr>
        <w:t xml:space="preserve"> Study of kinetic and fixed bed operation of removal of sulfate anions from an industrial wastewater by an anion exchange resin. / </w:t>
      </w:r>
      <w:r>
        <w:rPr>
          <w:rFonts w:ascii="Times New Roman" w:eastAsia="Calibri" w:hAnsi="Times New Roman" w:cs="Times New Roman"/>
          <w:iCs/>
          <w:sz w:val="28"/>
          <w:szCs w:val="28"/>
          <w:lang w:val="en-US" w:eastAsia="en-US"/>
        </w:rPr>
        <w:t>R</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 xml:space="preserve"> Haghsheno, A</w:t>
      </w:r>
      <w:r>
        <w:rPr>
          <w:rFonts w:ascii="Times New Roman" w:eastAsia="Calibri" w:hAnsi="Times New Roman" w:cs="Times New Roman"/>
          <w:iCs/>
          <w:sz w:val="28"/>
          <w:szCs w:val="28"/>
          <w:lang w:val="uk-UA" w:eastAsia="en-US"/>
        </w:rPr>
        <w:t>ю</w:t>
      </w:r>
      <w:r>
        <w:rPr>
          <w:rFonts w:ascii="Times New Roman" w:eastAsia="Calibri" w:hAnsi="Times New Roman" w:cs="Times New Roman"/>
          <w:iCs/>
          <w:sz w:val="28"/>
          <w:szCs w:val="28"/>
          <w:lang w:val="en-US" w:eastAsia="en-US"/>
        </w:rPr>
        <w:t xml:space="preserve"> Mohebbi, </w:t>
      </w:r>
      <w:r>
        <w:rPr>
          <w:rFonts w:ascii="Times New Roman" w:eastAsia="Calibri" w:hAnsi="Times New Roman" w:cs="Times New Roman"/>
          <w:iCs/>
          <w:sz w:val="28"/>
          <w:szCs w:val="28"/>
          <w:lang w:eastAsia="en-US"/>
        </w:rPr>
        <w:t>Н</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 xml:space="preserve"> Haahemipour, A</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 xml:space="preserve"> Sarrafi. // J</w:t>
      </w:r>
      <w:r>
        <w:rPr>
          <w:rFonts w:ascii="Times New Roman" w:eastAsia="Calibri" w:hAnsi="Times New Roman" w:cs="Times New Roman"/>
          <w:sz w:val="28"/>
          <w:szCs w:val="28"/>
          <w:lang w:val="en-US" w:eastAsia="en-US"/>
        </w:rPr>
        <w:t>.</w:t>
      </w:r>
      <w:r>
        <w:rPr>
          <w:rFonts w:ascii="Times New Roman" w:eastAsia="Calibri" w:hAnsi="Times New Roman" w:cs="Times New Roman"/>
          <w:iCs/>
          <w:sz w:val="28"/>
          <w:szCs w:val="28"/>
          <w:lang w:val="en-US" w:eastAsia="en-US"/>
        </w:rPr>
        <w:t xml:space="preserve"> Hazardous Mater.–</w:t>
      </w:r>
      <w:r>
        <w:rPr>
          <w:rFonts w:ascii="Times New Roman" w:eastAsia="Calibri" w:hAnsi="Times New Roman" w:cs="Times New Roman"/>
          <w:sz w:val="28"/>
          <w:szCs w:val="28"/>
          <w:lang w:val="en-US" w:eastAsia="en-US"/>
        </w:rPr>
        <w:t xml:space="preserve">2009. </w:t>
      </w:r>
      <w:r>
        <w:rPr>
          <w:rFonts w:ascii="Times New Roman" w:eastAsia="Calibri" w:hAnsi="Times New Roman" w:cs="Times New Roman"/>
          <w:iCs/>
          <w:sz w:val="28"/>
          <w:szCs w:val="28"/>
          <w:lang w:val="en-US" w:eastAsia="en-US"/>
        </w:rPr>
        <w:t xml:space="preserve">– V. </w:t>
      </w:r>
      <w:r>
        <w:rPr>
          <w:rFonts w:ascii="Times New Roman" w:eastAsia="Calibri" w:hAnsi="Times New Roman" w:cs="Times New Roman"/>
          <w:sz w:val="28"/>
          <w:szCs w:val="28"/>
          <w:lang w:val="en-US" w:eastAsia="en-US"/>
        </w:rPr>
        <w:t>166, № 2</w:t>
      </w:r>
      <w:r>
        <w:rPr>
          <w:rFonts w:ascii="Times New Roman" w:eastAsia="Calibri" w:hAnsi="Times New Roman" w:cs="Times New Roman"/>
          <w:iCs/>
          <w:sz w:val="28"/>
          <w:szCs w:val="28"/>
          <w:lang w:val="en-US" w:eastAsia="en-US"/>
        </w:rPr>
        <w:t>–</w:t>
      </w:r>
      <w:r>
        <w:rPr>
          <w:rFonts w:ascii="Times New Roman" w:eastAsia="Calibri" w:hAnsi="Times New Roman" w:cs="Times New Roman"/>
          <w:sz w:val="28"/>
          <w:szCs w:val="28"/>
          <w:lang w:val="en-US" w:eastAsia="en-US"/>
        </w:rPr>
        <w:t xml:space="preserve">3. </w:t>
      </w:r>
      <w:r>
        <w:rPr>
          <w:rFonts w:ascii="Times New Roman" w:eastAsia="Calibri" w:hAnsi="Times New Roman" w:cs="Times New Roman"/>
          <w:iCs/>
          <w:sz w:val="28"/>
          <w:szCs w:val="28"/>
          <w:lang w:val="en-US" w:eastAsia="en-US"/>
        </w:rPr>
        <w:t xml:space="preserve">– </w:t>
      </w:r>
      <w:r>
        <w:rPr>
          <w:rFonts w:ascii="Times New Roman" w:eastAsia="Calibri" w:hAnsi="Times New Roman" w:cs="Times New Roman"/>
          <w:sz w:val="28"/>
          <w:szCs w:val="28"/>
          <w:lang w:eastAsia="en-US"/>
        </w:rPr>
        <w:t>Р</w:t>
      </w:r>
      <w:r>
        <w:rPr>
          <w:rFonts w:ascii="Times New Roman" w:eastAsia="Calibri" w:hAnsi="Times New Roman" w:cs="Times New Roman"/>
          <w:sz w:val="28"/>
          <w:szCs w:val="28"/>
          <w:lang w:val="en-US" w:eastAsia="en-US"/>
        </w:rPr>
        <w:t>. 961</w:t>
      </w:r>
      <w:r>
        <w:rPr>
          <w:rFonts w:ascii="Times New Roman" w:eastAsia="Calibri" w:hAnsi="Times New Roman" w:cs="Times New Roman"/>
          <w:iCs/>
          <w:sz w:val="28"/>
          <w:szCs w:val="28"/>
          <w:lang w:val="en-US" w:eastAsia="en-US"/>
        </w:rPr>
        <w:t>–</w:t>
      </w:r>
      <w:r>
        <w:rPr>
          <w:rFonts w:ascii="Times New Roman" w:eastAsia="Calibri" w:hAnsi="Times New Roman" w:cs="Times New Roman"/>
          <w:sz w:val="28"/>
          <w:szCs w:val="28"/>
          <w:lang w:val="en-US" w:eastAsia="en-US"/>
        </w:rPr>
        <w:t>966.</w:t>
      </w:r>
    </w:p>
    <w:p w14:paraId="14BC7E22"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Заявка 2449996. Великобритания, МПК C 02 F 9/04 (2006.01), C 02 F 1/66 (2006.01). </w:t>
      </w:r>
      <w:r>
        <w:rPr>
          <w:rFonts w:ascii="Times New Roman" w:eastAsia="Calibri" w:hAnsi="Times New Roman" w:cs="Times New Roman"/>
          <w:sz w:val="28"/>
          <w:szCs w:val="28"/>
          <w:lang w:val="en-US" w:eastAsia="en-US"/>
        </w:rPr>
        <w:t>A Treatment method for Effluent [</w:t>
      </w:r>
      <w:r>
        <w:rPr>
          <w:rFonts w:ascii="Times New Roman" w:eastAsia="Calibri" w:hAnsi="Times New Roman" w:cs="Times New Roman"/>
          <w:sz w:val="28"/>
          <w:szCs w:val="28"/>
          <w:lang w:eastAsia="en-US"/>
        </w:rPr>
        <w:t>Удалениесульфатовизсточныхвод</w:t>
      </w:r>
      <w:r>
        <w:rPr>
          <w:rFonts w:ascii="Times New Roman" w:eastAsia="Calibri" w:hAnsi="Times New Roman" w:cs="Times New Roman"/>
          <w:sz w:val="28"/>
          <w:szCs w:val="28"/>
          <w:lang w:val="en-US" w:eastAsia="en-US"/>
        </w:rPr>
        <w:t>] / Dargue A</w:t>
      </w:r>
      <w:r>
        <w:rPr>
          <w:rFonts w:ascii="Times New Roman" w:eastAsia="Calibri" w:hAnsi="Times New Roman" w:cs="Times New Roman"/>
          <w:sz w:val="28"/>
          <w:szCs w:val="28"/>
          <w:lang w:val="uk-UA" w:eastAsia="en-US"/>
        </w:rPr>
        <w:t>.</w:t>
      </w:r>
      <w:r>
        <w:rPr>
          <w:rFonts w:ascii="Times New Roman" w:eastAsia="Calibri" w:hAnsi="Times New Roman" w:cs="Times New Roman"/>
          <w:sz w:val="28"/>
          <w:szCs w:val="28"/>
          <w:lang w:val="en-US" w:eastAsia="en-US"/>
        </w:rPr>
        <w:t>, Grainger P</w:t>
      </w:r>
      <w:r>
        <w:rPr>
          <w:rFonts w:ascii="Times New Roman" w:eastAsia="Calibri" w:hAnsi="Times New Roman" w:cs="Times New Roman"/>
          <w:sz w:val="28"/>
          <w:szCs w:val="28"/>
          <w:lang w:val="uk-UA" w:eastAsia="en-US"/>
        </w:rPr>
        <w:t>.</w:t>
      </w:r>
      <w:r>
        <w:rPr>
          <w:rFonts w:ascii="Times New Roman" w:eastAsia="Calibri" w:hAnsi="Times New Roman" w:cs="Times New Roman"/>
          <w:sz w:val="28"/>
          <w:szCs w:val="28"/>
          <w:lang w:val="en-US" w:eastAsia="en-US"/>
        </w:rPr>
        <w:t xml:space="preserve">. </w:t>
      </w:r>
      <w:r>
        <w:rPr>
          <w:rFonts w:ascii="Times New Roman" w:eastAsia="Calibri" w:hAnsi="Times New Roman" w:cs="Times New Roman"/>
          <w:sz w:val="28"/>
          <w:szCs w:val="28"/>
          <w:lang w:eastAsia="en-US"/>
        </w:rPr>
        <w:t>– заявл. 06.06.2008; опубл. 10.12.2008.</w:t>
      </w:r>
    </w:p>
    <w:p w14:paraId="1E3FA084"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color w:val="000000"/>
          <w:sz w:val="28"/>
          <w:szCs w:val="28"/>
          <w:lang w:val="en-US" w:eastAsia="en-US"/>
        </w:rPr>
        <w:t>Curcio E</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Hybrid nanofiltration-membrane crystallization system for the treatment of sulfate wastes  / E</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Curcio, X</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Ji, A</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M</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Quazi, S</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Barghi, G</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Di Profio, E</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Fontananova, T</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Macleod, E</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Drioli // J. Membr. Sci</w:t>
      </w:r>
      <w:r>
        <w:rPr>
          <w:rFonts w:ascii="Times New Roman" w:eastAsia="Calibri" w:hAnsi="Times New Roman" w:cs="Times New Roman"/>
          <w:sz w:val="28"/>
          <w:szCs w:val="28"/>
          <w:lang w:val="en-US" w:eastAsia="en-US"/>
        </w:rPr>
        <w:t>. – 2010. – V. 360, № 2. – P. 493 – 498.</w:t>
      </w:r>
    </w:p>
    <w:p w14:paraId="09FDAA58"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Malgun Gothic" w:hAnsi="Times New Roman" w:cs="Times New Roman"/>
          <w:sz w:val="28"/>
          <w:szCs w:val="28"/>
          <w:lang w:val="en-US" w:eastAsia="en-US"/>
        </w:rPr>
        <w:t>WalhaK</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Treatmentbynanofiltrationandreverseosmosisofhighsalinitydrillingwaterforseafoodwashingandprocessing</w:t>
      </w:r>
      <w:r>
        <w:rPr>
          <w:rFonts w:ascii="Times New Roman" w:eastAsia="Malgun Gothic" w:hAnsi="Times New Roman" w:cs="Times New Roman"/>
          <w:sz w:val="28"/>
          <w:szCs w:val="28"/>
          <w:lang w:val="uk-UA" w:eastAsia="en-US"/>
        </w:rPr>
        <w:t xml:space="preserve"> / </w:t>
      </w:r>
      <w:r>
        <w:rPr>
          <w:rFonts w:ascii="Times New Roman" w:eastAsia="Malgun Gothic" w:hAnsi="Times New Roman" w:cs="Times New Roman"/>
          <w:sz w:val="28"/>
          <w:szCs w:val="28"/>
          <w:lang w:val="en-US" w:eastAsia="en-US"/>
        </w:rPr>
        <w:t>K</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Walha</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B</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R</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Amar</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F</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Quemeneur</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P</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Jaouen</w:t>
      </w:r>
      <w:r>
        <w:rPr>
          <w:rFonts w:ascii="Times New Roman" w:eastAsia="Malgun Gothic" w:hAnsi="Times New Roman" w:cs="Times New Roman"/>
          <w:sz w:val="28"/>
          <w:szCs w:val="28"/>
          <w:lang w:val="uk-UA" w:eastAsia="en-US"/>
        </w:rPr>
        <w:t xml:space="preserve"> // </w:t>
      </w:r>
      <w:r>
        <w:rPr>
          <w:rFonts w:ascii="Times New Roman" w:eastAsia="Malgun Gothic" w:hAnsi="Times New Roman" w:cs="Times New Roman"/>
          <w:sz w:val="28"/>
          <w:szCs w:val="28"/>
          <w:lang w:val="en-US" w:eastAsia="en-US"/>
        </w:rPr>
        <w:t>Desalination</w:t>
      </w:r>
      <w:r>
        <w:rPr>
          <w:rFonts w:ascii="Times New Roman" w:eastAsia="Calibri" w:hAnsi="Times New Roman" w:cs="Times New Roman"/>
          <w:sz w:val="28"/>
          <w:szCs w:val="28"/>
          <w:lang w:val="uk-UA" w:eastAsia="en-US"/>
        </w:rPr>
        <w:t xml:space="preserve">. – 2008. – </w:t>
      </w:r>
      <w:r>
        <w:rPr>
          <w:rFonts w:ascii="Times New Roman" w:eastAsia="Calibri" w:hAnsi="Times New Roman" w:cs="Times New Roman"/>
          <w:sz w:val="28"/>
          <w:szCs w:val="28"/>
          <w:lang w:val="en-US" w:eastAsia="en-US"/>
        </w:rPr>
        <w:t>V</w:t>
      </w:r>
      <w:r>
        <w:rPr>
          <w:rFonts w:ascii="Times New Roman" w:eastAsia="Calibri" w:hAnsi="Times New Roman" w:cs="Times New Roman"/>
          <w:sz w:val="28"/>
          <w:szCs w:val="28"/>
          <w:lang w:val="uk-UA" w:eastAsia="en-US"/>
        </w:rPr>
        <w:t>. 219, № 1</w:t>
      </w:r>
      <w:r>
        <w:rPr>
          <w:rFonts w:ascii="Times New Roman" w:eastAsia="Calibri" w:hAnsi="Times New Roman" w:cs="Times New Roman"/>
          <w:color w:val="000000"/>
          <w:sz w:val="28"/>
          <w:szCs w:val="28"/>
          <w:lang w:val="uk-UA" w:eastAsia="en-US"/>
        </w:rPr>
        <w:t xml:space="preserve"> – </w:t>
      </w:r>
      <w:r>
        <w:rPr>
          <w:rFonts w:ascii="Times New Roman" w:eastAsia="Calibri" w:hAnsi="Times New Roman" w:cs="Times New Roman"/>
          <w:sz w:val="28"/>
          <w:szCs w:val="28"/>
          <w:lang w:val="uk-UA" w:eastAsia="en-US"/>
        </w:rPr>
        <w:t xml:space="preserve">3. – </w:t>
      </w:r>
      <w:r>
        <w:rPr>
          <w:rFonts w:ascii="Times New Roman" w:eastAsia="Calibri" w:hAnsi="Times New Roman" w:cs="Times New Roman"/>
          <w:sz w:val="28"/>
          <w:szCs w:val="28"/>
          <w:lang w:val="en-US" w:eastAsia="en-US"/>
        </w:rPr>
        <w:t>P</w:t>
      </w:r>
      <w:r>
        <w:rPr>
          <w:rFonts w:ascii="Times New Roman" w:eastAsia="Calibri" w:hAnsi="Times New Roman" w:cs="Times New Roman"/>
          <w:sz w:val="28"/>
          <w:szCs w:val="28"/>
          <w:lang w:val="uk-UA" w:eastAsia="en-US"/>
        </w:rPr>
        <w:t>. 231 – 239.</w:t>
      </w:r>
    </w:p>
    <w:p w14:paraId="637CA2E5"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en-US" w:eastAsia="en-US"/>
        </w:rPr>
      </w:pPr>
      <w:r>
        <w:rPr>
          <w:rFonts w:ascii="Times New Roman" w:eastAsia="Calibri" w:hAnsi="Times New Roman" w:cs="Times New Roman"/>
          <w:color w:val="000000"/>
          <w:sz w:val="28"/>
          <w:szCs w:val="28"/>
          <w:lang w:val="en-US" w:eastAsia="en-US"/>
        </w:rPr>
        <w:t>Hsiang-Yung L. Preparation of mineral source water from deep sea water: Reduction of sulfate ion using selemion ASV membrane / L</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Hsiang-Yung, L</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Chih-Shan, L</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Shih-Chi, K</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Ming-Hong, H</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Jyh-Ping, T</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Shiojenn, L</w:t>
      </w:r>
      <w:r>
        <w:rPr>
          <w:rFonts w:ascii="Times New Roman" w:eastAsia="Calibri" w:hAnsi="Times New Roman" w:cs="Times New Roman"/>
          <w:color w:val="000000"/>
          <w:sz w:val="28"/>
          <w:szCs w:val="28"/>
          <w:lang w:val="uk-UA" w:eastAsia="en-US"/>
        </w:rPr>
        <w:t>.</w:t>
      </w:r>
      <w:r>
        <w:rPr>
          <w:rFonts w:ascii="Times New Roman" w:eastAsia="Calibri" w:hAnsi="Times New Roman" w:cs="Times New Roman"/>
          <w:color w:val="000000"/>
          <w:sz w:val="28"/>
          <w:szCs w:val="28"/>
          <w:lang w:val="en-US" w:eastAsia="en-US"/>
        </w:rPr>
        <w:t xml:space="preserve"> Sung-Hwa // AIChE Journal. – 2011 – </w:t>
      </w:r>
      <w:r>
        <w:rPr>
          <w:rFonts w:ascii="Times New Roman" w:eastAsia="Calibri" w:hAnsi="Times New Roman" w:cs="Times New Roman"/>
          <w:sz w:val="28"/>
          <w:szCs w:val="28"/>
          <w:lang w:val="en-US" w:eastAsia="en-US"/>
        </w:rPr>
        <w:t xml:space="preserve">V. </w:t>
      </w:r>
      <w:r>
        <w:rPr>
          <w:rFonts w:ascii="Times New Roman" w:eastAsia="Calibri" w:hAnsi="Times New Roman" w:cs="Times New Roman"/>
          <w:color w:val="000000"/>
          <w:sz w:val="28"/>
          <w:szCs w:val="28"/>
          <w:lang w:val="en-US" w:eastAsia="en-US"/>
        </w:rPr>
        <w:t>57, P. 1033 – 1042.</w:t>
      </w:r>
    </w:p>
    <w:p w14:paraId="3F821C7C"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en-US" w:eastAsia="en-US"/>
        </w:rPr>
      </w:pPr>
      <w:r>
        <w:rPr>
          <w:rFonts w:ascii="Times New Roman" w:eastAsia="Calibri" w:hAnsi="Times New Roman" w:cs="Times New Roman"/>
          <w:sz w:val="28"/>
          <w:szCs w:val="28"/>
          <w:lang w:val="en-US" w:eastAsia="en-US"/>
        </w:rPr>
        <w:t>Chittala G</w:t>
      </w:r>
      <w:r>
        <w:rPr>
          <w:rFonts w:ascii="Times New Roman" w:eastAsia="Calibri" w:hAnsi="Times New Roman" w:cs="Times New Roman"/>
          <w:sz w:val="28"/>
          <w:szCs w:val="28"/>
          <w:lang w:val="uk-UA" w:eastAsia="en-US"/>
        </w:rPr>
        <w:t>.</w:t>
      </w:r>
      <w:r>
        <w:rPr>
          <w:rFonts w:ascii="Times New Roman" w:eastAsia="Calibri" w:hAnsi="Times New Roman" w:cs="Times New Roman"/>
          <w:sz w:val="28"/>
          <w:szCs w:val="28"/>
          <w:lang w:eastAsia="en-US"/>
        </w:rPr>
        <w:t>С</w:t>
      </w:r>
      <w:r>
        <w:rPr>
          <w:rFonts w:ascii="Times New Roman" w:eastAsia="Calibri" w:hAnsi="Times New Roman" w:cs="Times New Roman"/>
          <w:sz w:val="28"/>
          <w:szCs w:val="28"/>
          <w:lang w:val="en-US" w:eastAsia="en-US"/>
        </w:rPr>
        <w:t xml:space="preserve">hemoautotrophic activated carbon oxidation: an advanced oxidation process for the reduction of sulphate in pharmaceutical effluent </w:t>
      </w:r>
      <w:r>
        <w:rPr>
          <w:rFonts w:ascii="Times New Roman" w:eastAsia="Malgun Gothic" w:hAnsi="Times New Roman" w:cs="Times New Roman"/>
          <w:sz w:val="28"/>
          <w:szCs w:val="28"/>
          <w:lang w:val="en-US" w:eastAsia="en-US"/>
        </w:rPr>
        <w:t>/ G</w:t>
      </w:r>
      <w:r>
        <w:rPr>
          <w:rFonts w:ascii="Times New Roman" w:eastAsia="Malgun Gothic" w:hAnsi="Times New Roman" w:cs="Times New Roman"/>
          <w:sz w:val="28"/>
          <w:szCs w:val="28"/>
          <w:lang w:val="uk-UA" w:eastAsia="en-US"/>
        </w:rPr>
        <w:t>.</w:t>
      </w:r>
      <w:r>
        <w:rPr>
          <w:rFonts w:ascii="Times New Roman" w:eastAsia="Malgun Gothic" w:hAnsi="Times New Roman" w:cs="Times New Roman"/>
          <w:sz w:val="28"/>
          <w:szCs w:val="28"/>
          <w:lang w:val="en-US" w:eastAsia="en-US"/>
        </w:rPr>
        <w:t xml:space="preserve"> </w:t>
      </w:r>
      <w:r>
        <w:rPr>
          <w:rFonts w:ascii="Times New Roman" w:eastAsia="Malgun Gothic" w:hAnsi="Times New Roman" w:cs="Times New Roman"/>
          <w:sz w:val="28"/>
          <w:szCs w:val="28"/>
          <w:lang w:val="en-US" w:eastAsia="en-US"/>
        </w:rPr>
        <w:lastRenderedPageBreak/>
        <w:t>Chittala, G Sekaran, P</w:t>
      </w:r>
      <w:r>
        <w:rPr>
          <w:rFonts w:ascii="Times New Roman" w:eastAsia="Malgun Gothic" w:hAnsi="Times New Roman" w:cs="Times New Roman"/>
          <w:sz w:val="28"/>
          <w:szCs w:val="28"/>
          <w:lang w:val="uk-UA" w:eastAsia="en-US"/>
        </w:rPr>
        <w:t>.</w:t>
      </w:r>
      <w:r>
        <w:rPr>
          <w:rFonts w:ascii="Times New Roman" w:eastAsia="Malgun Gothic" w:hAnsi="Times New Roman" w:cs="Times New Roman"/>
          <w:sz w:val="28"/>
          <w:szCs w:val="28"/>
          <w:lang w:val="en-US" w:eastAsia="en-US"/>
        </w:rPr>
        <w:t xml:space="preserve"> S</w:t>
      </w:r>
      <w:r>
        <w:rPr>
          <w:rFonts w:ascii="Times New Roman" w:eastAsia="Malgun Gothic" w:hAnsi="Times New Roman" w:cs="Times New Roman"/>
          <w:sz w:val="28"/>
          <w:szCs w:val="28"/>
          <w:lang w:val="uk-UA" w:eastAsia="en-US"/>
        </w:rPr>
        <w:t>.</w:t>
      </w:r>
      <w:r>
        <w:rPr>
          <w:rFonts w:ascii="Times New Roman" w:eastAsia="Malgun Gothic" w:hAnsi="Times New Roman" w:cs="Times New Roman"/>
          <w:sz w:val="28"/>
          <w:szCs w:val="28"/>
          <w:lang w:val="en-US" w:eastAsia="en-US"/>
        </w:rPr>
        <w:t xml:space="preserve"> Mogadati, M Anjireddy // International journal of life sciences biotechnology and pharma research</w:t>
      </w:r>
      <w:r>
        <w:rPr>
          <w:rFonts w:ascii="Times New Roman" w:eastAsia="Calibri" w:hAnsi="Times New Roman" w:cs="Times New Roman"/>
          <w:sz w:val="28"/>
          <w:szCs w:val="28"/>
          <w:lang w:val="en-US" w:eastAsia="en-US"/>
        </w:rPr>
        <w:t>. – 2006. – № 2. – P. 327 – 333.</w:t>
      </w:r>
    </w:p>
    <w:p w14:paraId="7D8B8D18"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en-US" w:eastAsia="en-US"/>
        </w:rPr>
      </w:pPr>
      <w:r>
        <w:rPr>
          <w:rFonts w:ascii="Times New Roman" w:eastAsia="Malgun Gothic" w:hAnsi="Times New Roman" w:cs="Times New Roman"/>
          <w:color w:val="000000"/>
          <w:sz w:val="28"/>
          <w:szCs w:val="28"/>
          <w:lang w:val="en-US" w:eastAsia="en-US"/>
        </w:rPr>
        <w:t>Hui L. Steady-state model-based evaluation of sulfate reduction, autotrophic denitrification and nitrification integrated (SANI) process / L</w:t>
      </w:r>
      <w:r>
        <w:rPr>
          <w:rFonts w:ascii="Times New Roman" w:eastAsia="Malgun Gothic" w:hAnsi="Times New Roman" w:cs="Times New Roman"/>
          <w:color w:val="000000"/>
          <w:sz w:val="28"/>
          <w:szCs w:val="28"/>
          <w:lang w:val="uk-UA" w:eastAsia="en-US"/>
        </w:rPr>
        <w:t>.</w:t>
      </w:r>
      <w:r>
        <w:rPr>
          <w:rFonts w:ascii="Times New Roman" w:eastAsia="Malgun Gothic" w:hAnsi="Times New Roman" w:cs="Times New Roman"/>
          <w:color w:val="000000"/>
          <w:sz w:val="28"/>
          <w:szCs w:val="28"/>
          <w:lang w:val="en-US" w:eastAsia="en-US"/>
        </w:rPr>
        <w:t xml:space="preserve"> Hui, W</w:t>
      </w:r>
      <w:r>
        <w:rPr>
          <w:rFonts w:ascii="Times New Roman" w:eastAsia="Malgun Gothic" w:hAnsi="Times New Roman" w:cs="Times New Roman"/>
          <w:color w:val="000000"/>
          <w:sz w:val="28"/>
          <w:szCs w:val="28"/>
          <w:lang w:val="uk-UA" w:eastAsia="en-US"/>
        </w:rPr>
        <w:t>.</w:t>
      </w:r>
      <w:r>
        <w:rPr>
          <w:rFonts w:ascii="Times New Roman" w:eastAsia="Malgun Gothic" w:hAnsi="Times New Roman" w:cs="Times New Roman"/>
          <w:color w:val="000000"/>
          <w:sz w:val="28"/>
          <w:szCs w:val="28"/>
          <w:lang w:val="en-US" w:eastAsia="en-US"/>
        </w:rPr>
        <w:t xml:space="preserve"> Jin, L</w:t>
      </w:r>
      <w:r>
        <w:rPr>
          <w:rFonts w:ascii="Times New Roman" w:eastAsia="Malgun Gothic" w:hAnsi="Times New Roman" w:cs="Times New Roman"/>
          <w:color w:val="000000"/>
          <w:sz w:val="28"/>
          <w:szCs w:val="28"/>
          <w:lang w:val="uk-UA" w:eastAsia="en-US"/>
        </w:rPr>
        <w:t>.</w:t>
      </w:r>
      <w:r>
        <w:rPr>
          <w:rFonts w:ascii="Times New Roman" w:eastAsia="Malgun Gothic" w:hAnsi="Times New Roman" w:cs="Times New Roman"/>
          <w:color w:val="000000"/>
          <w:sz w:val="28"/>
          <w:szCs w:val="28"/>
          <w:lang w:val="en-US" w:eastAsia="en-US"/>
        </w:rPr>
        <w:t xml:space="preserve"> Shen, C</w:t>
      </w:r>
      <w:r>
        <w:rPr>
          <w:rFonts w:ascii="Times New Roman" w:eastAsia="Malgun Gothic" w:hAnsi="Times New Roman" w:cs="Times New Roman"/>
          <w:color w:val="000000"/>
          <w:sz w:val="28"/>
          <w:szCs w:val="28"/>
          <w:lang w:val="uk-UA" w:eastAsia="en-US"/>
        </w:rPr>
        <w:t>.</w:t>
      </w:r>
      <w:r>
        <w:rPr>
          <w:rFonts w:ascii="Times New Roman" w:eastAsia="Malgun Gothic" w:hAnsi="Times New Roman" w:cs="Times New Roman"/>
          <w:color w:val="000000"/>
          <w:sz w:val="28"/>
          <w:szCs w:val="28"/>
          <w:lang w:val="en-US" w:eastAsia="en-US"/>
        </w:rPr>
        <w:t xml:space="preserve"> Guang-Hao, M</w:t>
      </w:r>
      <w:r>
        <w:rPr>
          <w:rFonts w:ascii="Times New Roman" w:eastAsia="Malgun Gothic" w:hAnsi="Times New Roman" w:cs="Times New Roman"/>
          <w:color w:val="000000"/>
          <w:sz w:val="28"/>
          <w:szCs w:val="28"/>
          <w:lang w:val="uk-UA" w:eastAsia="en-US"/>
        </w:rPr>
        <w:t>.</w:t>
      </w:r>
      <w:r>
        <w:rPr>
          <w:rFonts w:ascii="Times New Roman" w:eastAsia="Malgun Gothic" w:hAnsi="Times New Roman" w:cs="Times New Roman"/>
          <w:color w:val="000000"/>
          <w:sz w:val="28"/>
          <w:szCs w:val="28"/>
          <w:lang w:val="en-US" w:eastAsia="en-US"/>
        </w:rPr>
        <w:t xml:space="preserve"> C.van Loosdrecht, E</w:t>
      </w:r>
      <w:r>
        <w:rPr>
          <w:rFonts w:ascii="Times New Roman" w:eastAsia="Malgun Gothic" w:hAnsi="Times New Roman" w:cs="Times New Roman"/>
          <w:color w:val="000000"/>
          <w:sz w:val="28"/>
          <w:szCs w:val="28"/>
          <w:lang w:val="uk-UA" w:eastAsia="en-US"/>
        </w:rPr>
        <w:t>.</w:t>
      </w:r>
      <w:r>
        <w:rPr>
          <w:rFonts w:ascii="Times New Roman" w:eastAsia="Malgun Gothic" w:hAnsi="Times New Roman" w:cs="Times New Roman"/>
          <w:color w:val="000000"/>
          <w:sz w:val="28"/>
          <w:szCs w:val="28"/>
          <w:lang w:val="en-US" w:eastAsia="en-US"/>
        </w:rPr>
        <w:t xml:space="preserve"> A.George // Water Res. </w:t>
      </w:r>
      <w:r>
        <w:rPr>
          <w:rFonts w:ascii="Times New Roman" w:eastAsia="Calibri" w:hAnsi="Times New Roman" w:cs="Times New Roman"/>
          <w:color w:val="000000"/>
          <w:sz w:val="28"/>
          <w:szCs w:val="28"/>
          <w:lang w:val="en-US" w:eastAsia="en-US"/>
        </w:rPr>
        <w:t xml:space="preserve">– 2009. – </w:t>
      </w:r>
      <w:r>
        <w:rPr>
          <w:rFonts w:ascii="Times New Roman" w:eastAsia="Calibri" w:hAnsi="Times New Roman" w:cs="Times New Roman"/>
          <w:sz w:val="28"/>
          <w:szCs w:val="28"/>
          <w:lang w:val="en-US" w:eastAsia="en-US"/>
        </w:rPr>
        <w:t xml:space="preserve">V. </w:t>
      </w:r>
      <w:r>
        <w:rPr>
          <w:rFonts w:ascii="Times New Roman" w:eastAsia="Calibri" w:hAnsi="Times New Roman" w:cs="Times New Roman"/>
          <w:color w:val="000000"/>
          <w:sz w:val="28"/>
          <w:szCs w:val="28"/>
          <w:lang w:val="en-US" w:eastAsia="en-US"/>
        </w:rPr>
        <w:t>43, № 14. – P. 3613 – 3621.</w:t>
      </w:r>
    </w:p>
    <w:p w14:paraId="6DB0DFEE"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en-US" w:eastAsia="en-US"/>
        </w:rPr>
      </w:pPr>
      <w:r>
        <w:rPr>
          <w:rFonts w:ascii="Times New Roman" w:eastAsia="Malgun Gothic" w:hAnsi="Times New Roman" w:cs="Times New Roman"/>
          <w:color w:val="000000"/>
          <w:sz w:val="28"/>
          <w:szCs w:val="28"/>
          <w:lang w:val="en-US" w:eastAsia="en-US"/>
        </w:rPr>
        <w:t>Sarti A. The treatment of sulfate-rich wastewater using an anaerobic sequencing batch biofilm pilot-scale reactor / A</w:t>
      </w:r>
      <w:r>
        <w:rPr>
          <w:rFonts w:ascii="Times New Roman" w:eastAsia="Malgun Gothic" w:hAnsi="Times New Roman" w:cs="Times New Roman"/>
          <w:color w:val="000000"/>
          <w:sz w:val="28"/>
          <w:szCs w:val="28"/>
          <w:lang w:val="uk-UA" w:eastAsia="en-US"/>
        </w:rPr>
        <w:t>.</w:t>
      </w:r>
      <w:r>
        <w:rPr>
          <w:rFonts w:ascii="Times New Roman" w:eastAsia="Malgun Gothic" w:hAnsi="Times New Roman" w:cs="Times New Roman"/>
          <w:color w:val="000000"/>
          <w:sz w:val="28"/>
          <w:szCs w:val="28"/>
          <w:lang w:val="en-US" w:eastAsia="en-US"/>
        </w:rPr>
        <w:t xml:space="preserve"> Sarti, A</w:t>
      </w:r>
      <w:r>
        <w:rPr>
          <w:rFonts w:ascii="Times New Roman" w:eastAsia="Malgun Gothic" w:hAnsi="Times New Roman" w:cs="Times New Roman"/>
          <w:color w:val="000000"/>
          <w:sz w:val="28"/>
          <w:szCs w:val="28"/>
          <w:lang w:val="uk-UA" w:eastAsia="en-US"/>
        </w:rPr>
        <w:t>.</w:t>
      </w:r>
      <w:r>
        <w:rPr>
          <w:rFonts w:ascii="Times New Roman" w:eastAsia="Malgun Gothic" w:hAnsi="Times New Roman" w:cs="Times New Roman"/>
          <w:color w:val="000000"/>
          <w:sz w:val="28"/>
          <w:szCs w:val="28"/>
          <w:lang w:val="en-US" w:eastAsia="en-US"/>
        </w:rPr>
        <w:t xml:space="preserve"> J. Silva, M</w:t>
      </w:r>
      <w:r>
        <w:rPr>
          <w:rFonts w:ascii="Times New Roman" w:eastAsia="Malgun Gothic" w:hAnsi="Times New Roman" w:cs="Times New Roman"/>
          <w:color w:val="000000"/>
          <w:sz w:val="28"/>
          <w:szCs w:val="28"/>
          <w:lang w:val="uk-UA" w:eastAsia="en-US"/>
        </w:rPr>
        <w:t>.</w:t>
      </w:r>
      <w:r>
        <w:rPr>
          <w:rFonts w:ascii="Times New Roman" w:eastAsia="Malgun Gothic" w:hAnsi="Times New Roman" w:cs="Times New Roman"/>
          <w:color w:val="000000"/>
          <w:sz w:val="28"/>
          <w:szCs w:val="28"/>
          <w:lang w:val="en-US" w:eastAsia="en-US"/>
        </w:rPr>
        <w:t xml:space="preserve"> Zaiat, E</w:t>
      </w:r>
      <w:r>
        <w:rPr>
          <w:rFonts w:ascii="Times New Roman" w:eastAsia="Malgun Gothic" w:hAnsi="Times New Roman" w:cs="Times New Roman"/>
          <w:color w:val="000000"/>
          <w:sz w:val="28"/>
          <w:szCs w:val="28"/>
          <w:lang w:val="uk-UA" w:eastAsia="en-US"/>
        </w:rPr>
        <w:t>.</w:t>
      </w:r>
      <w:r>
        <w:rPr>
          <w:rFonts w:ascii="Times New Roman" w:eastAsia="Malgun Gothic" w:hAnsi="Times New Roman" w:cs="Times New Roman"/>
          <w:color w:val="000000"/>
          <w:sz w:val="28"/>
          <w:szCs w:val="28"/>
          <w:lang w:val="en-US" w:eastAsia="en-US"/>
        </w:rPr>
        <w:t xml:space="preserve"> Foresti // Desalination</w:t>
      </w:r>
      <w:r>
        <w:rPr>
          <w:rFonts w:ascii="Times New Roman" w:eastAsia="Calibri" w:hAnsi="Times New Roman" w:cs="Times New Roman"/>
          <w:color w:val="000000"/>
          <w:sz w:val="28"/>
          <w:szCs w:val="28"/>
          <w:lang w:val="en-US" w:eastAsia="en-US"/>
        </w:rPr>
        <w:t xml:space="preserve">. – 2009. – </w:t>
      </w:r>
      <w:r>
        <w:rPr>
          <w:rFonts w:ascii="Times New Roman" w:eastAsia="Calibri" w:hAnsi="Times New Roman" w:cs="Times New Roman"/>
          <w:sz w:val="28"/>
          <w:szCs w:val="28"/>
          <w:lang w:val="en-US" w:eastAsia="en-US"/>
        </w:rPr>
        <w:t xml:space="preserve">V. </w:t>
      </w:r>
      <w:r>
        <w:rPr>
          <w:rFonts w:ascii="Times New Roman" w:eastAsia="Calibri" w:hAnsi="Times New Roman" w:cs="Times New Roman"/>
          <w:color w:val="000000"/>
          <w:sz w:val="28"/>
          <w:szCs w:val="28"/>
          <w:lang w:val="en-US" w:eastAsia="en-US"/>
        </w:rPr>
        <w:t>249, № 1. – P. 241 – 246.</w:t>
      </w:r>
    </w:p>
    <w:p w14:paraId="358BA460" w14:textId="77777777" w:rsidR="00F1366F" w:rsidRDefault="00F1366F" w:rsidP="00F1366F">
      <w:pPr>
        <w:numPr>
          <w:ilvl w:val="0"/>
          <w:numId w:val="4"/>
        </w:numPr>
        <w:tabs>
          <w:tab w:val="left" w:pos="-180"/>
          <w:tab w:val="left" w:pos="540"/>
          <w:tab w:val="left" w:pos="720"/>
        </w:tabs>
        <w:autoSpaceDE w:val="0"/>
        <w:autoSpaceDN w:val="0"/>
        <w:adjustRightInd w:val="0"/>
        <w:spacing w:after="0" w:line="360" w:lineRule="auto"/>
        <w:ind w:left="0" w:firstLine="709"/>
        <w:jc w:val="both"/>
        <w:rPr>
          <w:rFonts w:ascii="Times New Roman" w:eastAsia="Times New Roman" w:hAnsi="Times New Roman" w:cs="Times New Roman"/>
          <w:bCs/>
          <w:sz w:val="28"/>
          <w:szCs w:val="28"/>
          <w:lang w:val="en-US"/>
        </w:rPr>
      </w:pPr>
      <w:r>
        <w:rPr>
          <w:rFonts w:ascii="Times New Roman" w:eastAsia="Times New Roman" w:hAnsi="Times New Roman" w:cs="Times New Roman"/>
          <w:bCs/>
          <w:sz w:val="28"/>
          <w:szCs w:val="28"/>
          <w:lang w:val="en-US"/>
        </w:rPr>
        <w:t>Theimpactofscrubbersludgeongroundwaterqualityatanabandonedminesite</w:t>
      </w:r>
      <w:r>
        <w:rPr>
          <w:rFonts w:ascii="Times New Roman" w:eastAsia="Times New Roman" w:hAnsi="Times New Roman" w:cs="Times New Roman"/>
          <w:bCs/>
          <w:sz w:val="28"/>
          <w:szCs w:val="28"/>
          <w:lang w:val="en-GB"/>
        </w:rPr>
        <w:t xml:space="preserve"> / </w:t>
      </w:r>
      <w:r>
        <w:rPr>
          <w:rFonts w:ascii="Times New Roman" w:eastAsia="Times New Roman" w:hAnsi="Times New Roman" w:cs="Times New Roman"/>
          <w:bCs/>
          <w:sz w:val="28"/>
          <w:szCs w:val="28"/>
          <w:lang w:val="en-US"/>
        </w:rPr>
        <w:t>PaulBradleyC</w:t>
      </w:r>
      <w:r>
        <w:rPr>
          <w:rFonts w:ascii="Times New Roman" w:eastAsia="Times New Roman" w:hAnsi="Times New Roman" w:cs="Times New Roman"/>
          <w:bCs/>
          <w:sz w:val="28"/>
          <w:szCs w:val="28"/>
          <w:lang w:val="en-GB"/>
        </w:rPr>
        <w:t xml:space="preserve">., </w:t>
      </w:r>
      <w:r>
        <w:rPr>
          <w:rFonts w:ascii="Times New Roman" w:eastAsia="Times New Roman" w:hAnsi="Times New Roman" w:cs="Times New Roman"/>
          <w:bCs/>
          <w:sz w:val="28"/>
          <w:szCs w:val="28"/>
          <w:lang w:val="en-US"/>
        </w:rPr>
        <w:t>SinghGurdeep</w:t>
      </w:r>
      <w:r>
        <w:rPr>
          <w:rFonts w:ascii="Times New Roman" w:eastAsia="Times New Roman" w:hAnsi="Times New Roman" w:cs="Times New Roman"/>
          <w:bCs/>
          <w:sz w:val="28"/>
          <w:szCs w:val="28"/>
          <w:lang w:val="en-GB"/>
        </w:rPr>
        <w:t xml:space="preserve">, </w:t>
      </w:r>
      <w:r>
        <w:rPr>
          <w:rFonts w:ascii="Times New Roman" w:eastAsia="Times New Roman" w:hAnsi="Times New Roman" w:cs="Times New Roman"/>
          <w:bCs/>
          <w:sz w:val="28"/>
          <w:szCs w:val="28"/>
          <w:lang w:val="en-US"/>
        </w:rPr>
        <w:t>EslingSteven</w:t>
      </w:r>
      <w:r>
        <w:rPr>
          <w:rFonts w:ascii="Times New Roman" w:eastAsia="Times New Roman" w:hAnsi="Times New Roman" w:cs="Times New Roman"/>
          <w:bCs/>
          <w:sz w:val="28"/>
          <w:szCs w:val="28"/>
          <w:lang w:val="en-GB"/>
        </w:rPr>
        <w:t xml:space="preserve">, </w:t>
      </w:r>
      <w:r>
        <w:rPr>
          <w:rFonts w:ascii="Times New Roman" w:eastAsia="Times New Roman" w:hAnsi="Times New Roman" w:cs="Times New Roman"/>
          <w:bCs/>
          <w:sz w:val="28"/>
          <w:szCs w:val="28"/>
          <w:lang w:val="en-US"/>
        </w:rPr>
        <w:t>ChaturvedulS</w:t>
      </w:r>
      <w:r>
        <w:rPr>
          <w:rFonts w:ascii="Times New Roman" w:eastAsia="Times New Roman" w:hAnsi="Times New Roman" w:cs="Times New Roman"/>
          <w:bCs/>
          <w:sz w:val="28"/>
          <w:szCs w:val="28"/>
          <w:lang w:val="en-GB"/>
        </w:rPr>
        <w:t xml:space="preserve">., </w:t>
      </w:r>
      <w:r>
        <w:rPr>
          <w:rFonts w:ascii="Times New Roman" w:eastAsia="Times New Roman" w:hAnsi="Times New Roman" w:cs="Times New Roman"/>
          <w:bCs/>
          <w:sz w:val="28"/>
          <w:szCs w:val="28"/>
          <w:lang w:val="en-US"/>
        </w:rPr>
        <w:t>PaudelH</w:t>
      </w:r>
      <w:r>
        <w:rPr>
          <w:rFonts w:ascii="Times New Roman" w:eastAsia="Times New Roman" w:hAnsi="Times New Roman" w:cs="Times New Roman"/>
          <w:bCs/>
          <w:sz w:val="28"/>
          <w:szCs w:val="28"/>
          <w:lang w:val="en-GB"/>
        </w:rPr>
        <w:t>.//</w:t>
      </w:r>
      <w:r>
        <w:rPr>
          <w:rFonts w:ascii="Times New Roman" w:eastAsia="Times New Roman" w:hAnsi="Times New Roman" w:cs="Times New Roman"/>
          <w:bCs/>
          <w:sz w:val="28"/>
          <w:szCs w:val="28"/>
          <w:lang w:val="en-US"/>
        </w:rPr>
        <w:t>Environ</w:t>
      </w:r>
      <w:r>
        <w:rPr>
          <w:rFonts w:ascii="Times New Roman" w:eastAsia="Times New Roman" w:hAnsi="Times New Roman" w:cs="Times New Roman"/>
          <w:bCs/>
          <w:sz w:val="28"/>
          <w:szCs w:val="28"/>
          <w:lang w:val="en-GB"/>
        </w:rPr>
        <w:t>.</w:t>
      </w:r>
      <w:r>
        <w:rPr>
          <w:rFonts w:ascii="Times New Roman" w:eastAsia="Times New Roman" w:hAnsi="Times New Roman" w:cs="Times New Roman"/>
          <w:bCs/>
          <w:sz w:val="28"/>
          <w:szCs w:val="28"/>
          <w:lang w:val="en-US"/>
        </w:rPr>
        <w:t xml:space="preserve">Monitand Assess. – 1998. – </w:t>
      </w:r>
      <w:r>
        <w:rPr>
          <w:rFonts w:ascii="Times New Roman" w:eastAsia="Times New Roman" w:hAnsi="Times New Roman" w:cs="Times New Roman"/>
          <w:bCs/>
          <w:sz w:val="28"/>
          <w:szCs w:val="28"/>
          <w:lang w:val="uk-UA"/>
        </w:rPr>
        <w:t xml:space="preserve">Т. </w:t>
      </w:r>
      <w:r>
        <w:rPr>
          <w:rFonts w:ascii="Times New Roman" w:eastAsia="Times New Roman" w:hAnsi="Times New Roman" w:cs="Times New Roman"/>
          <w:bCs/>
          <w:sz w:val="28"/>
          <w:szCs w:val="28"/>
          <w:lang w:val="en-US"/>
        </w:rPr>
        <w:t>50, №1</w:t>
      </w:r>
      <w:r>
        <w:rPr>
          <w:rFonts w:ascii="Times New Roman" w:eastAsia="Times New Roman" w:hAnsi="Times New Roman" w:cs="Times New Roman"/>
          <w:bCs/>
          <w:sz w:val="28"/>
          <w:szCs w:val="28"/>
          <w:lang w:val="uk-UA"/>
        </w:rPr>
        <w:t>.</w:t>
      </w:r>
      <w:r>
        <w:rPr>
          <w:rFonts w:ascii="Times New Roman" w:eastAsia="Times New Roman" w:hAnsi="Times New Roman" w:cs="Times New Roman"/>
          <w:bCs/>
          <w:sz w:val="28"/>
          <w:szCs w:val="28"/>
          <w:lang w:val="en-US"/>
        </w:rPr>
        <w:t xml:space="preserve"> – C. 1–13. </w:t>
      </w:r>
    </w:p>
    <w:p w14:paraId="492DB48A"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en-US" w:eastAsia="en-US"/>
        </w:rPr>
      </w:pPr>
      <w:r>
        <w:rPr>
          <w:rFonts w:ascii="Times New Roman" w:eastAsia="Calibri" w:hAnsi="Times New Roman" w:cs="Times New Roman"/>
          <w:color w:val="000000"/>
          <w:sz w:val="28"/>
          <w:szCs w:val="28"/>
          <w:lang w:val="en-US" w:eastAsia="en-US"/>
        </w:rPr>
        <w:t>StauderS</w:t>
      </w:r>
      <w:r>
        <w:rPr>
          <w:rFonts w:ascii="Times New Roman" w:eastAsia="Calibri" w:hAnsi="Times New Roman" w:cs="Times New Roman"/>
          <w:color w:val="000000"/>
          <w:sz w:val="28"/>
          <w:szCs w:val="28"/>
          <w:lang w:val="uk-UA" w:eastAsia="en-US"/>
        </w:rPr>
        <w:t xml:space="preserve">. </w:t>
      </w:r>
      <w:r>
        <w:rPr>
          <w:rFonts w:ascii="Times New Roman" w:eastAsia="Malgun Gothic" w:hAnsi="Times New Roman" w:cs="Times New Roman"/>
          <w:sz w:val="28"/>
          <w:szCs w:val="28"/>
          <w:lang w:val="en-US" w:eastAsia="en-US"/>
        </w:rPr>
        <w:t>EinsatzderMembrantechnikzurEntsalzungeinesharten</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chlorid</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undselenhaltigenGrundwassers</w:t>
      </w:r>
      <w:r>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en-US" w:eastAsia="en-US"/>
        </w:rPr>
        <w:t>S</w:t>
      </w:r>
      <w:r>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en-US" w:eastAsia="en-US"/>
        </w:rPr>
        <w:t>Stauder</w:t>
      </w:r>
      <w:r>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en-US" w:eastAsia="en-US"/>
        </w:rPr>
        <w:t>J</w:t>
      </w:r>
      <w:r>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en-US" w:eastAsia="en-US"/>
        </w:rPr>
        <w:t>Klinger</w:t>
      </w:r>
      <w:r>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en-US" w:eastAsia="en-US"/>
        </w:rPr>
        <w:t>G</w:t>
      </w:r>
      <w:r>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en-US" w:eastAsia="en-US"/>
        </w:rPr>
        <w:t>Baldauf</w:t>
      </w:r>
      <w:r>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en-US" w:eastAsia="en-US"/>
        </w:rPr>
        <w:t>H</w:t>
      </w:r>
      <w:r>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en-US" w:eastAsia="en-US"/>
        </w:rPr>
        <w:t>M</w:t>
      </w:r>
      <w:r>
        <w:rPr>
          <w:rFonts w:ascii="Times New Roman" w:eastAsia="Calibri" w:hAnsi="Times New Roman" w:cs="Times New Roman"/>
          <w:sz w:val="28"/>
          <w:szCs w:val="28"/>
          <w:lang w:val="uk-UA" w:eastAsia="en-US"/>
        </w:rPr>
        <w:t>ü</w:t>
      </w:r>
      <w:r>
        <w:rPr>
          <w:rFonts w:ascii="Times New Roman" w:eastAsia="Calibri" w:hAnsi="Times New Roman" w:cs="Times New Roman"/>
          <w:sz w:val="28"/>
          <w:szCs w:val="28"/>
          <w:lang w:val="en-US" w:eastAsia="en-US"/>
        </w:rPr>
        <w:t>ck</w:t>
      </w:r>
      <w:r>
        <w:rPr>
          <w:rFonts w:ascii="Times New Roman" w:eastAsia="Calibri" w:hAnsi="Times New Roman" w:cs="Times New Roman"/>
          <w:sz w:val="28"/>
          <w:szCs w:val="28"/>
          <w:lang w:val="uk-UA" w:eastAsia="en-US"/>
        </w:rPr>
        <w:t xml:space="preserve"> // </w:t>
      </w:r>
      <w:r>
        <w:rPr>
          <w:rFonts w:ascii="Times New Roman" w:eastAsia="Malgun Gothic" w:hAnsi="Times New Roman" w:cs="Times New Roman"/>
          <w:sz w:val="28"/>
          <w:szCs w:val="28"/>
          <w:lang w:val="en-US" w:eastAsia="en-US"/>
        </w:rPr>
        <w:t>DVGWEnerg</w:t>
      </w:r>
      <w:r>
        <w:rPr>
          <w:rFonts w:ascii="Times New Roman" w:eastAsia="Malgun Gothic" w:hAnsi="Times New Roman" w:cs="Times New Roman"/>
          <w:sz w:val="28"/>
          <w:szCs w:val="28"/>
          <w:lang w:val="uk-UA" w:eastAsia="en-US"/>
        </w:rPr>
        <w:t xml:space="preserve">. </w:t>
      </w:r>
      <w:r>
        <w:rPr>
          <w:rFonts w:ascii="Times New Roman" w:eastAsia="Malgun Gothic" w:hAnsi="Times New Roman" w:cs="Times New Roman"/>
          <w:sz w:val="28"/>
          <w:szCs w:val="28"/>
          <w:lang w:val="en-US" w:eastAsia="en-US"/>
        </w:rPr>
        <w:t>Wasser-Prax.</w:t>
      </w:r>
      <w:r>
        <w:rPr>
          <w:rFonts w:ascii="Times New Roman" w:eastAsia="Calibri" w:hAnsi="Times New Roman" w:cs="Times New Roman"/>
          <w:sz w:val="28"/>
          <w:szCs w:val="28"/>
          <w:lang w:val="en-US" w:eastAsia="en-US"/>
        </w:rPr>
        <w:t xml:space="preserve"> – 2007. – V. 58, № 6. – P. 10</w:t>
      </w:r>
      <w:r>
        <w:rPr>
          <w:rFonts w:ascii="Times New Roman" w:eastAsia="Calibri" w:hAnsi="Times New Roman" w:cs="Times New Roman"/>
          <w:color w:val="000000"/>
          <w:sz w:val="28"/>
          <w:szCs w:val="28"/>
          <w:lang w:val="en-US" w:eastAsia="en-US"/>
        </w:rPr>
        <w:t xml:space="preserve"> – </w:t>
      </w:r>
      <w:r>
        <w:rPr>
          <w:rFonts w:ascii="Times New Roman" w:eastAsia="Calibri" w:hAnsi="Times New Roman" w:cs="Times New Roman"/>
          <w:sz w:val="28"/>
          <w:szCs w:val="28"/>
          <w:lang w:val="en-US" w:eastAsia="en-US"/>
        </w:rPr>
        <w:t>15.</w:t>
      </w:r>
    </w:p>
    <w:p w14:paraId="7973FEC7"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Лебедев В.Н. Десульфатация стоков химической очистки бадделеитового концентрата Ковдоровского ГОКА / В.Н. Лебедев, Э.П. Локшин, И.С. Бармин // Обогащение руд. – 2007. –№ 3. – С. 42–44.</w:t>
      </w:r>
    </w:p>
    <w:p w14:paraId="720200AA"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Сальникова Е.О. Осаждение сульфатов из сточных вод в виде сульфоалюминатов кальция / Е.О. Сальникова, О.Г. Передерий, В.В. Пушкарев // Цветные металлы. – 1979. – № 9. – С. 41–43.</w:t>
      </w:r>
    </w:p>
    <w:p w14:paraId="51E07B02"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Сальникова Е. О. Осаждение сульфатов из сточных вод в виде сульфоалюминатов кальция / Е. О. Сальникова, О. Г. Передерий, В. В. Пушкарев // Цветные металлы. </w:t>
      </w:r>
      <w:r>
        <w:rPr>
          <w:rFonts w:ascii="Times New Roman" w:eastAsia="Calibri" w:hAnsi="Times New Roman" w:cs="Times New Roman"/>
          <w:bCs/>
          <w:sz w:val="28"/>
          <w:szCs w:val="28"/>
          <w:lang w:val="uk-UA" w:eastAsia="en-US"/>
        </w:rPr>
        <w:t>–</w:t>
      </w:r>
      <w:r>
        <w:rPr>
          <w:rFonts w:ascii="Times New Roman" w:eastAsia="Calibri" w:hAnsi="Times New Roman" w:cs="Times New Roman"/>
          <w:sz w:val="28"/>
          <w:szCs w:val="28"/>
          <w:lang w:val="uk-UA" w:eastAsia="en-US"/>
        </w:rPr>
        <w:t xml:space="preserve"> 1979. </w:t>
      </w:r>
      <w:r>
        <w:rPr>
          <w:rFonts w:ascii="Times New Roman" w:eastAsia="Calibri" w:hAnsi="Times New Roman" w:cs="Times New Roman"/>
          <w:bCs/>
          <w:sz w:val="28"/>
          <w:szCs w:val="28"/>
          <w:lang w:val="uk-UA" w:eastAsia="en-US"/>
        </w:rPr>
        <w:t>–</w:t>
      </w:r>
      <w:r>
        <w:rPr>
          <w:rFonts w:ascii="Times New Roman" w:eastAsia="Calibri" w:hAnsi="Times New Roman" w:cs="Times New Roman"/>
          <w:sz w:val="28"/>
          <w:szCs w:val="28"/>
          <w:lang w:val="uk-UA" w:eastAsia="en-US"/>
        </w:rPr>
        <w:t xml:space="preserve"> № 9. </w:t>
      </w:r>
      <w:r>
        <w:rPr>
          <w:rFonts w:ascii="Times New Roman" w:eastAsia="Calibri" w:hAnsi="Times New Roman" w:cs="Times New Roman"/>
          <w:bCs/>
          <w:sz w:val="28"/>
          <w:szCs w:val="28"/>
          <w:lang w:val="uk-UA" w:eastAsia="en-US"/>
        </w:rPr>
        <w:t>–</w:t>
      </w:r>
      <w:r>
        <w:rPr>
          <w:rFonts w:ascii="Times New Roman" w:eastAsia="Calibri" w:hAnsi="Times New Roman" w:cs="Times New Roman"/>
          <w:sz w:val="28"/>
          <w:szCs w:val="28"/>
          <w:lang w:val="uk-UA" w:eastAsia="en-US"/>
        </w:rPr>
        <w:t xml:space="preserve"> С. 41</w:t>
      </w:r>
      <w:r>
        <w:rPr>
          <w:rFonts w:ascii="Times New Roman" w:eastAsia="Calibri" w:hAnsi="Times New Roman" w:cs="Times New Roman"/>
          <w:bCs/>
          <w:sz w:val="28"/>
          <w:szCs w:val="28"/>
          <w:lang w:val="uk-UA" w:eastAsia="en-US"/>
        </w:rPr>
        <w:t>–</w:t>
      </w:r>
      <w:r>
        <w:rPr>
          <w:rFonts w:ascii="Times New Roman" w:eastAsia="Calibri" w:hAnsi="Times New Roman" w:cs="Times New Roman"/>
          <w:sz w:val="28"/>
          <w:szCs w:val="28"/>
          <w:lang w:val="uk-UA" w:eastAsia="en-US"/>
        </w:rPr>
        <w:t>43.</w:t>
      </w:r>
    </w:p>
    <w:p w14:paraId="2BDBE24E"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Сальникова Е. О. Очистка сточных вод от сульфат-ионов с помощью извести и оксосульфата алюминия / Е. О. Сальникова, И. Ф. Гофенберг, Е. Н. Туранина и др. // Химия и технология воды. </w:t>
      </w:r>
      <w:r>
        <w:rPr>
          <w:rFonts w:ascii="Times New Roman" w:eastAsia="Calibri" w:hAnsi="Times New Roman" w:cs="Times New Roman"/>
          <w:bCs/>
          <w:sz w:val="28"/>
          <w:szCs w:val="28"/>
          <w:lang w:val="uk-UA" w:eastAsia="en-US"/>
        </w:rPr>
        <w:t>–</w:t>
      </w:r>
      <w:r>
        <w:rPr>
          <w:rFonts w:ascii="Times New Roman" w:eastAsia="Calibri" w:hAnsi="Times New Roman" w:cs="Times New Roman"/>
          <w:sz w:val="28"/>
          <w:szCs w:val="28"/>
          <w:lang w:val="uk-UA" w:eastAsia="en-US"/>
        </w:rPr>
        <w:t xml:space="preserve"> 1992. </w:t>
      </w:r>
      <w:r>
        <w:rPr>
          <w:rFonts w:ascii="Times New Roman" w:eastAsia="Calibri" w:hAnsi="Times New Roman" w:cs="Times New Roman"/>
          <w:bCs/>
          <w:sz w:val="28"/>
          <w:szCs w:val="28"/>
          <w:lang w:val="uk-UA" w:eastAsia="en-US"/>
        </w:rPr>
        <w:t>–</w:t>
      </w:r>
      <w:r>
        <w:rPr>
          <w:rFonts w:ascii="Times New Roman" w:eastAsia="Calibri" w:hAnsi="Times New Roman" w:cs="Times New Roman"/>
          <w:sz w:val="28"/>
          <w:szCs w:val="28"/>
          <w:lang w:val="uk-UA" w:eastAsia="en-US"/>
        </w:rPr>
        <w:t xml:space="preserve"> Т.14, № 2. </w:t>
      </w:r>
      <w:r>
        <w:rPr>
          <w:rFonts w:ascii="Times New Roman" w:eastAsia="Calibri" w:hAnsi="Times New Roman" w:cs="Times New Roman"/>
          <w:bCs/>
          <w:sz w:val="28"/>
          <w:szCs w:val="28"/>
          <w:lang w:val="uk-UA" w:eastAsia="en-US"/>
        </w:rPr>
        <w:t>–</w:t>
      </w:r>
      <w:r>
        <w:rPr>
          <w:rFonts w:ascii="Times New Roman" w:eastAsia="Calibri" w:hAnsi="Times New Roman" w:cs="Times New Roman"/>
          <w:sz w:val="28"/>
          <w:szCs w:val="28"/>
          <w:lang w:val="uk-UA" w:eastAsia="en-US"/>
        </w:rPr>
        <w:t xml:space="preserve"> С. 57–61.</w:t>
      </w:r>
    </w:p>
    <w:p w14:paraId="2D85975D"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lastRenderedPageBreak/>
        <w:t xml:space="preserve">Сальникова Е. О. Выбор осадителя при очистке сточных вод от сульфата кальция / Е. О. Сальникова, О. Г. Передерий // Цветные металлы. </w:t>
      </w:r>
      <w:r>
        <w:rPr>
          <w:rFonts w:ascii="Times New Roman" w:eastAsia="Calibri" w:hAnsi="Times New Roman" w:cs="Times New Roman"/>
          <w:bCs/>
          <w:sz w:val="28"/>
          <w:szCs w:val="28"/>
          <w:lang w:val="uk-UA" w:eastAsia="en-US"/>
        </w:rPr>
        <w:t>–</w:t>
      </w:r>
      <w:r>
        <w:rPr>
          <w:rFonts w:ascii="Times New Roman" w:eastAsia="Calibri" w:hAnsi="Times New Roman" w:cs="Times New Roman"/>
          <w:sz w:val="28"/>
          <w:szCs w:val="28"/>
          <w:lang w:val="uk-UA" w:eastAsia="en-US"/>
        </w:rPr>
        <w:t>1983.</w:t>
      </w:r>
      <w:r>
        <w:rPr>
          <w:rFonts w:ascii="Times New Roman" w:eastAsia="Calibri" w:hAnsi="Times New Roman" w:cs="Times New Roman"/>
          <w:bCs/>
          <w:sz w:val="28"/>
          <w:szCs w:val="28"/>
          <w:lang w:val="uk-UA" w:eastAsia="en-US"/>
        </w:rPr>
        <w:t xml:space="preserve"> –</w:t>
      </w:r>
      <w:r>
        <w:rPr>
          <w:rFonts w:ascii="Times New Roman" w:eastAsia="Calibri" w:hAnsi="Times New Roman" w:cs="Times New Roman"/>
          <w:sz w:val="28"/>
          <w:szCs w:val="28"/>
          <w:lang w:val="uk-UA" w:eastAsia="en-US"/>
        </w:rPr>
        <w:t xml:space="preserve"> № 12.</w:t>
      </w:r>
      <w:r>
        <w:rPr>
          <w:rFonts w:ascii="Times New Roman" w:eastAsia="Calibri" w:hAnsi="Times New Roman" w:cs="Times New Roman"/>
          <w:bCs/>
          <w:sz w:val="28"/>
          <w:szCs w:val="28"/>
          <w:lang w:val="uk-UA" w:eastAsia="en-US"/>
        </w:rPr>
        <w:t xml:space="preserve"> –</w:t>
      </w:r>
      <w:r>
        <w:rPr>
          <w:rFonts w:ascii="Times New Roman" w:eastAsia="Calibri" w:hAnsi="Times New Roman" w:cs="Times New Roman"/>
          <w:sz w:val="28"/>
          <w:szCs w:val="28"/>
          <w:lang w:val="uk-UA" w:eastAsia="en-US"/>
        </w:rPr>
        <w:t xml:space="preserve"> С. 22</w:t>
      </w:r>
      <w:r>
        <w:rPr>
          <w:rFonts w:ascii="Times New Roman" w:eastAsia="Calibri" w:hAnsi="Times New Roman" w:cs="Times New Roman"/>
          <w:bCs/>
          <w:sz w:val="28"/>
          <w:szCs w:val="28"/>
          <w:lang w:val="uk-UA" w:eastAsia="en-US"/>
        </w:rPr>
        <w:t>–</w:t>
      </w:r>
      <w:r>
        <w:rPr>
          <w:rFonts w:ascii="Times New Roman" w:eastAsia="Calibri" w:hAnsi="Times New Roman" w:cs="Times New Roman"/>
          <w:sz w:val="28"/>
          <w:szCs w:val="28"/>
          <w:lang w:val="uk-UA" w:eastAsia="en-US"/>
        </w:rPr>
        <w:t>24.</w:t>
      </w:r>
    </w:p>
    <w:p w14:paraId="790C9A22"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Пат. 2322398 Россия, МПК С 02 F 1/66 (2006.01), С 02 F 1/58 (2006.01). Способ очистки сточных вод от сульфат-ионов: ОАО Межотрасл. н.-и. и проект-технол. ин-т экол. топлив-энергетич. Комплекса / Ким М. П., Молодчик Г. Л., Агапов А. Е., Азимов Б. В., Навитый А. М. </w:t>
      </w:r>
      <w:r>
        <w:rPr>
          <w:rFonts w:ascii="Times New Roman" w:eastAsia="Calibri" w:hAnsi="Times New Roman" w:cs="Times New Roman"/>
          <w:bCs/>
          <w:sz w:val="28"/>
          <w:szCs w:val="28"/>
          <w:lang w:val="uk-UA" w:eastAsia="en-US"/>
        </w:rPr>
        <w:t xml:space="preserve">– </w:t>
      </w:r>
      <w:r>
        <w:rPr>
          <w:rFonts w:ascii="Times New Roman" w:eastAsia="Calibri" w:hAnsi="Times New Roman" w:cs="Times New Roman"/>
          <w:sz w:val="28"/>
          <w:szCs w:val="28"/>
          <w:lang w:val="uk-UA" w:eastAsia="en-US"/>
        </w:rPr>
        <w:t>№ 2006134812/15; заявл. 02.10.2006; опубл. 20.04.2008.</w:t>
      </w:r>
    </w:p>
    <w:p w14:paraId="7381F1E6"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Гришин Б.М. Совершенствование методов коагуляционной обработки природных вод / Б.М. Гришин, С.Ю. Адреев, М.В. Бикунова, М.А. Сафронов, Е.А. Савицький // Регион. Архит. И стр-во. – 2011. – № 1. – С. 140–147.</w:t>
      </w:r>
    </w:p>
    <w:p w14:paraId="5B2A05F4"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Егорова Ю.А. Экономическое обоснование применения современных коагулянтов при очистке поверхностных вод / Ю.А. Егорова, Е.Н. Ерчев, С.В. Гетманцев, В.П. Овчинников // Технологии очистки воды «ТЕХНОВОД-2009»: Материалы 5 Международной научно-практической конференции посвященной 120-летию ОАО «АУРАТ» (Кисловодск, 6-10 окт., 2009 р.) – Новочеркасск: ЮРГ-ТУ, 2009. – С. 25-32.</w:t>
      </w:r>
    </w:p>
    <w:p w14:paraId="76335627"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Трус І.М., Гомеля, М.Д., Грабітченко В.М. Використання гідроксохлоридів алюмінію для вилучення сульфатів з мінералізованих вод // Збірник наукових праць “Экологическая и техногенная безопасность. Охрана водного и воздушного бассейнов. Утилизация отходов”. – Бердянск. – 2012. – С. 63–67.</w:t>
      </w:r>
    </w:p>
    <w:p w14:paraId="2A7D0151"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Буцева Л.Н. Очистка сточных вод от сульфатов известкованием и коагуляцией с применением оксихлорида алюминия / Л.Н. Буцева, Л.В. Потапова // Очистка природных и сточных вод: Сборник научных трудов (Москва, 2009г.) / М.: ГНЦ «НИИВОДГЕО». – 2009. – С. 49–51.</w:t>
      </w:r>
    </w:p>
    <w:p w14:paraId="18A850AD"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Гомеля М.Д., Трус І.М., Грабітченко В.М., Петриченко А.І., Воробйова В.І. Реагентне очищення шахтних вод // Збірник наукових статей </w:t>
      </w:r>
      <w:r>
        <w:rPr>
          <w:rFonts w:ascii="Times New Roman" w:eastAsia="Calibri" w:hAnsi="Times New Roman" w:cs="Times New Roman"/>
          <w:sz w:val="28"/>
          <w:szCs w:val="28"/>
          <w:lang w:val="uk-UA" w:eastAsia="en-US"/>
        </w:rPr>
        <w:lastRenderedPageBreak/>
        <w:t>ІV Всеукраїнського з’їзду екологів з міжнародною участю. – м. Вінниця. – 2013. – С. 28–30.</w:t>
      </w:r>
    </w:p>
    <w:p w14:paraId="0C2BC4EF"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eastAsia="en-US"/>
        </w:rPr>
        <w:t>Буцева Л. Н., Потапова Л. В.: Очистка природных и сточных вод: Сборник научных трудов, Москва, 2009</w:t>
      </w:r>
      <w:r>
        <w:rPr>
          <w:rFonts w:ascii="Times New Roman" w:eastAsia="Calibri" w:hAnsi="Times New Roman" w:cs="Times New Roman"/>
          <w:sz w:val="28"/>
          <w:szCs w:val="28"/>
          <w:lang w:val="uk-UA" w:eastAsia="en-US"/>
        </w:rPr>
        <w:t>. – С.</w:t>
      </w:r>
      <w:r>
        <w:rPr>
          <w:rFonts w:ascii="Times New Roman" w:eastAsia="Calibri" w:hAnsi="Times New Roman" w:cs="Times New Roman"/>
          <w:sz w:val="28"/>
          <w:szCs w:val="28"/>
          <w:lang w:eastAsia="en-US"/>
        </w:rPr>
        <w:t>49.</w:t>
      </w:r>
    </w:p>
    <w:p w14:paraId="062EAE43"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Асатурян, В.И. Теория планирования эксперимента : Учеб.пособие для вузов / В.И. Асатурян . – Москва : Радио и связь, 1983 . – 248 с.</w:t>
      </w:r>
    </w:p>
    <w:p w14:paraId="47E004F9"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Пат. 2322398 Россия, МПК С 02 F 1/66 (2006.01), С 02 F 1/58 (2006.01). Способ очистки сточных вод от сульфат-ионов: ОАО Межотрасл. н.-и. и проект-технол. ин-т экол. топлив-энергетич. Комплекса / Ким М.П., Молодчик Г.Л., Агапов А.Е., Азимов Б.В., Навитый А.М. – № 2006134812/15; заявл. 02.10.2006; опубл. 20.04.2008.</w:t>
      </w:r>
    </w:p>
    <w:p w14:paraId="782BACFB"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Гомеля Н.Д. Очистка воды от сульфатов известкованием при добавлении реагентов содержащих алюминий / Н.Д. Гомеля, И.Н. Трус, Ю.В. Носачева // Химия и Технология Воды. – 2014. – № 2. – С. 129–137.</w:t>
      </w:r>
    </w:p>
    <w:p w14:paraId="3E9801EF"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val="uk-UA" w:eastAsia="en-US"/>
        </w:rPr>
        <w:t xml:space="preserve">Шаблій Т. О. Електродіаліз розчину хлориду натрію з одержанням соляної кислоти та лугу / Т. О. Шаблій, В. В. Іванюк, М. Д. Гомеля // Вісник НТУУ «КПІ». </w:t>
      </w:r>
      <w:r>
        <w:rPr>
          <w:rFonts w:ascii="Times New Roman" w:eastAsia="Calibri" w:hAnsi="Times New Roman" w:cs="Times New Roman"/>
          <w:sz w:val="28"/>
          <w:szCs w:val="28"/>
          <w:lang w:eastAsia="en-US"/>
        </w:rPr>
        <w:t>Хімічна інженерія, екологія та ресурсозбереження. – 2011. – № 1 (11). – С. 67</w:t>
      </w:r>
      <w:r>
        <w:rPr>
          <w:rFonts w:ascii="Times New Roman" w:eastAsia="Malgun Gothic" w:hAnsi="Times New Roman" w:cs="Times New Roman"/>
          <w:sz w:val="28"/>
          <w:szCs w:val="28"/>
          <w:lang w:eastAsia="en-US"/>
        </w:rPr>
        <w:t xml:space="preserve"> – </w:t>
      </w:r>
      <w:r>
        <w:rPr>
          <w:rFonts w:ascii="Times New Roman" w:eastAsia="Calibri" w:hAnsi="Times New Roman" w:cs="Times New Roman"/>
          <w:sz w:val="28"/>
          <w:szCs w:val="28"/>
          <w:lang w:eastAsia="en-US"/>
        </w:rPr>
        <w:t>71.</w:t>
      </w:r>
    </w:p>
    <w:p w14:paraId="688F0543"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eastAsia="en-US"/>
        </w:rPr>
      </w:pPr>
      <w:r>
        <w:rPr>
          <w:rFonts w:ascii="Times New Roman" w:eastAsia="Times New Roman" w:hAnsi="Times New Roman" w:cs="Times New Roman"/>
          <w:color w:val="000000"/>
          <w:sz w:val="28"/>
          <w:szCs w:val="28"/>
          <w:lang w:eastAsia="uk-UA"/>
        </w:rPr>
        <w:t>Яковлев С. В. Технология электрохимической очистки воды / С. В. Яковлев, И. Г. Краснобородько, В. М. Рогов. – Ленинград: Стройиздат, 1987. – 158 с.</w:t>
      </w:r>
    </w:p>
    <w:p w14:paraId="51C9DA91"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eastAsia="en-US"/>
        </w:rPr>
      </w:pPr>
      <w:r>
        <w:rPr>
          <w:rFonts w:ascii="Times New Roman" w:eastAsia="Calibri" w:hAnsi="Times New Roman" w:cs="Times New Roman"/>
          <w:bCs/>
          <w:sz w:val="28"/>
          <w:szCs w:val="28"/>
          <w:lang w:eastAsia="en-US"/>
        </w:rPr>
        <w:t xml:space="preserve">Голтвяницька О.В. Видалення та розділення хлоридів і сульфатів при іонообмінному знесоленні води / О.В. Голтвяницька, Т.О. Шаблій, М.Д. Гомеля, С.С. Ставська // </w:t>
      </w:r>
      <w:r>
        <w:rPr>
          <w:rFonts w:ascii="Times New Roman" w:eastAsia="Calibri" w:hAnsi="Times New Roman" w:cs="Times New Roman"/>
          <w:color w:val="000000"/>
          <w:sz w:val="28"/>
          <w:szCs w:val="28"/>
          <w:lang w:eastAsia="en-US"/>
        </w:rPr>
        <w:t>Восточно-Европейский журнал передовых технологий. – 2012. – № 1/6 (55). – С. 40–44.</w:t>
      </w:r>
    </w:p>
    <w:p w14:paraId="47D2D6D9" w14:textId="77777777" w:rsidR="00F1366F" w:rsidRDefault="00F1366F" w:rsidP="00F1366F">
      <w:pPr>
        <w:numPr>
          <w:ilvl w:val="0"/>
          <w:numId w:val="4"/>
        </w:numPr>
        <w:spacing w:after="0" w:line="360" w:lineRule="auto"/>
        <w:ind w:left="0" w:firstLine="709"/>
        <w:jc w:val="both"/>
        <w:rPr>
          <w:rFonts w:ascii="Times New Roman" w:eastAsia="Calibri" w:hAnsi="Times New Roman" w:cs="Times New Roman"/>
          <w:sz w:val="28"/>
          <w:szCs w:val="28"/>
          <w:lang w:val="uk-UA" w:eastAsia="en-US"/>
        </w:rPr>
      </w:pPr>
      <w:r>
        <w:rPr>
          <w:rFonts w:ascii="Times New Roman" w:eastAsia="Calibri" w:hAnsi="Times New Roman" w:cs="Times New Roman"/>
          <w:sz w:val="28"/>
          <w:szCs w:val="28"/>
          <w:lang w:val="uk-UA" w:eastAsia="en-US"/>
        </w:rPr>
        <w:t xml:space="preserve">Гомеля Н. Д. Ионообменная очистка воды от нитратов в присутствии хлоридов и сульфатов / Н. Д. Гомеля, В. Н. Грабитченко, </w:t>
      </w:r>
      <w:r>
        <w:rPr>
          <w:rFonts w:ascii="Times New Roman" w:eastAsia="Calibri" w:hAnsi="Times New Roman" w:cs="Times New Roman"/>
          <w:sz w:val="28"/>
          <w:szCs w:val="28"/>
          <w:lang w:val="uk-UA" w:eastAsia="en-US"/>
        </w:rPr>
        <w:br/>
        <w:t xml:space="preserve">Г. Г. Трохименко // Энерготехнологии и ресурсосбережение. – 2016. – № 1. – С. 57-65. </w:t>
      </w:r>
    </w:p>
    <w:p w14:paraId="7E892B6E" w14:textId="77777777" w:rsidR="00F1366F" w:rsidRDefault="00F1366F" w:rsidP="00F1366F">
      <w:pPr>
        <w:numPr>
          <w:ilvl w:val="0"/>
          <w:numId w:val="4"/>
        </w:numPr>
        <w:spacing w:after="0" w:line="360" w:lineRule="auto"/>
        <w:ind w:left="0" w:firstLine="709"/>
        <w:jc w:val="both"/>
        <w:rPr>
          <w:rFonts w:ascii="Times New Roman" w:eastAsia="Calibri" w:hAnsi="Times New Roman" w:cs="Times New Roman"/>
          <w:spacing w:val="-4"/>
          <w:sz w:val="28"/>
          <w:szCs w:val="28"/>
          <w:lang w:val="uk-UA" w:eastAsia="en-US"/>
        </w:rPr>
      </w:pPr>
      <w:r>
        <w:rPr>
          <w:rFonts w:ascii="Times New Roman" w:eastAsia="Calibri" w:hAnsi="Times New Roman" w:cs="Times New Roman"/>
          <w:spacing w:val="-4"/>
          <w:sz w:val="28"/>
          <w:szCs w:val="28"/>
          <w:lang w:val="uk-UA" w:eastAsia="en-US"/>
        </w:rPr>
        <w:lastRenderedPageBreak/>
        <w:t xml:space="preserve">Грабітченко В. М. Розділення сульфатів та нітратів під час іонообмінного знесолення води / В. М. Грабітченко, І. М. Трус, М. Д. Гомеля // </w:t>
      </w:r>
      <w:r>
        <w:rPr>
          <w:rFonts w:ascii="Times New Roman" w:eastAsia="Calibri" w:hAnsi="Times New Roman" w:cs="Times New Roman"/>
          <w:sz w:val="28"/>
          <w:szCs w:val="28"/>
          <w:lang w:val="uk-UA" w:eastAsia="en-US"/>
        </w:rPr>
        <w:t>Вісник національного технічного університету України «Київський політехнічний інститут». Серія «Хімічна інженерія, екологія та ресурсозбереження». – 2014. – № 2 (13). – С. 72-75.</w:t>
      </w:r>
    </w:p>
    <w:p w14:paraId="6F540AAD" w14:textId="77777777" w:rsidR="00F1366F" w:rsidRDefault="00F1366F" w:rsidP="00F1366F">
      <w:pPr>
        <w:numPr>
          <w:ilvl w:val="0"/>
          <w:numId w:val="4"/>
        </w:numPr>
        <w:spacing w:after="0" w:line="360" w:lineRule="auto"/>
        <w:ind w:left="0" w:firstLine="709"/>
        <w:jc w:val="both"/>
        <w:rPr>
          <w:rFonts w:ascii="Times New Roman" w:eastAsia="Times New Roman" w:hAnsi="Times New Roman" w:cs="Times New Roman"/>
          <w:spacing w:val="-4"/>
          <w:sz w:val="28"/>
          <w:szCs w:val="28"/>
          <w:lang w:val="uk-UA"/>
        </w:rPr>
      </w:pPr>
      <w:r>
        <w:rPr>
          <w:rFonts w:ascii="Times New Roman" w:eastAsia="Times New Roman" w:hAnsi="Times New Roman" w:cs="Times New Roman"/>
          <w:sz w:val="28"/>
          <w:szCs w:val="28"/>
          <w:lang w:val="uk-UA"/>
        </w:rPr>
        <w:t>Гомеля М. Д. Оцінка впливу хлоридів на іонообмінне очищення води від нітратів / М. Д. Гомеля, В. М. Грабітченко, І. М. Трус // Экология и промышленность. – 2015. – № 1 – С. 61-65</w:t>
      </w:r>
      <w:r>
        <w:rPr>
          <w:rFonts w:ascii="Times New Roman" w:eastAsia="Times New Roman" w:hAnsi="Times New Roman" w:cs="Times New Roman"/>
          <w:spacing w:val="-4"/>
          <w:sz w:val="28"/>
          <w:szCs w:val="28"/>
          <w:lang w:val="uk-UA"/>
        </w:rPr>
        <w:t>.</w:t>
      </w:r>
    </w:p>
    <w:p w14:paraId="062A8876"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Кучерик Г. В. Использование электролиза для выделения хлоридов и сульфатов из щелочных регенерационных растворов / Г. В. Кучерик, Ю. А. Омельчук, Н. Д. Гомеля // Екологічна безпека</w:t>
      </w:r>
      <w:r>
        <w:rPr>
          <w:rFonts w:ascii="Times New Roman" w:eastAsia="Calibri" w:hAnsi="Times New Roman" w:cs="Times New Roman"/>
          <w:color w:val="000000"/>
          <w:sz w:val="28"/>
          <w:szCs w:val="28"/>
          <w:lang w:eastAsia="en-US"/>
        </w:rPr>
        <w:t>. – 2012. – № 1/2012 (13). – С.68 – 72.</w:t>
      </w:r>
    </w:p>
    <w:p w14:paraId="28C1C2DA"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color w:val="000000"/>
          <w:sz w:val="28"/>
          <w:szCs w:val="28"/>
          <w:shd w:val="clear" w:color="auto" w:fill="FFFFFF"/>
          <w:lang w:eastAsia="en-US"/>
        </w:rPr>
        <w:t>Лебедева Ю. Д. Производственные сточные воды. Сточные воды нефтеперерабатывающих заводов и нефтепромыслов / Ю. Д. Лебедева, Т. Е. Нагибина, И. Л. Монгайт. – Москва, 1960. – (Медгиз). – (Выпуск 5).</w:t>
      </w:r>
    </w:p>
    <w:p w14:paraId="2C5CF093"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en-US" w:eastAsia="en-US"/>
        </w:rPr>
      </w:pPr>
      <w:r>
        <w:rPr>
          <w:rFonts w:ascii="Times New Roman" w:eastAsia="Calibri" w:hAnsi="Times New Roman" w:cs="Times New Roman"/>
          <w:iCs/>
          <w:sz w:val="28"/>
          <w:szCs w:val="28"/>
          <w:lang w:val="en-US" w:eastAsia="en-US"/>
        </w:rPr>
        <w:t>Dessonki A.E.</w:t>
      </w:r>
      <w:r>
        <w:rPr>
          <w:rFonts w:ascii="Times New Roman" w:eastAsia="Calibri" w:hAnsi="Times New Roman" w:cs="Times New Roman"/>
          <w:sz w:val="28"/>
          <w:szCs w:val="28"/>
          <w:lang w:val="en-US" w:eastAsia="en-US"/>
        </w:rPr>
        <w:t xml:space="preserve"> Rock Breakage using expansive cement</w:t>
      </w:r>
      <w:r>
        <w:rPr>
          <w:rFonts w:ascii="Times New Roman" w:eastAsia="Calibri" w:hAnsi="Times New Roman" w:cs="Times New Roman"/>
          <w:sz w:val="28"/>
          <w:szCs w:val="28"/>
          <w:lang w:val="uk-UA" w:eastAsia="en-US"/>
        </w:rPr>
        <w:t xml:space="preserve"> / </w:t>
      </w:r>
      <w:r>
        <w:rPr>
          <w:rFonts w:ascii="Times New Roman" w:eastAsia="Calibri" w:hAnsi="Times New Roman" w:cs="Times New Roman"/>
          <w:iCs/>
          <w:sz w:val="28"/>
          <w:szCs w:val="28"/>
          <w:lang w:val="en-US" w:eastAsia="en-US"/>
        </w:rPr>
        <w:t>A.E.Dessonki</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 xml:space="preserve"> H.Mitri </w:t>
      </w:r>
      <w:r>
        <w:rPr>
          <w:rFonts w:ascii="Times New Roman" w:eastAsia="Calibri" w:hAnsi="Times New Roman" w:cs="Times New Roman"/>
          <w:sz w:val="28"/>
          <w:szCs w:val="28"/>
          <w:lang w:val="en-US" w:eastAsia="en-US"/>
        </w:rPr>
        <w:t>// Engineering, 2011. –3. – P. 168-173.</w:t>
      </w:r>
    </w:p>
    <w:p w14:paraId="048606E8"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en-US" w:eastAsia="en-US"/>
        </w:rPr>
      </w:pPr>
      <w:r>
        <w:rPr>
          <w:rFonts w:ascii="Times New Roman" w:eastAsia="SimSun" w:hAnsi="Times New Roman" w:cs="Times New Roman"/>
          <w:sz w:val="28"/>
          <w:szCs w:val="28"/>
          <w:lang w:val="en-US" w:eastAsia="zh-CN"/>
        </w:rPr>
        <w:t>Ghosh S.N</w:t>
      </w:r>
      <w:r>
        <w:rPr>
          <w:rFonts w:ascii="Times New Roman" w:eastAsia="SimSun" w:hAnsi="Times New Roman" w:cs="Times New Roman"/>
          <w:iCs/>
          <w:sz w:val="28"/>
          <w:szCs w:val="28"/>
          <w:lang w:val="uk-UA" w:eastAsia="zh-CN"/>
        </w:rPr>
        <w:t>.</w:t>
      </w:r>
      <w:r>
        <w:rPr>
          <w:rFonts w:ascii="Times New Roman" w:eastAsia="SimSun" w:hAnsi="Times New Roman" w:cs="Times New Roman"/>
          <w:iCs/>
          <w:sz w:val="28"/>
          <w:szCs w:val="28"/>
          <w:lang w:val="en-US" w:eastAsia="zh-CN"/>
        </w:rPr>
        <w:t xml:space="preserve"> Cement and concrete science and technology</w:t>
      </w:r>
      <w:r>
        <w:rPr>
          <w:rFonts w:ascii="Times New Roman" w:eastAsia="SimSun" w:hAnsi="Times New Roman" w:cs="Times New Roman"/>
          <w:sz w:val="28"/>
          <w:szCs w:val="28"/>
          <w:lang w:val="en-US" w:eastAsia="zh-CN"/>
        </w:rPr>
        <w:t>, Thomas Telford</w:t>
      </w:r>
      <w:r>
        <w:rPr>
          <w:rFonts w:ascii="Times New Roman" w:eastAsia="SimSun" w:hAnsi="Times New Roman" w:cs="Times New Roman"/>
          <w:sz w:val="28"/>
          <w:szCs w:val="28"/>
          <w:lang w:val="uk-UA" w:eastAsia="zh-CN"/>
        </w:rPr>
        <w:t>,</w:t>
      </w:r>
      <w:r>
        <w:rPr>
          <w:rFonts w:ascii="Times New Roman" w:eastAsia="SimSun" w:hAnsi="Times New Roman" w:cs="Times New Roman"/>
          <w:sz w:val="28"/>
          <w:szCs w:val="28"/>
          <w:lang w:val="en-US" w:eastAsia="zh-CN"/>
        </w:rPr>
        <w:t xml:space="preserve"> 1991</w:t>
      </w:r>
      <w:r>
        <w:rPr>
          <w:rFonts w:ascii="Times New Roman" w:eastAsia="SimSun" w:hAnsi="Times New Roman" w:cs="Times New Roman"/>
          <w:sz w:val="28"/>
          <w:szCs w:val="28"/>
          <w:lang w:val="uk-UA" w:eastAsia="zh-CN"/>
        </w:rPr>
        <w:t xml:space="preserve">. </w:t>
      </w:r>
      <w:r>
        <w:rPr>
          <w:rFonts w:ascii="Times New Roman" w:eastAsia="SimSun" w:hAnsi="Times New Roman" w:cs="Times New Roman"/>
          <w:sz w:val="28"/>
          <w:szCs w:val="28"/>
          <w:lang w:val="en-US" w:eastAsia="zh-CN"/>
        </w:rPr>
        <w:t>494 p.</w:t>
      </w:r>
    </w:p>
    <w:p w14:paraId="24C39B0B"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en-US" w:eastAsia="en-US"/>
        </w:rPr>
      </w:pPr>
      <w:r>
        <w:rPr>
          <w:rFonts w:ascii="Times New Roman" w:eastAsia="SimSun" w:hAnsi="Times New Roman" w:cs="Times New Roman"/>
          <w:iCs/>
          <w:sz w:val="28"/>
          <w:szCs w:val="28"/>
          <w:lang w:val="en-US" w:eastAsia="zh-CN"/>
        </w:rPr>
        <w:t>Parashchuk L.</w:t>
      </w:r>
      <w:r>
        <w:rPr>
          <w:rFonts w:ascii="Times New Roman" w:eastAsia="SimSun" w:hAnsi="Times New Roman" w:cs="Times New Roman"/>
          <w:sz w:val="28"/>
          <w:szCs w:val="28"/>
          <w:lang w:val="en-US" w:eastAsia="zh-CN"/>
        </w:rPr>
        <w:t xml:space="preserve"> The use of granulated modified lime for expansive cement with high-energy self-tension</w:t>
      </w:r>
      <w:r>
        <w:rPr>
          <w:rFonts w:ascii="Times New Roman" w:eastAsia="SimSun" w:hAnsi="Times New Roman" w:cs="Times New Roman"/>
          <w:sz w:val="28"/>
          <w:szCs w:val="28"/>
          <w:lang w:val="uk-UA" w:eastAsia="zh-CN"/>
        </w:rPr>
        <w:t xml:space="preserve">/ </w:t>
      </w:r>
      <w:r>
        <w:rPr>
          <w:rFonts w:ascii="Times New Roman" w:eastAsia="SimSun" w:hAnsi="Times New Roman" w:cs="Times New Roman"/>
          <w:iCs/>
          <w:sz w:val="28"/>
          <w:szCs w:val="28"/>
          <w:lang w:val="en-US" w:eastAsia="zh-CN"/>
        </w:rPr>
        <w:t>L.Parashchuk, V.Kochubei, Ya.Yakymechko</w:t>
      </w:r>
      <w:r>
        <w:rPr>
          <w:rFonts w:ascii="Times New Roman" w:eastAsia="SimSun" w:hAnsi="Times New Roman" w:cs="Times New Roman"/>
          <w:sz w:val="28"/>
          <w:szCs w:val="28"/>
          <w:lang w:val="en-US" w:eastAsia="zh-CN"/>
        </w:rPr>
        <w:t xml:space="preserve">// Chemistry and chemical technology. </w:t>
      </w:r>
      <w:r>
        <w:rPr>
          <w:rFonts w:ascii="Times New Roman" w:eastAsia="Calibri" w:hAnsi="Times New Roman" w:cs="Times New Roman"/>
          <w:sz w:val="28"/>
          <w:szCs w:val="28"/>
          <w:lang w:val="en-US" w:eastAsia="en-US"/>
        </w:rPr>
        <w:t>–</w:t>
      </w:r>
      <w:r>
        <w:rPr>
          <w:rFonts w:ascii="Times New Roman" w:eastAsia="SimSun" w:hAnsi="Times New Roman" w:cs="Times New Roman"/>
          <w:sz w:val="28"/>
          <w:szCs w:val="28"/>
          <w:lang w:val="en-US" w:eastAsia="zh-CN"/>
        </w:rPr>
        <w:t xml:space="preserve">2011. </w:t>
      </w:r>
      <w:r>
        <w:rPr>
          <w:rFonts w:ascii="Times New Roman" w:eastAsia="Calibri" w:hAnsi="Times New Roman" w:cs="Times New Roman"/>
          <w:sz w:val="28"/>
          <w:szCs w:val="28"/>
          <w:lang w:val="en-US" w:eastAsia="en-US"/>
        </w:rPr>
        <w:t>–</w:t>
      </w:r>
      <w:r>
        <w:rPr>
          <w:rFonts w:ascii="Times New Roman" w:eastAsia="SimSun" w:hAnsi="Times New Roman" w:cs="Times New Roman"/>
          <w:sz w:val="28"/>
          <w:szCs w:val="28"/>
          <w:lang w:val="en-US" w:eastAsia="zh-CN"/>
        </w:rPr>
        <w:t xml:space="preserve"> 5</w:t>
      </w:r>
      <w:r>
        <w:rPr>
          <w:rFonts w:ascii="Times New Roman" w:eastAsia="SimSun" w:hAnsi="Times New Roman" w:cs="Times New Roman"/>
          <w:sz w:val="28"/>
          <w:szCs w:val="28"/>
          <w:lang w:val="uk-UA" w:eastAsia="zh-CN"/>
        </w:rPr>
        <w:t xml:space="preserve"> (</w:t>
      </w:r>
      <w:r>
        <w:rPr>
          <w:rFonts w:ascii="Times New Roman" w:eastAsia="SimSun" w:hAnsi="Times New Roman" w:cs="Times New Roman"/>
          <w:sz w:val="28"/>
          <w:szCs w:val="28"/>
          <w:lang w:val="en-US" w:eastAsia="zh-CN"/>
        </w:rPr>
        <w:t>3</w:t>
      </w:r>
      <w:r>
        <w:rPr>
          <w:rFonts w:ascii="Times New Roman" w:eastAsia="SimSun" w:hAnsi="Times New Roman" w:cs="Times New Roman"/>
          <w:sz w:val="28"/>
          <w:szCs w:val="28"/>
          <w:lang w:val="uk-UA" w:eastAsia="zh-CN"/>
        </w:rPr>
        <w:t>)</w:t>
      </w:r>
      <w:r>
        <w:rPr>
          <w:rFonts w:ascii="Times New Roman" w:eastAsia="SimSun" w:hAnsi="Times New Roman" w:cs="Times New Roman"/>
          <w:sz w:val="28"/>
          <w:szCs w:val="28"/>
          <w:lang w:val="en-US" w:eastAsia="zh-CN"/>
        </w:rPr>
        <w:t xml:space="preserve">. </w:t>
      </w:r>
      <w:r>
        <w:rPr>
          <w:rFonts w:ascii="Times New Roman" w:eastAsia="Calibri" w:hAnsi="Times New Roman" w:cs="Times New Roman"/>
          <w:sz w:val="28"/>
          <w:szCs w:val="28"/>
          <w:lang w:val="en-US" w:eastAsia="en-US"/>
        </w:rPr>
        <w:t>–</w:t>
      </w:r>
      <w:r>
        <w:rPr>
          <w:rFonts w:ascii="Times New Roman" w:eastAsia="SimSun" w:hAnsi="Times New Roman" w:cs="Times New Roman"/>
          <w:sz w:val="28"/>
          <w:szCs w:val="28"/>
          <w:lang w:val="en-US" w:eastAsia="zh-CN"/>
        </w:rPr>
        <w:t xml:space="preserve"> P. 241-245.</w:t>
      </w:r>
    </w:p>
    <w:p w14:paraId="7F1FC7A3"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en-US" w:eastAsia="en-US"/>
        </w:rPr>
      </w:pPr>
      <w:r>
        <w:rPr>
          <w:rFonts w:ascii="Times New Roman" w:eastAsia="SimSun" w:hAnsi="Times New Roman" w:cs="Times New Roman"/>
          <w:iCs/>
          <w:sz w:val="28"/>
          <w:szCs w:val="28"/>
          <w:lang w:val="en-US" w:eastAsia="zh-CN"/>
        </w:rPr>
        <w:t xml:space="preserve">Nagataki S. </w:t>
      </w:r>
      <w:r>
        <w:rPr>
          <w:rFonts w:ascii="Times New Roman" w:eastAsia="SimSun" w:hAnsi="Times New Roman" w:cs="Times New Roman"/>
          <w:sz w:val="28"/>
          <w:szCs w:val="28"/>
          <w:lang w:val="en-US" w:eastAsia="zh-CN"/>
        </w:rPr>
        <w:t>Expansive admixtures (mainly ettringite)</w:t>
      </w:r>
      <w:r>
        <w:rPr>
          <w:rFonts w:ascii="Times New Roman" w:eastAsia="SimSun" w:hAnsi="Times New Roman" w:cs="Times New Roman"/>
          <w:sz w:val="28"/>
          <w:szCs w:val="28"/>
          <w:lang w:val="uk-UA" w:eastAsia="zh-CN"/>
        </w:rPr>
        <w:t xml:space="preserve"> / </w:t>
      </w:r>
      <w:r>
        <w:rPr>
          <w:rFonts w:ascii="Times New Roman" w:eastAsia="SimSun" w:hAnsi="Times New Roman" w:cs="Times New Roman"/>
          <w:iCs/>
          <w:sz w:val="28"/>
          <w:szCs w:val="28"/>
          <w:lang w:val="en-US" w:eastAsia="zh-CN"/>
        </w:rPr>
        <w:t xml:space="preserve">S.Nagataki, H.Gomi </w:t>
      </w:r>
      <w:r>
        <w:rPr>
          <w:rFonts w:ascii="Times New Roman" w:eastAsia="SimSun" w:hAnsi="Times New Roman" w:cs="Times New Roman"/>
          <w:sz w:val="28"/>
          <w:szCs w:val="28"/>
          <w:lang w:val="en-US" w:eastAsia="zh-CN"/>
        </w:rPr>
        <w:t xml:space="preserve">// Cement and concrete composites. </w:t>
      </w:r>
      <w:r>
        <w:rPr>
          <w:rFonts w:ascii="Times New Roman" w:eastAsia="Calibri" w:hAnsi="Times New Roman" w:cs="Times New Roman"/>
          <w:sz w:val="28"/>
          <w:szCs w:val="28"/>
          <w:lang w:val="en-US" w:eastAsia="en-US"/>
        </w:rPr>
        <w:t>–</w:t>
      </w:r>
      <w:r>
        <w:rPr>
          <w:rFonts w:ascii="Times New Roman" w:eastAsia="SimSun" w:hAnsi="Times New Roman" w:cs="Times New Roman"/>
          <w:sz w:val="28"/>
          <w:szCs w:val="28"/>
          <w:lang w:val="en-US" w:eastAsia="zh-CN"/>
        </w:rPr>
        <w:t xml:space="preserve">1998. </w:t>
      </w:r>
      <w:r>
        <w:rPr>
          <w:rFonts w:ascii="Times New Roman" w:eastAsia="Calibri" w:hAnsi="Times New Roman" w:cs="Times New Roman"/>
          <w:sz w:val="28"/>
          <w:szCs w:val="28"/>
          <w:lang w:val="en-US" w:eastAsia="en-US"/>
        </w:rPr>
        <w:t>–</w:t>
      </w:r>
      <w:r>
        <w:rPr>
          <w:rFonts w:ascii="Times New Roman" w:eastAsia="SimSun" w:hAnsi="Times New Roman" w:cs="Times New Roman"/>
          <w:sz w:val="28"/>
          <w:szCs w:val="28"/>
          <w:lang w:val="en-US" w:eastAsia="zh-CN"/>
        </w:rPr>
        <w:t xml:space="preserve"> 20. </w:t>
      </w:r>
      <w:r>
        <w:rPr>
          <w:rFonts w:ascii="Times New Roman" w:eastAsia="Calibri" w:hAnsi="Times New Roman" w:cs="Times New Roman"/>
          <w:sz w:val="28"/>
          <w:szCs w:val="28"/>
          <w:lang w:val="en-US" w:eastAsia="en-US"/>
        </w:rPr>
        <w:t>–</w:t>
      </w:r>
      <w:r>
        <w:rPr>
          <w:rFonts w:ascii="Times New Roman" w:eastAsia="SimSun" w:hAnsi="Times New Roman" w:cs="Times New Roman"/>
          <w:sz w:val="28"/>
          <w:szCs w:val="28"/>
          <w:lang w:val="en-US" w:eastAsia="zh-CN"/>
        </w:rPr>
        <w:t xml:space="preserve"> P. 163-170.</w:t>
      </w:r>
    </w:p>
    <w:p w14:paraId="013AC5D5" w14:textId="77777777" w:rsidR="00F1366F" w:rsidRDefault="00F1366F" w:rsidP="00F1366F">
      <w:pPr>
        <w:numPr>
          <w:ilvl w:val="0"/>
          <w:numId w:val="4"/>
        </w:numPr>
        <w:spacing w:after="0" w:line="360" w:lineRule="auto"/>
        <w:ind w:left="0" w:firstLine="709"/>
        <w:contextualSpacing/>
        <w:jc w:val="both"/>
        <w:rPr>
          <w:rFonts w:ascii="Times New Roman" w:eastAsia="Calibri" w:hAnsi="Times New Roman" w:cs="Times New Roman"/>
          <w:sz w:val="28"/>
          <w:szCs w:val="28"/>
          <w:lang w:val="uk-UA" w:eastAsia="en-US"/>
        </w:rPr>
      </w:pPr>
      <w:r>
        <w:rPr>
          <w:rFonts w:ascii="Times New Roman" w:eastAsia="Calibri" w:hAnsi="Times New Roman" w:cs="Times New Roman"/>
          <w:iCs/>
          <w:sz w:val="28"/>
          <w:szCs w:val="28"/>
          <w:lang w:val="en-US" w:eastAsia="en-US"/>
        </w:rPr>
        <w:t>KimH</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S</w:t>
      </w:r>
      <w:r>
        <w:rPr>
          <w:rFonts w:ascii="Times New Roman" w:eastAsia="Calibri" w:hAnsi="Times New Roman" w:cs="Times New Roman"/>
          <w:iCs/>
          <w:sz w:val="28"/>
          <w:szCs w:val="28"/>
          <w:lang w:val="uk-UA" w:eastAsia="en-US"/>
        </w:rPr>
        <w:t>.</w:t>
      </w:r>
      <w:r>
        <w:rPr>
          <w:rFonts w:ascii="Times New Roman" w:eastAsia="Calibri" w:hAnsi="Times New Roman" w:cs="Times New Roman"/>
          <w:sz w:val="28"/>
          <w:szCs w:val="28"/>
          <w:lang w:val="en-US" w:eastAsia="en-US"/>
        </w:rPr>
        <w:t>Activationofgroundgranulatedblastfurnaceslagcementbycalcinedalunite</w:t>
      </w:r>
      <w:r>
        <w:rPr>
          <w:rFonts w:ascii="Times New Roman" w:eastAsia="Calibri" w:hAnsi="Times New Roman" w:cs="Times New Roman"/>
          <w:sz w:val="28"/>
          <w:szCs w:val="28"/>
          <w:lang w:val="uk-UA" w:eastAsia="en-US"/>
        </w:rPr>
        <w:t xml:space="preserve"> / </w:t>
      </w:r>
      <w:r>
        <w:rPr>
          <w:rFonts w:ascii="Times New Roman" w:eastAsia="Calibri" w:hAnsi="Times New Roman" w:cs="Times New Roman"/>
          <w:iCs/>
          <w:sz w:val="28"/>
          <w:szCs w:val="28"/>
          <w:lang w:val="en-US" w:eastAsia="en-US"/>
        </w:rPr>
        <w:t>H</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S</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Kim</w:t>
      </w:r>
      <w:r>
        <w:rPr>
          <w:rFonts w:ascii="Times New Roman" w:eastAsia="Calibri" w:hAnsi="Times New Roman" w:cs="Times New Roman"/>
          <w:iCs/>
          <w:sz w:val="28"/>
          <w:szCs w:val="28"/>
          <w:lang w:val="uk-UA" w:eastAsia="en-US"/>
        </w:rPr>
        <w:t xml:space="preserve">, </w:t>
      </w:r>
      <w:r>
        <w:rPr>
          <w:rFonts w:ascii="Times New Roman" w:eastAsia="Calibri" w:hAnsi="Times New Roman" w:cs="Times New Roman"/>
          <w:iCs/>
          <w:sz w:val="28"/>
          <w:szCs w:val="28"/>
          <w:lang w:val="en-US" w:eastAsia="en-US"/>
        </w:rPr>
        <w:t>J</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W</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Park</w:t>
      </w:r>
      <w:r>
        <w:rPr>
          <w:rFonts w:ascii="Times New Roman" w:eastAsia="Calibri" w:hAnsi="Times New Roman" w:cs="Times New Roman"/>
          <w:iCs/>
          <w:sz w:val="28"/>
          <w:szCs w:val="28"/>
          <w:lang w:val="uk-UA" w:eastAsia="en-US"/>
        </w:rPr>
        <w:t xml:space="preserve">, </w:t>
      </w:r>
      <w:r>
        <w:rPr>
          <w:rFonts w:ascii="Times New Roman" w:eastAsia="Calibri" w:hAnsi="Times New Roman" w:cs="Times New Roman"/>
          <w:iCs/>
          <w:sz w:val="28"/>
          <w:szCs w:val="28"/>
          <w:lang w:val="en-US" w:eastAsia="en-US"/>
        </w:rPr>
        <w:t>Y</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J</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An</w:t>
      </w:r>
      <w:r>
        <w:rPr>
          <w:rFonts w:ascii="Times New Roman" w:eastAsia="Calibri" w:hAnsi="Times New Roman" w:cs="Times New Roman"/>
          <w:iCs/>
          <w:sz w:val="28"/>
          <w:szCs w:val="28"/>
          <w:lang w:val="uk-UA" w:eastAsia="en-US"/>
        </w:rPr>
        <w:t xml:space="preserve">, </w:t>
      </w:r>
      <w:r>
        <w:rPr>
          <w:rFonts w:ascii="Times New Roman" w:eastAsia="Calibri" w:hAnsi="Times New Roman" w:cs="Times New Roman"/>
          <w:iCs/>
          <w:sz w:val="28"/>
          <w:szCs w:val="28"/>
          <w:lang w:val="en-US" w:eastAsia="en-US"/>
        </w:rPr>
        <w:t>J</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S</w:t>
      </w:r>
      <w:r>
        <w:rPr>
          <w:rFonts w:ascii="Times New Roman" w:eastAsia="Calibri" w:hAnsi="Times New Roman" w:cs="Times New Roman"/>
          <w:iCs/>
          <w:sz w:val="28"/>
          <w:szCs w:val="28"/>
          <w:lang w:val="uk-UA" w:eastAsia="en-US"/>
        </w:rPr>
        <w:t xml:space="preserve">. </w:t>
      </w:r>
      <w:r>
        <w:rPr>
          <w:rFonts w:ascii="Times New Roman" w:eastAsia="Calibri" w:hAnsi="Times New Roman" w:cs="Times New Roman"/>
          <w:iCs/>
          <w:sz w:val="28"/>
          <w:szCs w:val="28"/>
          <w:lang w:val="en-US" w:eastAsia="en-US"/>
        </w:rPr>
        <w:t>Bac</w:t>
      </w:r>
      <w:r>
        <w:rPr>
          <w:rFonts w:ascii="Times New Roman" w:eastAsia="Calibri" w:hAnsi="Times New Roman" w:cs="Times New Roman"/>
          <w:iCs/>
          <w:sz w:val="28"/>
          <w:szCs w:val="28"/>
          <w:lang w:val="uk-UA" w:eastAsia="en-US"/>
        </w:rPr>
        <w:t xml:space="preserve">, </w:t>
      </w:r>
      <w:r>
        <w:rPr>
          <w:rFonts w:ascii="Times New Roman" w:eastAsia="Calibri" w:hAnsi="Times New Roman" w:cs="Times New Roman"/>
          <w:iCs/>
          <w:sz w:val="28"/>
          <w:szCs w:val="28"/>
          <w:lang w:val="en-US" w:eastAsia="en-US"/>
        </w:rPr>
        <w:t>C</w:t>
      </w:r>
      <w:r>
        <w:rPr>
          <w:rFonts w:ascii="Times New Roman" w:eastAsia="Calibri" w:hAnsi="Times New Roman" w:cs="Times New Roman"/>
          <w:iCs/>
          <w:sz w:val="28"/>
          <w:szCs w:val="28"/>
          <w:lang w:val="uk-UA" w:eastAsia="en-US"/>
        </w:rPr>
        <w:t>.</w:t>
      </w:r>
      <w:r>
        <w:rPr>
          <w:rFonts w:ascii="Times New Roman" w:eastAsia="Calibri" w:hAnsi="Times New Roman" w:cs="Times New Roman"/>
          <w:iCs/>
          <w:sz w:val="28"/>
          <w:szCs w:val="28"/>
          <w:lang w:val="en-US" w:eastAsia="en-US"/>
        </w:rPr>
        <w:t>Han</w:t>
      </w:r>
      <w:r>
        <w:rPr>
          <w:rFonts w:ascii="Times New Roman" w:eastAsia="Calibri" w:hAnsi="Times New Roman" w:cs="Times New Roman"/>
          <w:sz w:val="28"/>
          <w:szCs w:val="28"/>
          <w:lang w:val="uk-UA" w:eastAsia="en-US"/>
        </w:rPr>
        <w:t xml:space="preserve">// </w:t>
      </w:r>
      <w:r>
        <w:rPr>
          <w:rFonts w:ascii="Times New Roman" w:eastAsia="Calibri" w:hAnsi="Times New Roman" w:cs="Times New Roman"/>
          <w:sz w:val="28"/>
          <w:szCs w:val="28"/>
          <w:lang w:val="en-US" w:eastAsia="en-US"/>
        </w:rPr>
        <w:t>Materialstransactions</w:t>
      </w:r>
      <w:r>
        <w:rPr>
          <w:rFonts w:ascii="Times New Roman" w:eastAsia="SimSun" w:hAnsi="Times New Roman" w:cs="Times New Roman"/>
          <w:sz w:val="28"/>
          <w:szCs w:val="28"/>
          <w:lang w:val="en-US" w:eastAsia="zh-CN"/>
        </w:rPr>
        <w:t xml:space="preserve">. </w:t>
      </w:r>
      <w:r>
        <w:rPr>
          <w:rFonts w:ascii="Times New Roman" w:eastAsia="Calibri" w:hAnsi="Times New Roman" w:cs="Times New Roman"/>
          <w:sz w:val="28"/>
          <w:szCs w:val="28"/>
          <w:lang w:val="en-US" w:eastAsia="en-US"/>
        </w:rPr>
        <w:t>–</w:t>
      </w:r>
      <w:r>
        <w:rPr>
          <w:rFonts w:ascii="Times New Roman" w:eastAsia="Calibri" w:hAnsi="Times New Roman" w:cs="Times New Roman"/>
          <w:sz w:val="28"/>
          <w:szCs w:val="28"/>
          <w:lang w:val="uk-UA" w:eastAsia="en-US"/>
        </w:rPr>
        <w:t xml:space="preserve"> 2011. – </w:t>
      </w:r>
      <w:r>
        <w:rPr>
          <w:rFonts w:ascii="Times New Roman" w:eastAsia="Calibri" w:hAnsi="Times New Roman" w:cs="Times New Roman"/>
          <w:sz w:val="28"/>
          <w:szCs w:val="28"/>
          <w:lang w:val="en-US" w:eastAsia="en-US"/>
        </w:rPr>
        <w:t>Vol</w:t>
      </w:r>
      <w:r>
        <w:rPr>
          <w:rFonts w:ascii="Times New Roman" w:eastAsia="Calibri" w:hAnsi="Times New Roman" w:cs="Times New Roman"/>
          <w:sz w:val="28"/>
          <w:szCs w:val="28"/>
          <w:lang w:val="uk-UA" w:eastAsia="en-US"/>
        </w:rPr>
        <w:t>. 52. – Р. 210-218.</w:t>
      </w:r>
    </w:p>
    <w:p w14:paraId="3143842C" w14:textId="77777777" w:rsidR="00CD5325" w:rsidRDefault="00CD5325" w:rsidP="00CD5325">
      <w:pPr>
        <w:autoSpaceDE w:val="0"/>
        <w:autoSpaceDN w:val="0"/>
        <w:adjustRightInd w:val="0"/>
        <w:spacing w:after="0" w:line="360" w:lineRule="auto"/>
        <w:ind w:firstLine="708"/>
        <w:jc w:val="both"/>
        <w:rPr>
          <w:rFonts w:ascii="Times New Roman" w:hAnsi="Times New Roman" w:cs="Times New Roman"/>
          <w:sz w:val="28"/>
          <w:szCs w:val="28"/>
          <w:lang w:val="uk-UA"/>
        </w:rPr>
      </w:pPr>
    </w:p>
    <w:bookmarkEnd w:id="54"/>
    <w:bookmarkEnd w:id="55"/>
    <w:p w14:paraId="3538B03E" w14:textId="56964978" w:rsidR="00CD5325" w:rsidRDefault="00CD5325" w:rsidP="004919B0">
      <w:pPr>
        <w:spacing w:after="160" w:line="259" w:lineRule="auto"/>
        <w:rPr>
          <w:rFonts w:ascii="Times New Roman" w:hAnsi="Times New Roman" w:cs="Times New Roman"/>
          <w:sz w:val="28"/>
          <w:szCs w:val="28"/>
          <w:lang w:val="uk-UA"/>
        </w:rPr>
      </w:pPr>
    </w:p>
    <w:sectPr w:rsidR="00CD5325" w:rsidSect="00FD7CAC">
      <w:footerReference w:type="default" r:id="rId42"/>
      <w:pgSz w:w="11906" w:h="16838"/>
      <w:pgMar w:top="1134" w:right="850"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3E22D8" w14:textId="77777777" w:rsidR="002C6AD1" w:rsidRDefault="002C6AD1" w:rsidP="00DD5871">
      <w:pPr>
        <w:spacing w:after="0" w:line="240" w:lineRule="auto"/>
      </w:pPr>
      <w:r>
        <w:separator/>
      </w:r>
    </w:p>
  </w:endnote>
  <w:endnote w:type="continuationSeparator" w:id="0">
    <w:p w14:paraId="118D11DC" w14:textId="77777777" w:rsidR="002C6AD1" w:rsidRDefault="002C6AD1" w:rsidP="00DD58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imesNewRoman,Italic">
    <w:altName w:val="MS Mincho"/>
    <w:charset w:val="80"/>
    <w:family w:val="auto"/>
    <w:pitch w:val="default"/>
    <w:sig w:usb0="00000001" w:usb1="08070000" w:usb2="00000010" w:usb3="00000000" w:csb0="00020000" w:csb1="00000000"/>
  </w:font>
  <w:font w:name="Franklin Gothic Medium">
    <w:panose1 w:val="020B06030201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MS Reference Sans Serif">
    <w:panose1 w:val="020B0604030504040204"/>
    <w:charset w:val="CC"/>
    <w:family w:val="swiss"/>
    <w:pitch w:val="variable"/>
    <w:sig w:usb0="20000287" w:usb1="00000000" w:usb2="00000000" w:usb3="00000000" w:csb0="0000019F" w:csb1="00000000"/>
  </w:font>
  <w:font w:name="Andale Sans UI">
    <w:altName w:val="Times New Roman"/>
    <w:charset w:val="CC"/>
    <w:family w:val="auto"/>
    <w:pitch w:val="default"/>
    <w:sig w:usb0="00000000" w:usb1="00000000" w:usb2="00000000" w:usb3="00000000" w:csb0="00040001" w:csb1="00000000"/>
  </w:font>
  <w:font w:name="Liberation Serif">
    <w:altName w:val="Times New Roman"/>
    <w:charset w:val="00"/>
    <w:family w:val="modern"/>
    <w:pitch w:val="default"/>
    <w:sig w:usb0="00000000"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1849151"/>
      <w:docPartObj>
        <w:docPartGallery w:val="Page Numbers (Bottom of Page)"/>
        <w:docPartUnique/>
      </w:docPartObj>
    </w:sdtPr>
    <w:sdtEndPr>
      <w:rPr>
        <w:noProof/>
      </w:rPr>
    </w:sdtEndPr>
    <w:sdtContent>
      <w:p w14:paraId="1E624504" w14:textId="51A3B401" w:rsidR="00E61ACF" w:rsidRDefault="00E61ACF">
        <w:pPr>
          <w:pStyle w:val="af7"/>
          <w:jc w:val="right"/>
        </w:pPr>
        <w:r>
          <w:fldChar w:fldCharType="begin"/>
        </w:r>
        <w:r>
          <w:instrText xml:space="preserve"> PAGE   \* MERGEFORMAT </w:instrText>
        </w:r>
        <w:r>
          <w:fldChar w:fldCharType="separate"/>
        </w:r>
        <w:r w:rsidR="006F37B9">
          <w:rPr>
            <w:noProof/>
          </w:rPr>
          <w:t>19</w:t>
        </w:r>
        <w:r>
          <w:rPr>
            <w:noProof/>
          </w:rPr>
          <w:fldChar w:fldCharType="end"/>
        </w:r>
      </w:p>
    </w:sdtContent>
  </w:sdt>
  <w:p w14:paraId="2116C0B5" w14:textId="77777777" w:rsidR="00E61ACF" w:rsidRDefault="00E61ACF">
    <w:pPr>
      <w:pStyle w:val="af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ADA4E2" w14:textId="77777777" w:rsidR="002C6AD1" w:rsidRDefault="002C6AD1" w:rsidP="00DD5871">
      <w:pPr>
        <w:spacing w:after="0" w:line="240" w:lineRule="auto"/>
      </w:pPr>
      <w:r>
        <w:separator/>
      </w:r>
    </w:p>
  </w:footnote>
  <w:footnote w:type="continuationSeparator" w:id="0">
    <w:p w14:paraId="1B9E6933" w14:textId="77777777" w:rsidR="002C6AD1" w:rsidRDefault="002C6AD1" w:rsidP="00DD587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80979"/>
    <w:multiLevelType w:val="hybridMultilevel"/>
    <w:tmpl w:val="8C506502"/>
    <w:lvl w:ilvl="0" w:tplc="1666C70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A215A3"/>
    <w:multiLevelType w:val="hybridMultilevel"/>
    <w:tmpl w:val="7B5E3FD8"/>
    <w:lvl w:ilvl="0" w:tplc="E76A575A">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E3A0702"/>
    <w:multiLevelType w:val="multilevel"/>
    <w:tmpl w:val="61030554"/>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1F4559E1"/>
    <w:multiLevelType w:val="hybridMultilevel"/>
    <w:tmpl w:val="A052F2B4"/>
    <w:lvl w:ilvl="0" w:tplc="57E096BE">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7F93D91"/>
    <w:multiLevelType w:val="hybridMultilevel"/>
    <w:tmpl w:val="84BA37FE"/>
    <w:lvl w:ilvl="0" w:tplc="8D2688A4">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85338B4"/>
    <w:multiLevelType w:val="hybridMultilevel"/>
    <w:tmpl w:val="50E027E0"/>
    <w:lvl w:ilvl="0" w:tplc="3AD6A7E0">
      <w:start w:val="1"/>
      <w:numFmt w:val="decimal"/>
      <w:lvlText w:val="%1."/>
      <w:lvlJc w:val="left"/>
      <w:pPr>
        <w:tabs>
          <w:tab w:val="num" w:pos="720"/>
        </w:tabs>
        <w:ind w:left="720" w:hanging="360"/>
      </w:pPr>
      <w:rPr>
        <w:rFonts w:ascii="Times New Roman" w:hAnsi="Times New Roman" w:cs="Times New Roman"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285F7CB2"/>
    <w:multiLevelType w:val="multilevel"/>
    <w:tmpl w:val="222E83E2"/>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7" w15:restartNumberingAfterBreak="0">
    <w:nsid w:val="2E620FAD"/>
    <w:multiLevelType w:val="hybridMultilevel"/>
    <w:tmpl w:val="645201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FD546F3"/>
    <w:multiLevelType w:val="multilevel"/>
    <w:tmpl w:val="222E83E2"/>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9" w15:restartNumberingAfterBreak="0">
    <w:nsid w:val="30DC1767"/>
    <w:multiLevelType w:val="hybridMultilevel"/>
    <w:tmpl w:val="A9ACA320"/>
    <w:lvl w:ilvl="0" w:tplc="F516DC64">
      <w:start w:val="68"/>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358D2DCA"/>
    <w:multiLevelType w:val="hybridMultilevel"/>
    <w:tmpl w:val="6EE0FA28"/>
    <w:lvl w:ilvl="0" w:tplc="F9B657C4">
      <w:start w:val="1"/>
      <w:numFmt w:val="decimal"/>
      <w:lvlText w:val="%1."/>
      <w:lvlJc w:val="left"/>
      <w:pPr>
        <w:ind w:left="720" w:hanging="360"/>
      </w:pPr>
      <w:rPr>
        <w:rFonts w:asciiTheme="minorHAnsi" w:hAnsi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7D82456"/>
    <w:multiLevelType w:val="hybridMultilevel"/>
    <w:tmpl w:val="50E027E0"/>
    <w:lvl w:ilvl="0" w:tplc="3AD6A7E0">
      <w:start w:val="1"/>
      <w:numFmt w:val="decimal"/>
      <w:lvlText w:val="%1."/>
      <w:lvlJc w:val="left"/>
      <w:pPr>
        <w:tabs>
          <w:tab w:val="num" w:pos="720"/>
        </w:tabs>
        <w:ind w:left="720" w:hanging="360"/>
      </w:pPr>
      <w:rPr>
        <w:rFonts w:ascii="Times New Roman" w:hAnsi="Times New Roman" w:cs="Times New Roman"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382635F3"/>
    <w:multiLevelType w:val="multilevel"/>
    <w:tmpl w:val="382635F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9F64635"/>
    <w:multiLevelType w:val="hybridMultilevel"/>
    <w:tmpl w:val="91922CE6"/>
    <w:lvl w:ilvl="0" w:tplc="3F96D1F2">
      <w:start w:val="1"/>
      <w:numFmt w:val="decimal"/>
      <w:lvlText w:val="%1."/>
      <w:lvlJc w:val="left"/>
      <w:pPr>
        <w:tabs>
          <w:tab w:val="num" w:pos="1774"/>
        </w:tabs>
        <w:ind w:left="1774" w:hanging="106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4" w15:restartNumberingAfterBreak="0">
    <w:nsid w:val="3DA47957"/>
    <w:multiLevelType w:val="hybridMultilevel"/>
    <w:tmpl w:val="50E027E0"/>
    <w:lvl w:ilvl="0" w:tplc="3AD6A7E0">
      <w:start w:val="1"/>
      <w:numFmt w:val="decimal"/>
      <w:lvlText w:val="%1."/>
      <w:lvlJc w:val="left"/>
      <w:pPr>
        <w:tabs>
          <w:tab w:val="num" w:pos="720"/>
        </w:tabs>
        <w:ind w:left="720" w:hanging="360"/>
      </w:pPr>
      <w:rPr>
        <w:rFonts w:ascii="Times New Roman" w:hAnsi="Times New Roman" w:cs="Times New Roman"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15:restartNumberingAfterBreak="0">
    <w:nsid w:val="3E272340"/>
    <w:multiLevelType w:val="multilevel"/>
    <w:tmpl w:val="3E272340"/>
    <w:lvl w:ilvl="0">
      <w:start w:val="14"/>
      <w:numFmt w:val="decimal"/>
      <w:lvlText w:val="%1."/>
      <w:lvlJc w:val="left"/>
      <w:pPr>
        <w:ind w:left="502" w:hanging="360"/>
      </w:pPr>
      <w:rPr>
        <w:rFonts w:hint="default"/>
        <w:lang w:val="uk-UA"/>
      </w:rPr>
    </w:lvl>
    <w:lvl w:ilvl="1" w:tentative="1">
      <w:start w:val="1"/>
      <w:numFmt w:val="lowerLetter"/>
      <w:lvlText w:val="%2."/>
      <w:lvlJc w:val="left"/>
      <w:pPr>
        <w:ind w:left="1222" w:hanging="360"/>
      </w:pPr>
    </w:lvl>
    <w:lvl w:ilvl="2" w:tentative="1">
      <w:start w:val="1"/>
      <w:numFmt w:val="lowerRoman"/>
      <w:lvlText w:val="%3."/>
      <w:lvlJc w:val="right"/>
      <w:pPr>
        <w:ind w:left="1942" w:hanging="180"/>
      </w:pPr>
    </w:lvl>
    <w:lvl w:ilvl="3" w:tentative="1">
      <w:start w:val="1"/>
      <w:numFmt w:val="decimal"/>
      <w:lvlText w:val="%4."/>
      <w:lvlJc w:val="left"/>
      <w:pPr>
        <w:ind w:left="2662" w:hanging="360"/>
      </w:pPr>
    </w:lvl>
    <w:lvl w:ilvl="4" w:tentative="1">
      <w:start w:val="1"/>
      <w:numFmt w:val="lowerLetter"/>
      <w:lvlText w:val="%5."/>
      <w:lvlJc w:val="left"/>
      <w:pPr>
        <w:ind w:left="3382" w:hanging="360"/>
      </w:pPr>
    </w:lvl>
    <w:lvl w:ilvl="5" w:tentative="1">
      <w:start w:val="1"/>
      <w:numFmt w:val="lowerRoman"/>
      <w:lvlText w:val="%6."/>
      <w:lvlJc w:val="right"/>
      <w:pPr>
        <w:ind w:left="4102" w:hanging="180"/>
      </w:pPr>
    </w:lvl>
    <w:lvl w:ilvl="6" w:tentative="1">
      <w:start w:val="1"/>
      <w:numFmt w:val="decimal"/>
      <w:lvlText w:val="%7."/>
      <w:lvlJc w:val="left"/>
      <w:pPr>
        <w:ind w:left="4822" w:hanging="360"/>
      </w:pPr>
    </w:lvl>
    <w:lvl w:ilvl="7" w:tentative="1">
      <w:start w:val="1"/>
      <w:numFmt w:val="lowerLetter"/>
      <w:lvlText w:val="%8."/>
      <w:lvlJc w:val="left"/>
      <w:pPr>
        <w:ind w:left="5542" w:hanging="360"/>
      </w:pPr>
    </w:lvl>
    <w:lvl w:ilvl="8" w:tentative="1">
      <w:start w:val="1"/>
      <w:numFmt w:val="lowerRoman"/>
      <w:lvlText w:val="%9."/>
      <w:lvlJc w:val="right"/>
      <w:pPr>
        <w:ind w:left="6262" w:hanging="180"/>
      </w:pPr>
    </w:lvl>
  </w:abstractNum>
  <w:abstractNum w:abstractNumId="16" w15:restartNumberingAfterBreak="0">
    <w:nsid w:val="47C5180F"/>
    <w:multiLevelType w:val="hybridMultilevel"/>
    <w:tmpl w:val="DA96645E"/>
    <w:lvl w:ilvl="0" w:tplc="C1CAE692">
      <w:start w:val="1"/>
      <w:numFmt w:val="decimal"/>
      <w:lvlText w:val="%1."/>
      <w:lvlJc w:val="left"/>
      <w:pPr>
        <w:ind w:left="1684" w:hanging="9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7" w15:restartNumberingAfterBreak="0">
    <w:nsid w:val="49BA391A"/>
    <w:multiLevelType w:val="multilevel"/>
    <w:tmpl w:val="49BA391A"/>
    <w:lvl w:ilvl="0">
      <w:start w:val="1"/>
      <w:numFmt w:val="decimal"/>
      <w:lvlText w:val="%1."/>
      <w:lvlJc w:val="left"/>
      <w:pPr>
        <w:ind w:left="1428" w:hanging="360"/>
      </w:pPr>
      <w:rPr>
        <w:rFonts w:hint="default"/>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8" w15:restartNumberingAfterBreak="0">
    <w:nsid w:val="4C495EFC"/>
    <w:multiLevelType w:val="multilevel"/>
    <w:tmpl w:val="65167278"/>
    <w:lvl w:ilvl="0">
      <w:start w:val="1"/>
      <w:numFmt w:val="decimal"/>
      <w:lvlText w:val="%1"/>
      <w:lvlJc w:val="left"/>
      <w:pPr>
        <w:ind w:left="1545" w:hanging="1545"/>
      </w:pPr>
      <w:rPr>
        <w:rFonts w:hint="default"/>
      </w:rPr>
    </w:lvl>
    <w:lvl w:ilvl="1">
      <w:start w:val="1"/>
      <w:numFmt w:val="decimal"/>
      <w:lvlText w:val="%1.%2"/>
      <w:lvlJc w:val="left"/>
      <w:pPr>
        <w:ind w:left="2254" w:hanging="1545"/>
      </w:pPr>
      <w:rPr>
        <w:rFonts w:hint="default"/>
      </w:rPr>
    </w:lvl>
    <w:lvl w:ilvl="2">
      <w:start w:val="1"/>
      <w:numFmt w:val="decimal"/>
      <w:lvlText w:val="%1.%2.%3"/>
      <w:lvlJc w:val="left"/>
      <w:pPr>
        <w:ind w:left="2963" w:hanging="1545"/>
      </w:pPr>
      <w:rPr>
        <w:rFonts w:hint="default"/>
      </w:rPr>
    </w:lvl>
    <w:lvl w:ilvl="3">
      <w:start w:val="1"/>
      <w:numFmt w:val="decimal"/>
      <w:lvlText w:val="%1.%2.%3.%4"/>
      <w:lvlJc w:val="left"/>
      <w:pPr>
        <w:ind w:left="3672" w:hanging="1545"/>
      </w:pPr>
      <w:rPr>
        <w:rFonts w:hint="default"/>
      </w:rPr>
    </w:lvl>
    <w:lvl w:ilvl="4">
      <w:start w:val="1"/>
      <w:numFmt w:val="decimal"/>
      <w:lvlText w:val="%1.%2.%3.%4.%5"/>
      <w:lvlJc w:val="left"/>
      <w:pPr>
        <w:ind w:left="4381" w:hanging="1545"/>
      </w:pPr>
      <w:rPr>
        <w:rFonts w:hint="default"/>
      </w:rPr>
    </w:lvl>
    <w:lvl w:ilvl="5">
      <w:start w:val="1"/>
      <w:numFmt w:val="decimal"/>
      <w:lvlText w:val="%1.%2.%3.%4.%5.%6"/>
      <w:lvlJc w:val="left"/>
      <w:pPr>
        <w:ind w:left="5090" w:hanging="1545"/>
      </w:pPr>
      <w:rPr>
        <w:rFonts w:hint="default"/>
      </w:rPr>
    </w:lvl>
    <w:lvl w:ilvl="6">
      <w:start w:val="1"/>
      <w:numFmt w:val="decimal"/>
      <w:lvlText w:val="%1.%2.%3.%4.%5.%6.%7"/>
      <w:lvlJc w:val="left"/>
      <w:pPr>
        <w:ind w:left="5799" w:hanging="1545"/>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51706FD3"/>
    <w:multiLevelType w:val="hybridMultilevel"/>
    <w:tmpl w:val="DD628B86"/>
    <w:lvl w:ilvl="0" w:tplc="31587E7C">
      <w:start w:val="1"/>
      <w:numFmt w:val="decimal"/>
      <w:lvlText w:val="%1."/>
      <w:lvlJc w:val="left"/>
      <w:pPr>
        <w:ind w:left="720" w:hanging="360"/>
      </w:pPr>
      <w:rPr>
        <w:rFonts w:eastAsia="Malgun Gothic" w:cs="Times New Roman"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547B4786"/>
    <w:multiLevelType w:val="multilevel"/>
    <w:tmpl w:val="547B47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4B72926"/>
    <w:multiLevelType w:val="hybridMultilevel"/>
    <w:tmpl w:val="7B643DB6"/>
    <w:lvl w:ilvl="0" w:tplc="1F1E20A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A1D487B"/>
    <w:multiLevelType w:val="hybridMultilevel"/>
    <w:tmpl w:val="D75A45D6"/>
    <w:lvl w:ilvl="0" w:tplc="E76A575A">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5BCA11F4"/>
    <w:multiLevelType w:val="multilevel"/>
    <w:tmpl w:val="041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4" w15:restartNumberingAfterBreak="0">
    <w:nsid w:val="5C0D217D"/>
    <w:multiLevelType w:val="hybridMultilevel"/>
    <w:tmpl w:val="3AFE9C7C"/>
    <w:lvl w:ilvl="0" w:tplc="A98040A4">
      <w:numFmt w:val="bullet"/>
      <w:lvlText w:val="-"/>
      <w:lvlJc w:val="left"/>
      <w:pPr>
        <w:ind w:left="1069" w:hanging="360"/>
      </w:pPr>
      <w:rPr>
        <w:rFonts w:ascii="Times New Roman" w:eastAsia="SimSu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15:restartNumberingAfterBreak="0">
    <w:nsid w:val="5D9B5AD9"/>
    <w:multiLevelType w:val="hybridMultilevel"/>
    <w:tmpl w:val="19948646"/>
    <w:lvl w:ilvl="0" w:tplc="3B8AAD6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5EBF074A"/>
    <w:multiLevelType w:val="hybridMultilevel"/>
    <w:tmpl w:val="8FC4F1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1030554"/>
    <w:multiLevelType w:val="multilevel"/>
    <w:tmpl w:val="61030554"/>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2A64392"/>
    <w:multiLevelType w:val="hybridMultilevel"/>
    <w:tmpl w:val="E1529F38"/>
    <w:lvl w:ilvl="0" w:tplc="C0D2BDC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63AB72FC"/>
    <w:multiLevelType w:val="hybridMultilevel"/>
    <w:tmpl w:val="D8B65BEC"/>
    <w:lvl w:ilvl="0" w:tplc="04220001">
      <w:numFmt w:val="bullet"/>
      <w:lvlText w:val=""/>
      <w:lvlJc w:val="left"/>
      <w:pPr>
        <w:tabs>
          <w:tab w:val="num" w:pos="720"/>
        </w:tabs>
        <w:ind w:left="720" w:hanging="360"/>
      </w:pPr>
      <w:rPr>
        <w:rFonts w:ascii="Symbol" w:eastAsia="Times New Roman" w:hAnsi="Symbol"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5B236AF"/>
    <w:multiLevelType w:val="hybridMultilevel"/>
    <w:tmpl w:val="80D28A2A"/>
    <w:lvl w:ilvl="0" w:tplc="57E096BE">
      <w:numFmt w:val="bullet"/>
      <w:lvlText w:val="-"/>
      <w:lvlJc w:val="left"/>
      <w:pPr>
        <w:ind w:left="1069" w:hanging="360"/>
      </w:pPr>
      <w:rPr>
        <w:rFonts w:ascii="Times New Roman" w:eastAsia="SimSu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15:restartNumberingAfterBreak="0">
    <w:nsid w:val="68E97F7D"/>
    <w:multiLevelType w:val="hybridMultilevel"/>
    <w:tmpl w:val="A09AC122"/>
    <w:lvl w:ilvl="0" w:tplc="BF00E158">
      <w:start w:val="3"/>
      <w:numFmt w:val="decimal"/>
      <w:lvlText w:val="%1."/>
      <w:lvlJc w:val="left"/>
      <w:pPr>
        <w:tabs>
          <w:tab w:val="num" w:pos="1729"/>
        </w:tabs>
        <w:ind w:left="1729" w:hanging="1020"/>
      </w:pPr>
      <w:rPr>
        <w:rFonts w:hint="default"/>
      </w:rPr>
    </w:lvl>
    <w:lvl w:ilvl="1" w:tplc="04220019" w:tentative="1">
      <w:start w:val="1"/>
      <w:numFmt w:val="lowerLetter"/>
      <w:lvlText w:val="%2."/>
      <w:lvlJc w:val="left"/>
      <w:pPr>
        <w:tabs>
          <w:tab w:val="num" w:pos="1789"/>
        </w:tabs>
        <w:ind w:left="1789" w:hanging="360"/>
      </w:pPr>
    </w:lvl>
    <w:lvl w:ilvl="2" w:tplc="0422001B" w:tentative="1">
      <w:start w:val="1"/>
      <w:numFmt w:val="lowerRoman"/>
      <w:lvlText w:val="%3."/>
      <w:lvlJc w:val="right"/>
      <w:pPr>
        <w:tabs>
          <w:tab w:val="num" w:pos="2509"/>
        </w:tabs>
        <w:ind w:left="2509" w:hanging="180"/>
      </w:pPr>
    </w:lvl>
    <w:lvl w:ilvl="3" w:tplc="0422000F" w:tentative="1">
      <w:start w:val="1"/>
      <w:numFmt w:val="decimal"/>
      <w:lvlText w:val="%4."/>
      <w:lvlJc w:val="left"/>
      <w:pPr>
        <w:tabs>
          <w:tab w:val="num" w:pos="3229"/>
        </w:tabs>
        <w:ind w:left="3229" w:hanging="360"/>
      </w:pPr>
    </w:lvl>
    <w:lvl w:ilvl="4" w:tplc="04220019" w:tentative="1">
      <w:start w:val="1"/>
      <w:numFmt w:val="lowerLetter"/>
      <w:lvlText w:val="%5."/>
      <w:lvlJc w:val="left"/>
      <w:pPr>
        <w:tabs>
          <w:tab w:val="num" w:pos="3949"/>
        </w:tabs>
        <w:ind w:left="3949" w:hanging="360"/>
      </w:pPr>
    </w:lvl>
    <w:lvl w:ilvl="5" w:tplc="0422001B" w:tentative="1">
      <w:start w:val="1"/>
      <w:numFmt w:val="lowerRoman"/>
      <w:lvlText w:val="%6."/>
      <w:lvlJc w:val="right"/>
      <w:pPr>
        <w:tabs>
          <w:tab w:val="num" w:pos="4669"/>
        </w:tabs>
        <w:ind w:left="4669" w:hanging="180"/>
      </w:pPr>
    </w:lvl>
    <w:lvl w:ilvl="6" w:tplc="0422000F" w:tentative="1">
      <w:start w:val="1"/>
      <w:numFmt w:val="decimal"/>
      <w:lvlText w:val="%7."/>
      <w:lvlJc w:val="left"/>
      <w:pPr>
        <w:tabs>
          <w:tab w:val="num" w:pos="5389"/>
        </w:tabs>
        <w:ind w:left="5389" w:hanging="360"/>
      </w:pPr>
    </w:lvl>
    <w:lvl w:ilvl="7" w:tplc="04220019" w:tentative="1">
      <w:start w:val="1"/>
      <w:numFmt w:val="lowerLetter"/>
      <w:lvlText w:val="%8."/>
      <w:lvlJc w:val="left"/>
      <w:pPr>
        <w:tabs>
          <w:tab w:val="num" w:pos="6109"/>
        </w:tabs>
        <w:ind w:left="6109" w:hanging="360"/>
      </w:pPr>
    </w:lvl>
    <w:lvl w:ilvl="8" w:tplc="0422001B" w:tentative="1">
      <w:start w:val="1"/>
      <w:numFmt w:val="lowerRoman"/>
      <w:lvlText w:val="%9."/>
      <w:lvlJc w:val="right"/>
      <w:pPr>
        <w:tabs>
          <w:tab w:val="num" w:pos="6829"/>
        </w:tabs>
        <w:ind w:left="6829" w:hanging="180"/>
      </w:pPr>
    </w:lvl>
  </w:abstractNum>
  <w:abstractNum w:abstractNumId="32" w15:restartNumberingAfterBreak="0">
    <w:nsid w:val="732B0028"/>
    <w:multiLevelType w:val="hybridMultilevel"/>
    <w:tmpl w:val="3EEC5D86"/>
    <w:lvl w:ilvl="0" w:tplc="41BC56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15:restartNumberingAfterBreak="0">
    <w:nsid w:val="73346EF6"/>
    <w:multiLevelType w:val="hybridMultilevel"/>
    <w:tmpl w:val="F4CE4BFA"/>
    <w:lvl w:ilvl="0" w:tplc="0C1CF886">
      <w:start w:val="7"/>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747D3014"/>
    <w:multiLevelType w:val="hybridMultilevel"/>
    <w:tmpl w:val="4DC047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62660B7"/>
    <w:multiLevelType w:val="hybridMultilevel"/>
    <w:tmpl w:val="0BFC2FD2"/>
    <w:lvl w:ilvl="0" w:tplc="C0D2BDC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15:restartNumberingAfterBreak="0">
    <w:nsid w:val="7AF30A1B"/>
    <w:multiLevelType w:val="multilevel"/>
    <w:tmpl w:val="7AF30A1B"/>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7C8972D1"/>
    <w:multiLevelType w:val="multilevel"/>
    <w:tmpl w:val="547B47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7E001EA0"/>
    <w:multiLevelType w:val="hybridMultilevel"/>
    <w:tmpl w:val="3CB66E9A"/>
    <w:lvl w:ilvl="0" w:tplc="31D0564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6"/>
  </w:num>
  <w:num w:numId="2">
    <w:abstractNumId w:val="18"/>
  </w:num>
  <w:num w:numId="3">
    <w:abstractNumId w:val="20"/>
  </w:num>
  <w:num w:numId="4">
    <w:abstractNumId w:val="37"/>
  </w:num>
  <w:num w:numId="5">
    <w:abstractNumId w:val="24"/>
  </w:num>
  <w:num w:numId="6">
    <w:abstractNumId w:val="30"/>
  </w:num>
  <w:num w:numId="7">
    <w:abstractNumId w:val="32"/>
  </w:num>
  <w:num w:numId="8">
    <w:abstractNumId w:val="1"/>
  </w:num>
  <w:num w:numId="9">
    <w:abstractNumId w:val="25"/>
  </w:num>
  <w:num w:numId="10">
    <w:abstractNumId w:val="22"/>
  </w:num>
  <w:num w:numId="11">
    <w:abstractNumId w:val="38"/>
  </w:num>
  <w:num w:numId="12">
    <w:abstractNumId w:val="10"/>
  </w:num>
  <w:num w:numId="13">
    <w:abstractNumId w:val="27"/>
  </w:num>
  <w:num w:numId="14">
    <w:abstractNumId w:val="31"/>
  </w:num>
  <w:num w:numId="15">
    <w:abstractNumId w:val="2"/>
  </w:num>
  <w:num w:numId="16">
    <w:abstractNumId w:val="0"/>
  </w:num>
  <w:num w:numId="17">
    <w:abstractNumId w:val="21"/>
  </w:num>
  <w:num w:numId="18">
    <w:abstractNumId w:val="5"/>
  </w:num>
  <w:num w:numId="19">
    <w:abstractNumId w:val="36"/>
  </w:num>
  <w:num w:numId="20">
    <w:abstractNumId w:val="29"/>
  </w:num>
  <w:num w:numId="21">
    <w:abstractNumId w:val="12"/>
  </w:num>
  <w:num w:numId="22">
    <w:abstractNumId w:val="3"/>
  </w:num>
  <w:num w:numId="23">
    <w:abstractNumId w:val="28"/>
  </w:num>
  <w:num w:numId="24">
    <w:abstractNumId w:val="35"/>
  </w:num>
  <w:num w:numId="25">
    <w:abstractNumId w:val="7"/>
  </w:num>
  <w:num w:numId="26">
    <w:abstractNumId w:val="9"/>
  </w:num>
  <w:num w:numId="27">
    <w:abstractNumId w:val="34"/>
  </w:num>
  <w:num w:numId="28">
    <w:abstractNumId w:val="26"/>
  </w:num>
  <w:num w:numId="29">
    <w:abstractNumId w:val="23"/>
  </w:num>
  <w:num w:numId="30">
    <w:abstractNumId w:val="14"/>
  </w:num>
  <w:num w:numId="31">
    <w:abstractNumId w:val="33"/>
  </w:num>
  <w:num w:numId="32">
    <w:abstractNumId w:val="11"/>
  </w:num>
  <w:num w:numId="33">
    <w:abstractNumId w:val="19"/>
  </w:num>
  <w:num w:numId="34">
    <w:abstractNumId w:val="17"/>
  </w:num>
  <w:num w:numId="35">
    <w:abstractNumId w:val="16"/>
  </w:num>
  <w:num w:numId="36">
    <w:abstractNumId w:val="13"/>
  </w:num>
  <w:num w:numId="37">
    <w:abstractNumId w:val="4"/>
  </w:num>
  <w:num w:numId="38">
    <w:abstractNumId w:val="15"/>
  </w:num>
  <w:num w:numId="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81A"/>
    <w:rsid w:val="00035870"/>
    <w:rsid w:val="0007461C"/>
    <w:rsid w:val="000C16B4"/>
    <w:rsid w:val="00194808"/>
    <w:rsid w:val="00266D7D"/>
    <w:rsid w:val="002833C0"/>
    <w:rsid w:val="002C6AD1"/>
    <w:rsid w:val="0030781A"/>
    <w:rsid w:val="00310419"/>
    <w:rsid w:val="00345DC6"/>
    <w:rsid w:val="003B36EC"/>
    <w:rsid w:val="003B54DC"/>
    <w:rsid w:val="003D7D58"/>
    <w:rsid w:val="003E3434"/>
    <w:rsid w:val="00402362"/>
    <w:rsid w:val="00420B9C"/>
    <w:rsid w:val="0045566E"/>
    <w:rsid w:val="004919B0"/>
    <w:rsid w:val="004F079A"/>
    <w:rsid w:val="005968C5"/>
    <w:rsid w:val="006119A4"/>
    <w:rsid w:val="00695CF7"/>
    <w:rsid w:val="006D067E"/>
    <w:rsid w:val="006F37B9"/>
    <w:rsid w:val="007400C2"/>
    <w:rsid w:val="007423C5"/>
    <w:rsid w:val="007728EC"/>
    <w:rsid w:val="007C6AD9"/>
    <w:rsid w:val="007F0592"/>
    <w:rsid w:val="0088141F"/>
    <w:rsid w:val="00914205"/>
    <w:rsid w:val="009154E9"/>
    <w:rsid w:val="009B1EF9"/>
    <w:rsid w:val="00A2596F"/>
    <w:rsid w:val="00A37F81"/>
    <w:rsid w:val="00A4035E"/>
    <w:rsid w:val="00A45218"/>
    <w:rsid w:val="00AA096A"/>
    <w:rsid w:val="00AC3443"/>
    <w:rsid w:val="00AD1B78"/>
    <w:rsid w:val="00B24685"/>
    <w:rsid w:val="00B958FD"/>
    <w:rsid w:val="00BA675C"/>
    <w:rsid w:val="00C3165D"/>
    <w:rsid w:val="00CD5325"/>
    <w:rsid w:val="00CF7166"/>
    <w:rsid w:val="00D50319"/>
    <w:rsid w:val="00D56151"/>
    <w:rsid w:val="00DB5429"/>
    <w:rsid w:val="00DD5871"/>
    <w:rsid w:val="00E3448C"/>
    <w:rsid w:val="00E61ACF"/>
    <w:rsid w:val="00E8755A"/>
    <w:rsid w:val="00E95CCD"/>
    <w:rsid w:val="00EC0996"/>
    <w:rsid w:val="00EC478D"/>
    <w:rsid w:val="00ED1D5F"/>
    <w:rsid w:val="00F1366F"/>
    <w:rsid w:val="00F30A3B"/>
    <w:rsid w:val="00FC52F6"/>
    <w:rsid w:val="00FD4643"/>
    <w:rsid w:val="00FD7C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0FE754"/>
  <w15:chartTrackingRefBased/>
  <w15:docId w15:val="{6CD034C3-168D-4FCD-8190-5197E55BD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D5871"/>
    <w:pPr>
      <w:spacing w:after="200" w:line="276" w:lineRule="auto"/>
    </w:pPr>
    <w:rPr>
      <w:rFonts w:eastAsiaTheme="minorEastAsia"/>
      <w:lang w:eastAsia="ru-RU"/>
    </w:rPr>
  </w:style>
  <w:style w:type="paragraph" w:styleId="1">
    <w:name w:val="heading 1"/>
    <w:basedOn w:val="a"/>
    <w:next w:val="a"/>
    <w:link w:val="10"/>
    <w:qFormat/>
    <w:rsid w:val="0045566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nhideWhenUsed/>
    <w:qFormat/>
    <w:rsid w:val="002833C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nhideWhenUsed/>
    <w:qFormat/>
    <w:rsid w:val="0040236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qFormat/>
    <w:rsid w:val="00FD4643"/>
    <w:pPr>
      <w:keepNext/>
      <w:keepLines/>
      <w:spacing w:before="200" w:after="0"/>
      <w:outlineLvl w:val="3"/>
    </w:pPr>
    <w:rPr>
      <w:rFonts w:ascii="Cambria" w:eastAsia="SimSun" w:hAnsi="Cambria" w:cs="Times New Roman"/>
      <w:b/>
      <w:bCs/>
      <w:i/>
      <w:iCs/>
      <w:color w:val="4F81BD"/>
    </w:rPr>
  </w:style>
  <w:style w:type="paragraph" w:styleId="5">
    <w:name w:val="heading 5"/>
    <w:basedOn w:val="a"/>
    <w:next w:val="a"/>
    <w:link w:val="50"/>
    <w:qFormat/>
    <w:rsid w:val="00FD4643"/>
    <w:pPr>
      <w:keepNext/>
      <w:spacing w:after="0" w:line="240" w:lineRule="auto"/>
      <w:jc w:val="both"/>
      <w:outlineLvl w:val="4"/>
    </w:pPr>
    <w:rPr>
      <w:rFonts w:ascii="Calibri" w:eastAsia="Times New Roman" w:hAnsi="Calibri" w:cs="Times New Roman"/>
      <w:sz w:val="28"/>
      <w:szCs w:val="28"/>
    </w:rPr>
  </w:style>
  <w:style w:type="paragraph" w:styleId="6">
    <w:name w:val="heading 6"/>
    <w:basedOn w:val="a"/>
    <w:next w:val="a"/>
    <w:link w:val="60"/>
    <w:qFormat/>
    <w:rsid w:val="00FD4643"/>
    <w:pPr>
      <w:spacing w:before="240" w:after="60" w:line="240" w:lineRule="auto"/>
      <w:outlineLvl w:val="5"/>
    </w:pPr>
    <w:rPr>
      <w:rFonts w:ascii="Calibri" w:eastAsia="Times New Roman" w:hAnsi="Calibri" w:cs="Times New Roman"/>
      <w:b/>
      <w:bCs/>
      <w:noProof/>
    </w:rPr>
  </w:style>
  <w:style w:type="paragraph" w:styleId="7">
    <w:name w:val="heading 7"/>
    <w:basedOn w:val="a"/>
    <w:next w:val="a"/>
    <w:link w:val="70"/>
    <w:qFormat/>
    <w:rsid w:val="00FD4643"/>
    <w:pPr>
      <w:spacing w:before="240" w:after="60" w:line="240" w:lineRule="auto"/>
      <w:outlineLvl w:val="6"/>
    </w:pPr>
    <w:rPr>
      <w:rFonts w:ascii="Calibri" w:eastAsia="Times New Roman" w:hAnsi="Calibri" w:cs="Times New Roman"/>
      <w:noProof/>
      <w:sz w:val="24"/>
      <w:szCs w:val="24"/>
    </w:rPr>
  </w:style>
  <w:style w:type="paragraph" w:styleId="8">
    <w:name w:val="heading 8"/>
    <w:basedOn w:val="a"/>
    <w:next w:val="a"/>
    <w:link w:val="80"/>
    <w:qFormat/>
    <w:rsid w:val="00FD4643"/>
    <w:pPr>
      <w:spacing w:before="240" w:after="60" w:line="240" w:lineRule="auto"/>
      <w:outlineLvl w:val="7"/>
    </w:pPr>
    <w:rPr>
      <w:rFonts w:ascii="Calibri" w:eastAsia="Times New Roman" w:hAnsi="Calibri" w:cs="Times New Roman"/>
      <w:i/>
      <w:iCs/>
      <w:sz w:val="24"/>
      <w:szCs w:val="24"/>
    </w:rPr>
  </w:style>
  <w:style w:type="paragraph" w:styleId="9">
    <w:name w:val="heading 9"/>
    <w:basedOn w:val="a"/>
    <w:next w:val="a"/>
    <w:link w:val="90"/>
    <w:qFormat/>
    <w:rsid w:val="00FD4643"/>
    <w:pPr>
      <w:spacing w:before="240" w:after="60" w:line="240" w:lineRule="auto"/>
      <w:outlineLvl w:val="8"/>
    </w:pPr>
    <w:rPr>
      <w:rFonts w:ascii="Arial" w:eastAsia="Times New Roman" w:hAnsi="Arial" w:cs="TimesNewRoman,Italic"/>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DD5871"/>
    <w:pPr>
      <w:spacing w:after="0" w:line="240" w:lineRule="auto"/>
    </w:pPr>
    <w:rPr>
      <w:sz w:val="20"/>
      <w:szCs w:val="20"/>
    </w:rPr>
  </w:style>
  <w:style w:type="character" w:customStyle="1" w:styleId="a4">
    <w:name w:val="Текст сноски Знак"/>
    <w:basedOn w:val="a0"/>
    <w:link w:val="a3"/>
    <w:uiPriority w:val="99"/>
    <w:semiHidden/>
    <w:rsid w:val="00DD5871"/>
    <w:rPr>
      <w:rFonts w:eastAsiaTheme="minorEastAsia"/>
      <w:sz w:val="20"/>
      <w:szCs w:val="20"/>
      <w:lang w:eastAsia="ru-RU"/>
    </w:rPr>
  </w:style>
  <w:style w:type="character" w:styleId="a5">
    <w:name w:val="footnote reference"/>
    <w:semiHidden/>
    <w:rsid w:val="00DD5871"/>
    <w:rPr>
      <w:vertAlign w:val="superscript"/>
    </w:rPr>
  </w:style>
  <w:style w:type="character" w:customStyle="1" w:styleId="FontStyle53">
    <w:name w:val="Font Style53"/>
    <w:uiPriority w:val="99"/>
    <w:rsid w:val="00DD5871"/>
    <w:rPr>
      <w:rFonts w:ascii="Franklin Gothic Medium" w:hAnsi="Franklin Gothic Medium" w:cs="Franklin Gothic Heavy"/>
      <w:sz w:val="22"/>
      <w:szCs w:val="22"/>
    </w:rPr>
  </w:style>
  <w:style w:type="character" w:styleId="a6">
    <w:name w:val="Hyperlink"/>
    <w:basedOn w:val="a0"/>
    <w:uiPriority w:val="99"/>
    <w:qFormat/>
    <w:rsid w:val="0045566E"/>
    <w:rPr>
      <w:color w:val="0000FF"/>
      <w:u w:val="single"/>
    </w:rPr>
  </w:style>
  <w:style w:type="paragraph" w:styleId="11">
    <w:name w:val="toc 1"/>
    <w:basedOn w:val="a"/>
    <w:next w:val="a"/>
    <w:uiPriority w:val="39"/>
    <w:rsid w:val="0045566E"/>
    <w:pPr>
      <w:tabs>
        <w:tab w:val="right" w:leader="dot" w:pos="10194"/>
      </w:tabs>
      <w:spacing w:after="0" w:line="360" w:lineRule="auto"/>
      <w:jc w:val="both"/>
    </w:pPr>
    <w:rPr>
      <w:rFonts w:ascii="Times New Roman" w:eastAsia="Times New Roman" w:hAnsi="Times New Roman" w:cs="Times New Roman"/>
      <w:sz w:val="24"/>
      <w:szCs w:val="24"/>
    </w:rPr>
  </w:style>
  <w:style w:type="paragraph" w:styleId="31">
    <w:name w:val="toc 3"/>
    <w:basedOn w:val="a"/>
    <w:next w:val="a"/>
    <w:uiPriority w:val="39"/>
    <w:rsid w:val="0045566E"/>
    <w:pPr>
      <w:spacing w:after="100"/>
      <w:ind w:left="440"/>
    </w:pPr>
    <w:rPr>
      <w:rFonts w:ascii="Calibri" w:eastAsia="SimSun" w:hAnsi="Calibri" w:cs="Times New Roman"/>
    </w:rPr>
  </w:style>
  <w:style w:type="paragraph" w:styleId="21">
    <w:name w:val="toc 2"/>
    <w:basedOn w:val="a"/>
    <w:next w:val="a"/>
    <w:uiPriority w:val="39"/>
    <w:rsid w:val="0045566E"/>
    <w:pPr>
      <w:spacing w:after="0" w:line="240" w:lineRule="auto"/>
      <w:ind w:left="240"/>
    </w:pPr>
    <w:rPr>
      <w:rFonts w:ascii="Times New Roman" w:eastAsia="Times New Roman" w:hAnsi="Times New Roman" w:cs="Times New Roman"/>
      <w:sz w:val="24"/>
      <w:szCs w:val="24"/>
    </w:rPr>
  </w:style>
  <w:style w:type="character" w:customStyle="1" w:styleId="10">
    <w:name w:val="Заголовок 1 Знак"/>
    <w:basedOn w:val="a0"/>
    <w:link w:val="1"/>
    <w:rsid w:val="0045566E"/>
    <w:rPr>
      <w:rFonts w:asciiTheme="majorHAnsi" w:eastAsiaTheme="majorEastAsia" w:hAnsiTheme="majorHAnsi" w:cstheme="majorBidi"/>
      <w:color w:val="2F5496" w:themeColor="accent1" w:themeShade="BF"/>
      <w:sz w:val="32"/>
      <w:szCs w:val="32"/>
      <w:lang w:eastAsia="ru-RU"/>
    </w:rPr>
  </w:style>
  <w:style w:type="paragraph" w:styleId="a7">
    <w:name w:val="TOC Heading"/>
    <w:basedOn w:val="1"/>
    <w:next w:val="a"/>
    <w:uiPriority w:val="39"/>
    <w:unhideWhenUsed/>
    <w:qFormat/>
    <w:rsid w:val="0045566E"/>
    <w:pPr>
      <w:spacing w:line="259" w:lineRule="auto"/>
      <w:outlineLvl w:val="9"/>
    </w:pPr>
    <w:rPr>
      <w:lang w:val="en-US" w:eastAsia="en-US"/>
    </w:rPr>
  </w:style>
  <w:style w:type="paragraph" w:styleId="a8">
    <w:name w:val="List Paragraph"/>
    <w:basedOn w:val="a"/>
    <w:uiPriority w:val="99"/>
    <w:qFormat/>
    <w:rsid w:val="00E3448C"/>
    <w:pPr>
      <w:ind w:left="720"/>
      <w:contextualSpacing/>
    </w:pPr>
  </w:style>
  <w:style w:type="paragraph" w:styleId="a9">
    <w:name w:val="endnote text"/>
    <w:basedOn w:val="a"/>
    <w:link w:val="aa"/>
    <w:uiPriority w:val="99"/>
    <w:semiHidden/>
    <w:unhideWhenUsed/>
    <w:rsid w:val="002833C0"/>
    <w:pPr>
      <w:spacing w:after="0" w:line="240" w:lineRule="auto"/>
    </w:pPr>
    <w:rPr>
      <w:sz w:val="20"/>
      <w:szCs w:val="20"/>
    </w:rPr>
  </w:style>
  <w:style w:type="character" w:customStyle="1" w:styleId="aa">
    <w:name w:val="Текст концевой сноски Знак"/>
    <w:basedOn w:val="a0"/>
    <w:link w:val="a9"/>
    <w:uiPriority w:val="99"/>
    <w:semiHidden/>
    <w:rsid w:val="002833C0"/>
    <w:rPr>
      <w:rFonts w:eastAsiaTheme="minorEastAsia"/>
      <w:sz w:val="20"/>
      <w:szCs w:val="20"/>
      <w:lang w:eastAsia="ru-RU"/>
    </w:rPr>
  </w:style>
  <w:style w:type="character" w:styleId="ab">
    <w:name w:val="endnote reference"/>
    <w:basedOn w:val="a0"/>
    <w:uiPriority w:val="99"/>
    <w:semiHidden/>
    <w:unhideWhenUsed/>
    <w:rsid w:val="002833C0"/>
    <w:rPr>
      <w:vertAlign w:val="superscript"/>
    </w:rPr>
  </w:style>
  <w:style w:type="character" w:customStyle="1" w:styleId="20">
    <w:name w:val="Заголовок 2 Знак"/>
    <w:basedOn w:val="a0"/>
    <w:link w:val="2"/>
    <w:rsid w:val="002833C0"/>
    <w:rPr>
      <w:rFonts w:asciiTheme="majorHAnsi" w:eastAsiaTheme="majorEastAsia" w:hAnsiTheme="majorHAnsi" w:cstheme="majorBidi"/>
      <w:color w:val="2F5496" w:themeColor="accent1" w:themeShade="BF"/>
      <w:sz w:val="26"/>
      <w:szCs w:val="26"/>
      <w:lang w:eastAsia="ru-RU"/>
    </w:rPr>
  </w:style>
  <w:style w:type="character" w:customStyle="1" w:styleId="30">
    <w:name w:val="Заголовок 3 Знак"/>
    <w:basedOn w:val="a0"/>
    <w:link w:val="3"/>
    <w:rsid w:val="00402362"/>
    <w:rPr>
      <w:rFonts w:asciiTheme="majorHAnsi" w:eastAsiaTheme="majorEastAsia" w:hAnsiTheme="majorHAnsi" w:cstheme="majorBidi"/>
      <w:color w:val="1F3763" w:themeColor="accent1" w:themeShade="7F"/>
      <w:sz w:val="24"/>
      <w:szCs w:val="24"/>
      <w:lang w:eastAsia="ru-RU"/>
    </w:rPr>
  </w:style>
  <w:style w:type="table" w:customStyle="1" w:styleId="TableGrid1">
    <w:name w:val="Table Grid1"/>
    <w:basedOn w:val="a1"/>
    <w:next w:val="ac"/>
    <w:uiPriority w:val="59"/>
    <w:rsid w:val="00C3165D"/>
    <w:pPr>
      <w:spacing w:after="0" w:line="240" w:lineRule="auto"/>
    </w:pPr>
    <w:rPr>
      <w:rFonts w:ascii="Times New Roman" w:eastAsia="SimSun" w:hAnsi="Times New Roman"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c">
    <w:name w:val="Table Grid"/>
    <w:basedOn w:val="a1"/>
    <w:uiPriority w:val="99"/>
    <w:rsid w:val="00C316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rsid w:val="00FD4643"/>
    <w:rPr>
      <w:rFonts w:ascii="Cambria" w:eastAsia="SimSun" w:hAnsi="Cambria" w:cs="Times New Roman"/>
      <w:b/>
      <w:bCs/>
      <w:i/>
      <w:iCs/>
      <w:color w:val="4F81BD"/>
      <w:lang w:eastAsia="ru-RU"/>
    </w:rPr>
  </w:style>
  <w:style w:type="character" w:customStyle="1" w:styleId="50">
    <w:name w:val="Заголовок 5 Знак"/>
    <w:basedOn w:val="a0"/>
    <w:link w:val="5"/>
    <w:rsid w:val="00FD4643"/>
    <w:rPr>
      <w:rFonts w:ascii="Calibri" w:eastAsia="Times New Roman" w:hAnsi="Calibri" w:cs="Times New Roman"/>
      <w:sz w:val="28"/>
      <w:szCs w:val="28"/>
      <w:lang w:eastAsia="ru-RU"/>
    </w:rPr>
  </w:style>
  <w:style w:type="character" w:customStyle="1" w:styleId="60">
    <w:name w:val="Заголовок 6 Знак"/>
    <w:basedOn w:val="a0"/>
    <w:link w:val="6"/>
    <w:rsid w:val="00FD4643"/>
    <w:rPr>
      <w:rFonts w:ascii="Calibri" w:eastAsia="Times New Roman" w:hAnsi="Calibri" w:cs="Times New Roman"/>
      <w:b/>
      <w:bCs/>
      <w:noProof/>
      <w:lang w:eastAsia="ru-RU"/>
    </w:rPr>
  </w:style>
  <w:style w:type="character" w:customStyle="1" w:styleId="70">
    <w:name w:val="Заголовок 7 Знак"/>
    <w:basedOn w:val="a0"/>
    <w:link w:val="7"/>
    <w:rsid w:val="00FD4643"/>
    <w:rPr>
      <w:rFonts w:ascii="Calibri" w:eastAsia="Times New Roman" w:hAnsi="Calibri" w:cs="Times New Roman"/>
      <w:noProof/>
      <w:sz w:val="24"/>
      <w:szCs w:val="24"/>
      <w:lang w:eastAsia="ru-RU"/>
    </w:rPr>
  </w:style>
  <w:style w:type="character" w:customStyle="1" w:styleId="80">
    <w:name w:val="Заголовок 8 Знак"/>
    <w:basedOn w:val="a0"/>
    <w:link w:val="8"/>
    <w:rsid w:val="00FD4643"/>
    <w:rPr>
      <w:rFonts w:ascii="Calibri" w:eastAsia="Times New Roman" w:hAnsi="Calibri" w:cs="Times New Roman"/>
      <w:i/>
      <w:iCs/>
      <w:sz w:val="24"/>
      <w:szCs w:val="24"/>
      <w:lang w:eastAsia="ru-RU"/>
    </w:rPr>
  </w:style>
  <w:style w:type="character" w:customStyle="1" w:styleId="90">
    <w:name w:val="Заголовок 9 Знак"/>
    <w:basedOn w:val="a0"/>
    <w:link w:val="9"/>
    <w:rsid w:val="00FD4643"/>
    <w:rPr>
      <w:rFonts w:ascii="Arial" w:eastAsia="Times New Roman" w:hAnsi="Arial" w:cs="TimesNewRoman,Italic"/>
      <w:noProof/>
      <w:lang w:eastAsia="ru-RU"/>
    </w:rPr>
  </w:style>
  <w:style w:type="numbering" w:customStyle="1" w:styleId="NoList1">
    <w:name w:val="No List1"/>
    <w:next w:val="a2"/>
    <w:uiPriority w:val="99"/>
    <w:semiHidden/>
    <w:unhideWhenUsed/>
    <w:rsid w:val="00FD4643"/>
  </w:style>
  <w:style w:type="character" w:styleId="ad">
    <w:name w:val="Strong"/>
    <w:basedOn w:val="a0"/>
    <w:qFormat/>
    <w:rsid w:val="00FD4643"/>
    <w:rPr>
      <w:b/>
      <w:bCs/>
    </w:rPr>
  </w:style>
  <w:style w:type="character" w:styleId="ae">
    <w:name w:val="Emphasis"/>
    <w:uiPriority w:val="99"/>
    <w:qFormat/>
    <w:rsid w:val="00FD4643"/>
    <w:rPr>
      <w:i/>
      <w:iCs/>
    </w:rPr>
  </w:style>
  <w:style w:type="character" w:customStyle="1" w:styleId="FontStyle15">
    <w:name w:val="Font Style15"/>
    <w:basedOn w:val="a0"/>
    <w:rsid w:val="00FD4643"/>
    <w:rPr>
      <w:rFonts w:ascii="Times New Roman" w:hAnsi="Times New Roman" w:cs="Times New Roman"/>
      <w:spacing w:val="10"/>
      <w:sz w:val="20"/>
      <w:szCs w:val="20"/>
    </w:rPr>
  </w:style>
  <w:style w:type="character" w:customStyle="1" w:styleId="FontStyle59">
    <w:name w:val="Font Style59"/>
    <w:rsid w:val="00FD4643"/>
    <w:rPr>
      <w:rFonts w:ascii="Calibri" w:hAnsi="Calibri" w:cs="Franklin Gothic Medium"/>
      <w:spacing w:val="-40"/>
      <w:sz w:val="52"/>
      <w:szCs w:val="52"/>
    </w:rPr>
  </w:style>
  <w:style w:type="character" w:customStyle="1" w:styleId="rvts11">
    <w:name w:val="rvts11"/>
    <w:basedOn w:val="a0"/>
    <w:rsid w:val="00FD4643"/>
    <w:rPr>
      <w:rFonts w:ascii="Times New Roman" w:hAnsi="Times New Roman" w:cs="Times New Roman"/>
      <w:sz w:val="24"/>
      <w:szCs w:val="24"/>
    </w:rPr>
  </w:style>
  <w:style w:type="character" w:customStyle="1" w:styleId="FontStyle133">
    <w:name w:val="Font Style133"/>
    <w:basedOn w:val="a0"/>
    <w:rsid w:val="00FD4643"/>
    <w:rPr>
      <w:rFonts w:ascii="Times New Roman" w:hAnsi="Times New Roman" w:cs="Times New Roman"/>
      <w:sz w:val="16"/>
      <w:szCs w:val="16"/>
    </w:rPr>
  </w:style>
  <w:style w:type="character" w:customStyle="1" w:styleId="FontStyle56">
    <w:name w:val="Font Style56"/>
    <w:basedOn w:val="a0"/>
    <w:rsid w:val="00FD4643"/>
    <w:rPr>
      <w:rFonts w:ascii="Bookman Old Style" w:hAnsi="Bookman Old Style" w:cs="Georgia"/>
      <w:b/>
      <w:bCs/>
      <w:i/>
      <w:iCs/>
      <w:sz w:val="22"/>
      <w:szCs w:val="22"/>
    </w:rPr>
  </w:style>
  <w:style w:type="character" w:customStyle="1" w:styleId="FontStyle16">
    <w:name w:val="Font Style16"/>
    <w:rsid w:val="00FD4643"/>
    <w:rPr>
      <w:rFonts w:ascii="Times New Roman" w:hAnsi="Times New Roman" w:cs="Times New Roman"/>
      <w:spacing w:val="10"/>
      <w:sz w:val="24"/>
      <w:szCs w:val="24"/>
    </w:rPr>
  </w:style>
  <w:style w:type="character" w:customStyle="1" w:styleId="FontStyle55">
    <w:name w:val="Font Style55"/>
    <w:basedOn w:val="a0"/>
    <w:rsid w:val="00FD4643"/>
    <w:rPr>
      <w:rFonts w:ascii="Franklin Gothic Medium" w:hAnsi="Franklin Gothic Medium" w:cs="Franklin Gothic Heavy"/>
      <w:sz w:val="22"/>
      <w:szCs w:val="22"/>
    </w:rPr>
  </w:style>
  <w:style w:type="character" w:customStyle="1" w:styleId="32">
    <w:name w:val="Основной текст с отступом 3 Знак"/>
    <w:basedOn w:val="a0"/>
    <w:rsid w:val="00FD4643"/>
    <w:rPr>
      <w:rFonts w:ascii="Calibri" w:eastAsia="Times New Roman" w:hAnsi="Calibri" w:cs="Times New Roman"/>
      <w:noProof/>
      <w:sz w:val="16"/>
      <w:szCs w:val="16"/>
      <w:lang w:val="ru-RU" w:eastAsia="ru-RU"/>
    </w:rPr>
  </w:style>
  <w:style w:type="character" w:customStyle="1" w:styleId="FontStyle41">
    <w:name w:val="Font Style41"/>
    <w:rsid w:val="00FD4643"/>
    <w:rPr>
      <w:rFonts w:ascii="Tahoma" w:hAnsi="Tahoma"/>
      <w:b/>
      <w:sz w:val="42"/>
    </w:rPr>
  </w:style>
  <w:style w:type="character" w:customStyle="1" w:styleId="af">
    <w:name w:val="Верхний колонтитул Знак"/>
    <w:basedOn w:val="a0"/>
    <w:uiPriority w:val="99"/>
    <w:rsid w:val="00FD4643"/>
    <w:rPr>
      <w:rFonts w:ascii="Times New Roman" w:eastAsia="Times New Roman" w:hAnsi="Times New Roman" w:cs="Times New Roman"/>
      <w:sz w:val="24"/>
      <w:szCs w:val="24"/>
    </w:rPr>
  </w:style>
  <w:style w:type="character" w:customStyle="1" w:styleId="FontStyle13">
    <w:name w:val="Font Style13"/>
    <w:basedOn w:val="a0"/>
    <w:rsid w:val="00FD4643"/>
    <w:rPr>
      <w:rFonts w:ascii="Times New Roman" w:hAnsi="Times New Roman" w:cs="Times New Roman"/>
      <w:b/>
      <w:bCs/>
      <w:sz w:val="16"/>
      <w:szCs w:val="16"/>
    </w:rPr>
  </w:style>
  <w:style w:type="character" w:customStyle="1" w:styleId="FontStyle50">
    <w:name w:val="Font Style50"/>
    <w:rsid w:val="00FD4643"/>
    <w:rPr>
      <w:rFonts w:ascii="Franklin Gothic Heavy" w:hAnsi="Franklin Gothic Heavy" w:cs="Courier New"/>
      <w:sz w:val="46"/>
      <w:szCs w:val="46"/>
    </w:rPr>
  </w:style>
  <w:style w:type="character" w:customStyle="1" w:styleId="FontStyle136">
    <w:name w:val="Font Style136"/>
    <w:basedOn w:val="a0"/>
    <w:rsid w:val="00FD4643"/>
    <w:rPr>
      <w:rFonts w:ascii="Times New Roman" w:hAnsi="Times New Roman" w:cs="Times New Roman"/>
      <w:spacing w:val="10"/>
      <w:sz w:val="14"/>
      <w:szCs w:val="14"/>
    </w:rPr>
  </w:style>
  <w:style w:type="character" w:customStyle="1" w:styleId="FontStyle74">
    <w:name w:val="Font Style74"/>
    <w:basedOn w:val="a0"/>
    <w:rsid w:val="00FD4643"/>
    <w:rPr>
      <w:rFonts w:ascii="Times New Roman" w:hAnsi="Times New Roman" w:cs="Times New Roman"/>
      <w:b/>
      <w:bCs/>
      <w:sz w:val="16"/>
      <w:szCs w:val="16"/>
    </w:rPr>
  </w:style>
  <w:style w:type="character" w:customStyle="1" w:styleId="FontStyle30">
    <w:name w:val="Font Style30"/>
    <w:basedOn w:val="a0"/>
    <w:rsid w:val="00FD4643"/>
    <w:rPr>
      <w:rFonts w:ascii="Bookman Old Style" w:hAnsi="Bookman Old Style" w:cs="Georgia"/>
      <w:b/>
      <w:bCs/>
      <w:i/>
      <w:iCs/>
      <w:sz w:val="20"/>
      <w:szCs w:val="20"/>
    </w:rPr>
  </w:style>
  <w:style w:type="character" w:customStyle="1" w:styleId="FontStyle48">
    <w:name w:val="Font Style48"/>
    <w:rsid w:val="00FD4643"/>
    <w:rPr>
      <w:rFonts w:ascii="Calibri" w:hAnsi="Calibri" w:cs="Franklin Gothic Medium"/>
      <w:spacing w:val="-10"/>
      <w:sz w:val="40"/>
      <w:szCs w:val="40"/>
    </w:rPr>
  </w:style>
  <w:style w:type="character" w:customStyle="1" w:styleId="FontStyle32">
    <w:name w:val="Font Style32"/>
    <w:basedOn w:val="a0"/>
    <w:rsid w:val="00FD4643"/>
    <w:rPr>
      <w:rFonts w:ascii="Candara" w:hAnsi="Candara" w:cs="Candara"/>
      <w:b/>
      <w:bCs/>
      <w:sz w:val="20"/>
      <w:szCs w:val="20"/>
    </w:rPr>
  </w:style>
  <w:style w:type="character" w:customStyle="1" w:styleId="af0">
    <w:name w:val="Основной текст Знак"/>
    <w:basedOn w:val="a0"/>
    <w:rsid w:val="00FD4643"/>
    <w:rPr>
      <w:rFonts w:ascii="Calibri" w:eastAsia="Times New Roman" w:hAnsi="Calibri" w:cs="Times New Roman"/>
      <w:sz w:val="24"/>
      <w:szCs w:val="24"/>
    </w:rPr>
  </w:style>
  <w:style w:type="character" w:customStyle="1" w:styleId="FontStyle17">
    <w:name w:val="Font Style17"/>
    <w:rsid w:val="00FD4643"/>
    <w:rPr>
      <w:rFonts w:ascii="Calibri" w:hAnsi="Calibri"/>
      <w:spacing w:val="-20"/>
      <w:sz w:val="50"/>
    </w:rPr>
  </w:style>
  <w:style w:type="character" w:customStyle="1" w:styleId="FontStyle90">
    <w:name w:val="Font Style90"/>
    <w:basedOn w:val="a0"/>
    <w:rsid w:val="00FD4643"/>
    <w:rPr>
      <w:rFonts w:ascii="Times New Roman" w:hAnsi="Times New Roman" w:cs="Times New Roman"/>
      <w:b/>
      <w:bCs/>
      <w:sz w:val="12"/>
      <w:szCs w:val="12"/>
    </w:rPr>
  </w:style>
  <w:style w:type="character" w:customStyle="1" w:styleId="FontStyle37">
    <w:name w:val="Font Style37"/>
    <w:rsid w:val="00FD4643"/>
    <w:rPr>
      <w:rFonts w:ascii="Franklin Gothic Medium" w:hAnsi="Franklin Gothic Medium" w:cs="Franklin Gothic Heavy"/>
      <w:b/>
      <w:bCs/>
      <w:i/>
      <w:iCs/>
      <w:spacing w:val="-20"/>
      <w:sz w:val="24"/>
      <w:szCs w:val="24"/>
    </w:rPr>
  </w:style>
  <w:style w:type="character" w:customStyle="1" w:styleId="z-">
    <w:name w:val="z-Начало формы Знак"/>
    <w:basedOn w:val="a0"/>
    <w:rsid w:val="00FD4643"/>
    <w:rPr>
      <w:rFonts w:ascii="Arial" w:eastAsia="Times New Roman" w:hAnsi="Arial" w:cs="TimesNewRoman,Italic"/>
      <w:vanish/>
      <w:sz w:val="16"/>
      <w:szCs w:val="16"/>
    </w:rPr>
  </w:style>
  <w:style w:type="character" w:customStyle="1" w:styleId="FontStyle105">
    <w:name w:val="Font Style105"/>
    <w:basedOn w:val="a0"/>
    <w:rsid w:val="00FD4643"/>
    <w:rPr>
      <w:rFonts w:ascii="Times New Roman" w:hAnsi="Times New Roman" w:cs="Times New Roman"/>
      <w:i/>
      <w:iCs/>
      <w:spacing w:val="20"/>
      <w:sz w:val="20"/>
      <w:szCs w:val="20"/>
    </w:rPr>
  </w:style>
  <w:style w:type="character" w:customStyle="1" w:styleId="12">
    <w:name w:val="Замещающий текст1"/>
    <w:basedOn w:val="a0"/>
    <w:rsid w:val="00FD4643"/>
    <w:rPr>
      <w:rFonts w:ascii="Times New Roman" w:hAnsi="Times New Roman" w:cs="Times New Roman"/>
      <w:color w:val="808080"/>
    </w:rPr>
  </w:style>
  <w:style w:type="character" w:customStyle="1" w:styleId="13">
    <w:name w:val="Номер строки1"/>
    <w:basedOn w:val="a0"/>
    <w:rsid w:val="00FD4643"/>
  </w:style>
  <w:style w:type="character" w:customStyle="1" w:styleId="af1">
    <w:name w:val="Основний Знак"/>
    <w:basedOn w:val="a0"/>
    <w:rsid w:val="00FD4643"/>
    <w:rPr>
      <w:rFonts w:ascii="Calibri" w:eastAsia="Times New Roman" w:hAnsi="Calibri" w:cs="Times New Roman"/>
      <w:sz w:val="28"/>
      <w:szCs w:val="28"/>
    </w:rPr>
  </w:style>
  <w:style w:type="character" w:customStyle="1" w:styleId="FontStyle29">
    <w:name w:val="Font Style29"/>
    <w:basedOn w:val="a0"/>
    <w:rsid w:val="00FD4643"/>
    <w:rPr>
      <w:rFonts w:ascii="MS Reference Sans Serif" w:hAnsi="MS Reference Sans Serif" w:cs="MS Reference Sans Serif"/>
      <w:b/>
      <w:bCs/>
      <w:spacing w:val="-20"/>
      <w:sz w:val="20"/>
      <w:szCs w:val="20"/>
    </w:rPr>
  </w:style>
  <w:style w:type="character" w:customStyle="1" w:styleId="FontStyle31">
    <w:name w:val="Font Style31"/>
    <w:basedOn w:val="a0"/>
    <w:rsid w:val="00FD4643"/>
    <w:rPr>
      <w:rFonts w:ascii="Times New Roman" w:hAnsi="Times New Roman" w:cs="Times New Roman"/>
      <w:b/>
      <w:bCs/>
      <w:i/>
      <w:iCs/>
      <w:sz w:val="22"/>
      <w:szCs w:val="22"/>
    </w:rPr>
  </w:style>
  <w:style w:type="character" w:customStyle="1" w:styleId="FontStyle54">
    <w:name w:val="Font Style54"/>
    <w:rsid w:val="00FD4643"/>
    <w:rPr>
      <w:rFonts w:ascii="Candara" w:hAnsi="Candara" w:cs="Candara"/>
      <w:b/>
      <w:bCs/>
      <w:sz w:val="24"/>
      <w:szCs w:val="24"/>
    </w:rPr>
  </w:style>
  <w:style w:type="character" w:customStyle="1" w:styleId="s15">
    <w:name w:val="s15"/>
    <w:basedOn w:val="a0"/>
    <w:rsid w:val="00FD4643"/>
  </w:style>
  <w:style w:type="character" w:customStyle="1" w:styleId="FontStyle52">
    <w:name w:val="Font Style52"/>
    <w:rsid w:val="00FD4643"/>
    <w:rPr>
      <w:rFonts w:ascii="Tahoma" w:hAnsi="Tahoma" w:cs="Tahoma"/>
      <w:b/>
      <w:bCs/>
      <w:sz w:val="42"/>
      <w:szCs w:val="42"/>
    </w:rPr>
  </w:style>
  <w:style w:type="character" w:customStyle="1" w:styleId="51">
    <w:name w:val="Знак Знак5"/>
    <w:basedOn w:val="a0"/>
    <w:rsid w:val="00FD4643"/>
    <w:rPr>
      <w:b/>
      <w:bCs/>
      <w:noProof/>
      <w:sz w:val="24"/>
      <w:szCs w:val="24"/>
      <w:lang w:val="ru-RU" w:eastAsia="ru-RU"/>
    </w:rPr>
  </w:style>
  <w:style w:type="character" w:customStyle="1" w:styleId="FontStyle134">
    <w:name w:val="Font Style134"/>
    <w:basedOn w:val="a0"/>
    <w:rsid w:val="00FD4643"/>
    <w:rPr>
      <w:rFonts w:ascii="Arial" w:hAnsi="Arial" w:cs="TimesNewRoman,Italic"/>
      <w:sz w:val="20"/>
      <w:szCs w:val="20"/>
    </w:rPr>
  </w:style>
  <w:style w:type="character" w:customStyle="1" w:styleId="FontStyle45">
    <w:name w:val="Font Style45"/>
    <w:basedOn w:val="a0"/>
    <w:rsid w:val="00FD4643"/>
    <w:rPr>
      <w:rFonts w:ascii="Candara" w:hAnsi="Candara" w:cs="Candara"/>
      <w:b/>
      <w:bCs/>
      <w:spacing w:val="-10"/>
      <w:sz w:val="26"/>
      <w:szCs w:val="26"/>
    </w:rPr>
  </w:style>
  <w:style w:type="character" w:customStyle="1" w:styleId="FontStyle22">
    <w:name w:val="Font Style22"/>
    <w:rsid w:val="00FD4643"/>
    <w:rPr>
      <w:rFonts w:ascii="Bookman Old Style" w:hAnsi="Bookman Old Style" w:cs="Georgia"/>
      <w:b/>
      <w:bCs/>
      <w:sz w:val="42"/>
      <w:szCs w:val="42"/>
    </w:rPr>
  </w:style>
  <w:style w:type="character" w:customStyle="1" w:styleId="FontStyle43">
    <w:name w:val="Font Style43"/>
    <w:basedOn w:val="a0"/>
    <w:rsid w:val="00FD4643"/>
    <w:rPr>
      <w:rFonts w:ascii="Franklin Gothic Medium" w:hAnsi="Franklin Gothic Medium" w:cs="Franklin Gothic Heavy"/>
      <w:sz w:val="22"/>
      <w:szCs w:val="22"/>
    </w:rPr>
  </w:style>
  <w:style w:type="character" w:customStyle="1" w:styleId="22">
    <w:name w:val="Основной текст 2 Знак"/>
    <w:basedOn w:val="a0"/>
    <w:rsid w:val="00FD4643"/>
    <w:rPr>
      <w:rFonts w:ascii="Calibri" w:eastAsia="Times New Roman" w:hAnsi="Calibri" w:cs="Times New Roman"/>
      <w:noProof/>
      <w:sz w:val="24"/>
      <w:szCs w:val="24"/>
      <w:lang w:val="ru-RU" w:eastAsia="ru-RU"/>
    </w:rPr>
  </w:style>
  <w:style w:type="character" w:customStyle="1" w:styleId="FontStyle23">
    <w:name w:val="Font Style23"/>
    <w:rsid w:val="00FD4643"/>
    <w:rPr>
      <w:rFonts w:ascii="Bookman Old Style" w:hAnsi="Bookman Old Style"/>
      <w:b/>
      <w:sz w:val="48"/>
    </w:rPr>
  </w:style>
  <w:style w:type="character" w:customStyle="1" w:styleId="af2">
    <w:name w:val="Нижний колонтитул Знак"/>
    <w:basedOn w:val="a0"/>
    <w:uiPriority w:val="99"/>
    <w:rsid w:val="00FD4643"/>
    <w:rPr>
      <w:rFonts w:ascii="Times New Roman" w:eastAsia="Times New Roman" w:hAnsi="Times New Roman" w:cs="Times New Roman"/>
      <w:sz w:val="24"/>
      <w:szCs w:val="24"/>
    </w:rPr>
  </w:style>
  <w:style w:type="character" w:customStyle="1" w:styleId="FontStyle18">
    <w:name w:val="Font Style18"/>
    <w:rsid w:val="00FD4643"/>
    <w:rPr>
      <w:rFonts w:ascii="Calibri" w:hAnsi="Calibri" w:cs="Franklin Gothic Medium"/>
      <w:b/>
      <w:bCs/>
      <w:sz w:val="42"/>
      <w:szCs w:val="42"/>
    </w:rPr>
  </w:style>
  <w:style w:type="character" w:customStyle="1" w:styleId="hps">
    <w:name w:val="hps"/>
    <w:basedOn w:val="a0"/>
    <w:rsid w:val="00FD4643"/>
  </w:style>
  <w:style w:type="character" w:customStyle="1" w:styleId="FontStyle47">
    <w:name w:val="Font Style47"/>
    <w:basedOn w:val="a0"/>
    <w:rsid w:val="00FD4643"/>
    <w:rPr>
      <w:rFonts w:ascii="Times New Roman" w:hAnsi="Times New Roman" w:cs="Times New Roman"/>
      <w:b/>
      <w:bCs/>
      <w:i/>
      <w:iCs/>
      <w:sz w:val="20"/>
      <w:szCs w:val="20"/>
    </w:rPr>
  </w:style>
  <w:style w:type="character" w:customStyle="1" w:styleId="FontStyle35">
    <w:name w:val="Font Style35"/>
    <w:basedOn w:val="a0"/>
    <w:rsid w:val="00FD4643"/>
    <w:rPr>
      <w:rFonts w:ascii="Bookman Old Style" w:hAnsi="Bookman Old Style" w:cs="Georgia"/>
      <w:b/>
      <w:bCs/>
      <w:sz w:val="24"/>
      <w:szCs w:val="24"/>
    </w:rPr>
  </w:style>
  <w:style w:type="character" w:customStyle="1" w:styleId="33">
    <w:name w:val="Основной текст 3 Знак"/>
    <w:basedOn w:val="a0"/>
    <w:rsid w:val="00FD4643"/>
    <w:rPr>
      <w:rFonts w:ascii="Calibri" w:eastAsia="Times New Roman" w:hAnsi="Calibri" w:cs="Times New Roman"/>
      <w:noProof w:val="0"/>
      <w:sz w:val="28"/>
      <w:szCs w:val="28"/>
      <w:lang w:val="ru-RU"/>
    </w:rPr>
  </w:style>
  <w:style w:type="character" w:customStyle="1" w:styleId="FontStyle36">
    <w:name w:val="Font Style36"/>
    <w:basedOn w:val="a0"/>
    <w:rsid w:val="00FD4643"/>
    <w:rPr>
      <w:rFonts w:ascii="Franklin Gothic Medium" w:hAnsi="Franklin Gothic Medium" w:cs="Franklin Gothic Heavy"/>
      <w:b/>
      <w:bCs/>
      <w:sz w:val="26"/>
      <w:szCs w:val="26"/>
    </w:rPr>
  </w:style>
  <w:style w:type="character" w:customStyle="1" w:styleId="14">
    <w:name w:val="Номер страницы1"/>
    <w:basedOn w:val="a0"/>
    <w:rsid w:val="00FD4643"/>
  </w:style>
  <w:style w:type="character" w:customStyle="1" w:styleId="FontStyle27">
    <w:name w:val="Font Style27"/>
    <w:basedOn w:val="a0"/>
    <w:rsid w:val="00FD4643"/>
    <w:rPr>
      <w:rFonts w:ascii="Bookman Old Style" w:hAnsi="Bookman Old Style" w:cs="Georgia"/>
      <w:b/>
      <w:bCs/>
      <w:sz w:val="20"/>
      <w:szCs w:val="20"/>
    </w:rPr>
  </w:style>
  <w:style w:type="character" w:customStyle="1" w:styleId="af3">
    <w:name w:val="Текст выноски Знак"/>
    <w:basedOn w:val="a0"/>
    <w:rsid w:val="00FD4643"/>
    <w:rPr>
      <w:rFonts w:ascii="Tahoma" w:hAnsi="Tahoma" w:cs="Tahoma"/>
      <w:sz w:val="16"/>
      <w:szCs w:val="16"/>
    </w:rPr>
  </w:style>
  <w:style w:type="character" w:customStyle="1" w:styleId="FontStyle25">
    <w:name w:val="Font Style25"/>
    <w:qFormat/>
    <w:rsid w:val="00FD4643"/>
    <w:rPr>
      <w:rFonts w:ascii="Bookman Old Style" w:hAnsi="Bookman Old Style" w:cs="Georgia"/>
      <w:spacing w:val="-10"/>
      <w:sz w:val="44"/>
      <w:szCs w:val="44"/>
    </w:rPr>
  </w:style>
  <w:style w:type="character" w:customStyle="1" w:styleId="atn">
    <w:name w:val="atn"/>
    <w:basedOn w:val="a0"/>
    <w:rsid w:val="00FD4643"/>
  </w:style>
  <w:style w:type="character" w:customStyle="1" w:styleId="FontStyle125">
    <w:name w:val="Font Style125"/>
    <w:basedOn w:val="a0"/>
    <w:rsid w:val="00FD4643"/>
    <w:rPr>
      <w:rFonts w:ascii="Times New Roman" w:hAnsi="Times New Roman" w:cs="Times New Roman"/>
      <w:sz w:val="20"/>
      <w:szCs w:val="20"/>
    </w:rPr>
  </w:style>
  <w:style w:type="character" w:customStyle="1" w:styleId="FontStyle49">
    <w:name w:val="Font Style49"/>
    <w:basedOn w:val="a0"/>
    <w:rsid w:val="00FD4643"/>
    <w:rPr>
      <w:rFonts w:ascii="Bookman Old Style" w:hAnsi="Bookman Old Style" w:cs="Georgia"/>
      <w:i/>
      <w:iCs/>
      <w:spacing w:val="10"/>
      <w:sz w:val="22"/>
      <w:szCs w:val="22"/>
    </w:rPr>
  </w:style>
  <w:style w:type="character" w:customStyle="1" w:styleId="af4">
    <w:name w:val="Название Знак"/>
    <w:basedOn w:val="a0"/>
    <w:rsid w:val="00FD4643"/>
    <w:rPr>
      <w:rFonts w:ascii="Calibri" w:eastAsia="Times New Roman" w:hAnsi="Calibri" w:cs="Times New Roman"/>
      <w:b/>
      <w:bCs/>
      <w:sz w:val="24"/>
      <w:szCs w:val="24"/>
    </w:rPr>
  </w:style>
  <w:style w:type="character" w:customStyle="1" w:styleId="23">
    <w:name w:val="Знак Знак2"/>
    <w:basedOn w:val="a0"/>
    <w:rsid w:val="00FD4643"/>
    <w:rPr>
      <w:rFonts w:ascii="Tahoma" w:hAnsi="Tahoma" w:cs="Tahoma"/>
      <w:noProof/>
      <w:sz w:val="16"/>
      <w:szCs w:val="16"/>
      <w:lang w:val="ru-RU" w:eastAsia="ru-RU"/>
    </w:rPr>
  </w:style>
  <w:style w:type="character" w:customStyle="1" w:styleId="af5">
    <w:name w:val="Основной текст с отступом Знак"/>
    <w:basedOn w:val="a0"/>
    <w:rsid w:val="00FD4643"/>
    <w:rPr>
      <w:rFonts w:ascii="Calibri" w:eastAsia="Times New Roman" w:hAnsi="Calibri" w:cs="Times New Roman"/>
      <w:noProof/>
      <w:sz w:val="24"/>
      <w:szCs w:val="24"/>
      <w:lang w:val="ru-RU" w:eastAsia="ru-RU"/>
    </w:rPr>
  </w:style>
  <w:style w:type="character" w:customStyle="1" w:styleId="310">
    <w:name w:val="Заголовок 3 Знак1"/>
    <w:basedOn w:val="a0"/>
    <w:rsid w:val="00FD4643"/>
    <w:rPr>
      <w:rFonts w:ascii="Arial" w:hAnsi="Arial" w:cs="TimesNewRoman,Italic"/>
      <w:b/>
      <w:bCs/>
      <w:noProof/>
      <w:sz w:val="26"/>
      <w:szCs w:val="26"/>
      <w:lang w:val="ru-RU" w:eastAsia="ru-RU"/>
    </w:rPr>
  </w:style>
  <w:style w:type="character" w:customStyle="1" w:styleId="FontStyle14">
    <w:name w:val="Font Style14"/>
    <w:basedOn w:val="a0"/>
    <w:rsid w:val="00FD4643"/>
    <w:rPr>
      <w:rFonts w:ascii="Times New Roman" w:hAnsi="Times New Roman" w:cs="Times New Roman"/>
      <w:b/>
      <w:bCs/>
      <w:spacing w:val="20"/>
      <w:sz w:val="18"/>
      <w:szCs w:val="18"/>
    </w:rPr>
  </w:style>
  <w:style w:type="character" w:customStyle="1" w:styleId="FontStyle63">
    <w:name w:val="Font Style63"/>
    <w:rsid w:val="00FD4643"/>
    <w:rPr>
      <w:rFonts w:ascii="Arial" w:hAnsi="Arial" w:cs="TimesNewRoman,Italic"/>
      <w:spacing w:val="20"/>
      <w:sz w:val="92"/>
      <w:szCs w:val="92"/>
    </w:rPr>
  </w:style>
  <w:style w:type="character" w:customStyle="1" w:styleId="rvts6">
    <w:name w:val="rvts6"/>
    <w:basedOn w:val="a0"/>
    <w:rsid w:val="00FD4643"/>
    <w:rPr>
      <w:rFonts w:ascii="Times New Roman" w:hAnsi="Times New Roman" w:cs="Times New Roman"/>
      <w:sz w:val="24"/>
      <w:szCs w:val="24"/>
    </w:rPr>
  </w:style>
  <w:style w:type="character" w:customStyle="1" w:styleId="FontStyle71">
    <w:name w:val="Font Style71"/>
    <w:basedOn w:val="a0"/>
    <w:rsid w:val="00FD4643"/>
    <w:rPr>
      <w:rFonts w:ascii="Times New Roman" w:hAnsi="Times New Roman" w:cs="Times New Roman"/>
      <w:sz w:val="20"/>
      <w:szCs w:val="20"/>
    </w:rPr>
  </w:style>
  <w:style w:type="character" w:customStyle="1" w:styleId="FontStyle40">
    <w:name w:val="Font Style40"/>
    <w:basedOn w:val="a0"/>
    <w:rsid w:val="00FD4643"/>
    <w:rPr>
      <w:rFonts w:ascii="Bookman Old Style" w:hAnsi="Bookman Old Style" w:cs="Georgia"/>
      <w:b/>
      <w:bCs/>
      <w:i/>
      <w:iCs/>
      <w:sz w:val="22"/>
      <w:szCs w:val="22"/>
    </w:rPr>
  </w:style>
  <w:style w:type="character" w:customStyle="1" w:styleId="FontStyle34">
    <w:name w:val="Font Style34"/>
    <w:rsid w:val="00FD4643"/>
    <w:rPr>
      <w:rFonts w:ascii="Arial" w:hAnsi="Arial" w:cs="TimesNewRoman,Italic"/>
      <w:sz w:val="42"/>
      <w:szCs w:val="42"/>
    </w:rPr>
  </w:style>
  <w:style w:type="character" w:customStyle="1" w:styleId="FontStyle51">
    <w:name w:val="Font Style51"/>
    <w:basedOn w:val="a0"/>
    <w:rsid w:val="00FD4643"/>
    <w:rPr>
      <w:rFonts w:ascii="Candara" w:hAnsi="Candara" w:cs="Candara"/>
      <w:b/>
      <w:bCs/>
      <w:spacing w:val="30"/>
      <w:sz w:val="22"/>
      <w:szCs w:val="22"/>
    </w:rPr>
  </w:style>
  <w:style w:type="character" w:customStyle="1" w:styleId="af6">
    <w:name w:val="Подзаголовок Знак"/>
    <w:basedOn w:val="a0"/>
    <w:rsid w:val="00FD4643"/>
    <w:rPr>
      <w:rFonts w:ascii="Calibri" w:eastAsia="Times New Roman" w:hAnsi="Calibri" w:cs="Times New Roman"/>
      <w:noProof w:val="0"/>
      <w:sz w:val="28"/>
      <w:szCs w:val="28"/>
      <w:u w:val="single"/>
      <w:lang w:val="ru-RU"/>
    </w:rPr>
  </w:style>
  <w:style w:type="character" w:customStyle="1" w:styleId="FontStyle39">
    <w:name w:val="Font Style39"/>
    <w:rsid w:val="00FD4643"/>
    <w:rPr>
      <w:rFonts w:ascii="Bookman Old Style" w:hAnsi="Bookman Old Style"/>
      <w:b/>
      <w:i/>
      <w:spacing w:val="10"/>
      <w:sz w:val="36"/>
    </w:rPr>
  </w:style>
  <w:style w:type="character" w:customStyle="1" w:styleId="apple-converted-space">
    <w:name w:val="apple-converted-space"/>
    <w:basedOn w:val="a0"/>
    <w:uiPriority w:val="99"/>
    <w:rsid w:val="00FD4643"/>
  </w:style>
  <w:style w:type="character" w:customStyle="1" w:styleId="apple-style-span">
    <w:name w:val="apple-style-span"/>
    <w:basedOn w:val="a0"/>
    <w:rsid w:val="00FD4643"/>
  </w:style>
  <w:style w:type="character" w:customStyle="1" w:styleId="FontStyle44">
    <w:name w:val="Font Style44"/>
    <w:rsid w:val="00FD4643"/>
    <w:rPr>
      <w:rFonts w:ascii="Georgia" w:hAnsi="Georgia" w:cs="Andale Sans UI"/>
      <w:b/>
      <w:bCs/>
      <w:sz w:val="42"/>
      <w:szCs w:val="42"/>
    </w:rPr>
  </w:style>
  <w:style w:type="character" w:customStyle="1" w:styleId="FontStyle137">
    <w:name w:val="Font Style137"/>
    <w:basedOn w:val="a0"/>
    <w:rsid w:val="00FD4643"/>
    <w:rPr>
      <w:rFonts w:ascii="Georgia" w:hAnsi="Georgia" w:cs="Andale Sans UI"/>
      <w:sz w:val="18"/>
      <w:szCs w:val="18"/>
    </w:rPr>
  </w:style>
  <w:style w:type="character" w:customStyle="1" w:styleId="longtext">
    <w:name w:val="long_text"/>
    <w:basedOn w:val="a0"/>
    <w:rsid w:val="00FD4643"/>
  </w:style>
  <w:style w:type="character" w:customStyle="1" w:styleId="FontStyle46">
    <w:name w:val="Font Style46"/>
    <w:basedOn w:val="a0"/>
    <w:rsid w:val="00FD4643"/>
    <w:rPr>
      <w:rFonts w:ascii="Bookman Old Style" w:hAnsi="Bookman Old Style" w:cs="Georgia"/>
      <w:i/>
      <w:iCs/>
      <w:sz w:val="24"/>
      <w:szCs w:val="24"/>
    </w:rPr>
  </w:style>
  <w:style w:type="character" w:customStyle="1" w:styleId="FontStyle33">
    <w:name w:val="Font Style33"/>
    <w:rsid w:val="00FD4643"/>
    <w:rPr>
      <w:rFonts w:ascii="Bookman Old Style" w:hAnsi="Bookman Old Style" w:cs="Georgia"/>
      <w:b/>
      <w:bCs/>
      <w:i/>
      <w:iCs/>
      <w:sz w:val="36"/>
      <w:szCs w:val="36"/>
    </w:rPr>
  </w:style>
  <w:style w:type="character" w:customStyle="1" w:styleId="FontStyle38">
    <w:name w:val="Font Style38"/>
    <w:basedOn w:val="a0"/>
    <w:rsid w:val="00FD4643"/>
    <w:rPr>
      <w:rFonts w:ascii="Candara" w:hAnsi="Candara" w:cs="Candara"/>
      <w:b/>
      <w:bCs/>
      <w:sz w:val="22"/>
      <w:szCs w:val="22"/>
    </w:rPr>
  </w:style>
  <w:style w:type="character" w:customStyle="1" w:styleId="24">
    <w:name w:val="Основной текст с отступом 2 Знак"/>
    <w:basedOn w:val="a0"/>
    <w:rsid w:val="00FD4643"/>
    <w:rPr>
      <w:rFonts w:ascii="Calibri" w:eastAsia="Times New Roman" w:hAnsi="Calibri" w:cs="Times New Roman"/>
      <w:noProof/>
      <w:sz w:val="28"/>
      <w:szCs w:val="28"/>
      <w:lang w:val="ru-RU" w:eastAsia="ru-RU"/>
    </w:rPr>
  </w:style>
  <w:style w:type="character" w:customStyle="1" w:styleId="FontStyle28">
    <w:name w:val="Font Style28"/>
    <w:rsid w:val="00FD4643"/>
    <w:rPr>
      <w:rFonts w:ascii="MS Reference Sans Serif" w:hAnsi="MS Reference Sans Serif" w:cs="MS Reference Sans Serif"/>
      <w:spacing w:val="-20"/>
      <w:sz w:val="20"/>
      <w:szCs w:val="20"/>
    </w:rPr>
  </w:style>
  <w:style w:type="character" w:customStyle="1" w:styleId="hl">
    <w:name w:val="hl"/>
    <w:basedOn w:val="a0"/>
    <w:uiPriority w:val="99"/>
    <w:rsid w:val="00FD4643"/>
  </w:style>
  <w:style w:type="paragraph" w:customStyle="1" w:styleId="15">
    <w:name w:val="Текст выноски1"/>
    <w:basedOn w:val="a"/>
    <w:rsid w:val="00FD4643"/>
    <w:pPr>
      <w:spacing w:after="0" w:line="240" w:lineRule="auto"/>
    </w:pPr>
    <w:rPr>
      <w:rFonts w:ascii="Tahoma" w:eastAsia="SimSun" w:hAnsi="Tahoma" w:cs="Tahoma"/>
      <w:sz w:val="16"/>
      <w:szCs w:val="16"/>
    </w:rPr>
  </w:style>
  <w:style w:type="paragraph" w:styleId="af7">
    <w:name w:val="footer"/>
    <w:basedOn w:val="a"/>
    <w:link w:val="16"/>
    <w:uiPriority w:val="99"/>
    <w:rsid w:val="00FD4643"/>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16">
    <w:name w:val="Нижний колонтитул Знак1"/>
    <w:basedOn w:val="a0"/>
    <w:link w:val="af7"/>
    <w:uiPriority w:val="99"/>
    <w:rsid w:val="00FD4643"/>
    <w:rPr>
      <w:rFonts w:ascii="Times New Roman" w:eastAsia="Times New Roman" w:hAnsi="Times New Roman" w:cs="Times New Roman"/>
      <w:sz w:val="24"/>
      <w:szCs w:val="24"/>
      <w:lang w:eastAsia="ru-RU"/>
    </w:rPr>
  </w:style>
  <w:style w:type="paragraph" w:styleId="af8">
    <w:name w:val="Body Text"/>
    <w:basedOn w:val="a"/>
    <w:link w:val="17"/>
    <w:semiHidden/>
    <w:rsid w:val="00FD4643"/>
    <w:pPr>
      <w:spacing w:after="120" w:line="240" w:lineRule="auto"/>
    </w:pPr>
    <w:rPr>
      <w:rFonts w:ascii="Calibri" w:eastAsia="Times New Roman" w:hAnsi="Calibri" w:cs="Times New Roman"/>
      <w:sz w:val="24"/>
      <w:szCs w:val="24"/>
    </w:rPr>
  </w:style>
  <w:style w:type="character" w:customStyle="1" w:styleId="17">
    <w:name w:val="Основной текст Знак1"/>
    <w:basedOn w:val="a0"/>
    <w:link w:val="af8"/>
    <w:semiHidden/>
    <w:rsid w:val="00FD4643"/>
    <w:rPr>
      <w:rFonts w:ascii="Calibri" w:eastAsia="Times New Roman" w:hAnsi="Calibri" w:cs="Times New Roman"/>
      <w:sz w:val="24"/>
      <w:szCs w:val="24"/>
      <w:lang w:eastAsia="ru-RU"/>
    </w:rPr>
  </w:style>
  <w:style w:type="paragraph" w:styleId="af9">
    <w:name w:val="header"/>
    <w:basedOn w:val="a"/>
    <w:link w:val="18"/>
    <w:uiPriority w:val="99"/>
    <w:rsid w:val="00FD4643"/>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18">
    <w:name w:val="Верхний колонтитул Знак1"/>
    <w:basedOn w:val="a0"/>
    <w:link w:val="af9"/>
    <w:uiPriority w:val="99"/>
    <w:rsid w:val="00FD4643"/>
    <w:rPr>
      <w:rFonts w:ascii="Times New Roman" w:eastAsia="Times New Roman" w:hAnsi="Times New Roman" w:cs="Times New Roman"/>
      <w:sz w:val="24"/>
      <w:szCs w:val="24"/>
      <w:lang w:eastAsia="ru-RU"/>
    </w:rPr>
  </w:style>
  <w:style w:type="paragraph" w:styleId="afa">
    <w:name w:val="List Number"/>
    <w:basedOn w:val="a"/>
    <w:semiHidden/>
    <w:rsid w:val="00FD4643"/>
    <w:pPr>
      <w:widowControl w:val="0"/>
      <w:tabs>
        <w:tab w:val="left" w:pos="360"/>
      </w:tabs>
      <w:suppressAutoHyphens/>
      <w:spacing w:after="0" w:line="240" w:lineRule="auto"/>
      <w:ind w:left="720" w:hanging="360"/>
      <w:contextualSpacing/>
    </w:pPr>
    <w:rPr>
      <w:rFonts w:ascii="Times New Roman" w:eastAsia="Andale Sans UI" w:hAnsi="Times New Roman" w:cs="Times New Roman"/>
      <w:kern w:val="1"/>
      <w:sz w:val="24"/>
      <w:szCs w:val="24"/>
    </w:rPr>
  </w:style>
  <w:style w:type="paragraph" w:styleId="afb">
    <w:name w:val="Title"/>
    <w:basedOn w:val="a"/>
    <w:link w:val="afc"/>
    <w:qFormat/>
    <w:rsid w:val="00FD4643"/>
    <w:pPr>
      <w:spacing w:after="0" w:line="240" w:lineRule="auto"/>
      <w:jc w:val="center"/>
    </w:pPr>
    <w:rPr>
      <w:rFonts w:ascii="Calibri" w:eastAsia="Times New Roman" w:hAnsi="Calibri" w:cs="Times New Roman"/>
      <w:b/>
      <w:bCs/>
      <w:sz w:val="24"/>
      <w:szCs w:val="24"/>
    </w:rPr>
  </w:style>
  <w:style w:type="character" w:customStyle="1" w:styleId="afc">
    <w:name w:val="Заголовок Знак"/>
    <w:basedOn w:val="a0"/>
    <w:link w:val="afb"/>
    <w:rsid w:val="00FD4643"/>
    <w:rPr>
      <w:rFonts w:ascii="Calibri" w:eastAsia="Times New Roman" w:hAnsi="Calibri" w:cs="Times New Roman"/>
      <w:b/>
      <w:bCs/>
      <w:sz w:val="24"/>
      <w:szCs w:val="24"/>
      <w:lang w:eastAsia="ru-RU"/>
    </w:rPr>
  </w:style>
  <w:style w:type="paragraph" w:styleId="afd">
    <w:name w:val="Subtitle"/>
    <w:basedOn w:val="a"/>
    <w:link w:val="19"/>
    <w:qFormat/>
    <w:rsid w:val="00FD4643"/>
    <w:pPr>
      <w:spacing w:after="0" w:line="360" w:lineRule="auto"/>
      <w:jc w:val="center"/>
    </w:pPr>
    <w:rPr>
      <w:rFonts w:ascii="Calibri" w:eastAsia="Times New Roman" w:hAnsi="Calibri" w:cs="Times New Roman"/>
      <w:sz w:val="28"/>
      <w:szCs w:val="28"/>
      <w:u w:val="single"/>
    </w:rPr>
  </w:style>
  <w:style w:type="character" w:customStyle="1" w:styleId="19">
    <w:name w:val="Подзаголовок Знак1"/>
    <w:basedOn w:val="a0"/>
    <w:link w:val="afd"/>
    <w:rsid w:val="00FD4643"/>
    <w:rPr>
      <w:rFonts w:ascii="Calibri" w:eastAsia="Times New Roman" w:hAnsi="Calibri" w:cs="Times New Roman"/>
      <w:sz w:val="28"/>
      <w:szCs w:val="28"/>
      <w:u w:val="single"/>
      <w:lang w:eastAsia="ru-RU"/>
    </w:rPr>
  </w:style>
  <w:style w:type="paragraph" w:customStyle="1" w:styleId="52">
    <w:name w:val="Абзац списка5"/>
    <w:basedOn w:val="a"/>
    <w:rsid w:val="00FD4643"/>
    <w:pPr>
      <w:ind w:left="720"/>
    </w:pPr>
    <w:rPr>
      <w:rFonts w:ascii="Calibri" w:eastAsia="Calibri" w:hAnsi="Calibri" w:cs="Franklin Gothic Medium"/>
      <w:lang w:eastAsia="en-US"/>
    </w:rPr>
  </w:style>
  <w:style w:type="paragraph" w:customStyle="1" w:styleId="Style4">
    <w:name w:val="Style4"/>
    <w:basedOn w:val="a"/>
    <w:rsid w:val="00FD4643"/>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53">
    <w:name w:val="Style53"/>
    <w:basedOn w:val="a"/>
    <w:rsid w:val="00FD4643"/>
    <w:pPr>
      <w:widowControl w:val="0"/>
      <w:autoSpaceDE w:val="0"/>
      <w:autoSpaceDN w:val="0"/>
      <w:adjustRightInd w:val="0"/>
      <w:spacing w:after="0" w:line="240" w:lineRule="auto"/>
      <w:jc w:val="right"/>
    </w:pPr>
    <w:rPr>
      <w:rFonts w:ascii="Calibri" w:eastAsia="Times New Roman" w:hAnsi="Calibri" w:cs="Times New Roman"/>
      <w:sz w:val="24"/>
      <w:szCs w:val="24"/>
    </w:rPr>
  </w:style>
  <w:style w:type="paragraph" w:customStyle="1" w:styleId="Style6">
    <w:name w:val="Style6"/>
    <w:basedOn w:val="a"/>
    <w:rsid w:val="00FD4643"/>
    <w:pPr>
      <w:widowControl w:val="0"/>
      <w:autoSpaceDE w:val="0"/>
      <w:autoSpaceDN w:val="0"/>
      <w:adjustRightInd w:val="0"/>
      <w:spacing w:after="0" w:line="240" w:lineRule="auto"/>
    </w:pPr>
    <w:rPr>
      <w:rFonts w:ascii="Arial" w:eastAsia="Times New Roman" w:hAnsi="Arial" w:cs="TimesNewRoman,Italic"/>
      <w:sz w:val="24"/>
      <w:szCs w:val="24"/>
    </w:rPr>
  </w:style>
  <w:style w:type="paragraph" w:customStyle="1" w:styleId="Style12">
    <w:name w:val="Style12"/>
    <w:basedOn w:val="a"/>
    <w:rsid w:val="00FD4643"/>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2">
    <w:name w:val="Style2"/>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BlockTextCharChar">
    <w:name w:val="Block Text Char Char"/>
    <w:basedOn w:val="a"/>
    <w:rsid w:val="00FD4643"/>
    <w:pPr>
      <w:spacing w:after="0" w:line="360" w:lineRule="auto"/>
      <w:ind w:left="-567" w:right="-766" w:firstLine="567"/>
      <w:jc w:val="both"/>
    </w:pPr>
    <w:rPr>
      <w:rFonts w:ascii="Calibri" w:eastAsia="Times New Roman" w:hAnsi="Calibri" w:cs="Times New Roman"/>
      <w:noProof/>
      <w:sz w:val="28"/>
      <w:szCs w:val="28"/>
    </w:rPr>
  </w:style>
  <w:style w:type="paragraph" w:customStyle="1" w:styleId="Style21">
    <w:name w:val="Style21"/>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msonospacing0">
    <w:name w:val="msonospacing"/>
    <w:rsid w:val="00FD4643"/>
    <w:pPr>
      <w:spacing w:after="0" w:line="240" w:lineRule="auto"/>
    </w:pPr>
    <w:rPr>
      <w:rFonts w:ascii="Calibri" w:eastAsia="Times New Roman" w:hAnsi="Calibri" w:cs="Franklin Gothic Medium"/>
      <w:sz w:val="20"/>
      <w:szCs w:val="20"/>
    </w:rPr>
  </w:style>
  <w:style w:type="paragraph" w:customStyle="1" w:styleId="Style18">
    <w:name w:val="Style18"/>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Style24">
    <w:name w:val="Style24"/>
    <w:basedOn w:val="a"/>
    <w:rsid w:val="00FD4643"/>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41">
    <w:name w:val="Абзац списка4"/>
    <w:basedOn w:val="a"/>
    <w:rsid w:val="00FD4643"/>
    <w:pPr>
      <w:ind w:left="720"/>
    </w:pPr>
    <w:rPr>
      <w:rFonts w:ascii="Calibri" w:eastAsia="Calibri" w:hAnsi="Calibri" w:cs="Franklin Gothic Medium"/>
      <w:lang w:eastAsia="en-US"/>
    </w:rPr>
  </w:style>
  <w:style w:type="paragraph" w:customStyle="1" w:styleId="western">
    <w:name w:val="western"/>
    <w:basedOn w:val="a"/>
    <w:rsid w:val="00FD46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55">
    <w:name w:val="Style55"/>
    <w:basedOn w:val="a"/>
    <w:rsid w:val="00FD4643"/>
    <w:pPr>
      <w:widowControl w:val="0"/>
      <w:autoSpaceDE w:val="0"/>
      <w:autoSpaceDN w:val="0"/>
      <w:adjustRightInd w:val="0"/>
      <w:spacing w:after="0" w:line="187" w:lineRule="exact"/>
      <w:ind w:firstLine="331"/>
      <w:jc w:val="both"/>
    </w:pPr>
    <w:rPr>
      <w:rFonts w:ascii="Calibri" w:eastAsia="Times New Roman" w:hAnsi="Calibri" w:cs="Times New Roman"/>
      <w:sz w:val="24"/>
      <w:szCs w:val="24"/>
    </w:rPr>
  </w:style>
  <w:style w:type="paragraph" w:customStyle="1" w:styleId="1a">
    <w:name w:val="Абзац списка1"/>
    <w:basedOn w:val="a"/>
    <w:uiPriority w:val="34"/>
    <w:qFormat/>
    <w:rsid w:val="00FD4643"/>
    <w:pPr>
      <w:ind w:left="720"/>
    </w:pPr>
    <w:rPr>
      <w:rFonts w:ascii="Calibri" w:eastAsia="Calibri" w:hAnsi="Calibri" w:cs="Franklin Gothic Medium"/>
      <w:lang w:eastAsia="en-US"/>
    </w:rPr>
  </w:style>
  <w:style w:type="paragraph" w:customStyle="1" w:styleId="Style3">
    <w:name w:val="Style3"/>
    <w:basedOn w:val="a"/>
    <w:rsid w:val="00FD4643"/>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5">
    <w:name w:val="Style5"/>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xl25">
    <w:name w:val="xl25"/>
    <w:basedOn w:val="a"/>
    <w:rsid w:val="00FD4643"/>
    <w:pPr>
      <w:spacing w:before="100" w:beforeAutospacing="1" w:after="100" w:afterAutospacing="1" w:line="240" w:lineRule="auto"/>
    </w:pPr>
    <w:rPr>
      <w:rFonts w:ascii="Calibri" w:eastAsia="Times New Roman" w:hAnsi="Calibri" w:cs="Times New Roman"/>
      <w:b/>
      <w:bCs/>
      <w:sz w:val="24"/>
      <w:szCs w:val="24"/>
      <w:lang w:val="en-US" w:eastAsia="en-US"/>
    </w:rPr>
  </w:style>
  <w:style w:type="paragraph" w:customStyle="1" w:styleId="xl48">
    <w:name w:val="xl48"/>
    <w:basedOn w:val="a"/>
    <w:rsid w:val="00FD4643"/>
    <w:pPr>
      <w:pBdr>
        <w:right w:val="single" w:sz="4" w:space="0" w:color="auto"/>
      </w:pBdr>
      <w:spacing w:before="100" w:beforeAutospacing="1" w:after="100" w:afterAutospacing="1" w:line="240" w:lineRule="auto"/>
      <w:jc w:val="center"/>
      <w:textAlignment w:val="center"/>
    </w:pPr>
    <w:rPr>
      <w:rFonts w:ascii="Calibri" w:eastAsia="Times New Roman" w:hAnsi="Calibri" w:cs="Times New Roman"/>
      <w:b/>
      <w:bCs/>
      <w:sz w:val="24"/>
      <w:szCs w:val="24"/>
      <w:lang w:val="en-US" w:eastAsia="en-US"/>
    </w:rPr>
  </w:style>
  <w:style w:type="paragraph" w:customStyle="1" w:styleId="Style19">
    <w:name w:val="Style19"/>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Style16">
    <w:name w:val="Style16"/>
    <w:basedOn w:val="a"/>
    <w:rsid w:val="00FD4643"/>
    <w:pPr>
      <w:widowControl w:val="0"/>
      <w:autoSpaceDE w:val="0"/>
      <w:autoSpaceDN w:val="0"/>
      <w:adjustRightInd w:val="0"/>
      <w:spacing w:after="0" w:line="301" w:lineRule="exact"/>
      <w:ind w:firstLine="269"/>
      <w:jc w:val="both"/>
    </w:pPr>
    <w:rPr>
      <w:rFonts w:ascii="Calibri" w:eastAsia="Times New Roman" w:hAnsi="Calibri" w:cs="Times New Roman"/>
      <w:sz w:val="24"/>
      <w:szCs w:val="24"/>
    </w:rPr>
  </w:style>
  <w:style w:type="paragraph" w:customStyle="1" w:styleId="Style13">
    <w:name w:val="Style13"/>
    <w:basedOn w:val="a"/>
    <w:rsid w:val="00FD4643"/>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afe">
    <w:name w:val="СПИСОК ЛИТЕРАТУРЫ"/>
    <w:basedOn w:val="a"/>
    <w:rsid w:val="00FD4643"/>
    <w:pPr>
      <w:tabs>
        <w:tab w:val="left" w:pos="709"/>
      </w:tabs>
      <w:overflowPunct w:val="0"/>
      <w:autoSpaceDE w:val="0"/>
      <w:autoSpaceDN w:val="0"/>
      <w:adjustRightInd w:val="0"/>
      <w:spacing w:after="0" w:line="240" w:lineRule="auto"/>
      <w:ind w:left="709" w:hanging="57"/>
      <w:jc w:val="both"/>
      <w:textAlignment w:val="baseline"/>
    </w:pPr>
    <w:rPr>
      <w:rFonts w:ascii="Times New Roman" w:eastAsia="Times New Roman" w:hAnsi="Times New Roman" w:cs="Times New Roman"/>
      <w:sz w:val="20"/>
      <w:szCs w:val="20"/>
    </w:rPr>
  </w:style>
  <w:style w:type="paragraph" w:customStyle="1" w:styleId="Style8">
    <w:name w:val="Style8"/>
    <w:basedOn w:val="a"/>
    <w:rsid w:val="00FD4643"/>
    <w:pPr>
      <w:widowControl w:val="0"/>
      <w:autoSpaceDE w:val="0"/>
      <w:autoSpaceDN w:val="0"/>
      <w:adjustRightInd w:val="0"/>
      <w:spacing w:after="0" w:line="240" w:lineRule="auto"/>
    </w:pPr>
    <w:rPr>
      <w:rFonts w:ascii="Arial" w:eastAsia="Times New Roman" w:hAnsi="Arial" w:cs="TimesNewRoman,Italic"/>
      <w:sz w:val="24"/>
      <w:szCs w:val="24"/>
    </w:rPr>
  </w:style>
  <w:style w:type="paragraph" w:customStyle="1" w:styleId="msonormalbullet2gif">
    <w:name w:val="msonormalbullet2.gif"/>
    <w:basedOn w:val="a"/>
    <w:rsid w:val="00FD46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TextIndentCharChar">
    <w:name w:val="Body Text Indent Char Char"/>
    <w:basedOn w:val="a"/>
    <w:rsid w:val="00FD4643"/>
    <w:pPr>
      <w:spacing w:after="120" w:line="240" w:lineRule="auto"/>
      <w:ind w:left="283"/>
    </w:pPr>
    <w:rPr>
      <w:rFonts w:ascii="Calibri" w:eastAsia="Times New Roman" w:hAnsi="Calibri" w:cs="Times New Roman"/>
      <w:noProof/>
      <w:sz w:val="24"/>
      <w:szCs w:val="24"/>
    </w:rPr>
  </w:style>
  <w:style w:type="paragraph" w:customStyle="1" w:styleId="Style17">
    <w:name w:val="Style17"/>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xl38">
    <w:name w:val="xl38"/>
    <w:basedOn w:val="a"/>
    <w:rsid w:val="00FD4643"/>
    <w:pPr>
      <w:pBdr>
        <w:left w:val="single" w:sz="4" w:space="0" w:color="auto"/>
      </w:pBdr>
      <w:spacing w:before="100" w:beforeAutospacing="1" w:after="100" w:afterAutospacing="1" w:line="240" w:lineRule="auto"/>
      <w:jc w:val="center"/>
      <w:textAlignment w:val="center"/>
    </w:pPr>
    <w:rPr>
      <w:rFonts w:ascii="Calibri" w:eastAsia="Times New Roman" w:hAnsi="Calibri" w:cs="Times New Roman"/>
      <w:sz w:val="24"/>
      <w:szCs w:val="24"/>
      <w:lang w:val="en-US" w:eastAsia="en-US"/>
    </w:rPr>
  </w:style>
  <w:style w:type="paragraph" w:customStyle="1" w:styleId="Style23">
    <w:name w:val="Style23"/>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Style14">
    <w:name w:val="Style14"/>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Style49">
    <w:name w:val="Style49"/>
    <w:basedOn w:val="a"/>
    <w:rsid w:val="00FD4643"/>
    <w:pPr>
      <w:widowControl w:val="0"/>
      <w:autoSpaceDE w:val="0"/>
      <w:autoSpaceDN w:val="0"/>
      <w:adjustRightInd w:val="0"/>
      <w:spacing w:after="0" w:line="259" w:lineRule="exact"/>
      <w:jc w:val="both"/>
    </w:pPr>
    <w:rPr>
      <w:rFonts w:ascii="Calibri" w:eastAsia="Times New Roman" w:hAnsi="Calibri" w:cs="Times New Roman"/>
      <w:sz w:val="24"/>
      <w:szCs w:val="24"/>
    </w:rPr>
  </w:style>
  <w:style w:type="paragraph" w:customStyle="1" w:styleId="NormalWebCharChar">
    <w:name w:val="Normal (Web) Char Char"/>
    <w:basedOn w:val="a"/>
    <w:rsid w:val="00FD46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Text2CharChar">
    <w:name w:val="Body Text 2 Char Char"/>
    <w:basedOn w:val="a"/>
    <w:rsid w:val="00FD4643"/>
    <w:pPr>
      <w:spacing w:after="120" w:line="480" w:lineRule="auto"/>
    </w:pPr>
    <w:rPr>
      <w:rFonts w:ascii="Calibri" w:eastAsia="Times New Roman" w:hAnsi="Calibri" w:cs="Times New Roman"/>
      <w:noProof/>
      <w:sz w:val="24"/>
      <w:szCs w:val="24"/>
    </w:rPr>
  </w:style>
  <w:style w:type="paragraph" w:customStyle="1" w:styleId="BodyText3CharChar">
    <w:name w:val="Body Text 3 Char Char"/>
    <w:basedOn w:val="a"/>
    <w:rsid w:val="00FD4643"/>
    <w:pPr>
      <w:spacing w:after="0" w:line="240" w:lineRule="auto"/>
      <w:jc w:val="both"/>
    </w:pPr>
    <w:rPr>
      <w:rFonts w:ascii="Calibri" w:eastAsia="Times New Roman" w:hAnsi="Calibri" w:cs="Times New Roman"/>
      <w:sz w:val="28"/>
      <w:szCs w:val="28"/>
    </w:rPr>
  </w:style>
  <w:style w:type="paragraph" w:customStyle="1" w:styleId="1b">
    <w:name w:val="Основной текст с отступом1"/>
    <w:basedOn w:val="a"/>
    <w:rsid w:val="00FD4643"/>
    <w:pPr>
      <w:spacing w:after="0" w:line="240" w:lineRule="auto"/>
      <w:ind w:firstLine="540"/>
      <w:jc w:val="both"/>
    </w:pPr>
    <w:rPr>
      <w:rFonts w:ascii="Calibri" w:eastAsia="Times New Roman" w:hAnsi="Calibri" w:cs="Times New Roman"/>
      <w:sz w:val="28"/>
      <w:szCs w:val="28"/>
    </w:rPr>
  </w:style>
  <w:style w:type="paragraph" w:customStyle="1" w:styleId="msonormalbullet3gif">
    <w:name w:val="msonormalbullet3.gif"/>
    <w:basedOn w:val="a"/>
    <w:rsid w:val="00FD46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7">
    <w:name w:val="Style7"/>
    <w:basedOn w:val="a"/>
    <w:rsid w:val="00FD4643"/>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34">
    <w:name w:val="Абзац списка3"/>
    <w:basedOn w:val="a"/>
    <w:qFormat/>
    <w:rsid w:val="00FD4643"/>
    <w:pPr>
      <w:ind w:left="720"/>
    </w:pPr>
    <w:rPr>
      <w:rFonts w:ascii="Calibri" w:eastAsia="Calibri" w:hAnsi="Calibri" w:cs="Franklin Gothic Medium"/>
      <w:lang w:eastAsia="en-US"/>
    </w:rPr>
  </w:style>
  <w:style w:type="paragraph" w:customStyle="1" w:styleId="1c">
    <w:name w:val="Список литературы1"/>
    <w:basedOn w:val="a"/>
    <w:next w:val="a"/>
    <w:rsid w:val="00FD4643"/>
    <w:pPr>
      <w:spacing w:after="0" w:line="240" w:lineRule="auto"/>
    </w:pPr>
    <w:rPr>
      <w:rFonts w:ascii="Calibri" w:eastAsia="Times New Roman" w:hAnsi="Calibri" w:cs="Franklin Gothic Medium"/>
      <w:sz w:val="24"/>
      <w:szCs w:val="24"/>
      <w:lang w:val="en-US" w:eastAsia="en-US"/>
    </w:rPr>
  </w:style>
  <w:style w:type="paragraph" w:customStyle="1" w:styleId="Style25">
    <w:name w:val="Style25"/>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msonormalbullet1gif">
    <w:name w:val="msonormalbullet1.gif"/>
    <w:basedOn w:val="a"/>
    <w:rsid w:val="00FD46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d">
    <w:name w:val="Без интервала1"/>
    <w:rsid w:val="00FD4643"/>
    <w:pPr>
      <w:spacing w:after="0" w:line="240" w:lineRule="auto"/>
    </w:pPr>
    <w:rPr>
      <w:rFonts w:ascii="Calibri" w:eastAsia="Times New Roman" w:hAnsi="Calibri" w:cs="Franklin Gothic Medium"/>
    </w:rPr>
  </w:style>
  <w:style w:type="paragraph" w:customStyle="1" w:styleId="BodyTextIndent3CharChar">
    <w:name w:val="Body Text Indent 3 Char Char"/>
    <w:basedOn w:val="a"/>
    <w:rsid w:val="00FD4643"/>
    <w:pPr>
      <w:spacing w:after="120" w:line="240" w:lineRule="auto"/>
      <w:ind w:left="283"/>
    </w:pPr>
    <w:rPr>
      <w:rFonts w:ascii="Calibri" w:eastAsia="Times New Roman" w:hAnsi="Calibri" w:cs="Times New Roman"/>
      <w:noProof/>
      <w:sz w:val="16"/>
      <w:szCs w:val="16"/>
    </w:rPr>
  </w:style>
  <w:style w:type="paragraph" w:customStyle="1" w:styleId="Style22">
    <w:name w:val="Style22"/>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Style10">
    <w:name w:val="Style10"/>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Style20">
    <w:name w:val="Style20"/>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rvps16">
    <w:name w:val="rvps16"/>
    <w:basedOn w:val="a"/>
    <w:rsid w:val="00FD4643"/>
    <w:pPr>
      <w:spacing w:after="0" w:line="240" w:lineRule="auto"/>
      <w:ind w:left="122" w:right="-258" w:firstLine="774"/>
      <w:jc w:val="both"/>
    </w:pPr>
    <w:rPr>
      <w:rFonts w:ascii="Calibri" w:eastAsia="Times New Roman" w:hAnsi="Calibri" w:cs="Times New Roman"/>
      <w:sz w:val="24"/>
      <w:szCs w:val="24"/>
    </w:rPr>
  </w:style>
  <w:style w:type="paragraph" w:customStyle="1" w:styleId="25">
    <w:name w:val="Абзац списка2"/>
    <w:basedOn w:val="a"/>
    <w:rsid w:val="00FD4643"/>
    <w:pPr>
      <w:ind w:left="720"/>
      <w:contextualSpacing/>
    </w:pPr>
    <w:rPr>
      <w:rFonts w:ascii="Times New Roman" w:eastAsia="Calibri" w:hAnsi="Times New Roman" w:cs="Times New Roman"/>
      <w:sz w:val="28"/>
      <w:szCs w:val="28"/>
      <w:lang w:eastAsia="en-US"/>
    </w:rPr>
  </w:style>
  <w:style w:type="paragraph" w:customStyle="1" w:styleId="BodyTextIndent2CharChar">
    <w:name w:val="Body Text Indent 2 Char Char"/>
    <w:basedOn w:val="a"/>
    <w:rsid w:val="00FD4643"/>
    <w:pPr>
      <w:spacing w:after="0" w:line="360" w:lineRule="auto"/>
      <w:ind w:firstLine="567"/>
      <w:jc w:val="both"/>
    </w:pPr>
    <w:rPr>
      <w:rFonts w:ascii="Calibri" w:eastAsia="Times New Roman" w:hAnsi="Calibri" w:cs="Times New Roman"/>
      <w:noProof/>
      <w:sz w:val="28"/>
      <w:szCs w:val="28"/>
    </w:rPr>
  </w:style>
  <w:style w:type="paragraph" w:customStyle="1" w:styleId="Style1">
    <w:name w:val="Style1"/>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Style9">
    <w:name w:val="Style9"/>
    <w:basedOn w:val="a"/>
    <w:rsid w:val="00FD4643"/>
    <w:pPr>
      <w:widowControl w:val="0"/>
      <w:autoSpaceDE w:val="0"/>
      <w:autoSpaceDN w:val="0"/>
      <w:adjustRightInd w:val="0"/>
      <w:spacing w:after="0" w:line="240" w:lineRule="auto"/>
    </w:pPr>
    <w:rPr>
      <w:rFonts w:ascii="Calibri" w:eastAsia="Times New Roman" w:hAnsi="Calibri" w:cs="Times New Roman"/>
      <w:sz w:val="24"/>
      <w:szCs w:val="24"/>
    </w:rPr>
  </w:style>
  <w:style w:type="paragraph" w:customStyle="1" w:styleId="z-1">
    <w:name w:val="z-Начало формы1"/>
    <w:basedOn w:val="a"/>
    <w:next w:val="a"/>
    <w:rsid w:val="00FD4643"/>
    <w:pPr>
      <w:pBdr>
        <w:bottom w:val="single" w:sz="6" w:space="1" w:color="auto"/>
      </w:pBdr>
      <w:spacing w:after="0" w:line="240" w:lineRule="auto"/>
      <w:jc w:val="center"/>
    </w:pPr>
    <w:rPr>
      <w:rFonts w:ascii="Arial" w:eastAsia="Times New Roman" w:hAnsi="Arial" w:cs="TimesNewRoman,Italic"/>
      <w:vanish/>
      <w:sz w:val="16"/>
      <w:szCs w:val="16"/>
    </w:rPr>
  </w:style>
  <w:style w:type="paragraph" w:customStyle="1" w:styleId="tab">
    <w:name w:val="tab"/>
    <w:basedOn w:val="a"/>
    <w:rsid w:val="00FD4643"/>
    <w:pPr>
      <w:spacing w:before="100" w:beforeAutospacing="1" w:after="100" w:afterAutospacing="1" w:line="240" w:lineRule="auto"/>
    </w:pPr>
    <w:rPr>
      <w:rFonts w:ascii="Calibri" w:eastAsia="Times New Roman" w:hAnsi="Calibri" w:cs="Times New Roman"/>
      <w:sz w:val="24"/>
      <w:szCs w:val="24"/>
    </w:rPr>
  </w:style>
  <w:style w:type="paragraph" w:customStyle="1" w:styleId="aff">
    <w:name w:val="Основний"/>
    <w:basedOn w:val="a"/>
    <w:rsid w:val="00FD4643"/>
    <w:pPr>
      <w:spacing w:after="0" w:line="360" w:lineRule="auto"/>
      <w:ind w:firstLine="851"/>
      <w:jc w:val="both"/>
    </w:pPr>
    <w:rPr>
      <w:rFonts w:ascii="Calibri" w:eastAsia="Times New Roman" w:hAnsi="Calibri" w:cs="Times New Roman"/>
      <w:sz w:val="28"/>
      <w:szCs w:val="28"/>
    </w:rPr>
  </w:style>
  <w:style w:type="paragraph" w:customStyle="1" w:styleId="ListParagraph1">
    <w:name w:val="List Paragraph1"/>
    <w:basedOn w:val="a"/>
    <w:uiPriority w:val="99"/>
    <w:qFormat/>
    <w:rsid w:val="00FD4643"/>
    <w:pPr>
      <w:ind w:left="720"/>
    </w:pPr>
    <w:rPr>
      <w:rFonts w:ascii="Calibri" w:eastAsia="Times New Roman" w:hAnsi="Calibri" w:cs="Franklin Gothic Medium"/>
      <w:lang w:eastAsia="en-US"/>
    </w:rPr>
  </w:style>
  <w:style w:type="paragraph" w:customStyle="1" w:styleId="A40">
    <w:name w:val="A4"/>
    <w:basedOn w:val="a"/>
    <w:rsid w:val="00FD4643"/>
    <w:pPr>
      <w:widowControl w:val="0"/>
      <w:shd w:val="clear" w:color="auto" w:fill="FFFFFF"/>
      <w:autoSpaceDE w:val="0"/>
      <w:autoSpaceDN w:val="0"/>
      <w:adjustRightInd w:val="0"/>
      <w:spacing w:after="0" w:line="360" w:lineRule="auto"/>
      <w:ind w:right="29" w:firstLine="720"/>
      <w:jc w:val="both"/>
    </w:pPr>
    <w:rPr>
      <w:rFonts w:ascii="Calibri" w:eastAsia="Times New Roman" w:hAnsi="Calibri" w:cs="Times New Roman"/>
      <w:noProof/>
      <w:color w:val="000000"/>
      <w:spacing w:val="-3"/>
      <w:sz w:val="28"/>
      <w:szCs w:val="28"/>
    </w:rPr>
  </w:style>
  <w:style w:type="paragraph" w:styleId="26">
    <w:name w:val="Body Text 2"/>
    <w:basedOn w:val="a"/>
    <w:link w:val="210"/>
    <w:semiHidden/>
    <w:rsid w:val="00FD4643"/>
    <w:rPr>
      <w:rFonts w:ascii="Times New Roman" w:eastAsia="SimSun" w:hAnsi="Times New Roman" w:cs="Times New Roman"/>
      <w:sz w:val="28"/>
    </w:rPr>
  </w:style>
  <w:style w:type="character" w:customStyle="1" w:styleId="210">
    <w:name w:val="Основной текст 2 Знак1"/>
    <w:basedOn w:val="a0"/>
    <w:link w:val="26"/>
    <w:semiHidden/>
    <w:rsid w:val="00FD4643"/>
    <w:rPr>
      <w:rFonts w:ascii="Times New Roman" w:eastAsia="SimSun" w:hAnsi="Times New Roman" w:cs="Times New Roman"/>
      <w:sz w:val="28"/>
      <w:lang w:eastAsia="ru-RU"/>
    </w:rPr>
  </w:style>
  <w:style w:type="paragraph" w:styleId="aff0">
    <w:name w:val="Balloon Text"/>
    <w:basedOn w:val="a"/>
    <w:link w:val="1e"/>
    <w:uiPriority w:val="99"/>
    <w:unhideWhenUsed/>
    <w:rsid w:val="00FD4643"/>
    <w:pPr>
      <w:spacing w:after="0" w:line="240" w:lineRule="auto"/>
    </w:pPr>
    <w:rPr>
      <w:rFonts w:ascii="Tahoma" w:eastAsia="SimSun" w:hAnsi="Tahoma" w:cs="Tahoma"/>
      <w:sz w:val="16"/>
      <w:szCs w:val="16"/>
    </w:rPr>
  </w:style>
  <w:style w:type="character" w:customStyle="1" w:styleId="1e">
    <w:name w:val="Текст выноски Знак1"/>
    <w:basedOn w:val="a0"/>
    <w:link w:val="aff0"/>
    <w:uiPriority w:val="99"/>
    <w:semiHidden/>
    <w:rsid w:val="00FD4643"/>
    <w:rPr>
      <w:rFonts w:ascii="Tahoma" w:eastAsia="SimSun" w:hAnsi="Tahoma" w:cs="Tahoma"/>
      <w:sz w:val="16"/>
      <w:szCs w:val="16"/>
      <w:lang w:eastAsia="ru-RU"/>
    </w:rPr>
  </w:style>
  <w:style w:type="table" w:customStyle="1" w:styleId="TableGrid2">
    <w:name w:val="Table Grid2"/>
    <w:basedOn w:val="a1"/>
    <w:next w:val="ac"/>
    <w:uiPriority w:val="59"/>
    <w:rsid w:val="00FD4643"/>
    <w:pPr>
      <w:spacing w:after="0" w:line="240" w:lineRule="auto"/>
    </w:pPr>
    <w:rPr>
      <w:rFonts w:ascii="Times New Roman" w:eastAsia="SimSun" w:hAnsi="Times New Roman"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f1">
    <w:name w:val="annotation text"/>
    <w:basedOn w:val="a"/>
    <w:link w:val="aff2"/>
    <w:uiPriority w:val="99"/>
    <w:semiHidden/>
    <w:unhideWhenUsed/>
    <w:rsid w:val="00FD4643"/>
    <w:pPr>
      <w:spacing w:line="240" w:lineRule="auto"/>
    </w:pPr>
    <w:rPr>
      <w:rFonts w:ascii="Calibri" w:eastAsia="SimSun" w:hAnsi="Calibri" w:cs="Times New Roman"/>
      <w:sz w:val="20"/>
      <w:szCs w:val="20"/>
    </w:rPr>
  </w:style>
  <w:style w:type="character" w:customStyle="1" w:styleId="aff2">
    <w:name w:val="Текст примечания Знак"/>
    <w:basedOn w:val="a0"/>
    <w:link w:val="aff1"/>
    <w:uiPriority w:val="99"/>
    <w:semiHidden/>
    <w:rsid w:val="00FD4643"/>
    <w:rPr>
      <w:rFonts w:ascii="Calibri" w:eastAsia="SimSun" w:hAnsi="Calibri" w:cs="Times New Roman"/>
      <w:sz w:val="20"/>
      <w:szCs w:val="20"/>
      <w:lang w:eastAsia="ru-RU"/>
    </w:rPr>
  </w:style>
  <w:style w:type="character" w:customStyle="1" w:styleId="aff3">
    <w:name w:val="Тема примечания Знак"/>
    <w:basedOn w:val="aff2"/>
    <w:link w:val="aff4"/>
    <w:uiPriority w:val="99"/>
    <w:semiHidden/>
    <w:rsid w:val="00FD4643"/>
    <w:rPr>
      <w:rFonts w:ascii="Calibri" w:eastAsia="SimSun" w:hAnsi="Calibri" w:cs="Times New Roman"/>
      <w:b/>
      <w:bCs/>
      <w:sz w:val="20"/>
      <w:szCs w:val="20"/>
      <w:lang w:eastAsia="ru-RU"/>
    </w:rPr>
  </w:style>
  <w:style w:type="paragraph" w:styleId="aff4">
    <w:name w:val="annotation subject"/>
    <w:basedOn w:val="aff1"/>
    <w:next w:val="aff1"/>
    <w:link w:val="aff3"/>
    <w:uiPriority w:val="99"/>
    <w:semiHidden/>
    <w:unhideWhenUsed/>
    <w:rsid w:val="00FD4643"/>
    <w:rPr>
      <w:b/>
      <w:bCs/>
    </w:rPr>
  </w:style>
  <w:style w:type="character" w:customStyle="1" w:styleId="CommentSubjectChar1">
    <w:name w:val="Comment Subject Char1"/>
    <w:basedOn w:val="aff2"/>
    <w:uiPriority w:val="99"/>
    <w:semiHidden/>
    <w:rsid w:val="00FD4643"/>
    <w:rPr>
      <w:rFonts w:ascii="Calibri" w:eastAsia="SimSun" w:hAnsi="Calibri" w:cs="Times New Roman"/>
      <w:b/>
      <w:bCs/>
      <w:sz w:val="20"/>
      <w:szCs w:val="20"/>
      <w:lang w:eastAsia="ru-RU"/>
    </w:rPr>
  </w:style>
  <w:style w:type="paragraph" w:styleId="aff5">
    <w:name w:val="No Spacing"/>
    <w:qFormat/>
    <w:rsid w:val="00FD4643"/>
    <w:pPr>
      <w:spacing w:after="0" w:line="240" w:lineRule="auto"/>
    </w:pPr>
    <w:rPr>
      <w:rFonts w:ascii="Calibri" w:eastAsia="Calibri" w:hAnsi="Calibri" w:cs="Times New Roman"/>
    </w:rPr>
  </w:style>
  <w:style w:type="paragraph" w:customStyle="1" w:styleId="Standard">
    <w:name w:val="Standard"/>
    <w:unhideWhenUsed/>
    <w:qFormat/>
    <w:rsid w:val="00FD4643"/>
    <w:pPr>
      <w:widowControl w:val="0"/>
      <w:tabs>
        <w:tab w:val="left" w:leader="underscore" w:pos="10489"/>
      </w:tabs>
      <w:suppressAutoHyphens/>
      <w:autoSpaceDN w:val="0"/>
      <w:spacing w:after="0" w:line="240" w:lineRule="auto"/>
      <w:jc w:val="both"/>
      <w:textAlignment w:val="baseline"/>
    </w:pPr>
    <w:rPr>
      <w:rFonts w:ascii="Liberation Serif" w:eastAsia="SimSun" w:hAnsi="Calibri" w:cs="Times New Roman"/>
      <w:color w:val="000000"/>
      <w:kern w:val="3"/>
      <w:sz w:val="26"/>
    </w:rPr>
  </w:style>
  <w:style w:type="table" w:customStyle="1" w:styleId="1f">
    <w:name w:val="Сетка таблицы1"/>
    <w:basedOn w:val="a1"/>
    <w:next w:val="ac"/>
    <w:rsid w:val="00FD4643"/>
    <w:pPr>
      <w:spacing w:after="0" w:line="240" w:lineRule="auto"/>
    </w:pPr>
    <w:rPr>
      <w:rFonts w:ascii="Calibri" w:eastAsia="SimSun"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TML">
    <w:name w:val="HTML Preformatted"/>
    <w:basedOn w:val="a"/>
    <w:link w:val="HTML0"/>
    <w:uiPriority w:val="99"/>
    <w:unhideWhenUsed/>
    <w:rsid w:val="00FD46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FD4643"/>
    <w:rPr>
      <w:rFonts w:ascii="Courier New" w:eastAsia="Times New Roman" w:hAnsi="Courier New" w:cs="Courier New"/>
      <w:sz w:val="20"/>
      <w:szCs w:val="20"/>
      <w:lang w:eastAsia="ru-RU"/>
    </w:rPr>
  </w:style>
  <w:style w:type="paragraph" w:styleId="aff6">
    <w:name w:val="Normal (Web)"/>
    <w:basedOn w:val="a"/>
    <w:uiPriority w:val="99"/>
    <w:rsid w:val="00FD4643"/>
    <w:pPr>
      <w:spacing w:before="100" w:beforeAutospacing="1" w:after="100" w:afterAutospacing="1" w:line="240" w:lineRule="auto"/>
    </w:pPr>
    <w:rPr>
      <w:rFonts w:ascii="Calibri" w:eastAsia="Times New Roman" w:hAnsi="Calibri" w:cs="Calibri"/>
      <w:sz w:val="24"/>
      <w:szCs w:val="24"/>
    </w:rPr>
  </w:style>
  <w:style w:type="paragraph" w:customStyle="1" w:styleId="61">
    <w:name w:val="Абзац списка6"/>
    <w:basedOn w:val="a"/>
    <w:uiPriority w:val="34"/>
    <w:qFormat/>
    <w:rsid w:val="00FD4643"/>
    <w:pPr>
      <w:ind w:left="720"/>
      <w:contextualSpacing/>
    </w:pPr>
    <w:rPr>
      <w:rFonts w:ascii="Times New Roman" w:eastAsia="Calibri" w:hAnsi="Times New Roman" w:cs="Times New Roman"/>
      <w:sz w:val="28"/>
      <w:szCs w:val="28"/>
      <w:lang w:eastAsia="en-US"/>
    </w:rPr>
  </w:style>
  <w:style w:type="paragraph" w:styleId="aff7">
    <w:name w:val="caption"/>
    <w:basedOn w:val="a"/>
    <w:next w:val="a"/>
    <w:link w:val="aff8"/>
    <w:unhideWhenUsed/>
    <w:qFormat/>
    <w:rsid w:val="00CD5325"/>
    <w:pPr>
      <w:keepNext/>
      <w:spacing w:before="240" w:after="120" w:line="264" w:lineRule="auto"/>
      <w:ind w:left="1843" w:hanging="1276"/>
    </w:pPr>
    <w:rPr>
      <w:rFonts w:eastAsia="Times New Roman" w:cs="Bookman Old Style"/>
      <w:b/>
      <w:bCs/>
      <w:i/>
      <w:color w:val="44546A" w:themeColor="text2"/>
      <w:sz w:val="26"/>
      <w:szCs w:val="26"/>
      <w:lang w:val="uk-UA"/>
    </w:rPr>
  </w:style>
  <w:style w:type="paragraph" w:customStyle="1" w:styleId="aff9">
    <w:name w:val="Текст таблиці"/>
    <w:basedOn w:val="a"/>
    <w:link w:val="affa"/>
    <w:qFormat/>
    <w:rsid w:val="00CD5325"/>
    <w:pPr>
      <w:spacing w:after="0" w:line="240" w:lineRule="auto"/>
    </w:pPr>
    <w:rPr>
      <w:rFonts w:eastAsia="Times New Roman" w:cs="Bookman Old Style"/>
      <w:sz w:val="24"/>
      <w:szCs w:val="24"/>
      <w:lang w:val="uk-UA"/>
    </w:rPr>
  </w:style>
  <w:style w:type="character" w:customStyle="1" w:styleId="affa">
    <w:name w:val="Текст таблиці Знак"/>
    <w:basedOn w:val="a0"/>
    <w:link w:val="aff9"/>
    <w:rsid w:val="00CD5325"/>
    <w:rPr>
      <w:rFonts w:eastAsia="Times New Roman" w:cs="Bookman Old Style"/>
      <w:sz w:val="24"/>
      <w:szCs w:val="24"/>
      <w:lang w:val="uk-UA" w:eastAsia="ru-RU"/>
    </w:rPr>
  </w:style>
  <w:style w:type="character" w:customStyle="1" w:styleId="aff8">
    <w:name w:val="Название объекта Знак"/>
    <w:basedOn w:val="a0"/>
    <w:link w:val="aff7"/>
    <w:rsid w:val="00CD5325"/>
    <w:rPr>
      <w:rFonts w:eastAsia="Times New Roman" w:cs="Bookman Old Style"/>
      <w:b/>
      <w:bCs/>
      <w:i/>
      <w:color w:val="44546A" w:themeColor="text2"/>
      <w:sz w:val="26"/>
      <w:szCs w:val="26"/>
      <w:lang w:val="uk-UA" w:eastAsia="ru-RU"/>
    </w:rPr>
  </w:style>
  <w:style w:type="paragraph" w:customStyle="1" w:styleId="Default">
    <w:name w:val="Default"/>
    <w:qFormat/>
    <w:rsid w:val="00CD532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chart" Target="charts/chart1.xml"/><Relationship Id="rId26" Type="http://schemas.openxmlformats.org/officeDocument/2006/relationships/chart" Target="charts/chart9.xml"/><Relationship Id="rId39" Type="http://schemas.openxmlformats.org/officeDocument/2006/relationships/image" Target="media/image7.png"/><Relationship Id="rId3" Type="http://schemas.openxmlformats.org/officeDocument/2006/relationships/styles" Target="styles.xml"/><Relationship Id="rId21" Type="http://schemas.openxmlformats.org/officeDocument/2006/relationships/chart" Target="charts/chart4.xml"/><Relationship Id="rId34" Type="http://schemas.openxmlformats.org/officeDocument/2006/relationships/image" Target="media/image6.wmf"/><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chart" Target="charts/chart8.xml"/><Relationship Id="rId33" Type="http://schemas.openxmlformats.org/officeDocument/2006/relationships/chart" Target="charts/chart16.xml"/><Relationship Id="rId38" Type="http://schemas.openxmlformats.org/officeDocument/2006/relationships/chart" Target="charts/chart18.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chart" Target="charts/chart3.xml"/><Relationship Id="rId29" Type="http://schemas.openxmlformats.org/officeDocument/2006/relationships/chart" Target="charts/chart12.xml"/><Relationship Id="rId41" Type="http://schemas.openxmlformats.org/officeDocument/2006/relationships/hyperlink" Target="http://elibrary.nuft.edu.ua/library/DocDescription?doc_id=19040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chart" Target="charts/chart7.xml"/><Relationship Id="rId32" Type="http://schemas.openxmlformats.org/officeDocument/2006/relationships/chart" Target="charts/chart15.xml"/><Relationship Id="rId37" Type="http://schemas.openxmlformats.org/officeDocument/2006/relationships/chart" Target="charts/chart17.xml"/><Relationship Id="rId40"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oleObject" Target="embeddings/oleObject7.bin"/><Relationship Id="rId10" Type="http://schemas.openxmlformats.org/officeDocument/2006/relationships/image" Target="media/image2.wmf"/><Relationship Id="rId19" Type="http://schemas.openxmlformats.org/officeDocument/2006/relationships/chart" Target="charts/chart2.xml"/><Relationship Id="rId31" Type="http://schemas.openxmlformats.org/officeDocument/2006/relationships/chart" Target="charts/chart14.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oleObject" Target="embeddings/oleObject6.bin"/><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D:\&#1040;&#1089;&#1087;&#1110;&#1088;&#1072;&#1085;&#1090;&#1091;&#1088;&#1072;\&#1044;&#1080;&#1089;&#1077;&#1088;&#1090;&#1072;&#1094;&#1110;&#1103;\&#1085;&#1072;&#1085;&#1086;&#1092;&#1110;&#1083;&#1100;&#1090;&#1088;&#1072;&#1094;&#1110;&#1103;.xlsx"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oleObject" Target="file:///D:\&#1040;&#1089;&#1087;&#1110;&#1088;&#1072;&#1085;&#1090;&#1091;&#1088;&#1072;\&#1044;&#1080;&#1089;&#1077;&#1088;&#1090;&#1072;&#1094;&#1110;&#1103;\&#1075;&#1088;&#1072;&#1092;&#1110;&#1082;&#1080;%20&#1047;&#1074;&#1086;&#1088;&#1086;&#1090;&#1085;&#1110;&#1081;%20&#1086;&#1089;&#1084;&#1086;&#1089;.xlsx"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10.xml"/><Relationship Id="rId2" Type="http://schemas.openxmlformats.org/officeDocument/2006/relationships/oleObject" Target="file:///D:\&#1040;&#1089;&#1087;&#1110;&#1088;&#1072;&#1085;&#1090;&#1091;&#1088;&#1072;\&#1044;&#1080;&#1089;&#1077;&#1088;&#1090;&#1072;&#1094;&#1110;&#1103;\&#1075;&#1088;&#1072;&#1092;&#1110;&#1082;&#1080;%20&#1047;&#1074;&#1086;&#1088;&#1086;&#1090;&#1085;&#1110;&#1081;%20&#1086;&#1089;&#1084;&#1086;&#1089;.xlsx"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11.xml"/><Relationship Id="rId2" Type="http://schemas.openxmlformats.org/officeDocument/2006/relationships/oleObject" Target="file:///D:\&#1040;&#1089;&#1087;&#1110;&#1088;&#1072;&#1085;&#1090;&#1091;&#1088;&#1072;\&#1044;&#1080;&#1089;&#1077;&#1088;&#1090;&#1072;&#1094;&#1110;&#1103;\&#1075;&#1088;&#1072;&#1092;&#1110;&#1082;&#1080;%20&#1047;&#1074;&#1086;&#1088;&#1086;&#1090;&#1085;&#1110;&#1081;%20&#1086;&#1089;&#1084;&#1086;&#1089;.xlsx"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3" Type="http://schemas.openxmlformats.org/officeDocument/2006/relationships/chartUserShapes" Target="../drawings/drawing12.xml"/><Relationship Id="rId2" Type="http://schemas.openxmlformats.org/officeDocument/2006/relationships/oleObject" Target="file:///D:\&#1040;&#1089;&#1087;&#1110;&#1088;&#1072;&#1085;&#1090;&#1091;&#1088;&#1072;\&#1044;&#1080;&#1089;&#1077;&#1088;&#1090;&#1072;&#1094;&#1110;&#1103;\&#1075;&#1088;&#1072;&#1092;&#1110;&#1082;&#1080;%20&#1047;&#1074;&#1086;&#1088;&#1086;&#1090;&#1085;&#1110;&#1081;%20&#1086;&#1089;&#1084;&#1086;&#1089;.xlsx"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3" Type="http://schemas.openxmlformats.org/officeDocument/2006/relationships/chartUserShapes" Target="../drawings/drawing13.xml"/><Relationship Id="rId2" Type="http://schemas.openxmlformats.org/officeDocument/2006/relationships/oleObject" Target="file:///D:\&#1040;&#1089;&#1087;&#1110;&#1088;&#1072;&#1085;&#1090;&#1091;&#1088;&#1072;\&#1044;&#1080;&#1089;&#1077;&#1088;&#1090;&#1072;&#1094;&#1110;&#1103;\&#1075;&#1088;&#1072;&#1092;&#1110;&#1082;&#1080;%20&#1047;&#1074;&#1086;&#1088;&#1086;&#1090;&#1085;&#1110;&#1081;%20&#1086;&#1089;&#1084;&#1086;&#1089;.xlsx"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3" Type="http://schemas.openxmlformats.org/officeDocument/2006/relationships/chartUserShapes" Target="../drawings/drawing14.xml"/><Relationship Id="rId2" Type="http://schemas.openxmlformats.org/officeDocument/2006/relationships/oleObject" Target="file:///D:\&#1040;&#1089;&#1087;&#1110;&#1088;&#1072;&#1085;&#1090;&#1091;&#1088;&#1072;\&#1044;&#1080;&#1089;&#1077;&#1088;&#1090;&#1072;&#1094;&#1110;&#1103;\&#1075;&#1088;&#1072;&#1092;&#1110;&#1082;&#1080;%20&#1047;&#1074;&#1086;&#1088;&#1086;&#1090;&#1085;&#1110;&#1081;%20&#1086;&#1089;&#1084;&#1086;&#1089;.xlsx"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3" Type="http://schemas.openxmlformats.org/officeDocument/2006/relationships/chartUserShapes" Target="../drawings/drawing15.xml"/><Relationship Id="rId2" Type="http://schemas.openxmlformats.org/officeDocument/2006/relationships/oleObject" Target="file:///D:\&#1040;&#1089;&#1087;&#1110;&#1088;&#1072;&#1085;&#1090;&#1091;&#1088;&#1072;\&#1044;&#1080;&#1089;&#1077;&#1088;&#1090;&#1072;&#1094;&#1110;&#1103;\&#1075;&#1088;&#1072;&#1092;&#1110;&#1082;&#1080;%20&#1047;&#1074;&#1086;&#1088;&#1086;&#1090;&#1085;&#1110;&#1081;%20&#1086;&#1089;&#1084;&#1086;&#1089;.xlsx" TargetMode="External"/><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oleObject" Target="file:///C:\Users\&#1048;&#1085;&#1085;&#1072;\Desktop\&#1084;&#1086;&#1076;&#1077;&#1083;&#1102;&#1074;&#1072;&#1085;&#1085;&#1103;%20&#1084;&#1086;&#1085;&#1086;.xlsx" TargetMode="External"/><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oleObject" Target="file:///C:\Users\&#1048;&#1085;&#1085;&#1072;\Desktop\&#1084;&#1086;&#1076;&#1077;&#1083;&#1102;&#1074;&#1072;&#1085;&#1085;&#1103;%20&#1084;&#1086;&#1085;&#1086;.xlsx" TargetMode="External"/><Relationship Id="rId1" Type="http://schemas.openxmlformats.org/officeDocument/2006/relationships/themeOverride" Target="../theme/themeOverride18.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D:\&#1040;&#1089;&#1087;&#1110;&#1088;&#1072;&#1085;&#1090;&#1091;&#1088;&#1072;\&#1044;&#1080;&#1089;&#1077;&#1088;&#1090;&#1072;&#1094;&#1110;&#1103;\1%202%203%20&#1075;&#1088;&#1072;&#1092;&#1110;&#1082;&#1080;%20&#1085;&#1072;&#1085;&#1086;&#1092;&#1110;&#1083;&#1100;&#1090;&#1088;&#1072;&#1094;&#1110;&#1103;%2021.05.xlsx"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D:\&#1040;&#1089;&#1087;&#1110;&#1088;&#1072;&#1085;&#1090;&#1091;&#1088;&#1072;\&#1044;&#1080;&#1089;&#1077;&#1088;&#1090;&#1072;&#1094;&#1110;&#1103;\1%202%203%20&#1075;&#1088;&#1072;&#1092;&#1110;&#1082;&#1080;%20&#1085;&#1072;&#1085;&#1086;&#1092;&#1110;&#1083;&#1100;&#1090;&#1088;&#1072;&#1094;&#1110;&#1103;%2021.05.xlsx"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D:\2016-2017%20&#1085;.&#1088;\&#1043;&#1088;&#1072;&#1085;&#1090;%2003.09.2017\&#1085;&#1072;&#1085;&#1086;&#1092;&#1110;&#1083;&#1100;&#1090;&#1088;&#1072;&#1094;&#1110;&#1103;.xlsx"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file:///D:\&#1040;&#1089;&#1087;&#1110;&#1088;&#1072;&#1085;&#1090;&#1091;&#1088;&#1072;\&#1044;&#1080;&#1089;&#1077;&#1088;&#1090;&#1072;&#1094;&#1110;&#1103;\&#1085;&#1072;&#1085;&#1086;&#1092;&#1110;&#1083;&#1100;&#1090;&#1088;&#1072;&#1094;&#1110;&#1103;.xlsx"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oleObject" Target="file:///D:\&#1040;&#1089;&#1087;&#1110;&#1088;&#1072;&#1085;&#1090;&#1091;&#1088;&#1072;\&#1044;&#1080;&#1089;&#1077;&#1088;&#1090;&#1072;&#1094;&#1110;&#1103;\&#1085;&#1072;&#1085;&#1086;&#1092;&#1110;&#1083;&#1100;&#1090;&#1088;&#1072;&#1094;&#1110;&#1103;.xlsx"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oleObject" Target="file:///D:\&#1040;&#1089;&#1087;&#1110;&#1088;&#1072;&#1085;&#1090;&#1091;&#1088;&#1072;\&#1044;&#1080;&#1089;&#1077;&#1088;&#1090;&#1072;&#1094;&#1110;&#1103;\&#1085;&#1072;&#1085;&#1086;&#1092;&#1110;&#1083;&#1100;&#1090;&#1088;&#1072;&#1094;&#1110;&#1103;.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D:\2016-2017%20&#1085;.&#1088;\&#1043;&#1088;&#1072;&#1085;&#1090;%2003.09.2017\&#1085;&#1072;&#1085;&#1086;&#1092;&#1110;&#1083;&#1100;&#1090;&#1088;&#1072;&#1094;&#1110;&#1103;.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oleObject" Target="file:///D:\&#1040;&#1089;&#1087;&#1110;&#1088;&#1072;&#1085;&#1090;&#1091;&#1088;&#1072;\&#1044;&#1080;&#1089;&#1077;&#1088;&#1090;&#1072;&#1094;&#1110;&#1103;\&#1075;&#1088;&#1072;&#1092;&#1110;&#1082;&#1080;%20&#1047;&#1074;&#1086;&#1088;&#1086;&#1090;&#1085;&#1110;&#1081;%20&#1086;&#1089;&#1084;&#1086;&#1089;.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154201388888889"/>
          <c:y val="3.7811212020363312E-2"/>
          <c:w val="0.7369159722222226"/>
          <c:h val="0.81059063466026871"/>
        </c:manualLayout>
      </c:layout>
      <c:scatterChart>
        <c:scatterStyle val="smoothMarker"/>
        <c:varyColors val="0"/>
        <c:ser>
          <c:idx val="0"/>
          <c:order val="0"/>
          <c:tx>
            <c:v>1</c:v>
          </c:tx>
          <c:spPr>
            <a:ln w="12700">
              <a:solidFill>
                <a:srgbClr val="000000"/>
              </a:solidFill>
              <a:prstDash val="solid"/>
            </a:ln>
          </c:spPr>
          <c:marker>
            <c:symbol val="diamond"/>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Лист1!$D$104:$D$111</c:f>
              <c:numCache>
                <c:formatCode>0.00</c:formatCode>
                <c:ptCount val="8"/>
                <c:pt idx="0">
                  <c:v>12.5</c:v>
                </c:pt>
                <c:pt idx="1">
                  <c:v>1.0416666666666659</c:v>
                </c:pt>
                <c:pt idx="2">
                  <c:v>1.2291666666666659</c:v>
                </c:pt>
                <c:pt idx="3">
                  <c:v>1.375</c:v>
                </c:pt>
                <c:pt idx="4">
                  <c:v>1.5208333333333333</c:v>
                </c:pt>
                <c:pt idx="5">
                  <c:v>1.6875</c:v>
                </c:pt>
                <c:pt idx="6">
                  <c:v>1.9375</c:v>
                </c:pt>
                <c:pt idx="7">
                  <c:v>2.0833333333333401</c:v>
                </c:pt>
              </c:numCache>
            </c:numRef>
          </c:yVal>
          <c:smooth val="1"/>
          <c:extLst>
            <c:ext xmlns:c16="http://schemas.microsoft.com/office/drawing/2014/chart" uri="{C3380CC4-5D6E-409C-BE32-E72D297353CC}">
              <c16:uniqueId val="{00000000-2276-4149-830C-AF8174694240}"/>
            </c:ext>
          </c:extLst>
        </c:ser>
        <c:ser>
          <c:idx val="1"/>
          <c:order val="1"/>
          <c:tx>
            <c:v>2</c:v>
          </c:tx>
          <c:spPr>
            <a:ln w="12700">
              <a:solidFill>
                <a:srgbClr val="000000"/>
              </a:solidFill>
              <a:prstDash val="solid"/>
            </a:ln>
          </c:spPr>
          <c:marker>
            <c:symbol val="squar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Лист1!$N$104:$N$111</c:f>
              <c:numCache>
                <c:formatCode>0.00</c:formatCode>
                <c:ptCount val="8"/>
                <c:pt idx="0">
                  <c:v>2.9859154929577465</c:v>
                </c:pt>
                <c:pt idx="1">
                  <c:v>2.9859154929577465</c:v>
                </c:pt>
                <c:pt idx="2">
                  <c:v>2.9859154929577465</c:v>
                </c:pt>
                <c:pt idx="3">
                  <c:v>2.9859154929577465</c:v>
                </c:pt>
                <c:pt idx="4">
                  <c:v>2.9859154929577465</c:v>
                </c:pt>
                <c:pt idx="5">
                  <c:v>2.9859154929577465</c:v>
                </c:pt>
                <c:pt idx="6">
                  <c:v>2.9859154929577465</c:v>
                </c:pt>
                <c:pt idx="7">
                  <c:v>2.9859154929577465</c:v>
                </c:pt>
              </c:numCache>
            </c:numRef>
          </c:yVal>
          <c:smooth val="1"/>
          <c:extLst>
            <c:ext xmlns:c16="http://schemas.microsoft.com/office/drawing/2014/chart" uri="{C3380CC4-5D6E-409C-BE32-E72D297353CC}">
              <c16:uniqueId val="{00000001-2276-4149-830C-AF8174694240}"/>
            </c:ext>
          </c:extLst>
        </c:ser>
        <c:ser>
          <c:idx val="2"/>
          <c:order val="2"/>
          <c:tx>
            <c:v>3</c:v>
          </c:tx>
          <c:spPr>
            <a:ln w="12700">
              <a:solidFill>
                <a:srgbClr val="000000"/>
              </a:solidFill>
              <a:prstDash val="solid"/>
            </a:ln>
          </c:spPr>
          <c:marker>
            <c:symbol val="triangl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Лист1!$K$104:$K$111</c:f>
              <c:numCache>
                <c:formatCode>General</c:formatCode>
                <c:ptCount val="8"/>
                <c:pt idx="0">
                  <c:v>2.8499999999999988</c:v>
                </c:pt>
                <c:pt idx="1">
                  <c:v>0.45</c:v>
                </c:pt>
                <c:pt idx="2">
                  <c:v>0.55000000000000004</c:v>
                </c:pt>
                <c:pt idx="3">
                  <c:v>0.55000000000000004</c:v>
                </c:pt>
                <c:pt idx="4">
                  <c:v>0.60000000000000064</c:v>
                </c:pt>
                <c:pt idx="5">
                  <c:v>0.70000000000000062</c:v>
                </c:pt>
                <c:pt idx="6">
                  <c:v>0.8</c:v>
                </c:pt>
                <c:pt idx="7">
                  <c:v>0.9</c:v>
                </c:pt>
              </c:numCache>
            </c:numRef>
          </c:yVal>
          <c:smooth val="1"/>
          <c:extLst>
            <c:ext xmlns:c16="http://schemas.microsoft.com/office/drawing/2014/chart" uri="{C3380CC4-5D6E-409C-BE32-E72D297353CC}">
              <c16:uniqueId val="{00000002-2276-4149-830C-AF8174694240}"/>
            </c:ext>
          </c:extLst>
        </c:ser>
        <c:ser>
          <c:idx val="3"/>
          <c:order val="3"/>
          <c:tx>
            <c:v>4</c:v>
          </c:tx>
          <c:spPr>
            <a:ln w="12700">
              <a:solidFill>
                <a:srgbClr val="000000"/>
              </a:solidFill>
              <a:prstDash val="solid"/>
            </a:ln>
          </c:spPr>
          <c:marker>
            <c:symbol val="x"/>
            <c:size val="3"/>
            <c:spPr>
              <a:no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Лист1!$L$104:$L$111</c:f>
              <c:numCache>
                <c:formatCode>General</c:formatCode>
                <c:ptCount val="8"/>
                <c:pt idx="0">
                  <c:v>6.55</c:v>
                </c:pt>
                <c:pt idx="1">
                  <c:v>0.95000000000000062</c:v>
                </c:pt>
                <c:pt idx="2">
                  <c:v>1.05</c:v>
                </c:pt>
                <c:pt idx="3">
                  <c:v>1.2</c:v>
                </c:pt>
                <c:pt idx="4">
                  <c:v>1.23</c:v>
                </c:pt>
                <c:pt idx="5">
                  <c:v>1.25</c:v>
                </c:pt>
                <c:pt idx="6">
                  <c:v>1.3</c:v>
                </c:pt>
                <c:pt idx="7">
                  <c:v>1.5</c:v>
                </c:pt>
              </c:numCache>
            </c:numRef>
          </c:yVal>
          <c:smooth val="1"/>
          <c:extLst>
            <c:ext xmlns:c16="http://schemas.microsoft.com/office/drawing/2014/chart" uri="{C3380CC4-5D6E-409C-BE32-E72D297353CC}">
              <c16:uniqueId val="{00000003-2276-4149-830C-AF8174694240}"/>
            </c:ext>
          </c:extLst>
        </c:ser>
        <c:ser>
          <c:idx val="4"/>
          <c:order val="4"/>
          <c:tx>
            <c:v>5</c:v>
          </c:tx>
          <c:spPr>
            <a:ln w="12700">
              <a:solidFill>
                <a:srgbClr val="000000"/>
              </a:solidFill>
              <a:prstDash val="solid"/>
            </a:ln>
          </c:spPr>
          <c:marker>
            <c:symbol val="star"/>
            <c:size val="3"/>
            <c:spPr>
              <a:no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Лист1!$J$104:$J$111</c:f>
              <c:numCache>
                <c:formatCode>General</c:formatCode>
                <c:ptCount val="8"/>
                <c:pt idx="0">
                  <c:v>9.4</c:v>
                </c:pt>
                <c:pt idx="1">
                  <c:v>1.4</c:v>
                </c:pt>
                <c:pt idx="2">
                  <c:v>1.6</c:v>
                </c:pt>
                <c:pt idx="3">
                  <c:v>1.75</c:v>
                </c:pt>
                <c:pt idx="4">
                  <c:v>1.83</c:v>
                </c:pt>
                <c:pt idx="5">
                  <c:v>1.9500000000000337</c:v>
                </c:pt>
                <c:pt idx="6">
                  <c:v>2.1</c:v>
                </c:pt>
                <c:pt idx="7">
                  <c:v>2.4</c:v>
                </c:pt>
              </c:numCache>
            </c:numRef>
          </c:yVal>
          <c:smooth val="1"/>
          <c:extLst>
            <c:ext xmlns:c16="http://schemas.microsoft.com/office/drawing/2014/chart" uri="{C3380CC4-5D6E-409C-BE32-E72D297353CC}">
              <c16:uniqueId val="{00000004-2276-4149-830C-AF8174694240}"/>
            </c:ext>
          </c:extLst>
        </c:ser>
        <c:ser>
          <c:idx val="5"/>
          <c:order val="5"/>
          <c:tx>
            <c:v>6</c:v>
          </c:tx>
          <c:spPr>
            <a:ln w="12700">
              <a:solidFill>
                <a:srgbClr val="000000"/>
              </a:solidFill>
              <a:prstDash val="solid"/>
            </a:ln>
          </c:spPr>
          <c:marker>
            <c:symbol val="circl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Лист1!$O$104:$O$111</c:f>
              <c:numCache>
                <c:formatCode>General</c:formatCode>
                <c:ptCount val="8"/>
                <c:pt idx="0">
                  <c:v>4.4000000000000004</c:v>
                </c:pt>
                <c:pt idx="1">
                  <c:v>3.9</c:v>
                </c:pt>
                <c:pt idx="2">
                  <c:v>4</c:v>
                </c:pt>
                <c:pt idx="3">
                  <c:v>4.0999999999999996</c:v>
                </c:pt>
                <c:pt idx="4">
                  <c:v>4.3</c:v>
                </c:pt>
                <c:pt idx="5">
                  <c:v>4.4000000000000004</c:v>
                </c:pt>
                <c:pt idx="6">
                  <c:v>4.4000000000000004</c:v>
                </c:pt>
                <c:pt idx="7">
                  <c:v>4.4000000000000004</c:v>
                </c:pt>
              </c:numCache>
            </c:numRef>
          </c:yVal>
          <c:smooth val="1"/>
          <c:extLst>
            <c:ext xmlns:c16="http://schemas.microsoft.com/office/drawing/2014/chart" uri="{C3380CC4-5D6E-409C-BE32-E72D297353CC}">
              <c16:uniqueId val="{00000005-2276-4149-830C-AF8174694240}"/>
            </c:ext>
          </c:extLst>
        </c:ser>
        <c:dLbls>
          <c:showLegendKey val="0"/>
          <c:showVal val="0"/>
          <c:showCatName val="0"/>
          <c:showSerName val="0"/>
          <c:showPercent val="0"/>
          <c:showBubbleSize val="0"/>
        </c:dLbls>
        <c:axId val="136428160"/>
        <c:axId val="136450816"/>
      </c:scatterChart>
      <c:valAx>
        <c:axId val="136428160"/>
        <c:scaling>
          <c:orientation val="minMax"/>
          <c:max val="70"/>
        </c:scaling>
        <c:delete val="0"/>
        <c:axPos val="b"/>
        <c:title>
          <c:tx>
            <c:rich>
              <a:bodyPr/>
              <a:lstStyle/>
              <a:p>
                <a:pPr>
                  <a:defRPr lang="ru-RU" b="1"/>
                </a:pPr>
                <a:r>
                  <a:rPr lang="ru-RU" b="1"/>
                  <a:t>А, %</a:t>
                </a:r>
              </a:p>
            </c:rich>
          </c:tx>
          <c:layout>
            <c:manualLayout>
              <c:xMode val="edge"/>
              <c:yMode val="edge"/>
              <c:x val="0.90494826388890004"/>
              <c:y val="0.8925768681621275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a:pPr>
            <a:endParaRPr lang="ru-RU"/>
          </a:p>
        </c:txPr>
        <c:crossAx val="136450816"/>
        <c:crosses val="autoZero"/>
        <c:crossBetween val="midCat"/>
        <c:majorUnit val="10"/>
      </c:valAx>
      <c:valAx>
        <c:axId val="136450816"/>
        <c:scaling>
          <c:orientation val="minMax"/>
          <c:max val="13"/>
          <c:min val="0"/>
        </c:scaling>
        <c:delete val="0"/>
        <c:axPos val="l"/>
        <c:majorGridlines>
          <c:spPr>
            <a:ln w="3175">
              <a:solidFill>
                <a:srgbClr val="FFFFFF"/>
              </a:solidFill>
              <a:prstDash val="solid"/>
            </a:ln>
          </c:spPr>
        </c:majorGridlines>
        <c:title>
          <c:tx>
            <c:rich>
              <a:bodyPr rot="-5400000" vert="horz"/>
              <a:lstStyle/>
              <a:p>
                <a:pPr algn="ctr">
                  <a:defRPr lang="ru-RU" b="1"/>
                </a:pPr>
                <a:r>
                  <a:rPr lang="ru-RU" b="1"/>
                  <a:t>С, мг-екв/дм</a:t>
                </a:r>
                <a:r>
                  <a:rPr lang="ru-RU" b="1" baseline="30000"/>
                  <a:t>3</a:t>
                </a:r>
              </a:p>
            </c:rich>
          </c:tx>
          <c:layout>
            <c:manualLayout>
              <c:xMode val="edge"/>
              <c:yMode val="edge"/>
              <c:x val="2.2423611111111212E-3"/>
              <c:y val="0.26899042623714831"/>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ru-RU"/>
            </a:pPr>
            <a:endParaRPr lang="ru-RU"/>
          </a:p>
        </c:txPr>
        <c:crossAx val="136428160"/>
        <c:crosses val="autoZero"/>
        <c:crossBetween val="midCat"/>
        <c:majorUnit val="3"/>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617976190475449"/>
          <c:y val="3.8429497942021003E-2"/>
          <c:w val="0.82408353174602456"/>
          <c:h val="0.84483571066690233"/>
        </c:manualLayout>
      </c:layout>
      <c:scatterChart>
        <c:scatterStyle val="smoothMarker"/>
        <c:varyColors val="0"/>
        <c:ser>
          <c:idx val="1"/>
          <c:order val="0"/>
          <c:tx>
            <c:v>2</c:v>
          </c:tx>
          <c:spPr>
            <a:ln w="12700">
              <a:solidFill>
                <a:srgbClr val="000000"/>
              </a:solidFill>
              <a:prstDash val="solid"/>
            </a:ln>
          </c:spPr>
          <c:marker>
            <c:symbol val="square"/>
            <c:size val="5"/>
            <c:spPr>
              <a:solidFill>
                <a:srgbClr val="000000"/>
              </a:solidFill>
              <a:ln>
                <a:solidFill>
                  <a:srgbClr val="000000"/>
                </a:solidFill>
                <a:prstDash val="solid"/>
              </a:ln>
            </c:spPr>
          </c:marker>
          <c:xVal>
            <c:numRef>
              <c:f>'вихідні дані і графіки'!$B$18:$B$27</c:f>
              <c:numCache>
                <c:formatCode>0.00</c:formatCode>
                <c:ptCount val="10"/>
                <c:pt idx="0">
                  <c:v>10</c:v>
                </c:pt>
                <c:pt idx="1">
                  <c:v>20</c:v>
                </c:pt>
                <c:pt idx="2">
                  <c:v>30</c:v>
                </c:pt>
                <c:pt idx="3">
                  <c:v>40</c:v>
                </c:pt>
                <c:pt idx="4">
                  <c:v>50</c:v>
                </c:pt>
                <c:pt idx="5">
                  <c:v>60</c:v>
                </c:pt>
                <c:pt idx="6">
                  <c:v>70</c:v>
                </c:pt>
                <c:pt idx="7">
                  <c:v>80</c:v>
                </c:pt>
                <c:pt idx="8">
                  <c:v>90</c:v>
                </c:pt>
              </c:numCache>
            </c:numRef>
          </c:xVal>
          <c:yVal>
            <c:numRef>
              <c:f>'вихідні дані і графіки'!$Q$59:$Q$67</c:f>
              <c:numCache>
                <c:formatCode>0.00</c:formatCode>
                <c:ptCount val="9"/>
                <c:pt idx="0">
                  <c:v>91.027564963274727</c:v>
                </c:pt>
                <c:pt idx="1">
                  <c:v>89.814622949777714</c:v>
                </c:pt>
                <c:pt idx="2">
                  <c:v>88.908056169087672</c:v>
                </c:pt>
                <c:pt idx="3">
                  <c:v>89.122402602707041</c:v>
                </c:pt>
                <c:pt idx="4">
                  <c:v>89.532769257595518</c:v>
                </c:pt>
                <c:pt idx="5">
                  <c:v>90.408342629212726</c:v>
                </c:pt>
                <c:pt idx="6">
                  <c:v>90.832486085023518</c:v>
                </c:pt>
                <c:pt idx="7">
                  <c:v>92.076859314648758</c:v>
                </c:pt>
                <c:pt idx="8">
                  <c:v>94.148921716919958</c:v>
                </c:pt>
              </c:numCache>
            </c:numRef>
          </c:yVal>
          <c:smooth val="1"/>
          <c:extLst>
            <c:ext xmlns:c16="http://schemas.microsoft.com/office/drawing/2014/chart" uri="{C3380CC4-5D6E-409C-BE32-E72D297353CC}">
              <c16:uniqueId val="{00000000-F371-445D-AA70-6140A8499B30}"/>
            </c:ext>
          </c:extLst>
        </c:ser>
        <c:ser>
          <c:idx val="2"/>
          <c:order val="1"/>
          <c:tx>
            <c:v>3</c:v>
          </c:tx>
          <c:spPr>
            <a:ln w="12700">
              <a:solidFill>
                <a:srgbClr val="000000"/>
              </a:solidFill>
              <a:prstDash val="solid"/>
            </a:ln>
          </c:spPr>
          <c:marker>
            <c:symbol val="triangle"/>
            <c:size val="5"/>
            <c:spPr>
              <a:solidFill>
                <a:srgbClr val="000000"/>
              </a:solidFill>
              <a:ln>
                <a:solidFill>
                  <a:srgbClr val="000000"/>
                </a:solidFill>
                <a:prstDash val="solid"/>
              </a:ln>
            </c:spPr>
          </c:marker>
          <c:xVal>
            <c:numRef>
              <c:f>'вихідні дані і графіки'!$B$32:$B$40</c:f>
              <c:numCache>
                <c:formatCode>General</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графіки'!$Q$73:$Q$81</c:f>
              <c:numCache>
                <c:formatCode>0.00</c:formatCode>
                <c:ptCount val="9"/>
                <c:pt idx="0">
                  <c:v>91.027564963274727</c:v>
                </c:pt>
                <c:pt idx="1">
                  <c:v>91.851698359819551</c:v>
                </c:pt>
                <c:pt idx="2">
                  <c:v>90.863613698149251</c:v>
                </c:pt>
                <c:pt idx="3">
                  <c:v>90.03400641077792</c:v>
                </c:pt>
                <c:pt idx="4">
                  <c:v>89.848804965008227</c:v>
                </c:pt>
                <c:pt idx="5">
                  <c:v>90.051881327757258</c:v>
                </c:pt>
                <c:pt idx="6">
                  <c:v>90.612258882379152</c:v>
                </c:pt>
                <c:pt idx="7">
                  <c:v>92.158445021399658</c:v>
                </c:pt>
                <c:pt idx="8">
                  <c:v>94.469863457866495</c:v>
                </c:pt>
              </c:numCache>
            </c:numRef>
          </c:yVal>
          <c:smooth val="1"/>
          <c:extLst>
            <c:ext xmlns:c16="http://schemas.microsoft.com/office/drawing/2014/chart" uri="{C3380CC4-5D6E-409C-BE32-E72D297353CC}">
              <c16:uniqueId val="{00000001-F371-445D-AA70-6140A8499B30}"/>
            </c:ext>
          </c:extLst>
        </c:ser>
        <c:ser>
          <c:idx val="4"/>
          <c:order val="2"/>
          <c:tx>
            <c:v>5</c:v>
          </c:tx>
          <c:spPr>
            <a:ln w="12700">
              <a:solidFill>
                <a:srgbClr val="000000"/>
              </a:solidFill>
              <a:prstDash val="solid"/>
            </a:ln>
          </c:spPr>
          <c:marker>
            <c:symbol val="star"/>
            <c:size val="5"/>
            <c:spPr>
              <a:noFill/>
              <a:ln>
                <a:solidFill>
                  <a:srgbClr val="000000"/>
                </a:solidFill>
                <a:prstDash val="solid"/>
              </a:ln>
            </c:spPr>
          </c:marker>
          <c:xVal>
            <c:numRef>
              <c:f>'вихідні дані і графіки'!$B$6:$B$14</c:f>
              <c:numCache>
                <c:formatCode>0.00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графіки'!$X$59:$X$67</c:f>
              <c:numCache>
                <c:formatCode>0.00</c:formatCode>
                <c:ptCount val="9"/>
                <c:pt idx="0">
                  <c:v>99.385964912280258</c:v>
                </c:pt>
                <c:pt idx="1">
                  <c:v>99.107346616343378</c:v>
                </c:pt>
                <c:pt idx="2">
                  <c:v>98.966762434434159</c:v>
                </c:pt>
                <c:pt idx="3">
                  <c:v>98.971584411014334</c:v>
                </c:pt>
                <c:pt idx="4">
                  <c:v>99.043197096111982</c:v>
                </c:pt>
                <c:pt idx="5">
                  <c:v>99.117558814703358</c:v>
                </c:pt>
                <c:pt idx="6">
                  <c:v>99.222078817552969</c:v>
                </c:pt>
                <c:pt idx="7">
                  <c:v>99.326672689589188</c:v>
                </c:pt>
                <c:pt idx="8">
                  <c:v>99.534836651321015</c:v>
                </c:pt>
              </c:numCache>
            </c:numRef>
          </c:yVal>
          <c:smooth val="1"/>
          <c:extLst>
            <c:ext xmlns:c16="http://schemas.microsoft.com/office/drawing/2014/chart" uri="{C3380CC4-5D6E-409C-BE32-E72D297353CC}">
              <c16:uniqueId val="{00000002-F371-445D-AA70-6140A8499B30}"/>
            </c:ext>
          </c:extLst>
        </c:ser>
        <c:ser>
          <c:idx val="5"/>
          <c:order val="3"/>
          <c:tx>
            <c:v>6</c:v>
          </c:tx>
          <c:spPr>
            <a:ln w="12700">
              <a:solidFill>
                <a:srgbClr val="000000"/>
              </a:solidFill>
              <a:prstDash val="solid"/>
            </a:ln>
          </c:spPr>
          <c:marker>
            <c:symbol val="circle"/>
            <c:size val="5"/>
            <c:spPr>
              <a:solidFill>
                <a:srgbClr val="000000"/>
              </a:solidFill>
              <a:ln>
                <a:solidFill>
                  <a:srgbClr val="000000"/>
                </a:solidFill>
                <a:prstDash val="solid"/>
              </a:ln>
            </c:spPr>
          </c:marker>
          <c:xVal>
            <c:numRef>
              <c:f>'вихідні дані і графіки'!$B$6:$B$14</c:f>
              <c:numCache>
                <c:formatCode>0.00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графіки'!$X$73:$X$81</c:f>
              <c:numCache>
                <c:formatCode>0.00</c:formatCode>
                <c:ptCount val="9"/>
                <c:pt idx="0">
                  <c:v>99.114035087719316</c:v>
                </c:pt>
                <c:pt idx="1">
                  <c:v>98.901658486906427</c:v>
                </c:pt>
                <c:pt idx="2">
                  <c:v>98.860759493670884</c:v>
                </c:pt>
                <c:pt idx="3">
                  <c:v>98.884663462384907</c:v>
                </c:pt>
                <c:pt idx="4">
                  <c:v>99.042471587150658</c:v>
                </c:pt>
                <c:pt idx="5">
                  <c:v>99.116888621992999</c:v>
                </c:pt>
                <c:pt idx="6">
                  <c:v>99.235641742452458</c:v>
                </c:pt>
                <c:pt idx="7">
                  <c:v>99.414997340897727</c:v>
                </c:pt>
                <c:pt idx="8">
                  <c:v>99.396092362344518</c:v>
                </c:pt>
              </c:numCache>
            </c:numRef>
          </c:yVal>
          <c:smooth val="1"/>
          <c:extLst>
            <c:ext xmlns:c16="http://schemas.microsoft.com/office/drawing/2014/chart" uri="{C3380CC4-5D6E-409C-BE32-E72D297353CC}">
              <c16:uniqueId val="{00000003-F371-445D-AA70-6140A8499B30}"/>
            </c:ext>
          </c:extLst>
        </c:ser>
        <c:ser>
          <c:idx val="7"/>
          <c:order val="4"/>
          <c:tx>
            <c:v>8</c:v>
          </c:tx>
          <c:spPr>
            <a:ln w="12700">
              <a:solidFill>
                <a:srgbClr val="000000"/>
              </a:solidFill>
              <a:prstDash val="solid"/>
            </a:ln>
          </c:spPr>
          <c:marker>
            <c:symbol val="square"/>
            <c:size val="5"/>
            <c:spPr>
              <a:noFill/>
              <a:ln>
                <a:solidFill>
                  <a:srgbClr val="000000"/>
                </a:solidFill>
                <a:prstDash val="solid"/>
              </a:ln>
            </c:spPr>
          </c:marker>
          <c:xVal>
            <c:numRef>
              <c:f>'вихідні дані і графіки'!$B$6:$B$14</c:f>
              <c:numCache>
                <c:formatCode>0.00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графіки'!$J$59:$J$67</c:f>
              <c:numCache>
                <c:formatCode>0.00</c:formatCode>
                <c:ptCount val="9"/>
                <c:pt idx="0">
                  <c:v>99.5</c:v>
                </c:pt>
                <c:pt idx="1">
                  <c:v>99.199599799899957</c:v>
                </c:pt>
                <c:pt idx="2">
                  <c:v>99.198887343528284</c:v>
                </c:pt>
                <c:pt idx="3">
                  <c:v>99.220359748287592</c:v>
                </c:pt>
                <c:pt idx="4">
                  <c:v>99.330991804649358</c:v>
                </c:pt>
                <c:pt idx="5">
                  <c:v>99.441870848914434</c:v>
                </c:pt>
                <c:pt idx="6">
                  <c:v>99.508297480024581</c:v>
                </c:pt>
                <c:pt idx="7">
                  <c:v>99.630769230769218</c:v>
                </c:pt>
                <c:pt idx="8">
                  <c:v>99.529490841875315</c:v>
                </c:pt>
              </c:numCache>
            </c:numRef>
          </c:yVal>
          <c:smooth val="1"/>
          <c:extLst>
            <c:ext xmlns:c16="http://schemas.microsoft.com/office/drawing/2014/chart" uri="{C3380CC4-5D6E-409C-BE32-E72D297353CC}">
              <c16:uniqueId val="{00000004-F371-445D-AA70-6140A8499B30}"/>
            </c:ext>
          </c:extLst>
        </c:ser>
        <c:ser>
          <c:idx val="8"/>
          <c:order val="5"/>
          <c:tx>
            <c:v>9</c:v>
          </c:tx>
          <c:spPr>
            <a:ln w="12700">
              <a:solidFill>
                <a:srgbClr val="000000"/>
              </a:solidFill>
              <a:prstDash val="solid"/>
            </a:ln>
          </c:spPr>
          <c:marker>
            <c:symbol val="circle"/>
            <c:size val="5"/>
            <c:spPr>
              <a:noFill/>
              <a:ln>
                <a:solidFill>
                  <a:srgbClr val="000000"/>
                </a:solidFill>
                <a:prstDash val="solid"/>
              </a:ln>
            </c:spPr>
          </c:marker>
          <c:xVal>
            <c:numRef>
              <c:f>'вихідні дані і графіки'!$B$18:$B$26</c:f>
              <c:numCache>
                <c:formatCode>0.00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графіки'!$J$73:$J$81</c:f>
              <c:numCache>
                <c:formatCode>0.00</c:formatCode>
                <c:ptCount val="9"/>
                <c:pt idx="0">
                  <c:v>99.555555555555458</c:v>
                </c:pt>
                <c:pt idx="1">
                  <c:v>99.499777678968428</c:v>
                </c:pt>
                <c:pt idx="2">
                  <c:v>99.466132799466138</c:v>
                </c:pt>
                <c:pt idx="3">
                  <c:v>99.532554257095157</c:v>
                </c:pt>
                <c:pt idx="4">
                  <c:v>99.465419311727373</c:v>
                </c:pt>
                <c:pt idx="5">
                  <c:v>99.498383680749427</c:v>
                </c:pt>
                <c:pt idx="6">
                  <c:v>99.553671055567918</c:v>
                </c:pt>
                <c:pt idx="7">
                  <c:v>99.664879356564924</c:v>
                </c:pt>
                <c:pt idx="8">
                  <c:v>99.753970029076271</c:v>
                </c:pt>
              </c:numCache>
            </c:numRef>
          </c:yVal>
          <c:smooth val="1"/>
          <c:extLst>
            <c:ext xmlns:c16="http://schemas.microsoft.com/office/drawing/2014/chart" uri="{C3380CC4-5D6E-409C-BE32-E72D297353CC}">
              <c16:uniqueId val="{00000005-F371-445D-AA70-6140A8499B30}"/>
            </c:ext>
          </c:extLst>
        </c:ser>
        <c:dLbls>
          <c:showLegendKey val="0"/>
          <c:showVal val="0"/>
          <c:showCatName val="0"/>
          <c:showSerName val="0"/>
          <c:showPercent val="0"/>
          <c:showBubbleSize val="0"/>
        </c:dLbls>
        <c:axId val="138703232"/>
        <c:axId val="138705152"/>
      </c:scatterChart>
      <c:valAx>
        <c:axId val="138703232"/>
        <c:scaling>
          <c:orientation val="minMax"/>
          <c:max val="95"/>
          <c:min val="0"/>
        </c:scaling>
        <c:delete val="0"/>
        <c:axPos val="b"/>
        <c:title>
          <c:tx>
            <c:rich>
              <a:bodyPr/>
              <a:lstStyle/>
              <a:p>
                <a:pPr>
                  <a:defRPr lang="ru-RU" sz="1000" b="1" i="0" u="none" strike="noStrike" baseline="0">
                    <a:solidFill>
                      <a:srgbClr val="000000"/>
                    </a:solidFill>
                    <a:latin typeface="Times New Roman"/>
                    <a:ea typeface="Times New Roman"/>
                    <a:cs typeface="Times New Roman"/>
                  </a:defRPr>
                </a:pPr>
                <a:r>
                  <a:rPr lang="en-US" b="1"/>
                  <a:t>A, %</a:t>
                </a:r>
              </a:p>
            </c:rich>
          </c:tx>
          <c:layout>
            <c:manualLayout>
              <c:xMode val="edge"/>
              <c:yMode val="edge"/>
              <c:x val="0.92889007936510026"/>
              <c:y val="0.90976318570214587"/>
            </c:manualLayout>
          </c:layout>
          <c:overlay val="0"/>
          <c:spPr>
            <a:noFill/>
            <a:ln w="25400">
              <a:noFill/>
            </a:ln>
          </c:spPr>
        </c:title>
        <c:numFmt formatCode="0.00" sourceLinked="1"/>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38705152"/>
        <c:crosses val="autoZero"/>
        <c:crossBetween val="midCat"/>
      </c:valAx>
      <c:valAx>
        <c:axId val="138705152"/>
        <c:scaling>
          <c:orientation val="minMax"/>
          <c:max val="100"/>
          <c:min val="88"/>
        </c:scaling>
        <c:delete val="0"/>
        <c:axPos val="l"/>
        <c:majorGridlines>
          <c:spPr>
            <a:ln w="3175">
              <a:solidFill>
                <a:srgbClr val="FFFFFF"/>
              </a:solidFill>
              <a:prstDash val="solid"/>
            </a:ln>
          </c:spPr>
        </c:majorGridlines>
        <c:title>
          <c:tx>
            <c:rich>
              <a:bodyPr rot="-5400000" vert="horz"/>
              <a:lstStyle/>
              <a:p>
                <a:pPr algn="ctr">
                  <a:defRPr lang="ru-RU" sz="1000" b="1" i="0" u="none" strike="noStrike" baseline="0">
                    <a:solidFill>
                      <a:srgbClr val="000000"/>
                    </a:solidFill>
                    <a:latin typeface="Times New Roman"/>
                    <a:ea typeface="Times New Roman"/>
                    <a:cs typeface="Times New Roman"/>
                  </a:defRPr>
                </a:pPr>
                <a:r>
                  <a:rPr lang="en-US" b="1"/>
                  <a:t>R, %</a:t>
                </a:r>
              </a:p>
            </c:rich>
          </c:tx>
          <c:layout>
            <c:manualLayout>
              <c:xMode val="edge"/>
              <c:yMode val="edge"/>
              <c:x val="3.5123015873016971E-3"/>
              <c:y val="0.44810291943757952"/>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38703232"/>
        <c:crosses val="autoZero"/>
        <c:crossBetween val="midCat"/>
        <c:majorUnit val="4"/>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7.8199052132701424E-2"/>
          <c:y val="3.7738122563388002E-2"/>
          <c:w val="0.87833373015873062"/>
          <c:h val="0.84552708604550364"/>
        </c:manualLayout>
      </c:layout>
      <c:scatterChart>
        <c:scatterStyle val="smoothMarker"/>
        <c:varyColors val="0"/>
        <c:ser>
          <c:idx val="2"/>
          <c:order val="0"/>
          <c:tx>
            <c:v>3</c:v>
          </c:tx>
          <c:spPr>
            <a:ln w="12700">
              <a:solidFill>
                <a:srgbClr val="000000"/>
              </a:solidFill>
              <a:prstDash val="solid"/>
            </a:ln>
          </c:spPr>
          <c:marker>
            <c:symbol val="triangle"/>
            <c:size val="5"/>
            <c:spPr>
              <a:solidFill>
                <a:srgbClr val="000000"/>
              </a:solidFill>
              <a:ln>
                <a:solidFill>
                  <a:srgbClr val="000000"/>
                </a:solidFill>
                <a:prstDash val="solid"/>
              </a:ln>
            </c:spPr>
          </c:marker>
          <c:xVal>
            <c:numRef>
              <c:f>'вихідні дані і графіки'!$B$32:$B$40</c:f>
              <c:numCache>
                <c:formatCode>General</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графіки'!$AA$59:$AA$67</c:f>
              <c:numCache>
                <c:formatCode>General</c:formatCode>
                <c:ptCount val="9"/>
                <c:pt idx="0">
                  <c:v>7.38</c:v>
                </c:pt>
                <c:pt idx="1">
                  <c:v>7.41</c:v>
                </c:pt>
                <c:pt idx="2">
                  <c:v>7.41</c:v>
                </c:pt>
                <c:pt idx="3">
                  <c:v>7.46</c:v>
                </c:pt>
                <c:pt idx="4">
                  <c:v>7.45</c:v>
                </c:pt>
                <c:pt idx="5">
                  <c:v>7.39</c:v>
                </c:pt>
                <c:pt idx="6">
                  <c:v>7.45</c:v>
                </c:pt>
                <c:pt idx="7">
                  <c:v>7.5</c:v>
                </c:pt>
                <c:pt idx="8">
                  <c:v>7.5</c:v>
                </c:pt>
              </c:numCache>
            </c:numRef>
          </c:yVal>
          <c:smooth val="1"/>
          <c:extLst>
            <c:ext xmlns:c16="http://schemas.microsoft.com/office/drawing/2014/chart" uri="{C3380CC4-5D6E-409C-BE32-E72D297353CC}">
              <c16:uniqueId val="{00000000-B2EE-4FF6-99EE-8837F994493A}"/>
            </c:ext>
          </c:extLst>
        </c:ser>
        <c:ser>
          <c:idx val="3"/>
          <c:order val="1"/>
          <c:tx>
            <c:v>4</c:v>
          </c:tx>
          <c:spPr>
            <a:ln w="12700">
              <a:solidFill>
                <a:srgbClr val="000000"/>
              </a:solidFill>
              <a:prstDash val="solid"/>
            </a:ln>
          </c:spPr>
          <c:marker>
            <c:symbol val="triangle"/>
            <c:size val="5"/>
            <c:spPr>
              <a:noFill/>
              <a:ln>
                <a:solidFill>
                  <a:srgbClr val="000000"/>
                </a:solidFill>
                <a:prstDash val="solid"/>
              </a:ln>
            </c:spPr>
          </c:marker>
          <c:xVal>
            <c:numRef>
              <c:f>'вихідні дані і графіки'!$B$6:$B$14</c:f>
              <c:numCache>
                <c:formatCode>0.00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графіки'!$AB$59:$AB$67</c:f>
              <c:numCache>
                <c:formatCode>General</c:formatCode>
                <c:ptCount val="9"/>
                <c:pt idx="0">
                  <c:v>8.92</c:v>
                </c:pt>
                <c:pt idx="1">
                  <c:v>8.9</c:v>
                </c:pt>
                <c:pt idx="2">
                  <c:v>8.89</c:v>
                </c:pt>
                <c:pt idx="3">
                  <c:v>8.8800000000000008</c:v>
                </c:pt>
                <c:pt idx="4">
                  <c:v>8.82</c:v>
                </c:pt>
                <c:pt idx="5">
                  <c:v>8.8000000000000007</c:v>
                </c:pt>
                <c:pt idx="6">
                  <c:v>8.75</c:v>
                </c:pt>
                <c:pt idx="7">
                  <c:v>8.77</c:v>
                </c:pt>
                <c:pt idx="8">
                  <c:v>8.8600000000000048</c:v>
                </c:pt>
              </c:numCache>
            </c:numRef>
          </c:yVal>
          <c:smooth val="1"/>
          <c:extLst>
            <c:ext xmlns:c16="http://schemas.microsoft.com/office/drawing/2014/chart" uri="{C3380CC4-5D6E-409C-BE32-E72D297353CC}">
              <c16:uniqueId val="{00000001-B2EE-4FF6-99EE-8837F994493A}"/>
            </c:ext>
          </c:extLst>
        </c:ser>
        <c:ser>
          <c:idx val="4"/>
          <c:order val="2"/>
          <c:tx>
            <c:v>5</c:v>
          </c:tx>
          <c:spPr>
            <a:ln w="12700">
              <a:solidFill>
                <a:srgbClr val="000000"/>
              </a:solidFill>
              <a:prstDash val="solid"/>
            </a:ln>
          </c:spPr>
          <c:marker>
            <c:symbol val="square"/>
            <c:size val="5"/>
            <c:spPr>
              <a:solidFill>
                <a:srgbClr val="000000"/>
              </a:solidFill>
              <a:ln>
                <a:solidFill>
                  <a:srgbClr val="000000"/>
                </a:solidFill>
                <a:prstDash val="solid"/>
              </a:ln>
            </c:spPr>
          </c:marker>
          <c:xVal>
            <c:numRef>
              <c:f>'вихідні дані і графіки'!$B$6:$B$14</c:f>
              <c:numCache>
                <c:formatCode>0.00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графіки'!$AA$73:$AA$81</c:f>
              <c:numCache>
                <c:formatCode>General</c:formatCode>
                <c:ptCount val="9"/>
                <c:pt idx="0">
                  <c:v>7.31</c:v>
                </c:pt>
                <c:pt idx="1">
                  <c:v>7.33</c:v>
                </c:pt>
                <c:pt idx="2">
                  <c:v>7.3199999999999985</c:v>
                </c:pt>
                <c:pt idx="3">
                  <c:v>7.37</c:v>
                </c:pt>
                <c:pt idx="4">
                  <c:v>7.38</c:v>
                </c:pt>
                <c:pt idx="5">
                  <c:v>7.34</c:v>
                </c:pt>
                <c:pt idx="6">
                  <c:v>7.35</c:v>
                </c:pt>
                <c:pt idx="7">
                  <c:v>7.45</c:v>
                </c:pt>
                <c:pt idx="8">
                  <c:v>7.45</c:v>
                </c:pt>
              </c:numCache>
            </c:numRef>
          </c:yVal>
          <c:smooth val="1"/>
          <c:extLst>
            <c:ext xmlns:c16="http://schemas.microsoft.com/office/drawing/2014/chart" uri="{C3380CC4-5D6E-409C-BE32-E72D297353CC}">
              <c16:uniqueId val="{00000002-B2EE-4FF6-99EE-8837F994493A}"/>
            </c:ext>
          </c:extLst>
        </c:ser>
        <c:ser>
          <c:idx val="5"/>
          <c:order val="3"/>
          <c:tx>
            <c:v>6</c:v>
          </c:tx>
          <c:spPr>
            <a:ln w="12700">
              <a:solidFill>
                <a:srgbClr val="000000"/>
              </a:solidFill>
              <a:prstDash val="solid"/>
            </a:ln>
          </c:spPr>
          <c:marker>
            <c:symbol val="square"/>
            <c:size val="5"/>
            <c:spPr>
              <a:noFill/>
              <a:ln>
                <a:solidFill>
                  <a:srgbClr val="000000"/>
                </a:solidFill>
                <a:prstDash val="solid"/>
              </a:ln>
            </c:spPr>
          </c:marker>
          <c:xVal>
            <c:numRef>
              <c:f>'вихідні дані і графіки'!$B$6:$B$14</c:f>
              <c:numCache>
                <c:formatCode>0.00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графіки'!$AB$73:$AB$81</c:f>
              <c:numCache>
                <c:formatCode>General</c:formatCode>
                <c:ptCount val="9"/>
                <c:pt idx="0">
                  <c:v>8.8700000000000028</c:v>
                </c:pt>
                <c:pt idx="1">
                  <c:v>8.92</c:v>
                </c:pt>
                <c:pt idx="2">
                  <c:v>8.94</c:v>
                </c:pt>
                <c:pt idx="3">
                  <c:v>8.9</c:v>
                </c:pt>
                <c:pt idx="4">
                  <c:v>8.91</c:v>
                </c:pt>
                <c:pt idx="5">
                  <c:v>8.8500000000000068</c:v>
                </c:pt>
                <c:pt idx="6">
                  <c:v>8.89</c:v>
                </c:pt>
                <c:pt idx="7">
                  <c:v>8.91</c:v>
                </c:pt>
                <c:pt idx="8">
                  <c:v>8.9500000000000028</c:v>
                </c:pt>
              </c:numCache>
            </c:numRef>
          </c:yVal>
          <c:smooth val="1"/>
          <c:extLst>
            <c:ext xmlns:c16="http://schemas.microsoft.com/office/drawing/2014/chart" uri="{C3380CC4-5D6E-409C-BE32-E72D297353CC}">
              <c16:uniqueId val="{00000003-B2EE-4FF6-99EE-8837F994493A}"/>
            </c:ext>
          </c:extLst>
        </c:ser>
        <c:dLbls>
          <c:showLegendKey val="0"/>
          <c:showVal val="0"/>
          <c:showCatName val="0"/>
          <c:showSerName val="0"/>
          <c:showPercent val="0"/>
          <c:showBubbleSize val="0"/>
        </c:dLbls>
        <c:axId val="140143232"/>
        <c:axId val="140174080"/>
      </c:scatterChart>
      <c:valAx>
        <c:axId val="140143232"/>
        <c:scaling>
          <c:orientation val="minMax"/>
          <c:max val="95"/>
          <c:min val="0"/>
        </c:scaling>
        <c:delete val="0"/>
        <c:axPos val="b"/>
        <c:title>
          <c:tx>
            <c:rich>
              <a:bodyPr/>
              <a:lstStyle/>
              <a:p>
                <a:pPr>
                  <a:defRPr lang="ru-RU" sz="1000" b="1" i="0" u="none" strike="noStrike" baseline="0">
                    <a:solidFill>
                      <a:srgbClr val="000000"/>
                    </a:solidFill>
                    <a:latin typeface="Times New Roman"/>
                    <a:ea typeface="Times New Roman"/>
                    <a:cs typeface="Times New Roman"/>
                  </a:defRPr>
                </a:pPr>
                <a:r>
                  <a:rPr lang="en-US" b="1"/>
                  <a:t>A, %</a:t>
                </a:r>
              </a:p>
            </c:rich>
          </c:tx>
          <c:layout>
            <c:manualLayout>
              <c:xMode val="edge"/>
              <c:yMode val="edge"/>
              <c:x val="0.90998571428571462"/>
              <c:y val="0.9120175347519196"/>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40174080"/>
        <c:crosses val="autoZero"/>
        <c:crossBetween val="midCat"/>
      </c:valAx>
      <c:valAx>
        <c:axId val="140174080"/>
        <c:scaling>
          <c:orientation val="minMax"/>
          <c:max val="9"/>
          <c:min val="7"/>
        </c:scaling>
        <c:delete val="0"/>
        <c:axPos val="l"/>
        <c:majorGridlines>
          <c:spPr>
            <a:ln w="3175">
              <a:solidFill>
                <a:srgbClr val="FFFFFF"/>
              </a:solidFill>
              <a:prstDash val="solid"/>
            </a:ln>
          </c:spPr>
        </c:majorGridlines>
        <c:title>
          <c:tx>
            <c:rich>
              <a:bodyPr rot="-5400000" vert="horz"/>
              <a:lstStyle/>
              <a:p>
                <a:pPr algn="ctr">
                  <a:defRPr lang="ru-RU" sz="1000" b="1" i="0" u="none" strike="noStrike" baseline="0">
                    <a:solidFill>
                      <a:srgbClr val="000000"/>
                    </a:solidFill>
                    <a:latin typeface="Times New Roman"/>
                    <a:ea typeface="Times New Roman"/>
                    <a:cs typeface="Times New Roman"/>
                  </a:defRPr>
                </a:pPr>
                <a:r>
                  <a:rPr lang="ru-RU" b="1"/>
                  <a:t>рН</a:t>
                </a:r>
              </a:p>
            </c:rich>
          </c:tx>
          <c:layout>
            <c:manualLayout>
              <c:xMode val="edge"/>
              <c:yMode val="edge"/>
              <c:x val="8.3492063492065767E-4"/>
              <c:y val="0.45243070012261438"/>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40143232"/>
        <c:crosses val="autoZero"/>
        <c:crossBetween val="midCat"/>
        <c:majorUnit val="0.5"/>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74924603174697"/>
          <c:y val="4.1813493783716994E-2"/>
          <c:w val="0.8130654761905034"/>
          <c:h val="0.84151070569685149"/>
        </c:manualLayout>
      </c:layout>
      <c:scatterChart>
        <c:scatterStyle val="smoothMarker"/>
        <c:varyColors val="0"/>
        <c:ser>
          <c:idx val="0"/>
          <c:order val="0"/>
          <c:tx>
            <c:v>1</c:v>
          </c:tx>
          <c:spPr>
            <a:ln w="12700">
              <a:solidFill>
                <a:srgbClr val="000000"/>
              </a:solidFill>
              <a:prstDash val="solid"/>
            </a:ln>
          </c:spPr>
          <c:marker>
            <c:symbol val="diamond"/>
            <c:size val="5"/>
            <c:spPr>
              <a:solidFill>
                <a:srgbClr val="000000"/>
              </a:solidFill>
              <a:ln>
                <a:solidFill>
                  <a:srgbClr val="000000"/>
                </a:solidFill>
                <a:prstDash val="solid"/>
              </a:ln>
            </c:spPr>
          </c:marker>
          <c:xVal>
            <c:numRef>
              <c:f>'вихідні дані і графіки'!$B$98:$B$106</c:f>
              <c:numCache>
                <c:formatCode>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графіки'!$AC$98:$AC$106</c:f>
              <c:numCache>
                <c:formatCode>0.00</c:formatCode>
                <c:ptCount val="9"/>
                <c:pt idx="0">
                  <c:v>12.500000000000002</c:v>
                </c:pt>
                <c:pt idx="1">
                  <c:v>12.500000000000002</c:v>
                </c:pt>
                <c:pt idx="2">
                  <c:v>12.000000000000002</c:v>
                </c:pt>
                <c:pt idx="3">
                  <c:v>11.538461538461538</c:v>
                </c:pt>
                <c:pt idx="4">
                  <c:v>10.714285714285714</c:v>
                </c:pt>
                <c:pt idx="5">
                  <c:v>10</c:v>
                </c:pt>
                <c:pt idx="6">
                  <c:v>8.8235294117647047</c:v>
                </c:pt>
                <c:pt idx="7">
                  <c:v>7.8947368421050319</c:v>
                </c:pt>
                <c:pt idx="8">
                  <c:v>7.1428571428571415</c:v>
                </c:pt>
              </c:numCache>
            </c:numRef>
          </c:yVal>
          <c:smooth val="1"/>
          <c:extLst>
            <c:ext xmlns:c16="http://schemas.microsoft.com/office/drawing/2014/chart" uri="{C3380CC4-5D6E-409C-BE32-E72D297353CC}">
              <c16:uniqueId val="{00000000-CF0C-4FF3-808F-9951383B05A0}"/>
            </c:ext>
          </c:extLst>
        </c:ser>
        <c:ser>
          <c:idx val="2"/>
          <c:order val="1"/>
          <c:tx>
            <c:v>3</c:v>
          </c:tx>
          <c:spPr>
            <a:ln w="12700">
              <a:solidFill>
                <a:srgbClr val="000000"/>
              </a:solidFill>
              <a:prstDash val="solid"/>
            </a:ln>
          </c:spPr>
          <c:marker>
            <c:symbol val="triangle"/>
            <c:size val="5"/>
            <c:spPr>
              <a:solidFill>
                <a:srgbClr val="000000"/>
              </a:solidFill>
              <a:ln>
                <a:solidFill>
                  <a:srgbClr val="000000"/>
                </a:solidFill>
                <a:prstDash val="solid"/>
              </a:ln>
            </c:spPr>
          </c:marker>
          <c:xVal>
            <c:numRef>
              <c:f>'вихідні дані і графіки'!$B$59:$B$67</c:f>
              <c:numCache>
                <c:formatCode>General</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графіки'!$AC$126:$AC$134</c:f>
              <c:numCache>
                <c:formatCode>0.00</c:formatCode>
                <c:ptCount val="9"/>
                <c:pt idx="0">
                  <c:v>12.500000000000002</c:v>
                </c:pt>
                <c:pt idx="1">
                  <c:v>11.538461538461538</c:v>
                </c:pt>
                <c:pt idx="2">
                  <c:v>11.111111111110716</c:v>
                </c:pt>
                <c:pt idx="3">
                  <c:v>10.344827586206895</c:v>
                </c:pt>
                <c:pt idx="4">
                  <c:v>9.6774193548387206</c:v>
                </c:pt>
                <c:pt idx="5">
                  <c:v>8.8235294117647047</c:v>
                </c:pt>
                <c:pt idx="6">
                  <c:v>7.6923076923076916</c:v>
                </c:pt>
                <c:pt idx="7">
                  <c:v>5.6603773584905657</c:v>
                </c:pt>
                <c:pt idx="8">
                  <c:v>5.3571428571428346</c:v>
                </c:pt>
              </c:numCache>
            </c:numRef>
          </c:yVal>
          <c:smooth val="1"/>
          <c:extLst>
            <c:ext xmlns:c16="http://schemas.microsoft.com/office/drawing/2014/chart" uri="{C3380CC4-5D6E-409C-BE32-E72D297353CC}">
              <c16:uniqueId val="{00000001-CF0C-4FF3-808F-9951383B05A0}"/>
            </c:ext>
          </c:extLst>
        </c:ser>
        <c:dLbls>
          <c:showLegendKey val="0"/>
          <c:showVal val="0"/>
          <c:showCatName val="0"/>
          <c:showSerName val="0"/>
          <c:showPercent val="0"/>
          <c:showBubbleSize val="0"/>
        </c:dLbls>
        <c:axId val="140289536"/>
        <c:axId val="140291456"/>
      </c:scatterChart>
      <c:valAx>
        <c:axId val="140289536"/>
        <c:scaling>
          <c:orientation val="minMax"/>
          <c:max val="95"/>
          <c:min val="0"/>
        </c:scaling>
        <c:delete val="0"/>
        <c:axPos val="b"/>
        <c:title>
          <c:tx>
            <c:rich>
              <a:bodyPr/>
              <a:lstStyle/>
              <a:p>
                <a:pPr>
                  <a:defRPr lang="ru-RU" sz="1000" b="1" i="0" u="none" strike="noStrike" baseline="0">
                    <a:solidFill>
                      <a:srgbClr val="000000"/>
                    </a:solidFill>
                    <a:latin typeface="Times New Roman"/>
                    <a:ea typeface="Times New Roman"/>
                    <a:cs typeface="Times New Roman"/>
                  </a:defRPr>
                </a:pPr>
                <a:r>
                  <a:rPr lang="en-US" b="1"/>
                  <a:t>A, %</a:t>
                </a:r>
              </a:p>
            </c:rich>
          </c:tx>
          <c:layout>
            <c:manualLayout>
              <c:xMode val="edge"/>
              <c:yMode val="edge"/>
              <c:x val="0.91727817460319794"/>
              <c:y val="0.91359398422128357"/>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40291456"/>
        <c:crosses val="autoZero"/>
        <c:crossBetween val="midCat"/>
      </c:valAx>
      <c:valAx>
        <c:axId val="140291456"/>
        <c:scaling>
          <c:orientation val="minMax"/>
          <c:max val="15"/>
          <c:min val="4"/>
        </c:scaling>
        <c:delete val="0"/>
        <c:axPos val="l"/>
        <c:majorGridlines>
          <c:spPr>
            <a:ln w="3175">
              <a:solidFill>
                <a:srgbClr val="FFFFFF"/>
              </a:solidFill>
              <a:prstDash val="solid"/>
            </a:ln>
          </c:spPr>
        </c:majorGridlines>
        <c:title>
          <c:tx>
            <c:rich>
              <a:bodyPr rot="-5400000" vert="horz"/>
              <a:lstStyle/>
              <a:p>
                <a:pPr algn="ctr">
                  <a:defRPr lang="ru-RU" sz="1000" b="1" i="0" u="none" strike="noStrike" baseline="0">
                    <a:solidFill>
                      <a:srgbClr val="000000"/>
                    </a:solidFill>
                    <a:latin typeface="Times New Roman"/>
                    <a:ea typeface="Times New Roman"/>
                    <a:cs typeface="Times New Roman"/>
                  </a:defRPr>
                </a:pPr>
                <a:r>
                  <a:rPr lang="en-US" sz="1000" b="1" i="0" strike="noStrike">
                    <a:solidFill>
                      <a:srgbClr val="000000"/>
                    </a:solidFill>
                    <a:latin typeface="Times New Roman"/>
                    <a:cs typeface="Times New Roman"/>
                  </a:rPr>
                  <a:t>J, </a:t>
                </a:r>
                <a:r>
                  <a:rPr lang="ru-RU" sz="1000" b="1" i="0" strike="noStrike">
                    <a:solidFill>
                      <a:srgbClr val="000000"/>
                    </a:solidFill>
                    <a:latin typeface="Times New Roman"/>
                    <a:cs typeface="Times New Roman"/>
                  </a:rPr>
                  <a:t>дм</a:t>
                </a:r>
                <a:r>
                  <a:rPr lang="ru-RU" sz="1000" b="1" i="0" strike="noStrike" baseline="30000">
                    <a:solidFill>
                      <a:srgbClr val="000000"/>
                    </a:solidFill>
                    <a:latin typeface="Times New Roman"/>
                    <a:cs typeface="Times New Roman"/>
                  </a:rPr>
                  <a:t>3</a:t>
                </a:r>
                <a:r>
                  <a:rPr lang="ru-RU" sz="1000" b="1" i="0" strike="noStrike">
                    <a:solidFill>
                      <a:srgbClr val="000000"/>
                    </a:solidFill>
                    <a:latin typeface="Times New Roman"/>
                    <a:cs typeface="Times New Roman"/>
                  </a:rPr>
                  <a:t>/м</a:t>
                </a:r>
                <a:r>
                  <a:rPr lang="ru-RU" sz="1000" b="1" i="0" strike="noStrike" baseline="30000">
                    <a:solidFill>
                      <a:srgbClr val="000000"/>
                    </a:solidFill>
                    <a:latin typeface="Times New Roman"/>
                    <a:cs typeface="Times New Roman"/>
                  </a:rPr>
                  <a:t>2</a:t>
                </a:r>
                <a:r>
                  <a:rPr lang="ru-RU" sz="1000" b="1" i="0" strike="noStrike">
                    <a:solidFill>
                      <a:srgbClr val="000000"/>
                    </a:solidFill>
                    <a:latin typeface="Times New Roman"/>
                    <a:cs typeface="Times New Roman"/>
                  </a:rPr>
                  <a:t>год</a:t>
                </a:r>
              </a:p>
            </c:rich>
          </c:tx>
          <c:layout>
            <c:manualLayout>
              <c:xMode val="edge"/>
              <c:yMode val="edge"/>
              <c:x val="6.7601190476190461E-3"/>
              <c:y val="0.37989388533968776"/>
            </c:manualLayout>
          </c:layout>
          <c:overlay val="0"/>
          <c:spPr>
            <a:noFill/>
            <a:ln w="25400">
              <a:noFill/>
            </a:ln>
          </c:spPr>
        </c:title>
        <c:numFmt formatCode="0.00" sourceLinked="1"/>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40289536"/>
        <c:crosses val="autoZero"/>
        <c:crossBetween val="midCat"/>
        <c:majorUnit val="2"/>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015317460317"/>
          <c:y val="2.9181379860557091E-2"/>
          <c:w val="0.83267916666666664"/>
          <c:h val="0.85421069062403165"/>
        </c:manualLayout>
      </c:layout>
      <c:scatterChart>
        <c:scatterStyle val="smoothMarker"/>
        <c:varyColors val="0"/>
        <c:ser>
          <c:idx val="0"/>
          <c:order val="0"/>
          <c:tx>
            <c:v>1</c:v>
          </c:tx>
          <c:spPr>
            <a:ln w="12700">
              <a:solidFill>
                <a:srgbClr val="000000"/>
              </a:solidFill>
              <a:prstDash val="solid"/>
            </a:ln>
          </c:spPr>
          <c:marker>
            <c:symbol val="diamond"/>
            <c:size val="5"/>
            <c:spPr>
              <a:solidFill>
                <a:srgbClr val="000000"/>
              </a:solidFill>
              <a:ln>
                <a:solidFill>
                  <a:srgbClr val="000000"/>
                </a:solidFill>
                <a:prstDash val="solid"/>
              </a:ln>
            </c:spPr>
          </c:marker>
          <c:xVal>
            <c:numRef>
              <c:f>'вихідні дані і графіки'!$B$98:$B$106</c:f>
              <c:numCache>
                <c:formatCode>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графіки'!$Q$98:$Q$106</c:f>
              <c:numCache>
                <c:formatCode>0.00</c:formatCode>
                <c:ptCount val="9"/>
                <c:pt idx="0">
                  <c:v>60.205831903945111</c:v>
                </c:pt>
                <c:pt idx="1">
                  <c:v>60.048231511253995</c:v>
                </c:pt>
                <c:pt idx="2">
                  <c:v>62.089914945322001</c:v>
                </c:pt>
                <c:pt idx="3">
                  <c:v>63.461538461538446</c:v>
                </c:pt>
                <c:pt idx="4">
                  <c:v>64.720496894408058</c:v>
                </c:pt>
                <c:pt idx="5">
                  <c:v>68.763748350197858</c:v>
                </c:pt>
                <c:pt idx="6">
                  <c:v>72.17268887845492</c:v>
                </c:pt>
                <c:pt idx="7">
                  <c:v>76.903290883873396</c:v>
                </c:pt>
                <c:pt idx="8">
                  <c:v>83.317851483525487</c:v>
                </c:pt>
              </c:numCache>
            </c:numRef>
          </c:yVal>
          <c:smooth val="1"/>
          <c:extLst>
            <c:ext xmlns:c16="http://schemas.microsoft.com/office/drawing/2014/chart" uri="{C3380CC4-5D6E-409C-BE32-E72D297353CC}">
              <c16:uniqueId val="{00000000-B332-463D-92EF-12D7EDC09FEA}"/>
            </c:ext>
          </c:extLst>
        </c:ser>
        <c:ser>
          <c:idx val="3"/>
          <c:order val="1"/>
          <c:tx>
            <c:v>3</c:v>
          </c:tx>
          <c:spPr>
            <a:ln w="12700">
              <a:solidFill>
                <a:srgbClr val="000000"/>
              </a:solidFill>
              <a:prstDash val="solid"/>
            </a:ln>
          </c:spPr>
          <c:marker>
            <c:symbol val="triangle"/>
            <c:size val="5"/>
            <c:spPr>
              <a:noFill/>
              <a:ln>
                <a:solidFill>
                  <a:srgbClr val="000000"/>
                </a:solidFill>
                <a:prstDash val="solid"/>
              </a:ln>
            </c:spPr>
          </c:marker>
          <c:xVal>
            <c:numRef>
              <c:f>'вихідні дані і графіки'!$B$126:$B$134</c:f>
              <c:numCache>
                <c:formatCode>General</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графіки'!$Q$126:$Q$134</c:f>
              <c:numCache>
                <c:formatCode>0.00</c:formatCode>
                <c:ptCount val="9"/>
                <c:pt idx="0">
                  <c:v>87.239396117897684</c:v>
                </c:pt>
                <c:pt idx="1">
                  <c:v>87.79355543418896</c:v>
                </c:pt>
                <c:pt idx="2">
                  <c:v>87.671864907262147</c:v>
                </c:pt>
                <c:pt idx="3">
                  <c:v>89.044048734770385</c:v>
                </c:pt>
                <c:pt idx="4">
                  <c:v>88.860325621251064</c:v>
                </c:pt>
                <c:pt idx="5">
                  <c:v>88.989134652696919</c:v>
                </c:pt>
                <c:pt idx="6">
                  <c:v>89.842277551830179</c:v>
                </c:pt>
                <c:pt idx="7">
                  <c:v>91.877862595419558</c:v>
                </c:pt>
                <c:pt idx="8">
                  <c:v>93.409352442723858</c:v>
                </c:pt>
              </c:numCache>
            </c:numRef>
          </c:yVal>
          <c:smooth val="1"/>
          <c:extLst>
            <c:ext xmlns:c16="http://schemas.microsoft.com/office/drawing/2014/chart" uri="{C3380CC4-5D6E-409C-BE32-E72D297353CC}">
              <c16:uniqueId val="{00000001-B332-463D-92EF-12D7EDC09FEA}"/>
            </c:ext>
          </c:extLst>
        </c:ser>
        <c:dLbls>
          <c:showLegendKey val="0"/>
          <c:showVal val="0"/>
          <c:showCatName val="0"/>
          <c:showSerName val="0"/>
          <c:showPercent val="0"/>
          <c:showBubbleSize val="0"/>
        </c:dLbls>
        <c:axId val="140308864"/>
        <c:axId val="140310784"/>
      </c:scatterChart>
      <c:valAx>
        <c:axId val="140308864"/>
        <c:scaling>
          <c:orientation val="minMax"/>
          <c:max val="95"/>
          <c:min val="0"/>
        </c:scaling>
        <c:delete val="0"/>
        <c:axPos val="b"/>
        <c:title>
          <c:tx>
            <c:rich>
              <a:bodyPr/>
              <a:lstStyle/>
              <a:p>
                <a:pPr>
                  <a:defRPr lang="ru-RU" sz="1000" b="1" i="0" u="none" strike="noStrike" baseline="0">
                    <a:solidFill>
                      <a:srgbClr val="000000"/>
                    </a:solidFill>
                    <a:latin typeface="Times New Roman"/>
                    <a:ea typeface="Times New Roman"/>
                    <a:cs typeface="Times New Roman"/>
                  </a:defRPr>
                </a:pPr>
                <a:r>
                  <a:rPr lang="en-US" b="1"/>
                  <a:t>A, %</a:t>
                </a:r>
              </a:p>
            </c:rich>
          </c:tx>
          <c:layout>
            <c:manualLayout>
              <c:xMode val="edge"/>
              <c:yMode val="edge"/>
              <c:x val="0.92133055555555554"/>
              <c:y val="0.90519962537722432"/>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40310784"/>
        <c:crosses val="autoZero"/>
        <c:crossBetween val="midCat"/>
      </c:valAx>
      <c:valAx>
        <c:axId val="140310784"/>
        <c:scaling>
          <c:orientation val="minMax"/>
          <c:max val="95"/>
          <c:min val="50"/>
        </c:scaling>
        <c:delete val="0"/>
        <c:axPos val="l"/>
        <c:majorGridlines>
          <c:spPr>
            <a:ln w="3175">
              <a:solidFill>
                <a:srgbClr val="FFFFFF"/>
              </a:solidFill>
              <a:prstDash val="solid"/>
            </a:ln>
          </c:spPr>
        </c:majorGridlines>
        <c:title>
          <c:tx>
            <c:rich>
              <a:bodyPr rot="-5400000" vert="horz"/>
              <a:lstStyle/>
              <a:p>
                <a:pPr algn="ctr">
                  <a:defRPr lang="ru-RU" sz="1000" b="1" i="0" u="none" strike="noStrike" baseline="0">
                    <a:solidFill>
                      <a:srgbClr val="000000"/>
                    </a:solidFill>
                    <a:latin typeface="Times New Roman"/>
                    <a:ea typeface="Times New Roman"/>
                    <a:cs typeface="Times New Roman"/>
                  </a:defRPr>
                </a:pPr>
                <a:r>
                  <a:rPr lang="en-US" b="1"/>
                  <a:t>R, %</a:t>
                </a:r>
              </a:p>
            </c:rich>
          </c:tx>
          <c:layout>
            <c:manualLayout>
              <c:xMode val="edge"/>
              <c:yMode val="edge"/>
              <c:x val="9.9226190476191765E-4"/>
              <c:y val="0.44323285580491867"/>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40308864"/>
        <c:crosses val="autoZero"/>
        <c:crossBetween val="midCat"/>
        <c:majorUnit val="10"/>
      </c:valAx>
      <c:spPr>
        <a:noFill/>
        <a:ln w="25400">
          <a:noFill/>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015317460316994"/>
          <c:y val="2.9181379860557091E-2"/>
          <c:w val="0.83267916666666664"/>
          <c:h val="0.85421069062403165"/>
        </c:manualLayout>
      </c:layout>
      <c:scatterChart>
        <c:scatterStyle val="smoothMarker"/>
        <c:varyColors val="0"/>
        <c:ser>
          <c:idx val="4"/>
          <c:order val="0"/>
          <c:tx>
            <c:v>4</c:v>
          </c:tx>
          <c:spPr>
            <a:ln w="12700">
              <a:solidFill>
                <a:srgbClr val="000000"/>
              </a:solidFill>
              <a:prstDash val="solid"/>
            </a:ln>
          </c:spPr>
          <c:marker>
            <c:symbol val="diamond"/>
            <c:size val="5"/>
            <c:spPr>
              <a:noFill/>
              <a:ln>
                <a:solidFill>
                  <a:srgbClr val="000000"/>
                </a:solidFill>
                <a:prstDash val="solid"/>
              </a:ln>
            </c:spPr>
          </c:marker>
          <c:xVal>
            <c:numRef>
              <c:f>'вихідні дані і графіки'!$B$98:$B$106</c:f>
              <c:numCache>
                <c:formatCode>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графіки'!$X$98:$X$106</c:f>
              <c:numCache>
                <c:formatCode>0.00</c:formatCode>
                <c:ptCount val="9"/>
                <c:pt idx="0">
                  <c:v>100</c:v>
                </c:pt>
                <c:pt idx="1">
                  <c:v>100</c:v>
                </c:pt>
                <c:pt idx="2">
                  <c:v>100</c:v>
                </c:pt>
                <c:pt idx="3">
                  <c:v>99.893939393939348</c:v>
                </c:pt>
                <c:pt idx="4">
                  <c:v>99.909077132895078</c:v>
                </c:pt>
                <c:pt idx="5">
                  <c:v>99.848438920885059</c:v>
                </c:pt>
                <c:pt idx="6">
                  <c:v>99.878714372345158</c:v>
                </c:pt>
                <c:pt idx="7">
                  <c:v>99.863512283894451</c:v>
                </c:pt>
                <c:pt idx="8">
                  <c:v>99.817933545744197</c:v>
                </c:pt>
              </c:numCache>
            </c:numRef>
          </c:yVal>
          <c:smooth val="1"/>
          <c:extLst>
            <c:ext xmlns:c16="http://schemas.microsoft.com/office/drawing/2014/chart" uri="{C3380CC4-5D6E-409C-BE32-E72D297353CC}">
              <c16:uniqueId val="{00000000-A5BB-4D10-803D-30C39CCBE127}"/>
            </c:ext>
          </c:extLst>
        </c:ser>
        <c:ser>
          <c:idx val="7"/>
          <c:order val="1"/>
          <c:tx>
            <c:v>6</c:v>
          </c:tx>
          <c:spPr>
            <a:ln w="12700">
              <a:solidFill>
                <a:srgbClr val="000000"/>
              </a:solidFill>
              <a:prstDash val="solid"/>
            </a:ln>
          </c:spPr>
          <c:marker>
            <c:symbol val="triangle"/>
            <c:size val="5"/>
            <c:spPr>
              <a:noFill/>
              <a:ln>
                <a:solidFill>
                  <a:srgbClr val="000000"/>
                </a:solidFill>
                <a:prstDash val="solid"/>
              </a:ln>
            </c:spPr>
          </c:marker>
          <c:xVal>
            <c:numRef>
              <c:f>'вихідні дані і графіки'!$B$126:$B$134</c:f>
              <c:numCache>
                <c:formatCode>General</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графіки'!$X$126:$X$134</c:f>
              <c:numCache>
                <c:formatCode>0.00</c:formatCode>
                <c:ptCount val="9"/>
                <c:pt idx="0">
                  <c:v>98.989393939393963</c:v>
                </c:pt>
                <c:pt idx="1">
                  <c:v>98.99944337686722</c:v>
                </c:pt>
                <c:pt idx="2">
                  <c:v>99.028241724870938</c:v>
                </c:pt>
                <c:pt idx="3">
                  <c:v>99.106111280024308</c:v>
                </c:pt>
                <c:pt idx="4">
                  <c:v>99.17346566000974</c:v>
                </c:pt>
                <c:pt idx="5">
                  <c:v>99.237868776245904</c:v>
                </c:pt>
                <c:pt idx="6">
                  <c:v>99.22449259985801</c:v>
                </c:pt>
                <c:pt idx="7">
                  <c:v>99.417239612410825</c:v>
                </c:pt>
                <c:pt idx="8">
                  <c:v>99.610736917921315</c:v>
                </c:pt>
              </c:numCache>
            </c:numRef>
          </c:yVal>
          <c:smooth val="1"/>
          <c:extLst>
            <c:ext xmlns:c16="http://schemas.microsoft.com/office/drawing/2014/chart" uri="{C3380CC4-5D6E-409C-BE32-E72D297353CC}">
              <c16:uniqueId val="{00000001-A5BB-4D10-803D-30C39CCBE127}"/>
            </c:ext>
          </c:extLst>
        </c:ser>
        <c:dLbls>
          <c:showLegendKey val="0"/>
          <c:showVal val="0"/>
          <c:showCatName val="0"/>
          <c:showSerName val="0"/>
          <c:showPercent val="0"/>
          <c:showBubbleSize val="0"/>
        </c:dLbls>
        <c:axId val="140667904"/>
        <c:axId val="140678272"/>
      </c:scatterChart>
      <c:valAx>
        <c:axId val="140667904"/>
        <c:scaling>
          <c:orientation val="minMax"/>
          <c:max val="95"/>
          <c:min val="0"/>
        </c:scaling>
        <c:delete val="0"/>
        <c:axPos val="b"/>
        <c:title>
          <c:tx>
            <c:rich>
              <a:bodyPr/>
              <a:lstStyle/>
              <a:p>
                <a:pPr>
                  <a:defRPr lang="ru-RU" sz="1000" b="1" i="0" u="none" strike="noStrike" baseline="0">
                    <a:solidFill>
                      <a:srgbClr val="000000"/>
                    </a:solidFill>
                    <a:latin typeface="Times New Roman"/>
                    <a:ea typeface="Times New Roman"/>
                    <a:cs typeface="Times New Roman"/>
                  </a:defRPr>
                </a:pPr>
                <a:r>
                  <a:rPr lang="en-US" b="1"/>
                  <a:t>A, %</a:t>
                </a:r>
              </a:p>
            </c:rich>
          </c:tx>
          <c:layout>
            <c:manualLayout>
              <c:xMode val="edge"/>
              <c:yMode val="edge"/>
              <c:x val="0.92133055555555554"/>
              <c:y val="0.90519962537722432"/>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40678272"/>
        <c:crosses val="autoZero"/>
        <c:crossBetween val="midCat"/>
      </c:valAx>
      <c:valAx>
        <c:axId val="140678272"/>
        <c:scaling>
          <c:orientation val="minMax"/>
          <c:max val="100.1"/>
          <c:min val="98.5"/>
        </c:scaling>
        <c:delete val="0"/>
        <c:axPos val="l"/>
        <c:majorGridlines>
          <c:spPr>
            <a:ln w="3175">
              <a:solidFill>
                <a:srgbClr val="FFFFFF"/>
              </a:solidFill>
              <a:prstDash val="solid"/>
            </a:ln>
          </c:spPr>
        </c:majorGridlines>
        <c:title>
          <c:tx>
            <c:rich>
              <a:bodyPr rot="-5400000" vert="horz"/>
              <a:lstStyle/>
              <a:p>
                <a:pPr algn="ctr">
                  <a:defRPr lang="ru-RU" sz="1000" b="1" i="0" u="none" strike="noStrike" baseline="0">
                    <a:solidFill>
                      <a:srgbClr val="000000"/>
                    </a:solidFill>
                    <a:latin typeface="Times New Roman"/>
                    <a:ea typeface="Times New Roman"/>
                    <a:cs typeface="Times New Roman"/>
                  </a:defRPr>
                </a:pPr>
                <a:r>
                  <a:rPr lang="en-US" b="1"/>
                  <a:t>R, %</a:t>
                </a:r>
              </a:p>
            </c:rich>
          </c:tx>
          <c:layout>
            <c:manualLayout>
              <c:xMode val="edge"/>
              <c:yMode val="edge"/>
              <c:x val="9.9226190476191765E-4"/>
              <c:y val="0.44323285580491867"/>
            </c:manualLayout>
          </c:layout>
          <c:overlay val="0"/>
          <c:spPr>
            <a:noFill/>
            <a:ln w="25400">
              <a:noFill/>
            </a:ln>
          </c:spPr>
        </c:title>
        <c:numFmt formatCode="0.0" sourceLinked="0"/>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40667904"/>
        <c:crosses val="autoZero"/>
        <c:crossBetween val="midCat"/>
        <c:majorUnit val="0.5"/>
      </c:valAx>
      <c:spPr>
        <a:noFill/>
        <a:ln w="25400">
          <a:noFill/>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015317460316994"/>
          <c:y val="2.9181379860557091E-2"/>
          <c:w val="0.83267916666666664"/>
          <c:h val="0.85421069062403165"/>
        </c:manualLayout>
      </c:layout>
      <c:scatterChart>
        <c:scatterStyle val="smoothMarker"/>
        <c:varyColors val="0"/>
        <c:ser>
          <c:idx val="2"/>
          <c:order val="0"/>
          <c:tx>
            <c:v>7</c:v>
          </c:tx>
          <c:spPr>
            <a:ln w="12700">
              <a:solidFill>
                <a:srgbClr val="000000"/>
              </a:solidFill>
              <a:prstDash val="solid"/>
            </a:ln>
          </c:spPr>
          <c:marker>
            <c:symbol val="circle"/>
            <c:size val="5"/>
            <c:spPr>
              <a:solidFill>
                <a:srgbClr val="000000"/>
              </a:solidFill>
              <a:ln>
                <a:solidFill>
                  <a:srgbClr val="000000"/>
                </a:solidFill>
                <a:prstDash val="solid"/>
              </a:ln>
            </c:spPr>
          </c:marker>
          <c:xVal>
            <c:numRef>
              <c:f>'вихідні дані і графіки'!$B$98:$B$106</c:f>
              <c:numCache>
                <c:formatCode>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графіки'!$J$98:$J$106</c:f>
              <c:numCache>
                <c:formatCode>0.00</c:formatCode>
                <c:ptCount val="9"/>
                <c:pt idx="0">
                  <c:v>97.474747474747474</c:v>
                </c:pt>
                <c:pt idx="1">
                  <c:v>97.721518987341796</c:v>
                </c:pt>
                <c:pt idx="2">
                  <c:v>97.766497461928921</c:v>
                </c:pt>
                <c:pt idx="3">
                  <c:v>98.040213794859127</c:v>
                </c:pt>
                <c:pt idx="4">
                  <c:v>98.162327718222258</c:v>
                </c:pt>
                <c:pt idx="5">
                  <c:v>98.207885304659158</c:v>
                </c:pt>
                <c:pt idx="6">
                  <c:v>98.561151079136692</c:v>
                </c:pt>
                <c:pt idx="7">
                  <c:v>98.762248581743165</c:v>
                </c:pt>
                <c:pt idx="8">
                  <c:v>98.757120662869127</c:v>
                </c:pt>
              </c:numCache>
            </c:numRef>
          </c:yVal>
          <c:smooth val="1"/>
          <c:extLst>
            <c:ext xmlns:c16="http://schemas.microsoft.com/office/drawing/2014/chart" uri="{C3380CC4-5D6E-409C-BE32-E72D297353CC}">
              <c16:uniqueId val="{00000000-074D-4A68-B349-81094AFB1A69}"/>
            </c:ext>
          </c:extLst>
        </c:ser>
        <c:ser>
          <c:idx val="8"/>
          <c:order val="1"/>
          <c:tx>
            <c:v>9</c:v>
          </c:tx>
          <c:spPr>
            <a:ln w="12700">
              <a:solidFill>
                <a:srgbClr val="000000"/>
              </a:solidFill>
              <a:prstDash val="solid"/>
            </a:ln>
          </c:spPr>
          <c:marker>
            <c:symbol val="x"/>
            <c:size val="5"/>
            <c:spPr>
              <a:noFill/>
              <a:ln>
                <a:solidFill>
                  <a:srgbClr val="000000"/>
                </a:solidFill>
                <a:prstDash val="solid"/>
              </a:ln>
            </c:spPr>
          </c:marker>
          <c:xVal>
            <c:numRef>
              <c:f>'вихідні дані і графіки'!$B$126:$B$134</c:f>
              <c:numCache>
                <c:formatCode>General</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графіки'!$J$126:$J$134</c:f>
              <c:numCache>
                <c:formatCode>0.00</c:formatCode>
                <c:ptCount val="9"/>
                <c:pt idx="0">
                  <c:v>99.171499585749785</c:v>
                </c:pt>
                <c:pt idx="1">
                  <c:v>99.160447761193979</c:v>
                </c:pt>
                <c:pt idx="2">
                  <c:v>99.170038385720488</c:v>
                </c:pt>
                <c:pt idx="3">
                  <c:v>99.127635268459358</c:v>
                </c:pt>
                <c:pt idx="4">
                  <c:v>99.251325777269429</c:v>
                </c:pt>
                <c:pt idx="5">
                  <c:v>99.271212909943827</c:v>
                </c:pt>
                <c:pt idx="6">
                  <c:v>99.249296215201767</c:v>
                </c:pt>
                <c:pt idx="7">
                  <c:v>99.31056095267941</c:v>
                </c:pt>
                <c:pt idx="8">
                  <c:v>99.581195686318978</c:v>
                </c:pt>
              </c:numCache>
            </c:numRef>
          </c:yVal>
          <c:smooth val="1"/>
          <c:extLst>
            <c:ext xmlns:c16="http://schemas.microsoft.com/office/drawing/2014/chart" uri="{C3380CC4-5D6E-409C-BE32-E72D297353CC}">
              <c16:uniqueId val="{00000001-074D-4A68-B349-81094AFB1A69}"/>
            </c:ext>
          </c:extLst>
        </c:ser>
        <c:dLbls>
          <c:showLegendKey val="0"/>
          <c:showVal val="0"/>
          <c:showCatName val="0"/>
          <c:showSerName val="0"/>
          <c:showPercent val="0"/>
          <c:showBubbleSize val="0"/>
        </c:dLbls>
        <c:axId val="140945280"/>
        <c:axId val="140959744"/>
      </c:scatterChart>
      <c:valAx>
        <c:axId val="140945280"/>
        <c:scaling>
          <c:orientation val="minMax"/>
          <c:max val="95"/>
          <c:min val="0"/>
        </c:scaling>
        <c:delete val="0"/>
        <c:axPos val="b"/>
        <c:title>
          <c:tx>
            <c:rich>
              <a:bodyPr/>
              <a:lstStyle/>
              <a:p>
                <a:pPr>
                  <a:defRPr lang="ru-RU" sz="1000" b="1" i="0" u="none" strike="noStrike" baseline="0">
                    <a:solidFill>
                      <a:srgbClr val="000000"/>
                    </a:solidFill>
                    <a:latin typeface="Times New Roman"/>
                    <a:ea typeface="Times New Roman"/>
                    <a:cs typeface="Times New Roman"/>
                  </a:defRPr>
                </a:pPr>
                <a:r>
                  <a:rPr lang="en-US" b="1"/>
                  <a:t>A, %</a:t>
                </a:r>
              </a:p>
            </c:rich>
          </c:tx>
          <c:layout>
            <c:manualLayout>
              <c:xMode val="edge"/>
              <c:yMode val="edge"/>
              <c:x val="0.92133055555555554"/>
              <c:y val="0.90519962537722432"/>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40959744"/>
        <c:crosses val="autoZero"/>
        <c:crossBetween val="midCat"/>
      </c:valAx>
      <c:valAx>
        <c:axId val="140959744"/>
        <c:scaling>
          <c:orientation val="minMax"/>
          <c:max val="99.6"/>
          <c:min val="97"/>
        </c:scaling>
        <c:delete val="0"/>
        <c:axPos val="l"/>
        <c:majorGridlines>
          <c:spPr>
            <a:ln w="3175">
              <a:solidFill>
                <a:srgbClr val="FFFFFF"/>
              </a:solidFill>
              <a:prstDash val="solid"/>
            </a:ln>
          </c:spPr>
        </c:majorGridlines>
        <c:title>
          <c:tx>
            <c:rich>
              <a:bodyPr rot="-5400000" vert="horz"/>
              <a:lstStyle/>
              <a:p>
                <a:pPr algn="ctr">
                  <a:defRPr lang="ru-RU" sz="1000" b="1" i="0" u="none" strike="noStrike" baseline="0">
                    <a:solidFill>
                      <a:srgbClr val="000000"/>
                    </a:solidFill>
                    <a:latin typeface="Times New Roman"/>
                    <a:ea typeface="Times New Roman"/>
                    <a:cs typeface="Times New Roman"/>
                  </a:defRPr>
                </a:pPr>
                <a:r>
                  <a:rPr lang="en-US" b="1"/>
                  <a:t>R, %</a:t>
                </a:r>
              </a:p>
            </c:rich>
          </c:tx>
          <c:layout>
            <c:manualLayout>
              <c:xMode val="edge"/>
              <c:yMode val="edge"/>
              <c:x val="9.9226190476191765E-4"/>
              <c:y val="0.44323285580491867"/>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40945280"/>
        <c:crosses val="autoZero"/>
        <c:crossBetween val="midCat"/>
        <c:majorUnit val="1"/>
      </c:valAx>
      <c:spPr>
        <a:noFill/>
        <a:ln w="25400">
          <a:noFill/>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4406944444444507E-2"/>
          <c:y val="2.5992275981775878E-2"/>
          <c:w val="0.87842539682540965"/>
          <c:h val="0.84320104144065955"/>
        </c:manualLayout>
      </c:layout>
      <c:scatterChart>
        <c:scatterStyle val="smoothMarker"/>
        <c:varyColors val="0"/>
        <c:ser>
          <c:idx val="0"/>
          <c:order val="0"/>
          <c:tx>
            <c:v>1</c:v>
          </c:tx>
          <c:spPr>
            <a:ln w="12700">
              <a:solidFill>
                <a:srgbClr val="000000"/>
              </a:solidFill>
              <a:prstDash val="solid"/>
            </a:ln>
          </c:spPr>
          <c:marker>
            <c:symbol val="diamond"/>
            <c:size val="5"/>
            <c:spPr>
              <a:solidFill>
                <a:srgbClr val="000000"/>
              </a:solidFill>
              <a:ln>
                <a:solidFill>
                  <a:srgbClr val="000000"/>
                </a:solidFill>
                <a:prstDash val="solid"/>
              </a:ln>
            </c:spPr>
          </c:marker>
          <c:xVal>
            <c:numRef>
              <c:f>'вихідні дані і графіки'!$B$98:$B$106</c:f>
              <c:numCache>
                <c:formatCode>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графіки'!$AA$98:$AA$106</c:f>
              <c:numCache>
                <c:formatCode>General</c:formatCode>
                <c:ptCount val="9"/>
                <c:pt idx="0">
                  <c:v>4.0999999999999996</c:v>
                </c:pt>
                <c:pt idx="1">
                  <c:v>3.8499999999999988</c:v>
                </c:pt>
                <c:pt idx="2">
                  <c:v>3.88</c:v>
                </c:pt>
                <c:pt idx="3">
                  <c:v>3.8</c:v>
                </c:pt>
                <c:pt idx="4">
                  <c:v>3.79</c:v>
                </c:pt>
                <c:pt idx="5">
                  <c:v>3.8</c:v>
                </c:pt>
                <c:pt idx="6">
                  <c:v>3.8</c:v>
                </c:pt>
                <c:pt idx="7">
                  <c:v>4</c:v>
                </c:pt>
                <c:pt idx="8">
                  <c:v>4</c:v>
                </c:pt>
              </c:numCache>
            </c:numRef>
          </c:yVal>
          <c:smooth val="1"/>
          <c:extLst>
            <c:ext xmlns:c16="http://schemas.microsoft.com/office/drawing/2014/chart" uri="{C3380CC4-5D6E-409C-BE32-E72D297353CC}">
              <c16:uniqueId val="{00000000-151B-4A51-BB84-47842C1955E8}"/>
            </c:ext>
          </c:extLst>
        </c:ser>
        <c:ser>
          <c:idx val="1"/>
          <c:order val="1"/>
          <c:tx>
            <c:v>2</c:v>
          </c:tx>
          <c:spPr>
            <a:ln w="12700">
              <a:solidFill>
                <a:srgbClr val="000000"/>
              </a:solidFill>
              <a:prstDash val="solid"/>
            </a:ln>
          </c:spPr>
          <c:marker>
            <c:symbol val="diamond"/>
            <c:size val="5"/>
            <c:spPr>
              <a:noFill/>
              <a:ln>
                <a:solidFill>
                  <a:srgbClr val="000000"/>
                </a:solidFill>
                <a:prstDash val="solid"/>
              </a:ln>
            </c:spPr>
          </c:marker>
          <c:xVal>
            <c:numRef>
              <c:f>'вихідні дані і графіки'!$B$98:$B$106</c:f>
              <c:numCache>
                <c:formatCode>0.0</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графіки'!$AB$98:$AB$106</c:f>
              <c:numCache>
                <c:formatCode>General</c:formatCode>
                <c:ptCount val="9"/>
                <c:pt idx="0">
                  <c:v>3</c:v>
                </c:pt>
                <c:pt idx="1">
                  <c:v>3.9299999999999997</c:v>
                </c:pt>
                <c:pt idx="2">
                  <c:v>3.9299999999999997</c:v>
                </c:pt>
                <c:pt idx="3">
                  <c:v>3.9299999999999997</c:v>
                </c:pt>
                <c:pt idx="4">
                  <c:v>3.9499999999999997</c:v>
                </c:pt>
                <c:pt idx="5">
                  <c:v>3.9499999999999997</c:v>
                </c:pt>
                <c:pt idx="6">
                  <c:v>4.03</c:v>
                </c:pt>
                <c:pt idx="7">
                  <c:v>4.08</c:v>
                </c:pt>
                <c:pt idx="8">
                  <c:v>4.1499999999999995</c:v>
                </c:pt>
              </c:numCache>
            </c:numRef>
          </c:yVal>
          <c:smooth val="1"/>
          <c:extLst>
            <c:ext xmlns:c16="http://schemas.microsoft.com/office/drawing/2014/chart" uri="{C3380CC4-5D6E-409C-BE32-E72D297353CC}">
              <c16:uniqueId val="{00000001-151B-4A51-BB84-47842C1955E8}"/>
            </c:ext>
          </c:extLst>
        </c:ser>
        <c:ser>
          <c:idx val="4"/>
          <c:order val="2"/>
          <c:tx>
            <c:v>5</c:v>
          </c:tx>
          <c:spPr>
            <a:ln w="12700">
              <a:solidFill>
                <a:srgbClr val="000000"/>
              </a:solidFill>
              <a:prstDash val="solid"/>
            </a:ln>
          </c:spPr>
          <c:marker>
            <c:symbol val="square"/>
            <c:size val="5"/>
            <c:spPr>
              <a:solidFill>
                <a:srgbClr val="000000"/>
              </a:solidFill>
              <a:ln>
                <a:solidFill>
                  <a:srgbClr val="000000"/>
                </a:solidFill>
                <a:prstDash val="solid"/>
              </a:ln>
            </c:spPr>
          </c:marker>
          <c:xVal>
            <c:numRef>
              <c:f>'вихідні дані і графіки'!$B$126:$B$134</c:f>
              <c:numCache>
                <c:formatCode>General</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графіки'!$AA$126:$AA$134</c:f>
              <c:numCache>
                <c:formatCode>General</c:formatCode>
                <c:ptCount val="9"/>
                <c:pt idx="0">
                  <c:v>7.14</c:v>
                </c:pt>
                <c:pt idx="1">
                  <c:v>7.02</c:v>
                </c:pt>
                <c:pt idx="2">
                  <c:v>7.05</c:v>
                </c:pt>
                <c:pt idx="3">
                  <c:v>7.1099999999999985</c:v>
                </c:pt>
                <c:pt idx="4">
                  <c:v>7.2</c:v>
                </c:pt>
                <c:pt idx="5">
                  <c:v>7.2700000000000014</c:v>
                </c:pt>
                <c:pt idx="6">
                  <c:v>7.35</c:v>
                </c:pt>
                <c:pt idx="7">
                  <c:v>7.35</c:v>
                </c:pt>
                <c:pt idx="8">
                  <c:v>7.45</c:v>
                </c:pt>
              </c:numCache>
            </c:numRef>
          </c:yVal>
          <c:smooth val="1"/>
          <c:extLst>
            <c:ext xmlns:c16="http://schemas.microsoft.com/office/drawing/2014/chart" uri="{C3380CC4-5D6E-409C-BE32-E72D297353CC}">
              <c16:uniqueId val="{00000002-151B-4A51-BB84-47842C1955E8}"/>
            </c:ext>
          </c:extLst>
        </c:ser>
        <c:ser>
          <c:idx val="5"/>
          <c:order val="3"/>
          <c:tx>
            <c:v>6</c:v>
          </c:tx>
          <c:spPr>
            <a:ln w="12700">
              <a:solidFill>
                <a:srgbClr val="000000"/>
              </a:solidFill>
              <a:prstDash val="solid"/>
            </a:ln>
          </c:spPr>
          <c:marker>
            <c:symbol val="square"/>
            <c:size val="5"/>
            <c:spPr>
              <a:noFill/>
              <a:ln>
                <a:solidFill>
                  <a:srgbClr val="000000"/>
                </a:solidFill>
                <a:prstDash val="solid"/>
              </a:ln>
            </c:spPr>
          </c:marker>
          <c:xVal>
            <c:numRef>
              <c:f>'вихідні дані і графіки'!$B$126:$B$134</c:f>
              <c:numCache>
                <c:formatCode>General</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графіки'!$AB$126:$AB$134</c:f>
              <c:numCache>
                <c:formatCode>General</c:formatCode>
                <c:ptCount val="9"/>
                <c:pt idx="0">
                  <c:v>7.94</c:v>
                </c:pt>
                <c:pt idx="1">
                  <c:v>8.3600000000000048</c:v>
                </c:pt>
                <c:pt idx="2">
                  <c:v>8.4</c:v>
                </c:pt>
                <c:pt idx="3">
                  <c:v>8.4500000000000028</c:v>
                </c:pt>
                <c:pt idx="4">
                  <c:v>8.49</c:v>
                </c:pt>
                <c:pt idx="5">
                  <c:v>8.52</c:v>
                </c:pt>
                <c:pt idx="6">
                  <c:v>8.5300000000000011</c:v>
                </c:pt>
                <c:pt idx="7">
                  <c:v>8.48</c:v>
                </c:pt>
                <c:pt idx="8">
                  <c:v>8.9600000000000026</c:v>
                </c:pt>
              </c:numCache>
            </c:numRef>
          </c:yVal>
          <c:smooth val="1"/>
          <c:extLst>
            <c:ext xmlns:c16="http://schemas.microsoft.com/office/drawing/2014/chart" uri="{C3380CC4-5D6E-409C-BE32-E72D297353CC}">
              <c16:uniqueId val="{00000003-151B-4A51-BB84-47842C1955E8}"/>
            </c:ext>
          </c:extLst>
        </c:ser>
        <c:dLbls>
          <c:showLegendKey val="0"/>
          <c:showVal val="0"/>
          <c:showCatName val="0"/>
          <c:showSerName val="0"/>
          <c:showPercent val="0"/>
          <c:showBubbleSize val="0"/>
        </c:dLbls>
        <c:axId val="140995584"/>
        <c:axId val="141251712"/>
      </c:scatterChart>
      <c:valAx>
        <c:axId val="140995584"/>
        <c:scaling>
          <c:orientation val="minMax"/>
          <c:max val="95"/>
          <c:min val="0"/>
        </c:scaling>
        <c:delete val="0"/>
        <c:axPos val="b"/>
        <c:title>
          <c:tx>
            <c:rich>
              <a:bodyPr/>
              <a:lstStyle/>
              <a:p>
                <a:pPr>
                  <a:defRPr lang="ru-RU" b="1"/>
                </a:pPr>
                <a:r>
                  <a:rPr lang="en-US" b="1"/>
                  <a:t>A, %</a:t>
                </a:r>
              </a:p>
            </c:rich>
          </c:tx>
          <c:layout>
            <c:manualLayout>
              <c:xMode val="edge"/>
              <c:yMode val="edge"/>
              <c:x val="0.91502539682539685"/>
              <c:y val="0.8987872423519202"/>
            </c:manualLayout>
          </c:layout>
          <c:overlay val="0"/>
          <c:spPr>
            <a:noFill/>
            <a:ln w="25400">
              <a:noFill/>
            </a:ln>
          </c:spPr>
        </c:title>
        <c:numFmt formatCode="0.0" sourceLinked="1"/>
        <c:majorTickMark val="out"/>
        <c:minorTickMark val="none"/>
        <c:tickLblPos val="nextTo"/>
        <c:spPr>
          <a:ln w="3175">
            <a:solidFill>
              <a:srgbClr val="000000"/>
            </a:solidFill>
            <a:prstDash val="solid"/>
          </a:ln>
        </c:spPr>
        <c:txPr>
          <a:bodyPr rot="0" vert="horz"/>
          <a:lstStyle/>
          <a:p>
            <a:pPr>
              <a:defRPr lang="ru-RU"/>
            </a:pPr>
            <a:endParaRPr lang="ru-RU"/>
          </a:p>
        </c:txPr>
        <c:crossAx val="141251712"/>
        <c:crosses val="autoZero"/>
        <c:crossBetween val="midCat"/>
      </c:valAx>
      <c:valAx>
        <c:axId val="141251712"/>
        <c:scaling>
          <c:orientation val="minMax"/>
          <c:max val="9"/>
          <c:min val="2"/>
        </c:scaling>
        <c:delete val="0"/>
        <c:axPos val="l"/>
        <c:majorGridlines>
          <c:spPr>
            <a:ln w="3175">
              <a:solidFill>
                <a:srgbClr val="FFFFFF"/>
              </a:solidFill>
              <a:prstDash val="solid"/>
            </a:ln>
          </c:spPr>
        </c:majorGridlines>
        <c:title>
          <c:tx>
            <c:rich>
              <a:bodyPr rot="-5400000" vert="horz"/>
              <a:lstStyle/>
              <a:p>
                <a:pPr algn="ctr">
                  <a:defRPr lang="ru-RU" b="1"/>
                </a:pPr>
                <a:r>
                  <a:rPr lang="ru-RU" b="1"/>
                  <a:t>рН</a:t>
                </a:r>
              </a:p>
            </c:rich>
          </c:tx>
          <c:layout>
            <c:manualLayout>
              <c:xMode val="edge"/>
              <c:yMode val="edge"/>
              <c:x val="8.3492063492065767E-4"/>
              <c:y val="0.45671060967671945"/>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a:pPr>
            <a:endParaRPr lang="ru-RU"/>
          </a:p>
        </c:txPr>
        <c:crossAx val="140995584"/>
        <c:crosses val="autoZero"/>
        <c:crossBetween val="midCat"/>
        <c:majorUnit val="1"/>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externalData r:id="rId2">
    <c:autoUpdate val="0"/>
  </c:externalData>
  <c:userShapes r:id="rId3"/>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20"/>
      <c:rotY val="40"/>
      <c:rAngAx val="0"/>
    </c:view3D>
    <c:floor>
      <c:thickness val="0"/>
    </c:floor>
    <c:sideWall>
      <c:thickness val="0"/>
    </c:sideWall>
    <c:backWall>
      <c:thickness val="0"/>
    </c:backWall>
    <c:plotArea>
      <c:layout>
        <c:manualLayout>
          <c:layoutTarget val="inner"/>
          <c:xMode val="edge"/>
          <c:yMode val="edge"/>
          <c:x val="7.9083333333334033E-2"/>
          <c:y val="5.0925925925925937E-2"/>
          <c:w val="0.76877099737533305"/>
          <c:h val="0.73625000000000063"/>
        </c:manualLayout>
      </c:layout>
      <c:surface3DChart>
        <c:wireframe val="0"/>
        <c:ser>
          <c:idx val="0"/>
          <c:order val="0"/>
          <c:tx>
            <c:strRef>
              <c:f>'Алюм+ГОХА'!$T$1</c:f>
              <c:strCache>
                <c:ptCount val="1"/>
                <c:pt idx="0">
                  <c:v>11</c:v>
                </c:pt>
              </c:strCache>
            </c:strRef>
          </c:tx>
          <c:cat>
            <c:numRef>
              <c:f>'Алюм+ГОХА'!$S$2:$S$7</c:f>
              <c:numCache>
                <c:formatCode>General</c:formatCode>
                <c:ptCount val="6"/>
                <c:pt idx="0">
                  <c:v>50</c:v>
                </c:pt>
                <c:pt idx="1">
                  <c:v>60</c:v>
                </c:pt>
                <c:pt idx="2">
                  <c:v>70</c:v>
                </c:pt>
                <c:pt idx="3">
                  <c:v>80</c:v>
                </c:pt>
                <c:pt idx="4">
                  <c:v>90</c:v>
                </c:pt>
                <c:pt idx="5">
                  <c:v>100</c:v>
                </c:pt>
              </c:numCache>
            </c:numRef>
          </c:cat>
          <c:val>
            <c:numRef>
              <c:f>'Алюм+ГОХА'!$T$2:$T$7</c:f>
              <c:numCache>
                <c:formatCode>General</c:formatCode>
                <c:ptCount val="6"/>
                <c:pt idx="0">
                  <c:v>7.7981153706344264</c:v>
                </c:pt>
                <c:pt idx="1">
                  <c:v>7.2504124374353376</c:v>
                </c:pt>
                <c:pt idx="2">
                  <c:v>6.7027095042362204</c:v>
                </c:pt>
                <c:pt idx="3">
                  <c:v>6.1550065710370649</c:v>
                </c:pt>
                <c:pt idx="4">
                  <c:v>5.6073036378379655</c:v>
                </c:pt>
                <c:pt idx="5">
                  <c:v>5.0596007046389015</c:v>
                </c:pt>
              </c:numCache>
            </c:numRef>
          </c:val>
          <c:extLst>
            <c:ext xmlns:c16="http://schemas.microsoft.com/office/drawing/2014/chart" uri="{C3380CC4-5D6E-409C-BE32-E72D297353CC}">
              <c16:uniqueId val="{00000000-16A6-450E-B4BC-FE4AE6D4601D}"/>
            </c:ext>
          </c:extLst>
        </c:ser>
        <c:ser>
          <c:idx val="1"/>
          <c:order val="1"/>
          <c:tx>
            <c:strRef>
              <c:f>'Алюм+ГОХА'!$U$1</c:f>
              <c:strCache>
                <c:ptCount val="1"/>
                <c:pt idx="0">
                  <c:v>12</c:v>
                </c:pt>
              </c:strCache>
            </c:strRef>
          </c:tx>
          <c:cat>
            <c:numRef>
              <c:f>'Алюм+ГОХА'!$S$2:$S$7</c:f>
              <c:numCache>
                <c:formatCode>General</c:formatCode>
                <c:ptCount val="6"/>
                <c:pt idx="0">
                  <c:v>50</c:v>
                </c:pt>
                <c:pt idx="1">
                  <c:v>60</c:v>
                </c:pt>
                <c:pt idx="2">
                  <c:v>70</c:v>
                </c:pt>
                <c:pt idx="3">
                  <c:v>80</c:v>
                </c:pt>
                <c:pt idx="4">
                  <c:v>90</c:v>
                </c:pt>
                <c:pt idx="5">
                  <c:v>100</c:v>
                </c:pt>
              </c:numCache>
            </c:numRef>
          </c:cat>
          <c:val>
            <c:numRef>
              <c:f>'Алюм+ГОХА'!$U$2:$U$7</c:f>
              <c:numCache>
                <c:formatCode>General</c:formatCode>
                <c:ptCount val="6"/>
                <c:pt idx="0">
                  <c:v>7.2674458704992659</c:v>
                </c:pt>
                <c:pt idx="1">
                  <c:v>6.6160510397151615</c:v>
                </c:pt>
                <c:pt idx="2">
                  <c:v>5.9646562089310065</c:v>
                </c:pt>
                <c:pt idx="3">
                  <c:v>5.3132613781468763</c:v>
                </c:pt>
                <c:pt idx="4">
                  <c:v>4.6618665473627265</c:v>
                </c:pt>
                <c:pt idx="5">
                  <c:v>4.0104717165785857</c:v>
                </c:pt>
              </c:numCache>
            </c:numRef>
          </c:val>
          <c:extLst>
            <c:ext xmlns:c16="http://schemas.microsoft.com/office/drawing/2014/chart" uri="{C3380CC4-5D6E-409C-BE32-E72D297353CC}">
              <c16:uniqueId val="{00000001-16A6-450E-B4BC-FE4AE6D4601D}"/>
            </c:ext>
          </c:extLst>
        </c:ser>
        <c:ser>
          <c:idx val="2"/>
          <c:order val="2"/>
          <c:tx>
            <c:strRef>
              <c:f>'Алюм+ГОХА'!$V$1</c:f>
              <c:strCache>
                <c:ptCount val="1"/>
                <c:pt idx="0">
                  <c:v>13</c:v>
                </c:pt>
              </c:strCache>
            </c:strRef>
          </c:tx>
          <c:cat>
            <c:numRef>
              <c:f>'Алюм+ГОХА'!$S$2:$S$7</c:f>
              <c:numCache>
                <c:formatCode>General</c:formatCode>
                <c:ptCount val="6"/>
                <c:pt idx="0">
                  <c:v>50</c:v>
                </c:pt>
                <c:pt idx="1">
                  <c:v>60</c:v>
                </c:pt>
                <c:pt idx="2">
                  <c:v>70</c:v>
                </c:pt>
                <c:pt idx="3">
                  <c:v>80</c:v>
                </c:pt>
                <c:pt idx="4">
                  <c:v>90</c:v>
                </c:pt>
                <c:pt idx="5">
                  <c:v>100</c:v>
                </c:pt>
              </c:numCache>
            </c:numRef>
          </c:cat>
          <c:val>
            <c:numRef>
              <c:f>'Алюм+ГОХА'!$V$2:$V$7</c:f>
              <c:numCache>
                <c:formatCode>General</c:formatCode>
                <c:ptCount val="6"/>
                <c:pt idx="0">
                  <c:v>6.7367763703641872</c:v>
                </c:pt>
                <c:pt idx="1">
                  <c:v>5.9816896419949934</c:v>
                </c:pt>
                <c:pt idx="2">
                  <c:v>5.226602913625813</c:v>
                </c:pt>
                <c:pt idx="3">
                  <c:v>4.4715161852566858</c:v>
                </c:pt>
                <c:pt idx="4">
                  <c:v>3.7164294568874716</c:v>
                </c:pt>
                <c:pt idx="5">
                  <c:v>2.9613427285183</c:v>
                </c:pt>
              </c:numCache>
            </c:numRef>
          </c:val>
          <c:extLst>
            <c:ext xmlns:c16="http://schemas.microsoft.com/office/drawing/2014/chart" uri="{C3380CC4-5D6E-409C-BE32-E72D297353CC}">
              <c16:uniqueId val="{00000002-16A6-450E-B4BC-FE4AE6D4601D}"/>
            </c:ext>
          </c:extLst>
        </c:ser>
        <c:ser>
          <c:idx val="3"/>
          <c:order val="3"/>
          <c:tx>
            <c:strRef>
              <c:f>'Алюм+ГОХА'!$W$1</c:f>
              <c:strCache>
                <c:ptCount val="1"/>
                <c:pt idx="0">
                  <c:v>14</c:v>
                </c:pt>
              </c:strCache>
            </c:strRef>
          </c:tx>
          <c:cat>
            <c:numRef>
              <c:f>'Алюм+ГОХА'!$S$2:$S$7</c:f>
              <c:numCache>
                <c:formatCode>General</c:formatCode>
                <c:ptCount val="6"/>
                <c:pt idx="0">
                  <c:v>50</c:v>
                </c:pt>
                <c:pt idx="1">
                  <c:v>60</c:v>
                </c:pt>
                <c:pt idx="2">
                  <c:v>70</c:v>
                </c:pt>
                <c:pt idx="3">
                  <c:v>80</c:v>
                </c:pt>
                <c:pt idx="4">
                  <c:v>90</c:v>
                </c:pt>
                <c:pt idx="5">
                  <c:v>100</c:v>
                </c:pt>
              </c:numCache>
            </c:numRef>
          </c:cat>
          <c:val>
            <c:numRef>
              <c:f>'Алюм+ГОХА'!$W$2:$W$7</c:f>
              <c:numCache>
                <c:formatCode>General</c:formatCode>
                <c:ptCount val="6"/>
                <c:pt idx="0">
                  <c:v>6.2061068702290045</c:v>
                </c:pt>
                <c:pt idx="1">
                  <c:v>5.3473282442748094</c:v>
                </c:pt>
                <c:pt idx="2">
                  <c:v>4.4885496183206124</c:v>
                </c:pt>
                <c:pt idx="3">
                  <c:v>3.6297709923664212</c:v>
                </c:pt>
                <c:pt idx="4">
                  <c:v>2.7709923664122202</c:v>
                </c:pt>
                <c:pt idx="5">
                  <c:v>1.9122137404580202</c:v>
                </c:pt>
              </c:numCache>
            </c:numRef>
          </c:val>
          <c:extLst>
            <c:ext xmlns:c16="http://schemas.microsoft.com/office/drawing/2014/chart" uri="{C3380CC4-5D6E-409C-BE32-E72D297353CC}">
              <c16:uniqueId val="{00000003-16A6-450E-B4BC-FE4AE6D4601D}"/>
            </c:ext>
          </c:extLst>
        </c:ser>
        <c:ser>
          <c:idx val="4"/>
          <c:order val="4"/>
          <c:tx>
            <c:strRef>
              <c:f>'Алюм+ГОХА'!$X$1</c:f>
              <c:strCache>
                <c:ptCount val="1"/>
                <c:pt idx="0">
                  <c:v>15</c:v>
                </c:pt>
              </c:strCache>
            </c:strRef>
          </c:tx>
          <c:cat>
            <c:numRef>
              <c:f>'Алюм+ГОХА'!$S$2:$S$7</c:f>
              <c:numCache>
                <c:formatCode>General</c:formatCode>
                <c:ptCount val="6"/>
                <c:pt idx="0">
                  <c:v>50</c:v>
                </c:pt>
                <c:pt idx="1">
                  <c:v>60</c:v>
                </c:pt>
                <c:pt idx="2">
                  <c:v>70</c:v>
                </c:pt>
                <c:pt idx="3">
                  <c:v>80</c:v>
                </c:pt>
                <c:pt idx="4">
                  <c:v>90</c:v>
                </c:pt>
                <c:pt idx="5">
                  <c:v>100</c:v>
                </c:pt>
              </c:numCache>
            </c:numRef>
          </c:cat>
          <c:val>
            <c:numRef>
              <c:f>'Алюм+ГОХА'!$X$2:$X$7</c:f>
              <c:numCache>
                <c:formatCode>General</c:formatCode>
                <c:ptCount val="6"/>
                <c:pt idx="0">
                  <c:v>5.6754373700938565</c:v>
                </c:pt>
                <c:pt idx="1">
                  <c:v>4.7129668465546315</c:v>
                </c:pt>
                <c:pt idx="2">
                  <c:v>3.7504963230154047</c:v>
                </c:pt>
                <c:pt idx="3">
                  <c:v>2.7880257994761832</c:v>
                </c:pt>
                <c:pt idx="4">
                  <c:v>1.8255552759369564</c:v>
                </c:pt>
                <c:pt idx="5">
                  <c:v>0.86308475239772875</c:v>
                </c:pt>
              </c:numCache>
            </c:numRef>
          </c:val>
          <c:extLst>
            <c:ext xmlns:c16="http://schemas.microsoft.com/office/drawing/2014/chart" uri="{C3380CC4-5D6E-409C-BE32-E72D297353CC}">
              <c16:uniqueId val="{00000004-16A6-450E-B4BC-FE4AE6D4601D}"/>
            </c:ext>
          </c:extLst>
        </c:ser>
        <c:bandFmts/>
        <c:axId val="142203904"/>
        <c:axId val="142345344"/>
        <c:axId val="140628864"/>
      </c:surface3DChart>
      <c:catAx>
        <c:axId val="142203904"/>
        <c:scaling>
          <c:orientation val="minMax"/>
        </c:scaling>
        <c:delete val="0"/>
        <c:axPos val="b"/>
        <c:title>
          <c:tx>
            <c:rich>
              <a:bodyPr rot="0" vert="horz"/>
              <a:lstStyle/>
              <a:p>
                <a:pPr>
                  <a:defRPr lang="en-US"/>
                </a:pPr>
                <a:r>
                  <a:rPr lang="ru-RU"/>
                  <a:t>Д (</a:t>
                </a:r>
                <a:r>
                  <a:rPr lang="en-US"/>
                  <a:t>Al.</a:t>
                </a:r>
                <a:r>
                  <a:rPr lang="ru-RU"/>
                  <a:t>коаг.), ммоль/дм</a:t>
                </a:r>
                <a:r>
                  <a:rPr lang="ru-RU" baseline="30000"/>
                  <a:t>3</a:t>
                </a:r>
              </a:p>
            </c:rich>
          </c:tx>
          <c:layout>
            <c:manualLayout>
              <c:xMode val="edge"/>
              <c:yMode val="edge"/>
              <c:x val="0.6174776902887178"/>
              <c:y val="0.84442767570720256"/>
            </c:manualLayout>
          </c:layout>
          <c:overlay val="0"/>
        </c:title>
        <c:numFmt formatCode="General" sourceLinked="1"/>
        <c:majorTickMark val="out"/>
        <c:minorTickMark val="none"/>
        <c:tickLblPos val="nextTo"/>
        <c:txPr>
          <a:bodyPr/>
          <a:lstStyle/>
          <a:p>
            <a:pPr>
              <a:defRPr lang="en-US"/>
            </a:pPr>
            <a:endParaRPr lang="ru-RU"/>
          </a:p>
        </c:txPr>
        <c:crossAx val="142345344"/>
        <c:crosses val="autoZero"/>
        <c:auto val="1"/>
        <c:lblAlgn val="ctr"/>
        <c:lblOffset val="100"/>
        <c:noMultiLvlLbl val="0"/>
      </c:catAx>
      <c:valAx>
        <c:axId val="142345344"/>
        <c:scaling>
          <c:orientation val="minMax"/>
        </c:scaling>
        <c:delete val="0"/>
        <c:axPos val="l"/>
        <c:majorGridlines>
          <c:spPr>
            <a:ln>
              <a:solidFill>
                <a:schemeClr val="accent1"/>
              </a:solidFill>
            </a:ln>
          </c:spPr>
        </c:majorGridlines>
        <c:title>
          <c:tx>
            <c:rich>
              <a:bodyPr rot="-5400000" vert="horz"/>
              <a:lstStyle/>
              <a:p>
                <a:pPr>
                  <a:defRPr lang="en-US"/>
                </a:pPr>
                <a:r>
                  <a:rPr lang="ru-RU"/>
                  <a:t>С (</a:t>
                </a:r>
                <a:r>
                  <a:rPr lang="en-US"/>
                  <a:t>SO</a:t>
                </a:r>
                <a:r>
                  <a:rPr lang="en-US" baseline="-25000"/>
                  <a:t>4</a:t>
                </a:r>
                <a:r>
                  <a:rPr lang="en-US" baseline="30000"/>
                  <a:t>2-</a:t>
                </a:r>
                <a:r>
                  <a:rPr lang="en-US"/>
                  <a:t>), </a:t>
                </a:r>
                <a:r>
                  <a:rPr lang="ru-RU"/>
                  <a:t>мг-екв/дм</a:t>
                </a:r>
                <a:r>
                  <a:rPr lang="ru-RU" baseline="30000"/>
                  <a:t>3</a:t>
                </a:r>
              </a:p>
            </c:rich>
          </c:tx>
          <c:layout>
            <c:manualLayout>
              <c:xMode val="edge"/>
              <c:yMode val="edge"/>
              <c:x val="1.5999343832020917E-2"/>
              <c:y val="0.10966097987751607"/>
            </c:manualLayout>
          </c:layout>
          <c:overlay val="0"/>
        </c:title>
        <c:numFmt formatCode="General" sourceLinked="1"/>
        <c:majorTickMark val="out"/>
        <c:minorTickMark val="none"/>
        <c:tickLblPos val="nextTo"/>
        <c:txPr>
          <a:bodyPr/>
          <a:lstStyle/>
          <a:p>
            <a:pPr>
              <a:defRPr lang="en-US"/>
            </a:pPr>
            <a:endParaRPr lang="ru-RU"/>
          </a:p>
        </c:txPr>
        <c:crossAx val="142203904"/>
        <c:crosses val="autoZero"/>
        <c:crossBetween val="midCat"/>
      </c:valAx>
      <c:serAx>
        <c:axId val="140628864"/>
        <c:scaling>
          <c:orientation val="minMax"/>
        </c:scaling>
        <c:delete val="0"/>
        <c:axPos val="b"/>
        <c:title>
          <c:tx>
            <c:rich>
              <a:bodyPr rot="0" vert="horz"/>
              <a:lstStyle/>
              <a:p>
                <a:pPr>
                  <a:defRPr lang="en-US"/>
                </a:pPr>
                <a:r>
                  <a:rPr lang="ru-RU"/>
                  <a:t>Д (СаО), ммоль/дм</a:t>
                </a:r>
                <a:r>
                  <a:rPr lang="ru-RU" baseline="30000"/>
                  <a:t>3</a:t>
                </a:r>
              </a:p>
            </c:rich>
          </c:tx>
          <c:layout>
            <c:manualLayout>
              <c:xMode val="edge"/>
              <c:yMode val="edge"/>
              <c:x val="8.0120078740157766E-2"/>
              <c:y val="0.80317147856518711"/>
            </c:manualLayout>
          </c:layout>
          <c:overlay val="0"/>
        </c:title>
        <c:majorTickMark val="out"/>
        <c:minorTickMark val="none"/>
        <c:tickLblPos val="nextTo"/>
        <c:txPr>
          <a:bodyPr/>
          <a:lstStyle/>
          <a:p>
            <a:pPr>
              <a:defRPr lang="en-US"/>
            </a:pPr>
            <a:endParaRPr lang="ru-RU"/>
          </a:p>
        </c:txPr>
        <c:crossAx val="142345344"/>
        <c:crosses val="autoZero"/>
      </c:serAx>
    </c:plotArea>
    <c:legend>
      <c:legendPos val="r"/>
      <c:legendEntry>
        <c:idx val="0"/>
        <c:txPr>
          <a:bodyPr/>
          <a:lstStyle/>
          <a:p>
            <a:pPr rtl="0">
              <a:defRPr/>
            </a:pPr>
            <a:endParaRPr lang="ru-RU"/>
          </a:p>
        </c:txPr>
      </c:legendEntry>
      <c:layout>
        <c:manualLayout>
          <c:xMode val="edge"/>
          <c:yMode val="edge"/>
          <c:x val="0.89847922134733149"/>
          <c:y val="0.15567293671624391"/>
          <c:w val="9.2493000874890652E-2"/>
          <c:h val="0.73032042869641689"/>
        </c:manualLayout>
      </c:layout>
      <c:overlay val="0"/>
      <c:txPr>
        <a:bodyPr/>
        <a:lstStyle/>
        <a:p>
          <a:pPr rtl="0">
            <a:defRPr lang="en-US"/>
          </a:pPr>
          <a:endParaRPr lang="ru-RU"/>
        </a:p>
      </c:txPr>
    </c:legend>
    <c:plotVisOnly val="1"/>
    <c:dispBlanksAs val="zero"/>
    <c:showDLblsOverMax val="0"/>
  </c:chart>
  <c:spPr>
    <a:ln>
      <a:noFill/>
    </a:ln>
  </c:spPr>
  <c:txPr>
    <a:bodyPr/>
    <a:lstStyle/>
    <a:p>
      <a:pPr>
        <a:defRPr sz="1000">
          <a:latin typeface="Times New Roman" pitchFamily="18" charset="0"/>
          <a:cs typeface="Times New Roman" pitchFamily="18" charset="0"/>
        </a:defRPr>
      </a:pPr>
      <a:endParaRPr lang="ru-RU"/>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40"/>
      <c:rotY val="30"/>
      <c:rAngAx val="0"/>
    </c:view3D>
    <c:floor>
      <c:thickness val="0"/>
    </c:floor>
    <c:sideWall>
      <c:thickness val="0"/>
    </c:sideWall>
    <c:backWall>
      <c:thickness val="0"/>
    </c:backWall>
    <c:plotArea>
      <c:layout>
        <c:manualLayout>
          <c:layoutTarget val="inner"/>
          <c:xMode val="edge"/>
          <c:yMode val="edge"/>
          <c:x val="0.10963888888888892"/>
          <c:y val="5.0925925925925923E-2"/>
          <c:w val="0.718784776902891"/>
          <c:h val="0.79180555555555565"/>
        </c:manualLayout>
      </c:layout>
      <c:surface3DChart>
        <c:wireframe val="0"/>
        <c:ser>
          <c:idx val="0"/>
          <c:order val="0"/>
          <c:tx>
            <c:strRef>
              <c:f>Лист1!$S$2</c:f>
              <c:strCache>
                <c:ptCount val="1"/>
                <c:pt idx="0">
                  <c:v>50</c:v>
                </c:pt>
              </c:strCache>
            </c:strRef>
          </c:tx>
          <c:cat>
            <c:numRef>
              <c:f>Лист1!$T$1:$Z$1</c:f>
              <c:numCache>
                <c:formatCode>General</c:formatCode>
                <c:ptCount val="7"/>
                <c:pt idx="0">
                  <c:v>11</c:v>
                </c:pt>
                <c:pt idx="1">
                  <c:v>12</c:v>
                </c:pt>
                <c:pt idx="2">
                  <c:v>13</c:v>
                </c:pt>
                <c:pt idx="3">
                  <c:v>14</c:v>
                </c:pt>
                <c:pt idx="4">
                  <c:v>15</c:v>
                </c:pt>
                <c:pt idx="5">
                  <c:v>16</c:v>
                </c:pt>
                <c:pt idx="6">
                  <c:v>17</c:v>
                </c:pt>
              </c:numCache>
            </c:numRef>
          </c:cat>
          <c:val>
            <c:numRef>
              <c:f>Лист1!$T$2:$Z$2</c:f>
              <c:numCache>
                <c:formatCode>General</c:formatCode>
                <c:ptCount val="7"/>
                <c:pt idx="0">
                  <c:v>4.1818396107709095</c:v>
                </c:pt>
                <c:pt idx="1">
                  <c:v>3.7348832592344072</c:v>
                </c:pt>
                <c:pt idx="2">
                  <c:v>3.2879269076979298</c:v>
                </c:pt>
                <c:pt idx="3">
                  <c:v>2.8409705561614116</c:v>
                </c:pt>
                <c:pt idx="4">
                  <c:v>2.3940142046248907</c:v>
                </c:pt>
                <c:pt idx="5">
                  <c:v>1.9470578530883929</c:v>
                </c:pt>
                <c:pt idx="6">
                  <c:v>1.5001015015518879</c:v>
                </c:pt>
              </c:numCache>
            </c:numRef>
          </c:val>
          <c:extLst>
            <c:ext xmlns:c16="http://schemas.microsoft.com/office/drawing/2014/chart" uri="{C3380CC4-5D6E-409C-BE32-E72D297353CC}">
              <c16:uniqueId val="{00000000-543D-4AC3-A549-F06BA4896A55}"/>
            </c:ext>
          </c:extLst>
        </c:ser>
        <c:ser>
          <c:idx val="1"/>
          <c:order val="1"/>
          <c:tx>
            <c:strRef>
              <c:f>Лист1!$S$3</c:f>
              <c:strCache>
                <c:ptCount val="1"/>
                <c:pt idx="0">
                  <c:v>60</c:v>
                </c:pt>
              </c:strCache>
            </c:strRef>
          </c:tx>
          <c:cat>
            <c:numRef>
              <c:f>Лист1!$T$1:$Z$1</c:f>
              <c:numCache>
                <c:formatCode>General</c:formatCode>
                <c:ptCount val="7"/>
                <c:pt idx="0">
                  <c:v>11</c:v>
                </c:pt>
                <c:pt idx="1">
                  <c:v>12</c:v>
                </c:pt>
                <c:pt idx="2">
                  <c:v>13</c:v>
                </c:pt>
                <c:pt idx="3">
                  <c:v>14</c:v>
                </c:pt>
                <c:pt idx="4">
                  <c:v>15</c:v>
                </c:pt>
                <c:pt idx="5">
                  <c:v>16</c:v>
                </c:pt>
                <c:pt idx="6">
                  <c:v>17</c:v>
                </c:pt>
              </c:numCache>
            </c:numRef>
          </c:cat>
          <c:val>
            <c:numRef>
              <c:f>Лист1!$T$3:$Z$3</c:f>
              <c:numCache>
                <c:formatCode>General</c:formatCode>
                <c:ptCount val="7"/>
                <c:pt idx="0">
                  <c:v>6.0619950787126369</c:v>
                </c:pt>
                <c:pt idx="1">
                  <c:v>5.5008611320825134</c:v>
                </c:pt>
                <c:pt idx="2">
                  <c:v>4.939727185452444</c:v>
                </c:pt>
                <c:pt idx="3">
                  <c:v>4.3785932388222459</c:v>
                </c:pt>
                <c:pt idx="4">
                  <c:v>3.8174592921921153</c:v>
                </c:pt>
                <c:pt idx="5">
                  <c:v>3.2563253455619852</c:v>
                </c:pt>
                <c:pt idx="6">
                  <c:v>2.6951913989318612</c:v>
                </c:pt>
              </c:numCache>
            </c:numRef>
          </c:val>
          <c:extLst>
            <c:ext xmlns:c16="http://schemas.microsoft.com/office/drawing/2014/chart" uri="{C3380CC4-5D6E-409C-BE32-E72D297353CC}">
              <c16:uniqueId val="{00000001-543D-4AC3-A549-F06BA4896A55}"/>
            </c:ext>
          </c:extLst>
        </c:ser>
        <c:ser>
          <c:idx val="2"/>
          <c:order val="2"/>
          <c:tx>
            <c:strRef>
              <c:f>Лист1!$S$4</c:f>
              <c:strCache>
                <c:ptCount val="1"/>
                <c:pt idx="0">
                  <c:v>70</c:v>
                </c:pt>
              </c:strCache>
            </c:strRef>
          </c:tx>
          <c:cat>
            <c:numRef>
              <c:f>Лист1!$T$1:$Z$1</c:f>
              <c:numCache>
                <c:formatCode>General</c:formatCode>
                <c:ptCount val="7"/>
                <c:pt idx="0">
                  <c:v>11</c:v>
                </c:pt>
                <c:pt idx="1">
                  <c:v>12</c:v>
                </c:pt>
                <c:pt idx="2">
                  <c:v>13</c:v>
                </c:pt>
                <c:pt idx="3">
                  <c:v>14</c:v>
                </c:pt>
                <c:pt idx="4">
                  <c:v>15</c:v>
                </c:pt>
                <c:pt idx="5">
                  <c:v>16</c:v>
                </c:pt>
                <c:pt idx="6">
                  <c:v>17</c:v>
                </c:pt>
              </c:numCache>
            </c:numRef>
          </c:cat>
          <c:val>
            <c:numRef>
              <c:f>Лист1!$T$4:$Z$4</c:f>
              <c:numCache>
                <c:formatCode>General</c:formatCode>
                <c:ptCount val="7"/>
                <c:pt idx="0">
                  <c:v>7.942150546654366</c:v>
                </c:pt>
                <c:pt idx="1">
                  <c:v>7.2668390049306124</c:v>
                </c:pt>
                <c:pt idx="2">
                  <c:v>6.5915274632068535</c:v>
                </c:pt>
                <c:pt idx="3">
                  <c:v>5.9162159214830989</c:v>
                </c:pt>
                <c:pt idx="4">
                  <c:v>5.2409043797593355</c:v>
                </c:pt>
                <c:pt idx="5">
                  <c:v>4.5655928380355473</c:v>
                </c:pt>
                <c:pt idx="6">
                  <c:v>3.8902812963118301</c:v>
                </c:pt>
              </c:numCache>
            </c:numRef>
          </c:val>
          <c:extLst>
            <c:ext xmlns:c16="http://schemas.microsoft.com/office/drawing/2014/chart" uri="{C3380CC4-5D6E-409C-BE32-E72D297353CC}">
              <c16:uniqueId val="{00000002-543D-4AC3-A549-F06BA4896A55}"/>
            </c:ext>
          </c:extLst>
        </c:ser>
        <c:ser>
          <c:idx val="3"/>
          <c:order val="3"/>
          <c:tx>
            <c:strRef>
              <c:f>Лист1!$S$5</c:f>
              <c:strCache>
                <c:ptCount val="1"/>
                <c:pt idx="0">
                  <c:v>80</c:v>
                </c:pt>
              </c:strCache>
            </c:strRef>
          </c:tx>
          <c:cat>
            <c:numRef>
              <c:f>Лист1!$T$1:$Z$1</c:f>
              <c:numCache>
                <c:formatCode>General</c:formatCode>
                <c:ptCount val="7"/>
                <c:pt idx="0">
                  <c:v>11</c:v>
                </c:pt>
                <c:pt idx="1">
                  <c:v>12</c:v>
                </c:pt>
                <c:pt idx="2">
                  <c:v>13</c:v>
                </c:pt>
                <c:pt idx="3">
                  <c:v>14</c:v>
                </c:pt>
                <c:pt idx="4">
                  <c:v>15</c:v>
                </c:pt>
                <c:pt idx="5">
                  <c:v>16</c:v>
                </c:pt>
                <c:pt idx="6">
                  <c:v>17</c:v>
                </c:pt>
              </c:numCache>
            </c:numRef>
          </c:cat>
          <c:val>
            <c:numRef>
              <c:f>Лист1!$T$5:$Z$5</c:f>
              <c:numCache>
                <c:formatCode>General</c:formatCode>
                <c:ptCount val="7"/>
                <c:pt idx="0">
                  <c:v>9.8223060145961067</c:v>
                </c:pt>
                <c:pt idx="1">
                  <c:v>9.0328168777787248</c:v>
                </c:pt>
                <c:pt idx="2">
                  <c:v>8.2433277409612433</c:v>
                </c:pt>
                <c:pt idx="3">
                  <c:v>7.4538386041439484</c:v>
                </c:pt>
                <c:pt idx="4">
                  <c:v>6.6643494673265646</c:v>
                </c:pt>
                <c:pt idx="5">
                  <c:v>5.8748603305091827</c:v>
                </c:pt>
                <c:pt idx="6">
                  <c:v>5.085371193691846</c:v>
                </c:pt>
              </c:numCache>
            </c:numRef>
          </c:val>
          <c:extLst>
            <c:ext xmlns:c16="http://schemas.microsoft.com/office/drawing/2014/chart" uri="{C3380CC4-5D6E-409C-BE32-E72D297353CC}">
              <c16:uniqueId val="{00000003-543D-4AC3-A549-F06BA4896A55}"/>
            </c:ext>
          </c:extLst>
        </c:ser>
        <c:ser>
          <c:idx val="4"/>
          <c:order val="4"/>
          <c:tx>
            <c:strRef>
              <c:f>Лист1!$S$6</c:f>
              <c:strCache>
                <c:ptCount val="1"/>
                <c:pt idx="0">
                  <c:v>90</c:v>
                </c:pt>
              </c:strCache>
            </c:strRef>
          </c:tx>
          <c:cat>
            <c:numRef>
              <c:f>Лист1!$T$1:$Z$1</c:f>
              <c:numCache>
                <c:formatCode>General</c:formatCode>
                <c:ptCount val="7"/>
                <c:pt idx="0">
                  <c:v>11</c:v>
                </c:pt>
                <c:pt idx="1">
                  <c:v>12</c:v>
                </c:pt>
                <c:pt idx="2">
                  <c:v>13</c:v>
                </c:pt>
                <c:pt idx="3">
                  <c:v>14</c:v>
                </c:pt>
                <c:pt idx="4">
                  <c:v>15</c:v>
                </c:pt>
                <c:pt idx="5">
                  <c:v>16</c:v>
                </c:pt>
                <c:pt idx="6">
                  <c:v>17</c:v>
                </c:pt>
              </c:numCache>
            </c:numRef>
          </c:cat>
          <c:val>
            <c:numRef>
              <c:f>Лист1!$T$6:$Z$6</c:f>
              <c:numCache>
                <c:formatCode>General</c:formatCode>
                <c:ptCount val="7"/>
                <c:pt idx="0">
                  <c:v>11.702461482537798</c:v>
                </c:pt>
                <c:pt idx="1">
                  <c:v>10.798794750626811</c:v>
                </c:pt>
                <c:pt idx="2">
                  <c:v>9.8951280187158037</c:v>
                </c:pt>
                <c:pt idx="3">
                  <c:v>8.9914612868047961</c:v>
                </c:pt>
                <c:pt idx="4">
                  <c:v>8.0877945548938008</c:v>
                </c:pt>
                <c:pt idx="5">
                  <c:v>7.1841278229827745</c:v>
                </c:pt>
                <c:pt idx="6">
                  <c:v>6.2804610910718059</c:v>
                </c:pt>
              </c:numCache>
            </c:numRef>
          </c:val>
          <c:extLst>
            <c:ext xmlns:c16="http://schemas.microsoft.com/office/drawing/2014/chart" uri="{C3380CC4-5D6E-409C-BE32-E72D297353CC}">
              <c16:uniqueId val="{00000004-543D-4AC3-A549-F06BA4896A55}"/>
            </c:ext>
          </c:extLst>
        </c:ser>
        <c:ser>
          <c:idx val="5"/>
          <c:order val="5"/>
          <c:tx>
            <c:strRef>
              <c:f>Лист1!$S$7</c:f>
              <c:strCache>
                <c:ptCount val="1"/>
                <c:pt idx="0">
                  <c:v>100</c:v>
                </c:pt>
              </c:strCache>
            </c:strRef>
          </c:tx>
          <c:cat>
            <c:numRef>
              <c:f>Лист1!$T$1:$Z$1</c:f>
              <c:numCache>
                <c:formatCode>General</c:formatCode>
                <c:ptCount val="7"/>
                <c:pt idx="0">
                  <c:v>11</c:v>
                </c:pt>
                <c:pt idx="1">
                  <c:v>12</c:v>
                </c:pt>
                <c:pt idx="2">
                  <c:v>13</c:v>
                </c:pt>
                <c:pt idx="3">
                  <c:v>14</c:v>
                </c:pt>
                <c:pt idx="4">
                  <c:v>15</c:v>
                </c:pt>
                <c:pt idx="5">
                  <c:v>16</c:v>
                </c:pt>
                <c:pt idx="6">
                  <c:v>17</c:v>
                </c:pt>
              </c:numCache>
            </c:numRef>
          </c:cat>
          <c:val>
            <c:numRef>
              <c:f>Лист1!$T$7:$Z$7</c:f>
              <c:numCache>
                <c:formatCode>General</c:formatCode>
                <c:ptCount val="7"/>
                <c:pt idx="0">
                  <c:v>13.582616950479554</c:v>
                </c:pt>
                <c:pt idx="1">
                  <c:v>12.564772623474916</c:v>
                </c:pt>
                <c:pt idx="2">
                  <c:v>11.546928296470281</c:v>
                </c:pt>
                <c:pt idx="3">
                  <c:v>10.529083969465654</c:v>
                </c:pt>
                <c:pt idx="4">
                  <c:v>9.5112396424610175</c:v>
                </c:pt>
                <c:pt idx="5">
                  <c:v>8.4933953154563877</c:v>
                </c:pt>
                <c:pt idx="6">
                  <c:v>7.4755509884517544</c:v>
                </c:pt>
              </c:numCache>
            </c:numRef>
          </c:val>
          <c:extLst>
            <c:ext xmlns:c16="http://schemas.microsoft.com/office/drawing/2014/chart" uri="{C3380CC4-5D6E-409C-BE32-E72D297353CC}">
              <c16:uniqueId val="{00000005-543D-4AC3-A549-F06BA4896A55}"/>
            </c:ext>
          </c:extLst>
        </c:ser>
        <c:ser>
          <c:idx val="6"/>
          <c:order val="6"/>
          <c:tx>
            <c:strRef>
              <c:f>Лист1!$S$8</c:f>
              <c:strCache>
                <c:ptCount val="1"/>
                <c:pt idx="0">
                  <c:v>110</c:v>
                </c:pt>
              </c:strCache>
            </c:strRef>
          </c:tx>
          <c:cat>
            <c:numRef>
              <c:f>Лист1!$T$1:$Z$1</c:f>
              <c:numCache>
                <c:formatCode>General</c:formatCode>
                <c:ptCount val="7"/>
                <c:pt idx="0">
                  <c:v>11</c:v>
                </c:pt>
                <c:pt idx="1">
                  <c:v>12</c:v>
                </c:pt>
                <c:pt idx="2">
                  <c:v>13</c:v>
                </c:pt>
                <c:pt idx="3">
                  <c:v>14</c:v>
                </c:pt>
                <c:pt idx="4">
                  <c:v>15</c:v>
                </c:pt>
                <c:pt idx="5">
                  <c:v>16</c:v>
                </c:pt>
                <c:pt idx="6">
                  <c:v>17</c:v>
                </c:pt>
              </c:numCache>
            </c:numRef>
          </c:cat>
          <c:val>
            <c:numRef>
              <c:f>Лист1!$T$8:$Z$8</c:f>
              <c:numCache>
                <c:formatCode>General</c:formatCode>
                <c:ptCount val="7"/>
                <c:pt idx="0">
                  <c:v>15.462772418421345</c:v>
                </c:pt>
                <c:pt idx="1">
                  <c:v>14.33075049632302</c:v>
                </c:pt>
                <c:pt idx="2">
                  <c:v>13.198728574224749</c:v>
                </c:pt>
                <c:pt idx="3">
                  <c:v>12.066706652126564</c:v>
                </c:pt>
                <c:pt idx="4">
                  <c:v>10.934684730028305</c:v>
                </c:pt>
                <c:pt idx="5">
                  <c:v>9.8026628079300266</c:v>
                </c:pt>
                <c:pt idx="6">
                  <c:v>8.670640885831725</c:v>
                </c:pt>
              </c:numCache>
            </c:numRef>
          </c:val>
          <c:extLst>
            <c:ext xmlns:c16="http://schemas.microsoft.com/office/drawing/2014/chart" uri="{C3380CC4-5D6E-409C-BE32-E72D297353CC}">
              <c16:uniqueId val="{00000006-543D-4AC3-A549-F06BA4896A55}"/>
            </c:ext>
          </c:extLst>
        </c:ser>
        <c:bandFmts/>
        <c:axId val="142413824"/>
        <c:axId val="142415744"/>
        <c:axId val="142380096"/>
      </c:surface3DChart>
      <c:catAx>
        <c:axId val="142413824"/>
        <c:scaling>
          <c:orientation val="minMax"/>
        </c:scaling>
        <c:delete val="0"/>
        <c:axPos val="b"/>
        <c:title>
          <c:tx>
            <c:rich>
              <a:bodyPr/>
              <a:lstStyle/>
              <a:p>
                <a:pPr>
                  <a:defRPr lang="en-US"/>
                </a:pPr>
                <a:r>
                  <a:rPr lang="ru-RU"/>
                  <a:t>Д (</a:t>
                </a:r>
                <a:r>
                  <a:rPr lang="en-US"/>
                  <a:t>Al.</a:t>
                </a:r>
                <a:r>
                  <a:rPr lang="ru-RU"/>
                  <a:t>коаг.), ммоль/дм</a:t>
                </a:r>
                <a:r>
                  <a:rPr lang="ru-RU" baseline="30000"/>
                  <a:t>3</a:t>
                </a:r>
              </a:p>
            </c:rich>
          </c:tx>
          <c:overlay val="0"/>
        </c:title>
        <c:numFmt formatCode="General" sourceLinked="1"/>
        <c:majorTickMark val="out"/>
        <c:minorTickMark val="none"/>
        <c:tickLblPos val="nextTo"/>
        <c:txPr>
          <a:bodyPr/>
          <a:lstStyle/>
          <a:p>
            <a:pPr>
              <a:defRPr lang="en-US"/>
            </a:pPr>
            <a:endParaRPr lang="ru-RU"/>
          </a:p>
        </c:txPr>
        <c:crossAx val="142415744"/>
        <c:crosses val="autoZero"/>
        <c:auto val="1"/>
        <c:lblAlgn val="ctr"/>
        <c:lblOffset val="100"/>
        <c:noMultiLvlLbl val="0"/>
      </c:catAx>
      <c:valAx>
        <c:axId val="142415744"/>
        <c:scaling>
          <c:orientation val="minMax"/>
        </c:scaling>
        <c:delete val="0"/>
        <c:axPos val="l"/>
        <c:majorGridlines>
          <c:spPr>
            <a:ln>
              <a:solidFill>
                <a:schemeClr val="accent1"/>
              </a:solidFill>
            </a:ln>
          </c:spPr>
        </c:majorGridlines>
        <c:title>
          <c:tx>
            <c:rich>
              <a:bodyPr rot="-5400000" vert="horz"/>
              <a:lstStyle/>
              <a:p>
                <a:pPr>
                  <a:defRPr lang="en-US"/>
                </a:pPr>
                <a:r>
                  <a:rPr lang="ru-RU"/>
                  <a:t>Ж</a:t>
                </a:r>
                <a:r>
                  <a:rPr lang="ru-RU" baseline="0"/>
                  <a:t> </a:t>
                </a:r>
                <a:r>
                  <a:rPr lang="en-US"/>
                  <a:t>, </a:t>
                </a:r>
                <a:r>
                  <a:rPr lang="ru-RU"/>
                  <a:t>мг-екв/дм</a:t>
                </a:r>
                <a:r>
                  <a:rPr lang="ru-RU" baseline="30000"/>
                  <a:t>3</a:t>
                </a:r>
              </a:p>
            </c:rich>
          </c:tx>
          <c:overlay val="0"/>
        </c:title>
        <c:numFmt formatCode="General" sourceLinked="1"/>
        <c:majorTickMark val="out"/>
        <c:minorTickMark val="none"/>
        <c:tickLblPos val="nextTo"/>
        <c:txPr>
          <a:bodyPr/>
          <a:lstStyle/>
          <a:p>
            <a:pPr>
              <a:defRPr lang="en-US"/>
            </a:pPr>
            <a:endParaRPr lang="ru-RU"/>
          </a:p>
        </c:txPr>
        <c:crossAx val="142413824"/>
        <c:crosses val="autoZero"/>
        <c:crossBetween val="midCat"/>
      </c:valAx>
      <c:serAx>
        <c:axId val="142380096"/>
        <c:scaling>
          <c:orientation val="minMax"/>
        </c:scaling>
        <c:delete val="0"/>
        <c:axPos val="b"/>
        <c:title>
          <c:tx>
            <c:rich>
              <a:bodyPr rot="-5400000" vert="horz"/>
              <a:lstStyle/>
              <a:p>
                <a:pPr>
                  <a:defRPr lang="en-US"/>
                </a:pPr>
                <a:r>
                  <a:rPr lang="ru-RU"/>
                  <a:t>Д (СаО), ммоль/дм</a:t>
                </a:r>
                <a:r>
                  <a:rPr lang="ru-RU" baseline="30000"/>
                  <a:t>3</a:t>
                </a:r>
              </a:p>
            </c:rich>
          </c:tx>
          <c:layout>
            <c:manualLayout>
              <c:xMode val="edge"/>
              <c:yMode val="edge"/>
              <c:x val="0.84123118985126133"/>
              <c:y val="0.28465296004666307"/>
            </c:manualLayout>
          </c:layout>
          <c:overlay val="0"/>
        </c:title>
        <c:majorTickMark val="out"/>
        <c:minorTickMark val="none"/>
        <c:tickLblPos val="nextTo"/>
        <c:txPr>
          <a:bodyPr/>
          <a:lstStyle/>
          <a:p>
            <a:pPr>
              <a:defRPr lang="en-US"/>
            </a:pPr>
            <a:endParaRPr lang="ru-RU"/>
          </a:p>
        </c:txPr>
        <c:crossAx val="142415744"/>
        <c:crosses val="autoZero"/>
      </c:serAx>
    </c:plotArea>
    <c:legend>
      <c:legendPos val="r"/>
      <c:legendEntry>
        <c:idx val="0"/>
        <c:txPr>
          <a:bodyPr/>
          <a:lstStyle/>
          <a:p>
            <a:pPr rtl="0">
              <a:defRPr/>
            </a:pPr>
            <a:endParaRPr lang="ru-RU"/>
          </a:p>
        </c:txPr>
      </c:legendEntry>
      <c:legendEntry>
        <c:idx val="1"/>
        <c:txPr>
          <a:bodyPr/>
          <a:lstStyle/>
          <a:p>
            <a:pPr rtl="0">
              <a:defRPr/>
            </a:pPr>
            <a:endParaRPr lang="ru-RU"/>
          </a:p>
        </c:txPr>
      </c:legendEntry>
      <c:layout>
        <c:manualLayout>
          <c:xMode val="edge"/>
          <c:yMode val="edge"/>
          <c:x val="0.87625699912510935"/>
          <c:y val="0.12789515893846604"/>
          <c:w val="0.11471522309711329"/>
          <c:h val="0.73957968795567264"/>
        </c:manualLayout>
      </c:layout>
      <c:overlay val="0"/>
      <c:txPr>
        <a:bodyPr/>
        <a:lstStyle/>
        <a:p>
          <a:pPr rtl="0">
            <a:defRPr lang="en-US"/>
          </a:pPr>
          <a:endParaRPr lang="ru-RU"/>
        </a:p>
      </c:txPr>
    </c:legend>
    <c:plotVisOnly val="1"/>
    <c:dispBlanksAs val="zero"/>
    <c:showDLblsOverMax val="0"/>
  </c:chart>
  <c:spPr>
    <a:ln>
      <a:solidFill>
        <a:sysClr val="window" lastClr="FFFFFF"/>
      </a:solidFill>
    </a:ln>
  </c:spPr>
  <c:txPr>
    <a:bodyPr/>
    <a:lstStyle/>
    <a:p>
      <a:pPr>
        <a:defRPr sz="1000">
          <a:latin typeface="Times New Roman" pitchFamily="18" charset="0"/>
          <a:cs typeface="Times New Roman"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036145833333341"/>
          <c:y val="3.2290972842205001E-2"/>
          <c:w val="0.73250625000000003"/>
          <c:h val="0.81600719832197488"/>
        </c:manualLayout>
      </c:layout>
      <c:scatterChart>
        <c:scatterStyle val="smoothMarker"/>
        <c:varyColors val="0"/>
        <c:ser>
          <c:idx val="0"/>
          <c:order val="0"/>
          <c:tx>
            <c:v>1</c:v>
          </c:tx>
          <c:spPr>
            <a:ln w="12700">
              <a:solidFill>
                <a:srgbClr val="000000"/>
              </a:solidFill>
              <a:prstDash val="solid"/>
            </a:ln>
          </c:spPr>
          <c:marker>
            <c:symbol val="diamond"/>
            <c:size val="3"/>
            <c:spPr>
              <a:solidFill>
                <a:srgbClr val="000000"/>
              </a:solid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Лист1!$D$109:$D$116</c:f>
              <c:numCache>
                <c:formatCode>0.00</c:formatCode>
                <c:ptCount val="8"/>
                <c:pt idx="0">
                  <c:v>12.5</c:v>
                </c:pt>
                <c:pt idx="1">
                  <c:v>0.9375</c:v>
                </c:pt>
                <c:pt idx="2">
                  <c:v>1.1458333333333333</c:v>
                </c:pt>
                <c:pt idx="3">
                  <c:v>1.2916666666666659</c:v>
                </c:pt>
                <c:pt idx="4">
                  <c:v>1.4583333333333333</c:v>
                </c:pt>
                <c:pt idx="5">
                  <c:v>1.625</c:v>
                </c:pt>
                <c:pt idx="6">
                  <c:v>1.875</c:v>
                </c:pt>
                <c:pt idx="7">
                  <c:v>2.0208333333333335</c:v>
                </c:pt>
              </c:numCache>
            </c:numRef>
          </c:yVal>
          <c:smooth val="1"/>
          <c:extLst>
            <c:ext xmlns:c16="http://schemas.microsoft.com/office/drawing/2014/chart" uri="{C3380CC4-5D6E-409C-BE32-E72D297353CC}">
              <c16:uniqueId val="{00000000-8BFD-4B0F-9C39-018922013B93}"/>
            </c:ext>
          </c:extLst>
        </c:ser>
        <c:ser>
          <c:idx val="1"/>
          <c:order val="1"/>
          <c:tx>
            <c:v>2</c:v>
          </c:tx>
          <c:spPr>
            <a:ln w="12700">
              <a:solidFill>
                <a:srgbClr val="000000"/>
              </a:solidFill>
              <a:prstDash val="solid"/>
            </a:ln>
          </c:spPr>
          <c:marker>
            <c:symbol val="square"/>
            <c:size val="3"/>
            <c:spPr>
              <a:solidFill>
                <a:srgbClr val="000000"/>
              </a:solid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Лист1!$N$109:$N$116</c:f>
              <c:numCache>
                <c:formatCode>0.00</c:formatCode>
                <c:ptCount val="8"/>
                <c:pt idx="0">
                  <c:v>2.9859154929577465</c:v>
                </c:pt>
                <c:pt idx="1">
                  <c:v>2.9859154929577465</c:v>
                </c:pt>
                <c:pt idx="2">
                  <c:v>2.9859154929577465</c:v>
                </c:pt>
                <c:pt idx="3">
                  <c:v>2.9859154929577465</c:v>
                </c:pt>
                <c:pt idx="4">
                  <c:v>2.9859154929577465</c:v>
                </c:pt>
                <c:pt idx="5">
                  <c:v>2.9859154929577465</c:v>
                </c:pt>
                <c:pt idx="6">
                  <c:v>2.9859154929577465</c:v>
                </c:pt>
                <c:pt idx="7">
                  <c:v>2.9859154929577465</c:v>
                </c:pt>
              </c:numCache>
            </c:numRef>
          </c:yVal>
          <c:smooth val="1"/>
          <c:extLst>
            <c:ext xmlns:c16="http://schemas.microsoft.com/office/drawing/2014/chart" uri="{C3380CC4-5D6E-409C-BE32-E72D297353CC}">
              <c16:uniqueId val="{00000001-8BFD-4B0F-9C39-018922013B93}"/>
            </c:ext>
          </c:extLst>
        </c:ser>
        <c:ser>
          <c:idx val="2"/>
          <c:order val="2"/>
          <c:tx>
            <c:v>3</c:v>
          </c:tx>
          <c:spPr>
            <a:ln w="12700">
              <a:solidFill>
                <a:srgbClr val="000000"/>
              </a:solidFill>
              <a:prstDash val="solid"/>
            </a:ln>
          </c:spPr>
          <c:marker>
            <c:symbol val="triangle"/>
            <c:size val="3"/>
            <c:spPr>
              <a:solidFill>
                <a:srgbClr val="000000"/>
              </a:solid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Лист1!$K$109:$K$116</c:f>
              <c:numCache>
                <c:formatCode>General</c:formatCode>
                <c:ptCount val="8"/>
                <c:pt idx="0">
                  <c:v>2.8499999999999988</c:v>
                </c:pt>
                <c:pt idx="1">
                  <c:v>0.45</c:v>
                </c:pt>
                <c:pt idx="2">
                  <c:v>0.55000000000000004</c:v>
                </c:pt>
                <c:pt idx="3">
                  <c:v>0.60000000000000064</c:v>
                </c:pt>
                <c:pt idx="4">
                  <c:v>0.65000000000001934</c:v>
                </c:pt>
                <c:pt idx="5">
                  <c:v>0.70000000000000062</c:v>
                </c:pt>
                <c:pt idx="6">
                  <c:v>0.75000000000001465</c:v>
                </c:pt>
                <c:pt idx="7">
                  <c:v>0.85000000000000064</c:v>
                </c:pt>
              </c:numCache>
            </c:numRef>
          </c:yVal>
          <c:smooth val="1"/>
          <c:extLst>
            <c:ext xmlns:c16="http://schemas.microsoft.com/office/drawing/2014/chart" uri="{C3380CC4-5D6E-409C-BE32-E72D297353CC}">
              <c16:uniqueId val="{00000002-8BFD-4B0F-9C39-018922013B93}"/>
            </c:ext>
          </c:extLst>
        </c:ser>
        <c:ser>
          <c:idx val="3"/>
          <c:order val="3"/>
          <c:tx>
            <c:v>4</c:v>
          </c:tx>
          <c:spPr>
            <a:ln w="12700">
              <a:solidFill>
                <a:srgbClr val="000000"/>
              </a:solidFill>
              <a:prstDash val="solid"/>
            </a:ln>
          </c:spPr>
          <c:marker>
            <c:symbol val="x"/>
            <c:size val="3"/>
            <c:spPr>
              <a:no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Лист1!$L$109:$L$116</c:f>
              <c:numCache>
                <c:formatCode>General</c:formatCode>
                <c:ptCount val="8"/>
                <c:pt idx="0">
                  <c:v>6.55</c:v>
                </c:pt>
                <c:pt idx="1">
                  <c:v>0.90000000000000013</c:v>
                </c:pt>
                <c:pt idx="2">
                  <c:v>1</c:v>
                </c:pt>
                <c:pt idx="3">
                  <c:v>1.1000000000000001</c:v>
                </c:pt>
                <c:pt idx="4">
                  <c:v>1.1499999999999635</c:v>
                </c:pt>
                <c:pt idx="5">
                  <c:v>1.2</c:v>
                </c:pt>
                <c:pt idx="6">
                  <c:v>1.25</c:v>
                </c:pt>
                <c:pt idx="7">
                  <c:v>1.35</c:v>
                </c:pt>
              </c:numCache>
            </c:numRef>
          </c:yVal>
          <c:smooth val="1"/>
          <c:extLst>
            <c:ext xmlns:c16="http://schemas.microsoft.com/office/drawing/2014/chart" uri="{C3380CC4-5D6E-409C-BE32-E72D297353CC}">
              <c16:uniqueId val="{00000003-8BFD-4B0F-9C39-018922013B93}"/>
            </c:ext>
          </c:extLst>
        </c:ser>
        <c:ser>
          <c:idx val="4"/>
          <c:order val="4"/>
          <c:tx>
            <c:v>5</c:v>
          </c:tx>
          <c:spPr>
            <a:ln w="12700">
              <a:solidFill>
                <a:srgbClr val="000000"/>
              </a:solidFill>
              <a:prstDash val="solid"/>
            </a:ln>
          </c:spPr>
          <c:marker>
            <c:symbol val="star"/>
            <c:size val="3"/>
            <c:spPr>
              <a:no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Лист1!$J$109:$J$116</c:f>
              <c:numCache>
                <c:formatCode>General</c:formatCode>
                <c:ptCount val="8"/>
                <c:pt idx="0">
                  <c:v>9.4</c:v>
                </c:pt>
                <c:pt idx="1">
                  <c:v>1.35</c:v>
                </c:pt>
                <c:pt idx="2">
                  <c:v>1.55</c:v>
                </c:pt>
                <c:pt idx="3">
                  <c:v>1.7</c:v>
                </c:pt>
                <c:pt idx="4">
                  <c:v>1.8</c:v>
                </c:pt>
                <c:pt idx="5">
                  <c:v>1.9000000000000001</c:v>
                </c:pt>
                <c:pt idx="6">
                  <c:v>2</c:v>
                </c:pt>
                <c:pt idx="7">
                  <c:v>2.2000000000000002</c:v>
                </c:pt>
              </c:numCache>
            </c:numRef>
          </c:yVal>
          <c:smooth val="1"/>
          <c:extLst>
            <c:ext xmlns:c16="http://schemas.microsoft.com/office/drawing/2014/chart" uri="{C3380CC4-5D6E-409C-BE32-E72D297353CC}">
              <c16:uniqueId val="{00000004-8BFD-4B0F-9C39-018922013B93}"/>
            </c:ext>
          </c:extLst>
        </c:ser>
        <c:ser>
          <c:idx val="5"/>
          <c:order val="5"/>
          <c:tx>
            <c:v>6</c:v>
          </c:tx>
          <c:spPr>
            <a:ln w="12700">
              <a:solidFill>
                <a:srgbClr val="000000"/>
              </a:solidFill>
              <a:prstDash val="solid"/>
            </a:ln>
          </c:spPr>
          <c:marker>
            <c:symbol val="circle"/>
            <c:size val="3"/>
            <c:spPr>
              <a:solidFill>
                <a:srgbClr val="000000"/>
              </a:solid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Лист1!$O$109:$O$116</c:f>
              <c:numCache>
                <c:formatCode>General</c:formatCode>
                <c:ptCount val="8"/>
                <c:pt idx="0">
                  <c:v>4.4000000000000004</c:v>
                </c:pt>
                <c:pt idx="1">
                  <c:v>3.9</c:v>
                </c:pt>
                <c:pt idx="2">
                  <c:v>4.0999999999999996</c:v>
                </c:pt>
                <c:pt idx="3">
                  <c:v>4.3</c:v>
                </c:pt>
                <c:pt idx="4">
                  <c:v>4.4000000000000004</c:v>
                </c:pt>
                <c:pt idx="5">
                  <c:v>4.4000000000000004</c:v>
                </c:pt>
                <c:pt idx="6">
                  <c:v>4.4000000000000004</c:v>
                </c:pt>
                <c:pt idx="7">
                  <c:v>4.4000000000000004</c:v>
                </c:pt>
              </c:numCache>
            </c:numRef>
          </c:yVal>
          <c:smooth val="1"/>
          <c:extLst>
            <c:ext xmlns:c16="http://schemas.microsoft.com/office/drawing/2014/chart" uri="{C3380CC4-5D6E-409C-BE32-E72D297353CC}">
              <c16:uniqueId val="{00000005-8BFD-4B0F-9C39-018922013B93}"/>
            </c:ext>
          </c:extLst>
        </c:ser>
        <c:dLbls>
          <c:showLegendKey val="0"/>
          <c:showVal val="0"/>
          <c:showCatName val="0"/>
          <c:showSerName val="0"/>
          <c:showPercent val="0"/>
          <c:showBubbleSize val="0"/>
        </c:dLbls>
        <c:axId val="136546560"/>
        <c:axId val="136556928"/>
      </c:scatterChart>
      <c:valAx>
        <c:axId val="136546560"/>
        <c:scaling>
          <c:orientation val="minMax"/>
          <c:max val="70"/>
          <c:min val="0"/>
        </c:scaling>
        <c:delete val="0"/>
        <c:axPos val="b"/>
        <c:title>
          <c:tx>
            <c:rich>
              <a:bodyPr/>
              <a:lstStyle/>
              <a:p>
                <a:pPr>
                  <a:defRPr lang="ru-RU" b="1"/>
                </a:pPr>
                <a:r>
                  <a:rPr lang="ru-RU" b="1"/>
                  <a:t>А, %</a:t>
                </a:r>
              </a:p>
            </c:rich>
          </c:tx>
          <c:layout>
            <c:manualLayout>
              <c:xMode val="edge"/>
              <c:yMode val="edge"/>
              <c:x val="0.90494826388890004"/>
              <c:y val="0.8792526829078716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a:pPr>
            <a:endParaRPr lang="ru-RU"/>
          </a:p>
        </c:txPr>
        <c:crossAx val="136556928"/>
        <c:crosses val="autoZero"/>
        <c:crossBetween val="midCat"/>
        <c:majorUnit val="10"/>
      </c:valAx>
      <c:valAx>
        <c:axId val="136556928"/>
        <c:scaling>
          <c:orientation val="minMax"/>
          <c:max val="13"/>
          <c:min val="0"/>
        </c:scaling>
        <c:delete val="0"/>
        <c:axPos val="l"/>
        <c:majorGridlines>
          <c:spPr>
            <a:ln w="3175">
              <a:solidFill>
                <a:srgbClr val="FFFFFF"/>
              </a:solidFill>
              <a:prstDash val="solid"/>
            </a:ln>
          </c:spPr>
        </c:majorGridlines>
        <c:title>
          <c:tx>
            <c:rich>
              <a:bodyPr rot="-5400000" vert="horz"/>
              <a:lstStyle/>
              <a:p>
                <a:pPr algn="ctr">
                  <a:defRPr lang="ru-RU" b="1"/>
                </a:pPr>
                <a:r>
                  <a:rPr lang="ru-RU" b="1"/>
                  <a:t>С, мг-екв/дм</a:t>
                </a:r>
                <a:r>
                  <a:rPr lang="ru-RU" b="1" baseline="30000"/>
                  <a:t>3</a:t>
                </a:r>
              </a:p>
            </c:rich>
          </c:tx>
          <c:layout>
            <c:manualLayout>
              <c:xMode val="edge"/>
              <c:yMode val="edge"/>
              <c:x val="2.2180555555555612E-3"/>
              <c:y val="0.31710130439898682"/>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ru-RU"/>
            </a:pPr>
            <a:endParaRPr lang="ru-RU"/>
          </a:p>
        </c:txPr>
        <c:crossAx val="136546560"/>
        <c:crosses val="autoZero"/>
        <c:crossBetween val="midCat"/>
        <c:majorUnit val="3"/>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154201388888889"/>
          <c:y val="3.1937425984560612E-2"/>
          <c:w val="0.74132569444446883"/>
          <c:h val="0.816360745179601"/>
        </c:manualLayout>
      </c:layout>
      <c:scatterChart>
        <c:scatterStyle val="smoothMarker"/>
        <c:varyColors val="0"/>
        <c:ser>
          <c:idx val="0"/>
          <c:order val="0"/>
          <c:tx>
            <c:v>1</c:v>
          </c:tx>
          <c:spPr>
            <a:ln w="12700">
              <a:solidFill>
                <a:srgbClr val="000000"/>
              </a:solidFill>
              <a:prstDash val="solid"/>
            </a:ln>
          </c:spPr>
          <c:marker>
            <c:symbol val="diamond"/>
            <c:size val="3"/>
            <c:spPr>
              <a:solidFill>
                <a:srgbClr val="000000"/>
              </a:solid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Лист1!$D$118:$D$125</c:f>
              <c:numCache>
                <c:formatCode>0.00</c:formatCode>
                <c:ptCount val="8"/>
                <c:pt idx="0">
                  <c:v>12.5</c:v>
                </c:pt>
                <c:pt idx="1">
                  <c:v>0.8958333333333337</c:v>
                </c:pt>
                <c:pt idx="2">
                  <c:v>1.0625</c:v>
                </c:pt>
                <c:pt idx="3">
                  <c:v>1.2083333333333333</c:v>
                </c:pt>
                <c:pt idx="4">
                  <c:v>1.3958333333333333</c:v>
                </c:pt>
                <c:pt idx="5">
                  <c:v>1.5625</c:v>
                </c:pt>
                <c:pt idx="6">
                  <c:v>1.8125</c:v>
                </c:pt>
                <c:pt idx="7">
                  <c:v>1.9583333333333341</c:v>
                </c:pt>
              </c:numCache>
            </c:numRef>
          </c:yVal>
          <c:smooth val="1"/>
          <c:extLst>
            <c:ext xmlns:c16="http://schemas.microsoft.com/office/drawing/2014/chart" uri="{C3380CC4-5D6E-409C-BE32-E72D297353CC}">
              <c16:uniqueId val="{00000000-8A23-4624-A0C7-7DFE99B3CF65}"/>
            </c:ext>
          </c:extLst>
        </c:ser>
        <c:ser>
          <c:idx val="1"/>
          <c:order val="1"/>
          <c:tx>
            <c:v>2</c:v>
          </c:tx>
          <c:spPr>
            <a:ln w="12700">
              <a:solidFill>
                <a:srgbClr val="000000"/>
              </a:solidFill>
              <a:prstDash val="solid"/>
            </a:ln>
          </c:spPr>
          <c:marker>
            <c:symbol val="square"/>
            <c:size val="3"/>
            <c:spPr>
              <a:solidFill>
                <a:srgbClr val="000000"/>
              </a:solid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Лист1!$N$118:$N$125</c:f>
              <c:numCache>
                <c:formatCode>0.00</c:formatCode>
                <c:ptCount val="8"/>
                <c:pt idx="0">
                  <c:v>2.9859154929577465</c:v>
                </c:pt>
                <c:pt idx="1">
                  <c:v>2.9859154929577465</c:v>
                </c:pt>
                <c:pt idx="2">
                  <c:v>2.9859154929577465</c:v>
                </c:pt>
                <c:pt idx="3">
                  <c:v>2.9859154929577465</c:v>
                </c:pt>
                <c:pt idx="4">
                  <c:v>2.9859154929577465</c:v>
                </c:pt>
                <c:pt idx="5">
                  <c:v>2.9859154929577465</c:v>
                </c:pt>
                <c:pt idx="6">
                  <c:v>2.9859154929577465</c:v>
                </c:pt>
                <c:pt idx="7">
                  <c:v>2.9859154929577465</c:v>
                </c:pt>
              </c:numCache>
            </c:numRef>
          </c:yVal>
          <c:smooth val="1"/>
          <c:extLst>
            <c:ext xmlns:c16="http://schemas.microsoft.com/office/drawing/2014/chart" uri="{C3380CC4-5D6E-409C-BE32-E72D297353CC}">
              <c16:uniqueId val="{00000001-8A23-4624-A0C7-7DFE99B3CF65}"/>
            </c:ext>
          </c:extLst>
        </c:ser>
        <c:ser>
          <c:idx val="2"/>
          <c:order val="2"/>
          <c:tx>
            <c:v>3</c:v>
          </c:tx>
          <c:spPr>
            <a:ln w="12700">
              <a:solidFill>
                <a:srgbClr val="000000"/>
              </a:solidFill>
              <a:prstDash val="solid"/>
            </a:ln>
          </c:spPr>
          <c:marker>
            <c:symbol val="triangle"/>
            <c:size val="3"/>
            <c:spPr>
              <a:solidFill>
                <a:srgbClr val="000000"/>
              </a:solid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Лист1!$K$118:$K$125</c:f>
              <c:numCache>
                <c:formatCode>General</c:formatCode>
                <c:ptCount val="8"/>
                <c:pt idx="0">
                  <c:v>2.8499999999999988</c:v>
                </c:pt>
                <c:pt idx="1">
                  <c:v>0.4</c:v>
                </c:pt>
                <c:pt idx="2">
                  <c:v>0.5</c:v>
                </c:pt>
                <c:pt idx="3">
                  <c:v>0.60000000000000064</c:v>
                </c:pt>
                <c:pt idx="4">
                  <c:v>0.65000000000001934</c:v>
                </c:pt>
                <c:pt idx="5">
                  <c:v>0.70000000000000062</c:v>
                </c:pt>
                <c:pt idx="6">
                  <c:v>0.8</c:v>
                </c:pt>
                <c:pt idx="7">
                  <c:v>0.9</c:v>
                </c:pt>
              </c:numCache>
            </c:numRef>
          </c:yVal>
          <c:smooth val="1"/>
          <c:extLst>
            <c:ext xmlns:c16="http://schemas.microsoft.com/office/drawing/2014/chart" uri="{C3380CC4-5D6E-409C-BE32-E72D297353CC}">
              <c16:uniqueId val="{00000002-8A23-4624-A0C7-7DFE99B3CF65}"/>
            </c:ext>
          </c:extLst>
        </c:ser>
        <c:ser>
          <c:idx val="3"/>
          <c:order val="3"/>
          <c:tx>
            <c:v>4</c:v>
          </c:tx>
          <c:spPr>
            <a:ln w="12700">
              <a:solidFill>
                <a:srgbClr val="000000"/>
              </a:solidFill>
              <a:prstDash val="solid"/>
            </a:ln>
          </c:spPr>
          <c:marker>
            <c:symbol val="x"/>
            <c:size val="3"/>
            <c:spPr>
              <a:no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Лист1!$L$118:$L$125</c:f>
              <c:numCache>
                <c:formatCode>General</c:formatCode>
                <c:ptCount val="8"/>
                <c:pt idx="0">
                  <c:v>6.55</c:v>
                </c:pt>
                <c:pt idx="1">
                  <c:v>0.9</c:v>
                </c:pt>
                <c:pt idx="2">
                  <c:v>1</c:v>
                </c:pt>
                <c:pt idx="3">
                  <c:v>1.0299999999999496</c:v>
                </c:pt>
                <c:pt idx="4">
                  <c:v>1.1000000000000001</c:v>
                </c:pt>
                <c:pt idx="5">
                  <c:v>1.1000000000000001</c:v>
                </c:pt>
                <c:pt idx="6">
                  <c:v>1.099999999999959</c:v>
                </c:pt>
                <c:pt idx="7">
                  <c:v>1.1000000000000001</c:v>
                </c:pt>
              </c:numCache>
            </c:numRef>
          </c:yVal>
          <c:smooth val="1"/>
          <c:extLst>
            <c:ext xmlns:c16="http://schemas.microsoft.com/office/drawing/2014/chart" uri="{C3380CC4-5D6E-409C-BE32-E72D297353CC}">
              <c16:uniqueId val="{00000003-8A23-4624-A0C7-7DFE99B3CF65}"/>
            </c:ext>
          </c:extLst>
        </c:ser>
        <c:ser>
          <c:idx val="4"/>
          <c:order val="4"/>
          <c:tx>
            <c:v>5</c:v>
          </c:tx>
          <c:spPr>
            <a:ln w="12700">
              <a:solidFill>
                <a:srgbClr val="000000"/>
              </a:solidFill>
              <a:prstDash val="solid"/>
            </a:ln>
          </c:spPr>
          <c:marker>
            <c:symbol val="star"/>
            <c:size val="3"/>
            <c:spPr>
              <a:no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Лист1!$J$118:$J$125</c:f>
              <c:numCache>
                <c:formatCode>General</c:formatCode>
                <c:ptCount val="8"/>
                <c:pt idx="0">
                  <c:v>9.4</c:v>
                </c:pt>
                <c:pt idx="1">
                  <c:v>1.3</c:v>
                </c:pt>
                <c:pt idx="2">
                  <c:v>1.5</c:v>
                </c:pt>
                <c:pt idx="3">
                  <c:v>1.6300000000000001</c:v>
                </c:pt>
                <c:pt idx="4">
                  <c:v>1.75</c:v>
                </c:pt>
                <c:pt idx="5">
                  <c:v>1.8</c:v>
                </c:pt>
                <c:pt idx="6">
                  <c:v>1.9000000000000001</c:v>
                </c:pt>
                <c:pt idx="7">
                  <c:v>2</c:v>
                </c:pt>
              </c:numCache>
            </c:numRef>
          </c:yVal>
          <c:smooth val="1"/>
          <c:extLst>
            <c:ext xmlns:c16="http://schemas.microsoft.com/office/drawing/2014/chart" uri="{C3380CC4-5D6E-409C-BE32-E72D297353CC}">
              <c16:uniqueId val="{00000004-8A23-4624-A0C7-7DFE99B3CF65}"/>
            </c:ext>
          </c:extLst>
        </c:ser>
        <c:ser>
          <c:idx val="5"/>
          <c:order val="5"/>
          <c:tx>
            <c:v>6</c:v>
          </c:tx>
          <c:spPr>
            <a:ln w="12700">
              <a:solidFill>
                <a:srgbClr val="000000"/>
              </a:solidFill>
              <a:prstDash val="solid"/>
            </a:ln>
          </c:spPr>
          <c:marker>
            <c:symbol val="circle"/>
            <c:size val="3"/>
            <c:spPr>
              <a:solidFill>
                <a:srgbClr val="000000"/>
              </a:solidFill>
              <a:ln>
                <a:solidFill>
                  <a:srgbClr val="000000"/>
                </a:solidFill>
                <a:prstDash val="solid"/>
              </a:ln>
            </c:spPr>
          </c:marker>
          <c:xVal>
            <c:numRef>
              <c:f>Лист1!$B$91:$B$98</c:f>
              <c:numCache>
                <c:formatCode>General</c:formatCode>
                <c:ptCount val="8"/>
                <c:pt idx="0">
                  <c:v>0</c:v>
                </c:pt>
                <c:pt idx="1">
                  <c:v>10</c:v>
                </c:pt>
                <c:pt idx="2">
                  <c:v>20</c:v>
                </c:pt>
                <c:pt idx="3">
                  <c:v>30</c:v>
                </c:pt>
                <c:pt idx="4">
                  <c:v>40</c:v>
                </c:pt>
                <c:pt idx="5">
                  <c:v>50</c:v>
                </c:pt>
                <c:pt idx="6">
                  <c:v>60</c:v>
                </c:pt>
                <c:pt idx="7">
                  <c:v>70</c:v>
                </c:pt>
              </c:numCache>
            </c:numRef>
          </c:xVal>
          <c:yVal>
            <c:numRef>
              <c:f>Лист1!$O$118:$O$125</c:f>
              <c:numCache>
                <c:formatCode>General</c:formatCode>
                <c:ptCount val="8"/>
                <c:pt idx="0">
                  <c:v>4.4000000000000004</c:v>
                </c:pt>
                <c:pt idx="1">
                  <c:v>3.8</c:v>
                </c:pt>
                <c:pt idx="2">
                  <c:v>4.2</c:v>
                </c:pt>
                <c:pt idx="3">
                  <c:v>4.3</c:v>
                </c:pt>
                <c:pt idx="4">
                  <c:v>4.4000000000000004</c:v>
                </c:pt>
                <c:pt idx="5">
                  <c:v>4.4000000000000004</c:v>
                </c:pt>
                <c:pt idx="6">
                  <c:v>4.4000000000000004</c:v>
                </c:pt>
                <c:pt idx="7">
                  <c:v>4.4000000000000004</c:v>
                </c:pt>
              </c:numCache>
            </c:numRef>
          </c:yVal>
          <c:smooth val="1"/>
          <c:extLst>
            <c:ext xmlns:c16="http://schemas.microsoft.com/office/drawing/2014/chart" uri="{C3380CC4-5D6E-409C-BE32-E72D297353CC}">
              <c16:uniqueId val="{00000005-8A23-4624-A0C7-7DFE99B3CF65}"/>
            </c:ext>
          </c:extLst>
        </c:ser>
        <c:dLbls>
          <c:showLegendKey val="0"/>
          <c:showVal val="0"/>
          <c:showCatName val="0"/>
          <c:showSerName val="0"/>
          <c:showPercent val="0"/>
          <c:showBubbleSize val="0"/>
        </c:dLbls>
        <c:axId val="136669056"/>
        <c:axId val="136675328"/>
      </c:scatterChart>
      <c:valAx>
        <c:axId val="136669056"/>
        <c:scaling>
          <c:orientation val="minMax"/>
          <c:max val="70"/>
          <c:min val="0"/>
        </c:scaling>
        <c:delete val="0"/>
        <c:axPos val="b"/>
        <c:title>
          <c:tx>
            <c:rich>
              <a:bodyPr/>
              <a:lstStyle/>
              <a:p>
                <a:pPr>
                  <a:defRPr lang="ru-RU" b="1"/>
                </a:pPr>
                <a:r>
                  <a:rPr lang="ru-RU" b="1"/>
                  <a:t>А, %</a:t>
                </a:r>
              </a:p>
            </c:rich>
          </c:tx>
          <c:layout>
            <c:manualLayout>
              <c:xMode val="edge"/>
              <c:yMode val="edge"/>
              <c:x val="0.90494826388890004"/>
              <c:y val="0.89229937160420003"/>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a:pPr>
            <a:endParaRPr lang="ru-RU"/>
          </a:p>
        </c:txPr>
        <c:crossAx val="136675328"/>
        <c:crosses val="autoZero"/>
        <c:crossBetween val="midCat"/>
        <c:majorUnit val="10"/>
      </c:valAx>
      <c:valAx>
        <c:axId val="136675328"/>
        <c:scaling>
          <c:orientation val="minMax"/>
          <c:max val="13"/>
          <c:min val="0"/>
        </c:scaling>
        <c:delete val="0"/>
        <c:axPos val="l"/>
        <c:majorGridlines>
          <c:spPr>
            <a:ln w="3175">
              <a:solidFill>
                <a:srgbClr val="FFFFFF"/>
              </a:solidFill>
              <a:prstDash val="solid"/>
            </a:ln>
          </c:spPr>
        </c:majorGridlines>
        <c:title>
          <c:tx>
            <c:rich>
              <a:bodyPr rot="-5400000" vert="horz"/>
              <a:lstStyle/>
              <a:p>
                <a:pPr algn="ctr">
                  <a:defRPr lang="ru-RU" b="1"/>
                </a:pPr>
                <a:r>
                  <a:rPr lang="ru-RU" b="1"/>
                  <a:t>С, мг-екв/дм</a:t>
                </a:r>
                <a:r>
                  <a:rPr lang="ru-RU" b="1" baseline="30000"/>
                  <a:t>3</a:t>
                </a:r>
              </a:p>
            </c:rich>
          </c:tx>
          <c:layout>
            <c:manualLayout>
              <c:xMode val="edge"/>
              <c:yMode val="edge"/>
              <c:x val="2.1937500000000052E-3"/>
              <c:y val="0.31019823453272977"/>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ru-RU"/>
            </a:pPr>
            <a:endParaRPr lang="ru-RU"/>
          </a:p>
        </c:txPr>
        <c:crossAx val="136669056"/>
        <c:crosses val="autoZero"/>
        <c:crossBetween val="midCat"/>
        <c:majorUnit val="3"/>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9.9119049334743026E-2"/>
          <c:y val="0.11419787506593326"/>
          <c:w val="0.80396562238180713"/>
          <c:h val="0.69454576242485999"/>
        </c:manualLayout>
      </c:layout>
      <c:scatterChart>
        <c:scatterStyle val="smoothMarker"/>
        <c:varyColors val="0"/>
        <c:ser>
          <c:idx val="0"/>
          <c:order val="0"/>
          <c:tx>
            <c:v>1</c:v>
          </c:tx>
          <c:spPr>
            <a:ln w="12700">
              <a:solidFill>
                <a:srgbClr val="000000"/>
              </a:solidFill>
              <a:prstDash val="solid"/>
            </a:ln>
          </c:spPr>
          <c:marker>
            <c:symbol val="diamond"/>
            <c:size val="5"/>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Лист1!$P$104:$P$111</c:f>
              <c:numCache>
                <c:formatCode>General</c:formatCode>
                <c:ptCount val="8"/>
                <c:pt idx="0">
                  <c:v>8.5</c:v>
                </c:pt>
                <c:pt idx="1">
                  <c:v>8.3000000000000007</c:v>
                </c:pt>
                <c:pt idx="2">
                  <c:v>8.34</c:v>
                </c:pt>
                <c:pt idx="3">
                  <c:v>8.3800000000000008</c:v>
                </c:pt>
                <c:pt idx="4">
                  <c:v>8.44</c:v>
                </c:pt>
                <c:pt idx="5">
                  <c:v>8.48</c:v>
                </c:pt>
                <c:pt idx="6">
                  <c:v>8.5</c:v>
                </c:pt>
                <c:pt idx="7">
                  <c:v>8.5</c:v>
                </c:pt>
              </c:numCache>
            </c:numRef>
          </c:yVal>
          <c:smooth val="1"/>
          <c:extLst>
            <c:ext xmlns:c16="http://schemas.microsoft.com/office/drawing/2014/chart" uri="{C3380CC4-5D6E-409C-BE32-E72D297353CC}">
              <c16:uniqueId val="{00000000-7679-4C7F-B797-71FB399579CF}"/>
            </c:ext>
          </c:extLst>
        </c:ser>
        <c:ser>
          <c:idx val="1"/>
          <c:order val="1"/>
          <c:tx>
            <c:v>2</c:v>
          </c:tx>
          <c:spPr>
            <a:ln w="12700">
              <a:solidFill>
                <a:srgbClr val="000000"/>
              </a:solidFill>
              <a:prstDash val="solid"/>
            </a:ln>
          </c:spPr>
          <c:marker>
            <c:symbol val="square"/>
            <c:size val="5"/>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Лист1!$P$113:$P$120</c:f>
              <c:numCache>
                <c:formatCode>General</c:formatCode>
                <c:ptCount val="8"/>
                <c:pt idx="0">
                  <c:v>8.5</c:v>
                </c:pt>
                <c:pt idx="1">
                  <c:v>8.17</c:v>
                </c:pt>
                <c:pt idx="2">
                  <c:v>8.3500000000000068</c:v>
                </c:pt>
                <c:pt idx="3">
                  <c:v>8.44</c:v>
                </c:pt>
                <c:pt idx="4">
                  <c:v>8.4600000000000026</c:v>
                </c:pt>
                <c:pt idx="5">
                  <c:v>8.48</c:v>
                </c:pt>
                <c:pt idx="6">
                  <c:v>8.5</c:v>
                </c:pt>
                <c:pt idx="7">
                  <c:v>8.5500000000000007</c:v>
                </c:pt>
              </c:numCache>
            </c:numRef>
          </c:yVal>
          <c:smooth val="1"/>
          <c:extLst>
            <c:ext xmlns:c16="http://schemas.microsoft.com/office/drawing/2014/chart" uri="{C3380CC4-5D6E-409C-BE32-E72D297353CC}">
              <c16:uniqueId val="{00000001-7679-4C7F-B797-71FB399579CF}"/>
            </c:ext>
          </c:extLst>
        </c:ser>
        <c:dLbls>
          <c:showLegendKey val="0"/>
          <c:showVal val="0"/>
          <c:showCatName val="0"/>
          <c:showSerName val="0"/>
          <c:showPercent val="0"/>
          <c:showBubbleSize val="0"/>
        </c:dLbls>
        <c:axId val="136689920"/>
        <c:axId val="136827264"/>
      </c:scatterChart>
      <c:scatterChart>
        <c:scatterStyle val="lineMarker"/>
        <c:varyColors val="0"/>
        <c:ser>
          <c:idx val="6"/>
          <c:order val="2"/>
          <c:tx>
            <c:v>3</c:v>
          </c:tx>
          <c:spPr>
            <a:ln w="12700">
              <a:solidFill>
                <a:srgbClr val="000000"/>
              </a:solidFill>
              <a:prstDash val="solid"/>
            </a:ln>
          </c:spPr>
          <c:marker>
            <c:symbol val="plus"/>
            <c:size val="5"/>
            <c:spPr>
              <a:no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Лист1!$P$122:$P$129</c:f>
              <c:numCache>
                <c:formatCode>General</c:formatCode>
                <c:ptCount val="8"/>
                <c:pt idx="0">
                  <c:v>8.5</c:v>
                </c:pt>
                <c:pt idx="1">
                  <c:v>8.17</c:v>
                </c:pt>
                <c:pt idx="2">
                  <c:v>8.3500000000000068</c:v>
                </c:pt>
                <c:pt idx="3">
                  <c:v>8.3800000000000008</c:v>
                </c:pt>
                <c:pt idx="4">
                  <c:v>8.44</c:v>
                </c:pt>
                <c:pt idx="5">
                  <c:v>8.4500000000000028</c:v>
                </c:pt>
                <c:pt idx="6">
                  <c:v>8.4700000000000006</c:v>
                </c:pt>
                <c:pt idx="7">
                  <c:v>8.5</c:v>
                </c:pt>
              </c:numCache>
            </c:numRef>
          </c:yVal>
          <c:smooth val="0"/>
          <c:extLst>
            <c:ext xmlns:c16="http://schemas.microsoft.com/office/drawing/2014/chart" uri="{C3380CC4-5D6E-409C-BE32-E72D297353CC}">
              <c16:uniqueId val="{00000002-7679-4C7F-B797-71FB399579CF}"/>
            </c:ext>
          </c:extLst>
        </c:ser>
        <c:dLbls>
          <c:showLegendKey val="0"/>
          <c:showVal val="0"/>
          <c:showCatName val="0"/>
          <c:showSerName val="0"/>
          <c:showPercent val="0"/>
          <c:showBubbleSize val="0"/>
        </c:dLbls>
        <c:axId val="136689920"/>
        <c:axId val="136827264"/>
      </c:scatterChart>
      <c:valAx>
        <c:axId val="136689920"/>
        <c:scaling>
          <c:orientation val="minMax"/>
          <c:max val="70"/>
          <c:min val="0"/>
        </c:scaling>
        <c:delete val="0"/>
        <c:axPos val="b"/>
        <c:title>
          <c:tx>
            <c:rich>
              <a:bodyPr/>
              <a:lstStyle/>
              <a:p>
                <a:pPr>
                  <a:defRPr lang="ru-RU" sz="1000" b="0" i="0" u="none" strike="noStrike" baseline="0">
                    <a:solidFill>
                      <a:srgbClr val="000000"/>
                    </a:solidFill>
                    <a:latin typeface="Times New Roman"/>
                    <a:ea typeface="Times New Roman"/>
                    <a:cs typeface="Times New Roman"/>
                  </a:defRPr>
                </a:pPr>
                <a:r>
                  <a:rPr lang="ru-RU"/>
                  <a:t>А, %</a:t>
                </a:r>
              </a:p>
            </c:rich>
          </c:tx>
          <c:layout>
            <c:manualLayout>
              <c:xMode val="edge"/>
              <c:yMode val="edge"/>
              <c:x val="0.92143998520008752"/>
              <c:y val="0.8960603580466399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36827264"/>
        <c:crosses val="autoZero"/>
        <c:crossBetween val="midCat"/>
        <c:majorUnit val="10"/>
      </c:valAx>
      <c:valAx>
        <c:axId val="136827264"/>
        <c:scaling>
          <c:orientation val="minMax"/>
          <c:max val="8.59"/>
          <c:min val="8.1"/>
        </c:scaling>
        <c:delete val="0"/>
        <c:axPos val="l"/>
        <c:majorGridlines>
          <c:spPr>
            <a:ln w="3175">
              <a:solidFill>
                <a:srgbClr val="FFFFFF"/>
              </a:solidFill>
              <a:prstDash val="solid"/>
            </a:ln>
          </c:spPr>
        </c:majorGridlines>
        <c:title>
          <c:tx>
            <c:rich>
              <a:bodyPr rot="0" vert="horz"/>
              <a:lstStyle/>
              <a:p>
                <a:pPr algn="ctr">
                  <a:defRPr lang="ru-RU" sz="1100" b="0" i="0" u="none" strike="noStrike" baseline="0">
                    <a:solidFill>
                      <a:srgbClr val="000000"/>
                    </a:solidFill>
                    <a:latin typeface="Calibri"/>
                    <a:ea typeface="Calibri"/>
                    <a:cs typeface="Calibri"/>
                  </a:defRPr>
                </a:pPr>
                <a:r>
                  <a:rPr lang="ru-RU" sz="1000" b="0" i="0" strike="noStrike" baseline="0">
                    <a:solidFill>
                      <a:srgbClr val="000000"/>
                    </a:solidFill>
                    <a:latin typeface="Times New Roman"/>
                    <a:cs typeface="Times New Roman"/>
                  </a:rPr>
                  <a:t>рН</a:t>
                </a:r>
                <a:endParaRPr lang="ru-RU" sz="1000" b="0" i="0" strike="noStrike" baseline="30000">
                  <a:solidFill>
                    <a:srgbClr val="000000"/>
                  </a:solidFill>
                  <a:latin typeface="Times New Roman"/>
                  <a:cs typeface="Times New Roman"/>
                </a:endParaRPr>
              </a:p>
            </c:rich>
          </c:tx>
          <c:layout>
            <c:manualLayout>
              <c:xMode val="edge"/>
              <c:yMode val="edge"/>
              <c:x val="6.3876651982378921E-2"/>
              <c:y val="1.5431941974995058E-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36689920"/>
        <c:crosses val="autoZero"/>
        <c:crossBetween val="midCat"/>
        <c:majorUnit val="0.1"/>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918090277777779"/>
          <c:y val="3.8282979246675196E-2"/>
          <c:w val="0.73471111111111165"/>
          <c:h val="0.79861572431238903"/>
        </c:manualLayout>
      </c:layout>
      <c:scatterChart>
        <c:scatterStyle val="smoothMarker"/>
        <c:varyColors val="0"/>
        <c:ser>
          <c:idx val="0"/>
          <c:order val="0"/>
          <c:tx>
            <c:v>1</c:v>
          </c:tx>
          <c:spPr>
            <a:ln w="12700">
              <a:solidFill>
                <a:srgbClr val="000000"/>
              </a:solidFill>
              <a:prstDash val="solid"/>
            </a:ln>
          </c:spPr>
          <c:marker>
            <c:symbol val="diamond"/>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Лист1!$D$20:$D$27</c:f>
              <c:numCache>
                <c:formatCode>0.00</c:formatCode>
                <c:ptCount val="8"/>
                <c:pt idx="0">
                  <c:v>12.5</c:v>
                </c:pt>
                <c:pt idx="1">
                  <c:v>3.5416666666666665</c:v>
                </c:pt>
                <c:pt idx="2">
                  <c:v>4.6874999999999956</c:v>
                </c:pt>
                <c:pt idx="3">
                  <c:v>5.2083333333333934</c:v>
                </c:pt>
                <c:pt idx="4">
                  <c:v>5.3124999999999956</c:v>
                </c:pt>
                <c:pt idx="5">
                  <c:v>5.4166666666666714</c:v>
                </c:pt>
                <c:pt idx="6">
                  <c:v>5.729166666666667</c:v>
                </c:pt>
                <c:pt idx="7">
                  <c:v>5.8333333333333934</c:v>
                </c:pt>
              </c:numCache>
            </c:numRef>
          </c:yVal>
          <c:smooth val="1"/>
          <c:extLst>
            <c:ext xmlns:c16="http://schemas.microsoft.com/office/drawing/2014/chart" uri="{C3380CC4-5D6E-409C-BE32-E72D297353CC}">
              <c16:uniqueId val="{00000000-C3AE-4EBE-82F7-E9910D9A7EA0}"/>
            </c:ext>
          </c:extLst>
        </c:ser>
        <c:ser>
          <c:idx val="1"/>
          <c:order val="1"/>
          <c:tx>
            <c:v>2</c:v>
          </c:tx>
          <c:spPr>
            <a:ln w="12700">
              <a:solidFill>
                <a:srgbClr val="000000"/>
              </a:solidFill>
              <a:prstDash val="solid"/>
            </a:ln>
          </c:spPr>
          <c:marker>
            <c:symbol val="squar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Лист1!$N$20:$N$27</c:f>
              <c:numCache>
                <c:formatCode>0.00</c:formatCode>
                <c:ptCount val="8"/>
                <c:pt idx="0">
                  <c:v>3.44</c:v>
                </c:pt>
                <c:pt idx="1">
                  <c:v>3.4422535211267578</c:v>
                </c:pt>
                <c:pt idx="2">
                  <c:v>3.4422535211267578</c:v>
                </c:pt>
                <c:pt idx="3">
                  <c:v>3.4422535211267578</c:v>
                </c:pt>
                <c:pt idx="4">
                  <c:v>3.4422535211267578</c:v>
                </c:pt>
                <c:pt idx="5">
                  <c:v>3.4422535211267578</c:v>
                </c:pt>
                <c:pt idx="6">
                  <c:v>3.4422535211267578</c:v>
                </c:pt>
                <c:pt idx="7">
                  <c:v>3.4422535211267578</c:v>
                </c:pt>
              </c:numCache>
            </c:numRef>
          </c:yVal>
          <c:smooth val="1"/>
          <c:extLst>
            <c:ext xmlns:c16="http://schemas.microsoft.com/office/drawing/2014/chart" uri="{C3380CC4-5D6E-409C-BE32-E72D297353CC}">
              <c16:uniqueId val="{00000001-C3AE-4EBE-82F7-E9910D9A7EA0}"/>
            </c:ext>
          </c:extLst>
        </c:ser>
        <c:ser>
          <c:idx val="2"/>
          <c:order val="2"/>
          <c:tx>
            <c:v>3</c:v>
          </c:tx>
          <c:spPr>
            <a:ln w="12700">
              <a:solidFill>
                <a:srgbClr val="000000"/>
              </a:solidFill>
              <a:prstDash val="solid"/>
            </a:ln>
          </c:spPr>
          <c:marker>
            <c:symbol val="triangl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Лист1!$K$20:$K$27</c:f>
              <c:numCache>
                <c:formatCode>General</c:formatCode>
                <c:ptCount val="8"/>
                <c:pt idx="0">
                  <c:v>5.6499999999999995</c:v>
                </c:pt>
                <c:pt idx="1">
                  <c:v>2.15</c:v>
                </c:pt>
                <c:pt idx="2">
                  <c:v>2.6</c:v>
                </c:pt>
                <c:pt idx="3">
                  <c:v>2.6</c:v>
                </c:pt>
                <c:pt idx="4">
                  <c:v>2.6</c:v>
                </c:pt>
                <c:pt idx="5">
                  <c:v>2.65</c:v>
                </c:pt>
                <c:pt idx="6">
                  <c:v>2.65</c:v>
                </c:pt>
                <c:pt idx="7">
                  <c:v>2.7</c:v>
                </c:pt>
              </c:numCache>
            </c:numRef>
          </c:yVal>
          <c:smooth val="1"/>
          <c:extLst>
            <c:ext xmlns:c16="http://schemas.microsoft.com/office/drawing/2014/chart" uri="{C3380CC4-5D6E-409C-BE32-E72D297353CC}">
              <c16:uniqueId val="{00000002-C3AE-4EBE-82F7-E9910D9A7EA0}"/>
            </c:ext>
          </c:extLst>
        </c:ser>
        <c:ser>
          <c:idx val="3"/>
          <c:order val="3"/>
          <c:tx>
            <c:v>4</c:v>
          </c:tx>
          <c:spPr>
            <a:ln w="12700">
              <a:solidFill>
                <a:srgbClr val="000000"/>
              </a:solidFill>
              <a:prstDash val="solid"/>
            </a:ln>
          </c:spPr>
          <c:marker>
            <c:symbol val="x"/>
            <c:size val="3"/>
            <c:spPr>
              <a:no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Лист1!$L$20:$L$27</c:f>
              <c:numCache>
                <c:formatCode>General</c:formatCode>
                <c:ptCount val="8"/>
                <c:pt idx="0">
                  <c:v>2.9000000000000004</c:v>
                </c:pt>
                <c:pt idx="1">
                  <c:v>1.5500000000000003</c:v>
                </c:pt>
                <c:pt idx="2">
                  <c:v>1.6</c:v>
                </c:pt>
                <c:pt idx="3">
                  <c:v>1.6500000000000001</c:v>
                </c:pt>
                <c:pt idx="4">
                  <c:v>1.7499999999999454</c:v>
                </c:pt>
                <c:pt idx="5">
                  <c:v>1.7500000000000004</c:v>
                </c:pt>
                <c:pt idx="6">
                  <c:v>1.85</c:v>
                </c:pt>
                <c:pt idx="7">
                  <c:v>1.8999999999999635</c:v>
                </c:pt>
              </c:numCache>
            </c:numRef>
          </c:yVal>
          <c:smooth val="1"/>
          <c:extLst>
            <c:ext xmlns:c16="http://schemas.microsoft.com/office/drawing/2014/chart" uri="{C3380CC4-5D6E-409C-BE32-E72D297353CC}">
              <c16:uniqueId val="{00000003-C3AE-4EBE-82F7-E9910D9A7EA0}"/>
            </c:ext>
          </c:extLst>
        </c:ser>
        <c:ser>
          <c:idx val="4"/>
          <c:order val="4"/>
          <c:tx>
            <c:v>5</c:v>
          </c:tx>
          <c:spPr>
            <a:ln w="12700">
              <a:solidFill>
                <a:srgbClr val="000000"/>
              </a:solidFill>
              <a:prstDash val="solid"/>
            </a:ln>
          </c:spPr>
          <c:marker>
            <c:symbol val="star"/>
            <c:size val="3"/>
            <c:spPr>
              <a:no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Лист1!$J$20:$J$27</c:f>
              <c:numCache>
                <c:formatCode>General</c:formatCode>
                <c:ptCount val="8"/>
                <c:pt idx="0">
                  <c:v>8.5500000000000007</c:v>
                </c:pt>
                <c:pt idx="1">
                  <c:v>3.7</c:v>
                </c:pt>
                <c:pt idx="2">
                  <c:v>4.2</c:v>
                </c:pt>
                <c:pt idx="3">
                  <c:v>4.25</c:v>
                </c:pt>
                <c:pt idx="4">
                  <c:v>4.3499999999999996</c:v>
                </c:pt>
                <c:pt idx="5">
                  <c:v>4.4000000000000004</c:v>
                </c:pt>
                <c:pt idx="6">
                  <c:v>4.5</c:v>
                </c:pt>
                <c:pt idx="7">
                  <c:v>4.5999999999999996</c:v>
                </c:pt>
              </c:numCache>
            </c:numRef>
          </c:yVal>
          <c:smooth val="1"/>
          <c:extLst>
            <c:ext xmlns:c16="http://schemas.microsoft.com/office/drawing/2014/chart" uri="{C3380CC4-5D6E-409C-BE32-E72D297353CC}">
              <c16:uniqueId val="{00000004-C3AE-4EBE-82F7-E9910D9A7EA0}"/>
            </c:ext>
          </c:extLst>
        </c:ser>
        <c:ser>
          <c:idx val="5"/>
          <c:order val="5"/>
          <c:tx>
            <c:v>6</c:v>
          </c:tx>
          <c:spPr>
            <a:ln w="12700">
              <a:solidFill>
                <a:srgbClr val="000000"/>
              </a:solidFill>
              <a:prstDash val="solid"/>
            </a:ln>
          </c:spPr>
          <c:marker>
            <c:symbol val="circl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Лист1!$O$20:$O$27</c:f>
              <c:numCache>
                <c:formatCode>General</c:formatCode>
                <c:ptCount val="8"/>
                <c:pt idx="0">
                  <c:v>0.4</c:v>
                </c:pt>
                <c:pt idx="1">
                  <c:v>0.15000000000000024</c:v>
                </c:pt>
                <c:pt idx="2">
                  <c:v>0.22</c:v>
                </c:pt>
                <c:pt idx="3">
                  <c:v>0.17</c:v>
                </c:pt>
                <c:pt idx="4">
                  <c:v>0.2</c:v>
                </c:pt>
                <c:pt idx="5">
                  <c:v>0.22</c:v>
                </c:pt>
                <c:pt idx="6">
                  <c:v>0.22</c:v>
                </c:pt>
                <c:pt idx="7">
                  <c:v>0.19</c:v>
                </c:pt>
              </c:numCache>
            </c:numRef>
          </c:yVal>
          <c:smooth val="1"/>
          <c:extLst>
            <c:ext xmlns:c16="http://schemas.microsoft.com/office/drawing/2014/chart" uri="{C3380CC4-5D6E-409C-BE32-E72D297353CC}">
              <c16:uniqueId val="{00000005-C3AE-4EBE-82F7-E9910D9A7EA0}"/>
            </c:ext>
          </c:extLst>
        </c:ser>
        <c:dLbls>
          <c:showLegendKey val="0"/>
          <c:showVal val="0"/>
          <c:showCatName val="0"/>
          <c:showSerName val="0"/>
          <c:showPercent val="0"/>
          <c:showBubbleSize val="0"/>
        </c:dLbls>
        <c:axId val="137230208"/>
        <c:axId val="137252864"/>
      </c:scatterChart>
      <c:valAx>
        <c:axId val="137230208"/>
        <c:scaling>
          <c:orientation val="minMax"/>
          <c:max val="70"/>
        </c:scaling>
        <c:delete val="0"/>
        <c:axPos val="b"/>
        <c:title>
          <c:tx>
            <c:rich>
              <a:bodyPr/>
              <a:lstStyle/>
              <a:p>
                <a:pPr>
                  <a:defRPr lang="ru-RU" b="1"/>
                </a:pPr>
                <a:r>
                  <a:rPr lang="ru-RU" b="1"/>
                  <a:t>А, %</a:t>
                </a:r>
              </a:p>
            </c:rich>
          </c:tx>
          <c:layout>
            <c:manualLayout>
              <c:xMode val="edge"/>
              <c:yMode val="edge"/>
              <c:x val="0.90494826388890004"/>
              <c:y val="0.87684162448351433"/>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a:pPr>
            <a:endParaRPr lang="ru-RU"/>
          </a:p>
        </c:txPr>
        <c:crossAx val="137252864"/>
        <c:crosses val="autoZero"/>
        <c:crossBetween val="midCat"/>
        <c:majorUnit val="10"/>
      </c:valAx>
      <c:valAx>
        <c:axId val="137252864"/>
        <c:scaling>
          <c:orientation val="minMax"/>
          <c:max val="12.6"/>
          <c:min val="0"/>
        </c:scaling>
        <c:delete val="0"/>
        <c:axPos val="l"/>
        <c:majorGridlines>
          <c:spPr>
            <a:ln w="3175">
              <a:solidFill>
                <a:srgbClr val="FFFFFF"/>
              </a:solidFill>
              <a:prstDash val="solid"/>
            </a:ln>
          </c:spPr>
        </c:majorGridlines>
        <c:title>
          <c:tx>
            <c:rich>
              <a:bodyPr rot="-5400000" vert="horz"/>
              <a:lstStyle/>
              <a:p>
                <a:pPr algn="ctr">
                  <a:defRPr lang="ru-RU" b="1"/>
                </a:pPr>
                <a:r>
                  <a:rPr lang="ru-RU" b="1"/>
                  <a:t>С, мг-екв/дм</a:t>
                </a:r>
                <a:r>
                  <a:rPr lang="ru-RU" b="1" baseline="30000"/>
                  <a:t>3</a:t>
                </a:r>
              </a:p>
            </c:rich>
          </c:tx>
          <c:layout>
            <c:manualLayout>
              <c:xMode val="edge"/>
              <c:yMode val="edge"/>
              <c:x val="2.1760416666666681E-3"/>
              <c:y val="0.29434803642034196"/>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ru-RU"/>
            </a:pPr>
            <a:endParaRPr lang="ru-RU"/>
          </a:p>
        </c:txPr>
        <c:crossAx val="137230208"/>
        <c:crosses val="autoZero"/>
        <c:crossBetween val="midCat"/>
        <c:majorUnit val="2"/>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800034722223052"/>
          <c:y val="3.5806309508044656E-2"/>
          <c:w val="0.72589166666670213"/>
          <c:h val="0.8122795685556996"/>
        </c:manualLayout>
      </c:layout>
      <c:scatterChart>
        <c:scatterStyle val="smoothMarker"/>
        <c:varyColors val="0"/>
        <c:ser>
          <c:idx val="0"/>
          <c:order val="0"/>
          <c:tx>
            <c:v>1</c:v>
          </c:tx>
          <c:spPr>
            <a:ln w="12700">
              <a:solidFill>
                <a:srgbClr val="000000"/>
              </a:solidFill>
              <a:prstDash val="solid"/>
            </a:ln>
          </c:spPr>
          <c:marker>
            <c:symbol val="diamond"/>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Лист1!$D$29:$D$36</c:f>
              <c:numCache>
                <c:formatCode>0.00</c:formatCode>
                <c:ptCount val="8"/>
                <c:pt idx="0">
                  <c:v>12.5</c:v>
                </c:pt>
                <c:pt idx="1">
                  <c:v>2.9166666666666567</c:v>
                </c:pt>
                <c:pt idx="2">
                  <c:v>4.5833333333333934</c:v>
                </c:pt>
                <c:pt idx="3">
                  <c:v>5.2083333333333934</c:v>
                </c:pt>
                <c:pt idx="4">
                  <c:v>5.2083333333333934</c:v>
                </c:pt>
                <c:pt idx="5">
                  <c:v>5.2083333333333934</c:v>
                </c:pt>
                <c:pt idx="6">
                  <c:v>5.6249999999999645</c:v>
                </c:pt>
                <c:pt idx="7">
                  <c:v>5.6249999999999645</c:v>
                </c:pt>
              </c:numCache>
            </c:numRef>
          </c:yVal>
          <c:smooth val="1"/>
          <c:extLst>
            <c:ext xmlns:c16="http://schemas.microsoft.com/office/drawing/2014/chart" uri="{C3380CC4-5D6E-409C-BE32-E72D297353CC}">
              <c16:uniqueId val="{00000000-A7F5-4E4A-BAF0-7D025DC57BD4}"/>
            </c:ext>
          </c:extLst>
        </c:ser>
        <c:ser>
          <c:idx val="1"/>
          <c:order val="1"/>
          <c:tx>
            <c:v>2</c:v>
          </c:tx>
          <c:spPr>
            <a:ln w="12700">
              <a:solidFill>
                <a:srgbClr val="000000"/>
              </a:solidFill>
              <a:prstDash val="solid"/>
            </a:ln>
          </c:spPr>
          <c:marker>
            <c:symbol val="squar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Лист1!$N$29:$N$36</c:f>
              <c:numCache>
                <c:formatCode>0.00</c:formatCode>
                <c:ptCount val="8"/>
                <c:pt idx="0">
                  <c:v>3.44</c:v>
                </c:pt>
                <c:pt idx="1">
                  <c:v>3.4422535211267578</c:v>
                </c:pt>
                <c:pt idx="2">
                  <c:v>3.4422535211267578</c:v>
                </c:pt>
                <c:pt idx="3">
                  <c:v>3.4422535211267578</c:v>
                </c:pt>
                <c:pt idx="4">
                  <c:v>3.4422535211267578</c:v>
                </c:pt>
                <c:pt idx="5">
                  <c:v>3.4422535211267578</c:v>
                </c:pt>
                <c:pt idx="6">
                  <c:v>3.4422535211267578</c:v>
                </c:pt>
                <c:pt idx="7">
                  <c:v>3.4422535211267578</c:v>
                </c:pt>
              </c:numCache>
            </c:numRef>
          </c:yVal>
          <c:smooth val="1"/>
          <c:extLst>
            <c:ext xmlns:c16="http://schemas.microsoft.com/office/drawing/2014/chart" uri="{C3380CC4-5D6E-409C-BE32-E72D297353CC}">
              <c16:uniqueId val="{00000001-A7F5-4E4A-BAF0-7D025DC57BD4}"/>
            </c:ext>
          </c:extLst>
        </c:ser>
        <c:ser>
          <c:idx val="2"/>
          <c:order val="2"/>
          <c:tx>
            <c:v>3</c:v>
          </c:tx>
          <c:spPr>
            <a:ln w="12700">
              <a:solidFill>
                <a:srgbClr val="000000"/>
              </a:solidFill>
              <a:prstDash val="solid"/>
            </a:ln>
          </c:spPr>
          <c:marker>
            <c:symbol val="triangl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Лист1!$K$29:$K$36</c:f>
              <c:numCache>
                <c:formatCode>General</c:formatCode>
                <c:ptCount val="8"/>
                <c:pt idx="0">
                  <c:v>5.6499999999999995</c:v>
                </c:pt>
                <c:pt idx="1">
                  <c:v>2.2000000000000002</c:v>
                </c:pt>
                <c:pt idx="2">
                  <c:v>2.2999999999999998</c:v>
                </c:pt>
                <c:pt idx="3">
                  <c:v>2.75</c:v>
                </c:pt>
                <c:pt idx="4">
                  <c:v>3.05</c:v>
                </c:pt>
                <c:pt idx="5">
                  <c:v>3.3499999999999988</c:v>
                </c:pt>
                <c:pt idx="6">
                  <c:v>3.4</c:v>
                </c:pt>
                <c:pt idx="7">
                  <c:v>3.4</c:v>
                </c:pt>
              </c:numCache>
            </c:numRef>
          </c:yVal>
          <c:smooth val="1"/>
          <c:extLst>
            <c:ext xmlns:c16="http://schemas.microsoft.com/office/drawing/2014/chart" uri="{C3380CC4-5D6E-409C-BE32-E72D297353CC}">
              <c16:uniqueId val="{00000002-A7F5-4E4A-BAF0-7D025DC57BD4}"/>
            </c:ext>
          </c:extLst>
        </c:ser>
        <c:ser>
          <c:idx val="3"/>
          <c:order val="3"/>
          <c:tx>
            <c:v>4</c:v>
          </c:tx>
          <c:spPr>
            <a:ln w="12700">
              <a:solidFill>
                <a:srgbClr val="000000"/>
              </a:solidFill>
              <a:prstDash val="solid"/>
            </a:ln>
          </c:spPr>
          <c:marker>
            <c:symbol val="x"/>
            <c:size val="3"/>
            <c:spPr>
              <a:no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Лист1!$L$29:$L$36</c:f>
              <c:numCache>
                <c:formatCode>General</c:formatCode>
                <c:ptCount val="8"/>
                <c:pt idx="0">
                  <c:v>2.9000000000000004</c:v>
                </c:pt>
                <c:pt idx="1">
                  <c:v>1.4</c:v>
                </c:pt>
                <c:pt idx="2">
                  <c:v>1.7000000000000002</c:v>
                </c:pt>
                <c:pt idx="3">
                  <c:v>1.4500000000000002</c:v>
                </c:pt>
                <c:pt idx="4">
                  <c:v>1.25</c:v>
                </c:pt>
                <c:pt idx="5">
                  <c:v>1.1499999999999639</c:v>
                </c:pt>
                <c:pt idx="6">
                  <c:v>1.1999999999999778</c:v>
                </c:pt>
                <c:pt idx="7">
                  <c:v>1.3000000000000003</c:v>
                </c:pt>
              </c:numCache>
            </c:numRef>
          </c:yVal>
          <c:smooth val="1"/>
          <c:extLst>
            <c:ext xmlns:c16="http://schemas.microsoft.com/office/drawing/2014/chart" uri="{C3380CC4-5D6E-409C-BE32-E72D297353CC}">
              <c16:uniqueId val="{00000003-A7F5-4E4A-BAF0-7D025DC57BD4}"/>
            </c:ext>
          </c:extLst>
        </c:ser>
        <c:ser>
          <c:idx val="4"/>
          <c:order val="4"/>
          <c:tx>
            <c:v>5</c:v>
          </c:tx>
          <c:spPr>
            <a:ln w="12700">
              <a:solidFill>
                <a:srgbClr val="000000"/>
              </a:solidFill>
              <a:prstDash val="solid"/>
            </a:ln>
          </c:spPr>
          <c:marker>
            <c:symbol val="star"/>
            <c:size val="3"/>
            <c:spPr>
              <a:no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Лист1!$J$29:$J$36</c:f>
              <c:numCache>
                <c:formatCode>General</c:formatCode>
                <c:ptCount val="8"/>
                <c:pt idx="0">
                  <c:v>8.5500000000000007</c:v>
                </c:pt>
                <c:pt idx="1">
                  <c:v>3.6</c:v>
                </c:pt>
                <c:pt idx="2">
                  <c:v>4</c:v>
                </c:pt>
                <c:pt idx="3">
                  <c:v>4.2</c:v>
                </c:pt>
                <c:pt idx="4">
                  <c:v>4.3</c:v>
                </c:pt>
                <c:pt idx="5">
                  <c:v>4.5</c:v>
                </c:pt>
                <c:pt idx="6">
                  <c:v>4.5999999999999996</c:v>
                </c:pt>
                <c:pt idx="7">
                  <c:v>4.7</c:v>
                </c:pt>
              </c:numCache>
            </c:numRef>
          </c:yVal>
          <c:smooth val="1"/>
          <c:extLst>
            <c:ext xmlns:c16="http://schemas.microsoft.com/office/drawing/2014/chart" uri="{C3380CC4-5D6E-409C-BE32-E72D297353CC}">
              <c16:uniqueId val="{00000004-A7F5-4E4A-BAF0-7D025DC57BD4}"/>
            </c:ext>
          </c:extLst>
        </c:ser>
        <c:ser>
          <c:idx val="5"/>
          <c:order val="5"/>
          <c:tx>
            <c:v>6</c:v>
          </c:tx>
          <c:spPr>
            <a:ln w="12700">
              <a:solidFill>
                <a:srgbClr val="000000"/>
              </a:solidFill>
              <a:prstDash val="solid"/>
            </a:ln>
          </c:spPr>
          <c:marker>
            <c:symbol val="circl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Лист1!$O$29:$O$36</c:f>
              <c:numCache>
                <c:formatCode>General</c:formatCode>
                <c:ptCount val="8"/>
                <c:pt idx="0">
                  <c:v>0.4</c:v>
                </c:pt>
                <c:pt idx="1">
                  <c:v>0.27</c:v>
                </c:pt>
                <c:pt idx="2">
                  <c:v>0.23</c:v>
                </c:pt>
                <c:pt idx="3">
                  <c:v>0.23</c:v>
                </c:pt>
                <c:pt idx="4">
                  <c:v>0.17</c:v>
                </c:pt>
                <c:pt idx="5">
                  <c:v>0.23</c:v>
                </c:pt>
                <c:pt idx="6">
                  <c:v>0.2</c:v>
                </c:pt>
                <c:pt idx="7">
                  <c:v>0.2</c:v>
                </c:pt>
              </c:numCache>
            </c:numRef>
          </c:yVal>
          <c:smooth val="1"/>
          <c:extLst>
            <c:ext xmlns:c16="http://schemas.microsoft.com/office/drawing/2014/chart" uri="{C3380CC4-5D6E-409C-BE32-E72D297353CC}">
              <c16:uniqueId val="{00000005-A7F5-4E4A-BAF0-7D025DC57BD4}"/>
            </c:ext>
          </c:extLst>
        </c:ser>
        <c:dLbls>
          <c:showLegendKey val="0"/>
          <c:showVal val="0"/>
          <c:showCatName val="0"/>
          <c:showSerName val="0"/>
          <c:showPercent val="0"/>
          <c:showBubbleSize val="0"/>
        </c:dLbls>
        <c:axId val="137397760"/>
        <c:axId val="137399680"/>
      </c:scatterChart>
      <c:valAx>
        <c:axId val="137397760"/>
        <c:scaling>
          <c:orientation val="minMax"/>
          <c:max val="70"/>
        </c:scaling>
        <c:delete val="0"/>
        <c:axPos val="b"/>
        <c:title>
          <c:tx>
            <c:rich>
              <a:bodyPr/>
              <a:lstStyle/>
              <a:p>
                <a:pPr>
                  <a:defRPr lang="ru-RU" b="1"/>
                </a:pPr>
                <a:r>
                  <a:rPr lang="ru-RU" b="1"/>
                  <a:t>А, %</a:t>
                </a:r>
              </a:p>
            </c:rich>
          </c:tx>
          <c:layout>
            <c:manualLayout>
              <c:xMode val="edge"/>
              <c:yMode val="edge"/>
              <c:x val="0.90494826388890004"/>
              <c:y val="0.88794123449719475"/>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a:pPr>
            <a:endParaRPr lang="ru-RU"/>
          </a:p>
        </c:txPr>
        <c:crossAx val="137399680"/>
        <c:crosses val="autoZero"/>
        <c:crossBetween val="midCat"/>
        <c:majorUnit val="10"/>
      </c:valAx>
      <c:valAx>
        <c:axId val="137399680"/>
        <c:scaling>
          <c:orientation val="minMax"/>
          <c:max val="12.6"/>
          <c:min val="0"/>
        </c:scaling>
        <c:delete val="0"/>
        <c:axPos val="l"/>
        <c:majorGridlines>
          <c:spPr>
            <a:ln w="3175">
              <a:solidFill>
                <a:srgbClr val="FFFFFF"/>
              </a:solidFill>
              <a:prstDash val="solid"/>
            </a:ln>
          </c:spPr>
        </c:majorGridlines>
        <c:title>
          <c:tx>
            <c:rich>
              <a:bodyPr rot="-5400000" vert="horz"/>
              <a:lstStyle/>
              <a:p>
                <a:pPr algn="ctr">
                  <a:defRPr lang="ru-RU" b="1"/>
                </a:pPr>
                <a:r>
                  <a:rPr lang="ru-RU" b="1"/>
                  <a:t>С, мг-екв/дм</a:t>
                </a:r>
                <a:r>
                  <a:rPr lang="ru-RU" b="1" baseline="30000"/>
                  <a:t>3</a:t>
                </a:r>
              </a:p>
            </c:rich>
          </c:tx>
          <c:layout>
            <c:manualLayout>
              <c:xMode val="edge"/>
              <c:yMode val="edge"/>
              <c:x val="2.1694444444444452E-3"/>
              <c:y val="0.36548067230072195"/>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ru-RU"/>
            </a:pPr>
            <a:endParaRPr lang="ru-RU"/>
          </a:p>
        </c:txPr>
        <c:crossAx val="137397760"/>
        <c:crosses val="autoZero"/>
        <c:crossBetween val="midCat"/>
        <c:majorUnit val="2"/>
        <c:minorUnit val="0.2"/>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477118055555571"/>
          <c:y val="3.8816474015777813E-2"/>
          <c:w val="0.72589166666670213"/>
          <c:h val="0.80375608424568867"/>
        </c:manualLayout>
      </c:layout>
      <c:scatterChart>
        <c:scatterStyle val="smoothMarker"/>
        <c:varyColors val="0"/>
        <c:ser>
          <c:idx val="0"/>
          <c:order val="0"/>
          <c:tx>
            <c:v>1</c:v>
          </c:tx>
          <c:spPr>
            <a:ln w="12700">
              <a:solidFill>
                <a:srgbClr val="000000"/>
              </a:solidFill>
              <a:prstDash val="solid"/>
            </a:ln>
          </c:spPr>
          <c:marker>
            <c:symbol val="diamond"/>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Лист1!$D$38:$D$45</c:f>
              <c:numCache>
                <c:formatCode>0.00</c:formatCode>
                <c:ptCount val="8"/>
                <c:pt idx="0">
                  <c:v>12.5</c:v>
                </c:pt>
                <c:pt idx="1">
                  <c:v>4.7916666666666714</c:v>
                </c:pt>
                <c:pt idx="2">
                  <c:v>5.6249999999999645</c:v>
                </c:pt>
                <c:pt idx="3">
                  <c:v>6.3541666666664183</c:v>
                </c:pt>
                <c:pt idx="4">
                  <c:v>6.4583333333333934</c:v>
                </c:pt>
                <c:pt idx="5">
                  <c:v>6.5624999999999956</c:v>
                </c:pt>
                <c:pt idx="6">
                  <c:v>6.9375</c:v>
                </c:pt>
                <c:pt idx="7">
                  <c:v>7.0833333333333934</c:v>
                </c:pt>
              </c:numCache>
            </c:numRef>
          </c:yVal>
          <c:smooth val="1"/>
          <c:extLst>
            <c:ext xmlns:c16="http://schemas.microsoft.com/office/drawing/2014/chart" uri="{C3380CC4-5D6E-409C-BE32-E72D297353CC}">
              <c16:uniqueId val="{00000000-6C5A-4AE2-AF76-A32C17219EF3}"/>
            </c:ext>
          </c:extLst>
        </c:ser>
        <c:ser>
          <c:idx val="1"/>
          <c:order val="1"/>
          <c:tx>
            <c:v>2</c:v>
          </c:tx>
          <c:spPr>
            <a:ln w="12700">
              <a:solidFill>
                <a:srgbClr val="000000"/>
              </a:solidFill>
              <a:prstDash val="solid"/>
            </a:ln>
          </c:spPr>
          <c:marker>
            <c:symbol val="squar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Лист1!$N$38:$N$45</c:f>
              <c:numCache>
                <c:formatCode>0.00</c:formatCode>
                <c:ptCount val="8"/>
                <c:pt idx="0">
                  <c:v>3.44</c:v>
                </c:pt>
                <c:pt idx="1">
                  <c:v>3.4422535211267578</c:v>
                </c:pt>
                <c:pt idx="2">
                  <c:v>3.4422535211267578</c:v>
                </c:pt>
                <c:pt idx="3">
                  <c:v>3.4422535211267578</c:v>
                </c:pt>
                <c:pt idx="4">
                  <c:v>3.4422535211267578</c:v>
                </c:pt>
                <c:pt idx="5">
                  <c:v>3.4422535211267578</c:v>
                </c:pt>
                <c:pt idx="6">
                  <c:v>3.4422535211267578</c:v>
                </c:pt>
                <c:pt idx="7">
                  <c:v>3.4422535211267578</c:v>
                </c:pt>
              </c:numCache>
            </c:numRef>
          </c:yVal>
          <c:smooth val="1"/>
          <c:extLst>
            <c:ext xmlns:c16="http://schemas.microsoft.com/office/drawing/2014/chart" uri="{C3380CC4-5D6E-409C-BE32-E72D297353CC}">
              <c16:uniqueId val="{00000001-6C5A-4AE2-AF76-A32C17219EF3}"/>
            </c:ext>
          </c:extLst>
        </c:ser>
        <c:ser>
          <c:idx val="2"/>
          <c:order val="2"/>
          <c:tx>
            <c:v>3</c:v>
          </c:tx>
          <c:spPr>
            <a:ln w="12700">
              <a:solidFill>
                <a:srgbClr val="000000"/>
              </a:solidFill>
              <a:prstDash val="solid"/>
            </a:ln>
          </c:spPr>
          <c:marker>
            <c:symbol val="triangl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Лист1!$K$38:$K$45</c:f>
              <c:numCache>
                <c:formatCode>General</c:formatCode>
                <c:ptCount val="8"/>
                <c:pt idx="0">
                  <c:v>5.6499999999999995</c:v>
                </c:pt>
                <c:pt idx="1">
                  <c:v>2.2000000000000002</c:v>
                </c:pt>
                <c:pt idx="2">
                  <c:v>2.8499999999999988</c:v>
                </c:pt>
                <c:pt idx="3">
                  <c:v>2.9</c:v>
                </c:pt>
                <c:pt idx="4">
                  <c:v>3.05</c:v>
                </c:pt>
                <c:pt idx="5">
                  <c:v>3.2</c:v>
                </c:pt>
                <c:pt idx="6">
                  <c:v>3.75</c:v>
                </c:pt>
                <c:pt idx="7">
                  <c:v>4</c:v>
                </c:pt>
              </c:numCache>
            </c:numRef>
          </c:yVal>
          <c:smooth val="1"/>
          <c:extLst>
            <c:ext xmlns:c16="http://schemas.microsoft.com/office/drawing/2014/chart" uri="{C3380CC4-5D6E-409C-BE32-E72D297353CC}">
              <c16:uniqueId val="{00000002-6C5A-4AE2-AF76-A32C17219EF3}"/>
            </c:ext>
          </c:extLst>
        </c:ser>
        <c:ser>
          <c:idx val="3"/>
          <c:order val="3"/>
          <c:tx>
            <c:v>4</c:v>
          </c:tx>
          <c:spPr>
            <a:ln w="12700">
              <a:solidFill>
                <a:srgbClr val="000000"/>
              </a:solidFill>
              <a:prstDash val="solid"/>
            </a:ln>
          </c:spPr>
          <c:marker>
            <c:symbol val="x"/>
            <c:size val="3"/>
            <c:spPr>
              <a:no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Лист1!$L$38:$L$45</c:f>
              <c:numCache>
                <c:formatCode>General</c:formatCode>
                <c:ptCount val="8"/>
                <c:pt idx="0">
                  <c:v>2.9000000000000004</c:v>
                </c:pt>
                <c:pt idx="1">
                  <c:v>1.5</c:v>
                </c:pt>
                <c:pt idx="2">
                  <c:v>1.6500000000000001</c:v>
                </c:pt>
                <c:pt idx="3">
                  <c:v>2.0000000000000004</c:v>
                </c:pt>
                <c:pt idx="4">
                  <c:v>2</c:v>
                </c:pt>
                <c:pt idx="5">
                  <c:v>2.25</c:v>
                </c:pt>
                <c:pt idx="6">
                  <c:v>1.9500000000000339</c:v>
                </c:pt>
                <c:pt idx="7">
                  <c:v>1.9000000000000021</c:v>
                </c:pt>
              </c:numCache>
            </c:numRef>
          </c:yVal>
          <c:smooth val="1"/>
          <c:extLst>
            <c:ext xmlns:c16="http://schemas.microsoft.com/office/drawing/2014/chart" uri="{C3380CC4-5D6E-409C-BE32-E72D297353CC}">
              <c16:uniqueId val="{00000003-6C5A-4AE2-AF76-A32C17219EF3}"/>
            </c:ext>
          </c:extLst>
        </c:ser>
        <c:ser>
          <c:idx val="4"/>
          <c:order val="4"/>
          <c:tx>
            <c:v>5</c:v>
          </c:tx>
          <c:spPr>
            <a:ln w="12700">
              <a:solidFill>
                <a:srgbClr val="000000"/>
              </a:solidFill>
              <a:prstDash val="solid"/>
            </a:ln>
          </c:spPr>
          <c:marker>
            <c:symbol val="star"/>
            <c:size val="3"/>
            <c:spPr>
              <a:no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Лист1!$J$38:$J$45</c:f>
              <c:numCache>
                <c:formatCode>General</c:formatCode>
                <c:ptCount val="8"/>
                <c:pt idx="0">
                  <c:v>8.5500000000000007</c:v>
                </c:pt>
                <c:pt idx="1">
                  <c:v>3.7</c:v>
                </c:pt>
                <c:pt idx="2">
                  <c:v>4.5</c:v>
                </c:pt>
                <c:pt idx="3">
                  <c:v>4.9000000000000004</c:v>
                </c:pt>
                <c:pt idx="4">
                  <c:v>5.05</c:v>
                </c:pt>
                <c:pt idx="5">
                  <c:v>5.45</c:v>
                </c:pt>
                <c:pt idx="6">
                  <c:v>5.7</c:v>
                </c:pt>
                <c:pt idx="7">
                  <c:v>5.9</c:v>
                </c:pt>
              </c:numCache>
            </c:numRef>
          </c:yVal>
          <c:smooth val="1"/>
          <c:extLst>
            <c:ext xmlns:c16="http://schemas.microsoft.com/office/drawing/2014/chart" uri="{C3380CC4-5D6E-409C-BE32-E72D297353CC}">
              <c16:uniqueId val="{00000004-6C5A-4AE2-AF76-A32C17219EF3}"/>
            </c:ext>
          </c:extLst>
        </c:ser>
        <c:ser>
          <c:idx val="5"/>
          <c:order val="5"/>
          <c:tx>
            <c:v>6</c:v>
          </c:tx>
          <c:spPr>
            <a:ln w="12700">
              <a:solidFill>
                <a:srgbClr val="000000"/>
              </a:solidFill>
              <a:prstDash val="solid"/>
            </a:ln>
          </c:spPr>
          <c:marker>
            <c:symbol val="circle"/>
            <c:size val="3"/>
            <c:spPr>
              <a:solidFill>
                <a:srgbClr val="000000"/>
              </a:solidFill>
              <a:ln>
                <a:solidFill>
                  <a:srgbClr val="000000"/>
                </a:solidFill>
                <a:prstDash val="solid"/>
              </a:ln>
            </c:spPr>
          </c:marker>
          <c:xVal>
            <c:numRef>
              <c:f>Лист1!$B$95:$B$102</c:f>
              <c:numCache>
                <c:formatCode>General</c:formatCode>
                <c:ptCount val="8"/>
                <c:pt idx="0">
                  <c:v>0</c:v>
                </c:pt>
                <c:pt idx="1">
                  <c:v>10</c:v>
                </c:pt>
                <c:pt idx="2">
                  <c:v>20</c:v>
                </c:pt>
                <c:pt idx="3">
                  <c:v>30</c:v>
                </c:pt>
                <c:pt idx="4">
                  <c:v>40</c:v>
                </c:pt>
                <c:pt idx="5">
                  <c:v>50</c:v>
                </c:pt>
                <c:pt idx="6">
                  <c:v>60</c:v>
                </c:pt>
                <c:pt idx="7">
                  <c:v>70</c:v>
                </c:pt>
              </c:numCache>
            </c:numRef>
          </c:xVal>
          <c:yVal>
            <c:numRef>
              <c:f>Лист1!$O$38:$O$45</c:f>
              <c:numCache>
                <c:formatCode>General</c:formatCode>
                <c:ptCount val="8"/>
                <c:pt idx="0">
                  <c:v>0.4</c:v>
                </c:pt>
                <c:pt idx="1">
                  <c:v>0.1</c:v>
                </c:pt>
                <c:pt idx="2">
                  <c:v>0.22</c:v>
                </c:pt>
                <c:pt idx="3">
                  <c:v>0.22</c:v>
                </c:pt>
                <c:pt idx="4">
                  <c:v>0.28000000000000008</c:v>
                </c:pt>
                <c:pt idx="5">
                  <c:v>0.30000000000000032</c:v>
                </c:pt>
                <c:pt idx="6">
                  <c:v>0.31000000000000238</c:v>
                </c:pt>
                <c:pt idx="7">
                  <c:v>0.320000000000009</c:v>
                </c:pt>
              </c:numCache>
            </c:numRef>
          </c:yVal>
          <c:smooth val="1"/>
          <c:extLst>
            <c:ext xmlns:c16="http://schemas.microsoft.com/office/drawing/2014/chart" uri="{C3380CC4-5D6E-409C-BE32-E72D297353CC}">
              <c16:uniqueId val="{00000005-6C5A-4AE2-AF76-A32C17219EF3}"/>
            </c:ext>
          </c:extLst>
        </c:ser>
        <c:dLbls>
          <c:showLegendKey val="0"/>
          <c:showVal val="0"/>
          <c:showCatName val="0"/>
          <c:showSerName val="0"/>
          <c:showPercent val="0"/>
          <c:showBubbleSize val="0"/>
        </c:dLbls>
        <c:axId val="137585792"/>
        <c:axId val="137587712"/>
      </c:scatterChart>
      <c:valAx>
        <c:axId val="137585792"/>
        <c:scaling>
          <c:orientation val="minMax"/>
          <c:max val="70"/>
        </c:scaling>
        <c:delete val="0"/>
        <c:axPos val="b"/>
        <c:title>
          <c:tx>
            <c:rich>
              <a:bodyPr/>
              <a:lstStyle/>
              <a:p>
                <a:pPr>
                  <a:defRPr lang="ru-RU" b="1"/>
                </a:pPr>
                <a:r>
                  <a:rPr lang="ru-RU" b="1"/>
                  <a:t>А, %</a:t>
                </a:r>
              </a:p>
            </c:rich>
          </c:tx>
          <c:layout>
            <c:manualLayout>
              <c:xMode val="edge"/>
              <c:yMode val="edge"/>
              <c:x val="0.90494826388890004"/>
              <c:y val="0.88610670435903549"/>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a:pPr>
            <a:endParaRPr lang="ru-RU"/>
          </a:p>
        </c:txPr>
        <c:crossAx val="137587712"/>
        <c:crosses val="autoZero"/>
        <c:crossBetween val="midCat"/>
        <c:majorUnit val="10"/>
      </c:valAx>
      <c:valAx>
        <c:axId val="137587712"/>
        <c:scaling>
          <c:orientation val="minMax"/>
          <c:max val="12.6"/>
          <c:min val="0"/>
        </c:scaling>
        <c:delete val="0"/>
        <c:axPos val="l"/>
        <c:majorGridlines>
          <c:spPr>
            <a:ln w="3175">
              <a:solidFill>
                <a:srgbClr val="FFFFFF"/>
              </a:solidFill>
              <a:prstDash val="solid"/>
            </a:ln>
          </c:spPr>
        </c:majorGridlines>
        <c:title>
          <c:tx>
            <c:rich>
              <a:bodyPr rot="-5400000" vert="horz"/>
              <a:lstStyle/>
              <a:p>
                <a:pPr algn="ctr">
                  <a:defRPr lang="ru-RU" b="1"/>
                </a:pPr>
                <a:r>
                  <a:rPr lang="ru-RU" b="1"/>
                  <a:t>С, мг-екв/дм</a:t>
                </a:r>
                <a:r>
                  <a:rPr lang="ru-RU" b="1" baseline="30000"/>
                  <a:t>3</a:t>
                </a:r>
              </a:p>
            </c:rich>
          </c:tx>
          <c:layout>
            <c:manualLayout>
              <c:xMode val="edge"/>
              <c:yMode val="edge"/>
              <c:x val="2.1454861111111201E-3"/>
              <c:y val="0.38602697743053838"/>
            </c:manualLayout>
          </c:layout>
          <c:overlay val="0"/>
          <c:spPr>
            <a:noFill/>
            <a:ln w="25400">
              <a:noFill/>
            </a:ln>
          </c:spPr>
        </c:title>
        <c:numFmt formatCode="0.00" sourceLinked="1"/>
        <c:majorTickMark val="out"/>
        <c:minorTickMark val="none"/>
        <c:tickLblPos val="nextTo"/>
        <c:spPr>
          <a:ln w="3175">
            <a:solidFill>
              <a:srgbClr val="000000"/>
            </a:solidFill>
            <a:prstDash val="solid"/>
          </a:ln>
        </c:spPr>
        <c:txPr>
          <a:bodyPr rot="0" vert="horz"/>
          <a:lstStyle/>
          <a:p>
            <a:pPr>
              <a:defRPr lang="ru-RU"/>
            </a:pPr>
            <a:endParaRPr lang="ru-RU"/>
          </a:p>
        </c:txPr>
        <c:crossAx val="137585792"/>
        <c:crosses val="autoZero"/>
        <c:crossBetween val="midCat"/>
        <c:majorUnit val="2"/>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5022421524663934E-2"/>
          <c:y val="0.10305362717234311"/>
          <c:w val="0.90582959641255845"/>
          <c:h val="0.6984745841681036"/>
        </c:manualLayout>
      </c:layout>
      <c:scatterChart>
        <c:scatterStyle val="lineMarker"/>
        <c:varyColors val="0"/>
        <c:ser>
          <c:idx val="0"/>
          <c:order val="0"/>
          <c:tx>
            <c:v>1</c:v>
          </c:tx>
          <c:spPr>
            <a:ln w="25400">
              <a:noFill/>
            </a:ln>
          </c:spPr>
          <c:marker>
            <c:symbol val="diamond"/>
            <c:size val="5"/>
            <c:spPr>
              <a:solidFill>
                <a:srgbClr val="000000"/>
              </a:solidFill>
              <a:ln>
                <a:solidFill>
                  <a:srgbClr val="000000"/>
                </a:solidFill>
                <a:prstDash val="solid"/>
              </a:ln>
            </c:spPr>
          </c:marker>
          <c:trendline>
            <c:trendlineType val="poly"/>
            <c:order val="5"/>
            <c:dispRSqr val="0"/>
            <c:dispEq val="1"/>
            <c:trendlineLbl>
              <c:layout>
                <c:manualLayout>
                  <c:x val="-0.10693313492063521"/>
                  <c:y val="-1.0519785662836723E-2"/>
                </c:manualLayout>
              </c:layout>
              <c:numFmt formatCode="General" sourceLinked="0"/>
              <c:txPr>
                <a:bodyPr/>
                <a:lstStyle/>
                <a:p>
                  <a:pPr>
                    <a:defRPr lang="ru-RU"/>
                  </a:pPr>
                  <a:endParaRPr lang="ru-RU"/>
                </a:p>
              </c:txPr>
            </c:trendlineLbl>
          </c:trendline>
          <c:xVal>
            <c:numRef>
              <c:f>Лист1!$AK$3:$AK$8</c:f>
              <c:numCache>
                <c:formatCode>General</c:formatCode>
                <c:ptCount val="6"/>
                <c:pt idx="0">
                  <c:v>3.65</c:v>
                </c:pt>
                <c:pt idx="1">
                  <c:v>4.5</c:v>
                </c:pt>
                <c:pt idx="2">
                  <c:v>5.5</c:v>
                </c:pt>
                <c:pt idx="3">
                  <c:v>6.5</c:v>
                </c:pt>
                <c:pt idx="4">
                  <c:v>7.5</c:v>
                </c:pt>
                <c:pt idx="5">
                  <c:v>8.5</c:v>
                </c:pt>
              </c:numCache>
            </c:numRef>
          </c:xVal>
          <c:yVal>
            <c:numRef>
              <c:f>Лист1!$AN$3:$AN$8</c:f>
              <c:numCache>
                <c:formatCode>General</c:formatCode>
                <c:ptCount val="6"/>
                <c:pt idx="0">
                  <c:v>71.666666666666671</c:v>
                </c:pt>
                <c:pt idx="1">
                  <c:v>70.833333333333258</c:v>
                </c:pt>
                <c:pt idx="2">
                  <c:v>81.666666666666671</c:v>
                </c:pt>
                <c:pt idx="3">
                  <c:v>85</c:v>
                </c:pt>
                <c:pt idx="4">
                  <c:v>87.5</c:v>
                </c:pt>
                <c:pt idx="5">
                  <c:v>91.666666666666671</c:v>
                </c:pt>
              </c:numCache>
            </c:numRef>
          </c:yVal>
          <c:smooth val="0"/>
          <c:extLst>
            <c:ext xmlns:c16="http://schemas.microsoft.com/office/drawing/2014/chart" uri="{C3380CC4-5D6E-409C-BE32-E72D297353CC}">
              <c16:uniqueId val="{00000001-00EE-4644-929C-6755CC92BC50}"/>
            </c:ext>
          </c:extLst>
        </c:ser>
        <c:dLbls>
          <c:showLegendKey val="0"/>
          <c:showVal val="0"/>
          <c:showCatName val="0"/>
          <c:showSerName val="0"/>
          <c:showPercent val="0"/>
          <c:showBubbleSize val="0"/>
        </c:dLbls>
        <c:axId val="137760128"/>
        <c:axId val="137922048"/>
      </c:scatterChart>
      <c:valAx>
        <c:axId val="137760128"/>
        <c:scaling>
          <c:orientation val="minMax"/>
          <c:max val="9"/>
          <c:min val="3"/>
        </c:scaling>
        <c:delete val="0"/>
        <c:axPos val="b"/>
        <c:title>
          <c:tx>
            <c:rich>
              <a:bodyPr/>
              <a:lstStyle/>
              <a:p>
                <a:pPr>
                  <a:defRPr lang="ru-RU" sz="1000" b="1" i="0" u="none" strike="noStrike" baseline="0">
                    <a:solidFill>
                      <a:srgbClr val="000000"/>
                    </a:solidFill>
                    <a:latin typeface="Times New Roman"/>
                    <a:ea typeface="Times New Roman"/>
                    <a:cs typeface="Times New Roman"/>
                  </a:defRPr>
                </a:pPr>
                <a:r>
                  <a:rPr lang="ru-RU" b="1"/>
                  <a:t>рН</a:t>
                </a:r>
              </a:p>
            </c:rich>
          </c:tx>
          <c:layout>
            <c:manualLayout>
              <c:xMode val="edge"/>
              <c:yMode val="edge"/>
              <c:x val="0.94394618834080712"/>
              <c:y val="0.8969481677385767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37922048"/>
        <c:crosses val="autoZero"/>
        <c:crossBetween val="midCat"/>
        <c:majorUnit val="1"/>
      </c:valAx>
      <c:valAx>
        <c:axId val="137922048"/>
        <c:scaling>
          <c:orientation val="minMax"/>
          <c:max val="93"/>
          <c:min val="65"/>
        </c:scaling>
        <c:delete val="0"/>
        <c:axPos val="l"/>
        <c:majorGridlines>
          <c:spPr>
            <a:ln w="3175">
              <a:solidFill>
                <a:srgbClr val="FFFFFF"/>
              </a:solidFill>
              <a:prstDash val="solid"/>
            </a:ln>
          </c:spPr>
        </c:majorGridlines>
        <c:title>
          <c:tx>
            <c:rich>
              <a:bodyPr rot="0" vert="horz"/>
              <a:lstStyle/>
              <a:p>
                <a:pPr algn="ctr">
                  <a:defRPr lang="ru-RU" sz="1000" b="1" i="0" u="none" strike="noStrike" baseline="0">
                    <a:solidFill>
                      <a:srgbClr val="000000"/>
                    </a:solidFill>
                    <a:latin typeface="Times New Roman"/>
                    <a:ea typeface="Times New Roman"/>
                    <a:cs typeface="Times New Roman"/>
                  </a:defRPr>
                </a:pPr>
                <a:r>
                  <a:rPr lang="en-US" b="1"/>
                  <a:t>R, %</a:t>
                </a:r>
              </a:p>
            </c:rich>
          </c:tx>
          <c:layout>
            <c:manualLayout>
              <c:xMode val="edge"/>
              <c:yMode val="edge"/>
              <c:x val="1.1210762331838571E-2"/>
              <c:y val="1.9083969465648869E-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37760128"/>
        <c:crosses val="autoZero"/>
        <c:crossBetween val="midCat"/>
        <c:majorUnit val="5"/>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171837708830549"/>
          <c:y val="2.6098780838612938E-2"/>
          <c:w val="0.83481428571428551"/>
          <c:h val="0.85710985237492221"/>
        </c:manualLayout>
      </c:layout>
      <c:scatterChart>
        <c:scatterStyle val="smoothMarker"/>
        <c:varyColors val="0"/>
        <c:ser>
          <c:idx val="1"/>
          <c:order val="0"/>
          <c:tx>
            <c:v>2</c:v>
          </c:tx>
          <c:spPr>
            <a:ln w="12700">
              <a:solidFill>
                <a:srgbClr val="000000"/>
              </a:solidFill>
              <a:prstDash val="solid"/>
            </a:ln>
          </c:spPr>
          <c:marker>
            <c:symbol val="square"/>
            <c:size val="5"/>
            <c:spPr>
              <a:solidFill>
                <a:srgbClr val="000000"/>
              </a:solidFill>
              <a:ln>
                <a:solidFill>
                  <a:srgbClr val="000000"/>
                </a:solidFill>
                <a:prstDash val="solid"/>
              </a:ln>
            </c:spPr>
          </c:marker>
          <c:xVal>
            <c:numRef>
              <c:f>'вихідні дані і графіки'!$B$18:$B$27</c:f>
              <c:numCache>
                <c:formatCode>0.00</c:formatCode>
                <c:ptCount val="10"/>
                <c:pt idx="0">
                  <c:v>10</c:v>
                </c:pt>
                <c:pt idx="1">
                  <c:v>20</c:v>
                </c:pt>
                <c:pt idx="2">
                  <c:v>30</c:v>
                </c:pt>
                <c:pt idx="3">
                  <c:v>40</c:v>
                </c:pt>
                <c:pt idx="4">
                  <c:v>50</c:v>
                </c:pt>
                <c:pt idx="5">
                  <c:v>60</c:v>
                </c:pt>
                <c:pt idx="6">
                  <c:v>70</c:v>
                </c:pt>
                <c:pt idx="7">
                  <c:v>80</c:v>
                </c:pt>
                <c:pt idx="8">
                  <c:v>90</c:v>
                </c:pt>
              </c:numCache>
            </c:numRef>
          </c:xVal>
          <c:yVal>
            <c:numRef>
              <c:f>'вихідні дані і графіки'!$AC$59:$AC$67</c:f>
              <c:numCache>
                <c:formatCode>0.00</c:formatCode>
                <c:ptCount val="9"/>
                <c:pt idx="0">
                  <c:v>12.500000000000002</c:v>
                </c:pt>
                <c:pt idx="1">
                  <c:v>12.500000000000002</c:v>
                </c:pt>
                <c:pt idx="2">
                  <c:v>12.500000000000002</c:v>
                </c:pt>
                <c:pt idx="3">
                  <c:v>12.000000000000002</c:v>
                </c:pt>
                <c:pt idx="4">
                  <c:v>12.000000000000002</c:v>
                </c:pt>
                <c:pt idx="5">
                  <c:v>11.538461538461538</c:v>
                </c:pt>
                <c:pt idx="6">
                  <c:v>11.111111111110729</c:v>
                </c:pt>
                <c:pt idx="7">
                  <c:v>10</c:v>
                </c:pt>
                <c:pt idx="8">
                  <c:v>9.6774193548387206</c:v>
                </c:pt>
              </c:numCache>
            </c:numRef>
          </c:yVal>
          <c:smooth val="1"/>
          <c:extLst>
            <c:ext xmlns:c16="http://schemas.microsoft.com/office/drawing/2014/chart" uri="{C3380CC4-5D6E-409C-BE32-E72D297353CC}">
              <c16:uniqueId val="{00000000-9510-437E-A9C0-8E234FFAC8B9}"/>
            </c:ext>
          </c:extLst>
        </c:ser>
        <c:ser>
          <c:idx val="2"/>
          <c:order val="1"/>
          <c:tx>
            <c:v>3</c:v>
          </c:tx>
          <c:spPr>
            <a:ln w="12700">
              <a:solidFill>
                <a:srgbClr val="000000"/>
              </a:solidFill>
              <a:prstDash val="solid"/>
            </a:ln>
          </c:spPr>
          <c:marker>
            <c:symbol val="triangle"/>
            <c:size val="5"/>
            <c:spPr>
              <a:solidFill>
                <a:srgbClr val="000000"/>
              </a:solidFill>
              <a:ln>
                <a:solidFill>
                  <a:srgbClr val="000000"/>
                </a:solidFill>
                <a:prstDash val="solid"/>
              </a:ln>
            </c:spPr>
          </c:marker>
          <c:xVal>
            <c:numRef>
              <c:f>'вихідні дані і графіки'!$B$32:$B$40</c:f>
              <c:numCache>
                <c:formatCode>General</c:formatCode>
                <c:ptCount val="9"/>
                <c:pt idx="0">
                  <c:v>10</c:v>
                </c:pt>
                <c:pt idx="1">
                  <c:v>20</c:v>
                </c:pt>
                <c:pt idx="2">
                  <c:v>30</c:v>
                </c:pt>
                <c:pt idx="3">
                  <c:v>40</c:v>
                </c:pt>
                <c:pt idx="4">
                  <c:v>50</c:v>
                </c:pt>
                <c:pt idx="5">
                  <c:v>60</c:v>
                </c:pt>
                <c:pt idx="6">
                  <c:v>70</c:v>
                </c:pt>
                <c:pt idx="7">
                  <c:v>80</c:v>
                </c:pt>
                <c:pt idx="8">
                  <c:v>90</c:v>
                </c:pt>
              </c:numCache>
            </c:numRef>
          </c:xVal>
          <c:yVal>
            <c:numRef>
              <c:f>'вихідні дані і графіки'!$AC$73:$AC$81</c:f>
              <c:numCache>
                <c:formatCode>0.00</c:formatCode>
                <c:ptCount val="9"/>
                <c:pt idx="0">
                  <c:v>14.285714285714286</c:v>
                </c:pt>
                <c:pt idx="1">
                  <c:v>14.285714285714286</c:v>
                </c:pt>
                <c:pt idx="2">
                  <c:v>13.636363636363637</c:v>
                </c:pt>
                <c:pt idx="3">
                  <c:v>13.043478260869565</c:v>
                </c:pt>
                <c:pt idx="4">
                  <c:v>13.043478260869565</c:v>
                </c:pt>
                <c:pt idx="5">
                  <c:v>12.500000000000002</c:v>
                </c:pt>
                <c:pt idx="6">
                  <c:v>12.000000000000002</c:v>
                </c:pt>
                <c:pt idx="7">
                  <c:v>12.000000000000002</c:v>
                </c:pt>
                <c:pt idx="8">
                  <c:v>11.111111111110729</c:v>
                </c:pt>
              </c:numCache>
            </c:numRef>
          </c:yVal>
          <c:smooth val="1"/>
          <c:extLst>
            <c:ext xmlns:c16="http://schemas.microsoft.com/office/drawing/2014/chart" uri="{C3380CC4-5D6E-409C-BE32-E72D297353CC}">
              <c16:uniqueId val="{00000001-9510-437E-A9C0-8E234FFAC8B9}"/>
            </c:ext>
          </c:extLst>
        </c:ser>
        <c:dLbls>
          <c:showLegendKey val="0"/>
          <c:showVal val="0"/>
          <c:showCatName val="0"/>
          <c:showSerName val="0"/>
          <c:showPercent val="0"/>
          <c:showBubbleSize val="0"/>
        </c:dLbls>
        <c:axId val="138253440"/>
        <c:axId val="138255360"/>
      </c:scatterChart>
      <c:valAx>
        <c:axId val="138253440"/>
        <c:scaling>
          <c:orientation val="minMax"/>
          <c:max val="95"/>
          <c:min val="0"/>
        </c:scaling>
        <c:delete val="0"/>
        <c:axPos val="b"/>
        <c:title>
          <c:tx>
            <c:rich>
              <a:bodyPr/>
              <a:lstStyle/>
              <a:p>
                <a:pPr>
                  <a:defRPr lang="ru-RU" sz="1000" b="1" i="0" u="none" strike="noStrike" baseline="0">
                    <a:solidFill>
                      <a:srgbClr val="000000"/>
                    </a:solidFill>
                    <a:latin typeface="Times New Roman"/>
                    <a:ea typeface="Times New Roman"/>
                    <a:cs typeface="Times New Roman"/>
                  </a:defRPr>
                </a:pPr>
                <a:r>
                  <a:rPr lang="en-US" b="1"/>
                  <a:t>A, %</a:t>
                </a:r>
              </a:p>
            </c:rich>
          </c:tx>
          <c:layout>
            <c:manualLayout>
              <c:xMode val="edge"/>
              <c:yMode val="edge"/>
              <c:x val="0.92297281746033455"/>
              <c:y val="0.90541041950102352"/>
            </c:manualLayout>
          </c:layout>
          <c:overlay val="0"/>
          <c:spPr>
            <a:noFill/>
            <a:ln w="25400">
              <a:noFill/>
            </a:ln>
          </c:spPr>
        </c:title>
        <c:numFmt formatCode="0.00" sourceLinked="1"/>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38255360"/>
        <c:crosses val="autoZero"/>
        <c:crossBetween val="midCat"/>
      </c:valAx>
      <c:valAx>
        <c:axId val="138255360"/>
        <c:scaling>
          <c:orientation val="minMax"/>
          <c:max val="15"/>
          <c:min val="9"/>
        </c:scaling>
        <c:delete val="0"/>
        <c:axPos val="l"/>
        <c:majorGridlines>
          <c:spPr>
            <a:ln w="3175">
              <a:solidFill>
                <a:srgbClr val="FFFFFF"/>
              </a:solidFill>
              <a:prstDash val="solid"/>
            </a:ln>
          </c:spPr>
        </c:majorGridlines>
        <c:title>
          <c:tx>
            <c:rich>
              <a:bodyPr rot="-5400000" vert="horz"/>
              <a:lstStyle/>
              <a:p>
                <a:pPr algn="ctr">
                  <a:defRPr lang="ru-RU" sz="1000" b="1" i="0" u="none" strike="noStrike" baseline="0">
                    <a:solidFill>
                      <a:srgbClr val="000000"/>
                    </a:solidFill>
                    <a:latin typeface="Times New Roman"/>
                    <a:ea typeface="Times New Roman"/>
                    <a:cs typeface="Times New Roman"/>
                  </a:defRPr>
                </a:pPr>
                <a:r>
                  <a:rPr lang="en-US" sz="1000" b="1" i="0" strike="noStrike">
                    <a:solidFill>
                      <a:srgbClr val="000000"/>
                    </a:solidFill>
                    <a:latin typeface="Times New Roman"/>
                    <a:cs typeface="Times New Roman"/>
                  </a:rPr>
                  <a:t>J, </a:t>
                </a:r>
                <a:r>
                  <a:rPr lang="ru-RU" sz="1000" b="1" i="0" strike="noStrike">
                    <a:solidFill>
                      <a:srgbClr val="000000"/>
                    </a:solidFill>
                    <a:latin typeface="Times New Roman"/>
                    <a:cs typeface="Times New Roman"/>
                  </a:rPr>
                  <a:t>дм</a:t>
                </a:r>
                <a:r>
                  <a:rPr lang="ru-RU" sz="1000" b="1" i="0" strike="noStrike" baseline="30000">
                    <a:solidFill>
                      <a:srgbClr val="000000"/>
                    </a:solidFill>
                    <a:latin typeface="Times New Roman"/>
                    <a:cs typeface="Times New Roman"/>
                  </a:rPr>
                  <a:t>3</a:t>
                </a:r>
                <a:r>
                  <a:rPr lang="ru-RU" sz="1000" b="1" i="0" strike="noStrike">
                    <a:solidFill>
                      <a:srgbClr val="000000"/>
                    </a:solidFill>
                    <a:latin typeface="Times New Roman"/>
                    <a:cs typeface="Times New Roman"/>
                  </a:rPr>
                  <a:t>/дм</a:t>
                </a:r>
                <a:r>
                  <a:rPr lang="ru-RU" sz="1000" b="1" i="0" strike="noStrike" baseline="30000">
                    <a:solidFill>
                      <a:srgbClr val="000000"/>
                    </a:solidFill>
                    <a:latin typeface="Times New Roman"/>
                    <a:cs typeface="Times New Roman"/>
                  </a:rPr>
                  <a:t>2</a:t>
                </a:r>
                <a:r>
                  <a:rPr lang="ru-RU" sz="1000" b="1" i="0" strike="noStrike">
                    <a:solidFill>
                      <a:srgbClr val="000000"/>
                    </a:solidFill>
                    <a:latin typeface="Times New Roman"/>
                    <a:cs typeface="Times New Roman"/>
                  </a:rPr>
                  <a:t>год</a:t>
                </a:r>
              </a:p>
            </c:rich>
          </c:tx>
          <c:layout>
            <c:manualLayout>
              <c:xMode val="edge"/>
              <c:yMode val="edge"/>
              <c:x val="9.2801587301587305E-3"/>
              <c:y val="0.36701510437149887"/>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lang="ru-RU" sz="1000" b="0" i="0" u="none" strike="noStrike" baseline="0">
                <a:solidFill>
                  <a:srgbClr val="000000"/>
                </a:solidFill>
                <a:latin typeface="Times New Roman"/>
                <a:ea typeface="Times New Roman"/>
                <a:cs typeface="Times New Roman"/>
              </a:defRPr>
            </a:pPr>
            <a:endParaRPr lang="ru-RU"/>
          </a:p>
        </c:txPr>
        <c:crossAx val="138253440"/>
        <c:crosses val="autoZero"/>
        <c:crossBetween val="midCat"/>
        <c:majorUnit val="2"/>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FFFFFF"/>
      </a:solidFill>
      <a:prstDash val="solid"/>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cdr:x>
      <cdr:y>0</cdr:y>
    </cdr:from>
    <cdr:to>
      <cdr:x>0</cdr:x>
      <cdr:y>0</cdr:y>
    </cdr:to>
    <cdr:grpSp>
      <cdr:nvGrpSpPr>
        <cdr:cNvPr id="2" name="Группа 1"/>
        <cdr:cNvGrpSpPr/>
      </cdr:nvGrpSpPr>
      <cdr:grpSpPr>
        <a:xfrm xmlns:a="http://schemas.openxmlformats.org/drawingml/2006/main">
          <a:off x="0" y="0"/>
          <a:ext cx="0" cy="0"/>
          <a:chOff x="0" y="0"/>
          <a:chExt cx="0" cy="0"/>
        </a:xfrm>
      </cdr:grpSpPr>
    </cdr:grpSp>
  </cdr:relSizeAnchor>
  <cdr:relSizeAnchor xmlns:cdr="http://schemas.openxmlformats.org/drawingml/2006/chartDrawing">
    <cdr:from>
      <cdr:x>0</cdr:x>
      <cdr:y>0</cdr:y>
    </cdr:from>
    <cdr:to>
      <cdr:x>0</cdr:x>
      <cdr:y>0</cdr:y>
    </cdr:to>
    <cdr:grpSp>
      <cdr:nvGrpSpPr>
        <cdr:cNvPr id="5" name="Группа 4"/>
        <cdr:cNvGrpSpPr/>
      </cdr:nvGrpSpPr>
      <cdr:grpSpPr>
        <a:xfrm xmlns:a="http://schemas.openxmlformats.org/drawingml/2006/main">
          <a:off x="0" y="0"/>
          <a:ext cx="0" cy="0"/>
          <a:chOff x="0" y="0"/>
          <a:chExt cx="0" cy="0"/>
        </a:xfrm>
      </cdr:grpSpPr>
    </cdr:grpSp>
  </cdr:relSizeAnchor>
  <cdr:relSizeAnchor xmlns:cdr="http://schemas.openxmlformats.org/drawingml/2006/chartDrawing">
    <cdr:from>
      <cdr:x>0</cdr:x>
      <cdr:y>0</cdr:y>
    </cdr:from>
    <cdr:to>
      <cdr:x>0</cdr:x>
      <cdr:y>0</cdr:y>
    </cdr:to>
    <cdr:grpSp>
      <cdr:nvGrpSpPr>
        <cdr:cNvPr id="8" name="Группа 7"/>
        <cdr:cNvGrpSpPr/>
      </cdr:nvGrpSpPr>
      <cdr:grpSpPr>
        <a:xfrm xmlns:a="http://schemas.openxmlformats.org/drawingml/2006/main">
          <a:off x="0" y="0"/>
          <a:ext cx="0" cy="0"/>
          <a:chOff x="0" y="0"/>
          <a:chExt cx="0" cy="0"/>
        </a:xfrm>
      </cdr:grpSpPr>
    </cdr:grpSp>
  </cdr:relSizeAnchor>
  <cdr:relSizeAnchor xmlns:cdr="http://schemas.openxmlformats.org/drawingml/2006/chartDrawing">
    <cdr:from>
      <cdr:x>0.77888</cdr:x>
      <cdr:y>0.5588</cdr:y>
    </cdr:from>
    <cdr:to>
      <cdr:x>0.84036</cdr:x>
      <cdr:y>0.67426</cdr:y>
    </cdr:to>
    <cdr:grpSp>
      <cdr:nvGrpSpPr>
        <cdr:cNvPr id="32" name="Группа 31"/>
        <cdr:cNvGrpSpPr/>
      </cdr:nvGrpSpPr>
      <cdr:grpSpPr>
        <a:xfrm xmlns:a="http://schemas.openxmlformats.org/drawingml/2006/main">
          <a:off x="3925555" y="1608434"/>
          <a:ext cx="309859" cy="332337"/>
          <a:chOff x="115114" y="0"/>
          <a:chExt cx="389702" cy="323844"/>
        </a:xfrm>
      </cdr:grpSpPr>
      <cdr:sp macro="" textlink="">
        <cdr:nvSpPr>
          <cdr:cNvPr id="33" name="TextBox 2"/>
          <cdr:cNvSpPr txBox="1"/>
        </cdr:nvSpPr>
        <cdr:spPr>
          <a:xfrm xmlns:a="http://schemas.openxmlformats.org/drawingml/2006/main">
            <a:off x="219071" y="0"/>
            <a:ext cx="285745" cy="32384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2</a:t>
            </a:r>
            <a:endParaRPr lang="ru-RU" sz="800">
              <a:latin typeface="Times New Roman" pitchFamily="18" charset="0"/>
              <a:cs typeface="Times New Roman" pitchFamily="18" charset="0"/>
            </a:endParaRPr>
          </a:p>
        </cdr:txBody>
      </cdr:sp>
      <cdr:sp macro="" textlink="">
        <cdr:nvSpPr>
          <cdr:cNvPr id="34" name="Прямая соединительная линия 33"/>
          <cdr:cNvSpPr/>
        </cdr:nvSpPr>
        <cdr:spPr>
          <a:xfrm xmlns:a="http://schemas.openxmlformats.org/drawingml/2006/main" flipV="1">
            <a:off x="115114" y="175915"/>
            <a:ext cx="238476" cy="107948"/>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0.14672</cdr:x>
      <cdr:y>0.69707</cdr:y>
    </cdr:from>
    <cdr:to>
      <cdr:x>0.19251</cdr:x>
      <cdr:y>0.82537</cdr:y>
    </cdr:to>
    <cdr:grpSp>
      <cdr:nvGrpSpPr>
        <cdr:cNvPr id="9" name="Группа 8"/>
        <cdr:cNvGrpSpPr/>
      </cdr:nvGrpSpPr>
      <cdr:grpSpPr>
        <a:xfrm xmlns:a="http://schemas.openxmlformats.org/drawingml/2006/main">
          <a:off x="739469" y="2006427"/>
          <a:ext cx="230781" cy="369295"/>
          <a:chOff x="-1434441" y="-483947"/>
          <a:chExt cx="197118" cy="327483"/>
        </a:xfrm>
      </cdr:grpSpPr>
      <cdr:sp macro="" textlink="">
        <cdr:nvSpPr>
          <cdr:cNvPr id="10" name="TextBox 2"/>
          <cdr:cNvSpPr txBox="1"/>
        </cdr:nvSpPr>
        <cdr:spPr>
          <a:xfrm xmlns:a="http://schemas.openxmlformats.org/drawingml/2006/main">
            <a:off x="-1434441" y="-334760"/>
            <a:ext cx="197118" cy="178296"/>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3</a:t>
            </a:r>
            <a:endParaRPr lang="ru-RU" sz="800">
              <a:latin typeface="Times New Roman" pitchFamily="18" charset="0"/>
              <a:cs typeface="Times New Roman" pitchFamily="18" charset="0"/>
            </a:endParaRPr>
          </a:p>
        </cdr:txBody>
      </cdr:sp>
      <cdr:sp macro="" textlink="">
        <cdr:nvSpPr>
          <cdr:cNvPr id="11" name="Прямая соединительная линия 10"/>
          <cdr:cNvSpPr/>
        </cdr:nvSpPr>
        <cdr:spPr>
          <a:xfrm xmlns:a="http://schemas.openxmlformats.org/drawingml/2006/main">
            <a:off x="-1422998" y="-483947"/>
            <a:ext cx="90862" cy="200129"/>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0.25019</cdr:x>
      <cdr:y>0.67712</cdr:y>
    </cdr:from>
    <cdr:to>
      <cdr:x>0.32465</cdr:x>
      <cdr:y>0.77833</cdr:y>
    </cdr:to>
    <cdr:grpSp>
      <cdr:nvGrpSpPr>
        <cdr:cNvPr id="15" name="Группа 14"/>
        <cdr:cNvGrpSpPr/>
      </cdr:nvGrpSpPr>
      <cdr:grpSpPr>
        <a:xfrm xmlns:a="http://schemas.openxmlformats.org/drawingml/2006/main">
          <a:off x="1260958" y="1949003"/>
          <a:ext cx="375278" cy="291320"/>
          <a:chOff x="-1269698" y="-225599"/>
          <a:chExt cx="542878" cy="514430"/>
        </a:xfrm>
      </cdr:grpSpPr>
      <cdr:sp macro="" textlink="">
        <cdr:nvSpPr>
          <cdr:cNvPr id="16" name="TextBox 2"/>
          <cdr:cNvSpPr txBox="1"/>
        </cdr:nvSpPr>
        <cdr:spPr>
          <a:xfrm xmlns:a="http://schemas.openxmlformats.org/drawingml/2006/main">
            <a:off x="-1153959" y="-225599"/>
            <a:ext cx="427139" cy="44588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5</a:t>
            </a:r>
            <a:endParaRPr lang="ru-RU" sz="800">
              <a:latin typeface="Times New Roman" pitchFamily="18" charset="0"/>
              <a:cs typeface="Times New Roman" pitchFamily="18" charset="0"/>
            </a:endParaRPr>
          </a:p>
        </cdr:txBody>
      </cdr:sp>
      <cdr:sp macro="" textlink="">
        <cdr:nvSpPr>
          <cdr:cNvPr id="17" name="Прямая соединительная линия 16"/>
          <cdr:cNvSpPr/>
        </cdr:nvSpPr>
        <cdr:spPr>
          <a:xfrm xmlns:a="http://schemas.openxmlformats.org/drawingml/2006/main" flipV="1">
            <a:off x="-1269698" y="107694"/>
            <a:ext cx="335478" cy="181137"/>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0.49258</cdr:x>
      <cdr:y>0.45474</cdr:y>
    </cdr:from>
    <cdr:to>
      <cdr:x>0.57333</cdr:x>
      <cdr:y>0.59421</cdr:y>
    </cdr:to>
    <cdr:grpSp>
      <cdr:nvGrpSpPr>
        <cdr:cNvPr id="18" name="Группа 17"/>
        <cdr:cNvGrpSpPr/>
      </cdr:nvGrpSpPr>
      <cdr:grpSpPr>
        <a:xfrm xmlns:a="http://schemas.openxmlformats.org/drawingml/2006/main">
          <a:off x="2482603" y="1308911"/>
          <a:ext cx="406980" cy="401446"/>
          <a:chOff x="-1588918" y="-136362"/>
          <a:chExt cx="547095" cy="445884"/>
        </a:xfrm>
      </cdr:grpSpPr>
      <cdr:sp macro="" textlink="">
        <cdr:nvSpPr>
          <cdr:cNvPr id="19" name="TextBox 2"/>
          <cdr:cNvSpPr txBox="1"/>
        </cdr:nvSpPr>
        <cdr:spPr>
          <a:xfrm xmlns:a="http://schemas.openxmlformats.org/drawingml/2006/main">
            <a:off x="-1468962" y="-136362"/>
            <a:ext cx="427139" cy="44588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6</a:t>
            </a:r>
            <a:endParaRPr lang="ru-RU" sz="800">
              <a:latin typeface="Times New Roman" pitchFamily="18" charset="0"/>
              <a:cs typeface="Times New Roman" pitchFamily="18" charset="0"/>
            </a:endParaRPr>
          </a:p>
        </cdr:txBody>
      </cdr:sp>
      <cdr:sp macro="" textlink="">
        <cdr:nvSpPr>
          <cdr:cNvPr id="20" name="Прямая соединительная линия 19"/>
          <cdr:cNvSpPr/>
        </cdr:nvSpPr>
        <cdr:spPr>
          <a:xfrm xmlns:a="http://schemas.openxmlformats.org/drawingml/2006/main" flipV="1">
            <a:off x="-1588918" y="96056"/>
            <a:ext cx="317066" cy="191403"/>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0.57516</cdr:x>
      <cdr:y>0.64148</cdr:y>
    </cdr:from>
    <cdr:to>
      <cdr:x>0.63481</cdr:x>
      <cdr:y>0.7712</cdr:y>
    </cdr:to>
    <cdr:grpSp>
      <cdr:nvGrpSpPr>
        <cdr:cNvPr id="21" name="Группа 20"/>
        <cdr:cNvGrpSpPr/>
      </cdr:nvGrpSpPr>
      <cdr:grpSpPr>
        <a:xfrm xmlns:a="http://schemas.openxmlformats.org/drawingml/2006/main">
          <a:off x="2898806" y="1846418"/>
          <a:ext cx="300636" cy="373382"/>
          <a:chOff x="-1544031" y="-309202"/>
          <a:chExt cx="781155" cy="845307"/>
        </a:xfrm>
      </cdr:grpSpPr>
      <cdr:sp macro="" textlink="">
        <cdr:nvSpPr>
          <cdr:cNvPr id="22" name="TextBox 2"/>
          <cdr:cNvSpPr txBox="1"/>
        </cdr:nvSpPr>
        <cdr:spPr>
          <a:xfrm xmlns:a="http://schemas.openxmlformats.org/drawingml/2006/main">
            <a:off x="-1190017" y="-309202"/>
            <a:ext cx="427141" cy="44588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4</a:t>
            </a:r>
            <a:endParaRPr lang="ru-RU" sz="800">
              <a:latin typeface="Times New Roman" pitchFamily="18" charset="0"/>
              <a:cs typeface="Times New Roman" pitchFamily="18" charset="0"/>
            </a:endParaRPr>
          </a:p>
        </cdr:txBody>
      </cdr:sp>
      <cdr:sp macro="" textlink="">
        <cdr:nvSpPr>
          <cdr:cNvPr id="23" name="Прямая соединительная линия 22"/>
          <cdr:cNvSpPr/>
        </cdr:nvSpPr>
        <cdr:spPr>
          <a:xfrm xmlns:a="http://schemas.openxmlformats.org/drawingml/2006/main" flipV="1">
            <a:off x="-1544031" y="127385"/>
            <a:ext cx="516765" cy="40872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0.35952</cdr:x>
      <cdr:y>0.64148</cdr:y>
    </cdr:from>
    <cdr:to>
      <cdr:x>0.42742</cdr:x>
      <cdr:y>0.76835</cdr:y>
    </cdr:to>
    <cdr:grpSp>
      <cdr:nvGrpSpPr>
        <cdr:cNvPr id="27" name="Группа 26"/>
        <cdr:cNvGrpSpPr/>
      </cdr:nvGrpSpPr>
      <cdr:grpSpPr>
        <a:xfrm xmlns:a="http://schemas.openxmlformats.org/drawingml/2006/main">
          <a:off x="1811981" y="1846418"/>
          <a:ext cx="342216" cy="365179"/>
          <a:chOff x="-1463590" y="-225599"/>
          <a:chExt cx="736770" cy="547474"/>
        </a:xfrm>
      </cdr:grpSpPr>
      <cdr:sp macro="" textlink="">
        <cdr:nvSpPr>
          <cdr:cNvPr id="28" name="TextBox 2"/>
          <cdr:cNvSpPr txBox="1"/>
        </cdr:nvSpPr>
        <cdr:spPr>
          <a:xfrm xmlns:a="http://schemas.openxmlformats.org/drawingml/2006/main">
            <a:off x="-1153959" y="-225599"/>
            <a:ext cx="427139" cy="44588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ru-RU" sz="800">
                <a:latin typeface="Times New Roman" pitchFamily="18" charset="0"/>
                <a:cs typeface="Times New Roman" pitchFamily="18" charset="0"/>
              </a:rPr>
              <a:t>1</a:t>
            </a:r>
          </a:p>
        </cdr:txBody>
      </cdr:sp>
      <cdr:sp macro="" textlink="">
        <cdr:nvSpPr>
          <cdr:cNvPr id="29" name="Прямая соединительная линия 28"/>
          <cdr:cNvSpPr/>
        </cdr:nvSpPr>
        <cdr:spPr>
          <a:xfrm xmlns:a="http://schemas.openxmlformats.org/drawingml/2006/main" flipV="1">
            <a:off x="-1463590" y="50961"/>
            <a:ext cx="527687" cy="270914"/>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10.xml><?xml version="1.0" encoding="utf-8"?>
<c:userShapes xmlns:c="http://schemas.openxmlformats.org/drawingml/2006/chart">
  <cdr:relSizeAnchor xmlns:cdr="http://schemas.openxmlformats.org/drawingml/2006/chartDrawing">
    <cdr:from>
      <cdr:x>0.4578</cdr:x>
      <cdr:y>0.08154</cdr:y>
    </cdr:from>
    <cdr:to>
      <cdr:x>0.5134</cdr:x>
      <cdr:y>0.1661</cdr:y>
    </cdr:to>
    <cdr:grpSp>
      <cdr:nvGrpSpPr>
        <cdr:cNvPr id="2" name="Группа 1"/>
        <cdr:cNvGrpSpPr/>
      </cdr:nvGrpSpPr>
      <cdr:grpSpPr>
        <a:xfrm xmlns:a="http://schemas.openxmlformats.org/drawingml/2006/main">
          <a:off x="2307312" y="234816"/>
          <a:ext cx="280224" cy="243513"/>
          <a:chOff x="-20849879" y="-14534095"/>
          <a:chExt cx="3946" cy="1243"/>
        </a:xfrm>
      </cdr:grpSpPr>
      <cdr:sp macro="" textlink="">
        <cdr:nvSpPr>
          <cdr:cNvPr id="3" name="TextBox 2"/>
          <cdr:cNvSpPr txBox="1"/>
        </cdr:nvSpPr>
        <cdr:spPr>
          <a:xfrm xmlns:a="http://schemas.openxmlformats.org/drawingml/2006/main">
            <a:off x="-20849879" y="-14533762"/>
            <a:ext cx="1903" cy="91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4</a:t>
            </a:r>
            <a:endParaRPr lang="ru-RU" sz="1200">
              <a:latin typeface="Times New Roman" pitchFamily="18" charset="0"/>
              <a:cs typeface="Times New Roman" pitchFamily="18" charset="0"/>
            </a:endParaRPr>
          </a:p>
        </cdr:txBody>
      </cdr:sp>
      <cdr:sp macro="" textlink="">
        <cdr:nvSpPr>
          <cdr:cNvPr id="4" name="Прямая соединительная линия 3"/>
          <cdr:cNvSpPr/>
        </cdr:nvSpPr>
        <cdr:spPr>
          <a:xfrm xmlns:a="http://schemas.openxmlformats.org/drawingml/2006/main" flipV="1">
            <a:off x="-20848183" y="-14534095"/>
            <a:ext cx="2250" cy="67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0.28407</cdr:x>
      <cdr:y>0.08271</cdr:y>
    </cdr:from>
    <cdr:to>
      <cdr:x>0.32709</cdr:x>
      <cdr:y>0.15736</cdr:y>
    </cdr:to>
    <cdr:grpSp>
      <cdr:nvGrpSpPr>
        <cdr:cNvPr id="5" name="Группа 4"/>
        <cdr:cNvGrpSpPr/>
      </cdr:nvGrpSpPr>
      <cdr:grpSpPr>
        <a:xfrm xmlns:a="http://schemas.openxmlformats.org/drawingml/2006/main">
          <a:off x="1431713" y="238186"/>
          <a:ext cx="216821" cy="214974"/>
          <a:chOff x="-20860665" y="-14533473"/>
          <a:chExt cx="5863" cy="1145"/>
        </a:xfrm>
      </cdr:grpSpPr>
      <cdr:sp macro="" textlink="">
        <cdr:nvSpPr>
          <cdr:cNvPr id="6" name="TextBox 2"/>
          <cdr:cNvSpPr txBox="1"/>
        </cdr:nvSpPr>
        <cdr:spPr>
          <a:xfrm xmlns:a="http://schemas.openxmlformats.org/drawingml/2006/main">
            <a:off x="-20860665" y="-14533238"/>
            <a:ext cx="1903" cy="91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sp macro="" textlink="">
        <cdr:nvSpPr>
          <cdr:cNvPr id="7" name="Прямая соединительная линия 6"/>
          <cdr:cNvSpPr/>
        </cdr:nvSpPr>
        <cdr:spPr>
          <a:xfrm xmlns:a="http://schemas.openxmlformats.org/drawingml/2006/main" flipV="1">
            <a:off x="-20857052" y="-14533473"/>
            <a:ext cx="2250" cy="67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0.27245</cdr:x>
      <cdr:y>0.59964</cdr:y>
    </cdr:from>
    <cdr:to>
      <cdr:x>0.32877</cdr:x>
      <cdr:y>0.70977</cdr:y>
    </cdr:to>
    <cdr:grpSp>
      <cdr:nvGrpSpPr>
        <cdr:cNvPr id="11" name="Группа 10"/>
        <cdr:cNvGrpSpPr/>
      </cdr:nvGrpSpPr>
      <cdr:grpSpPr>
        <a:xfrm xmlns:a="http://schemas.openxmlformats.org/drawingml/2006/main">
          <a:off x="1373148" y="1726823"/>
          <a:ext cx="283853" cy="317149"/>
          <a:chOff x="-20866343" y="-14530500"/>
          <a:chExt cx="3788" cy="1554"/>
        </a:xfrm>
      </cdr:grpSpPr>
      <cdr:sp macro="" textlink="">
        <cdr:nvSpPr>
          <cdr:cNvPr id="12" name="TextBox 2"/>
          <cdr:cNvSpPr txBox="1"/>
        </cdr:nvSpPr>
        <cdr:spPr>
          <a:xfrm xmlns:a="http://schemas.openxmlformats.org/drawingml/2006/main">
            <a:off x="-20864458" y="-14530500"/>
            <a:ext cx="1903" cy="91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sp macro="" textlink="">
        <cdr:nvSpPr>
          <cdr:cNvPr id="13" name="Прямая соединительная линия 12"/>
          <cdr:cNvSpPr/>
        </cdr:nvSpPr>
        <cdr:spPr>
          <a:xfrm xmlns:a="http://schemas.openxmlformats.org/drawingml/2006/main" flipV="1">
            <a:off x="-20866343" y="-14529616"/>
            <a:ext cx="2250" cy="67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0.45215</cdr:x>
      <cdr:y>0.72709</cdr:y>
    </cdr:from>
    <cdr:to>
      <cdr:x>0.49136</cdr:x>
      <cdr:y>0.82127</cdr:y>
    </cdr:to>
    <cdr:grpSp>
      <cdr:nvGrpSpPr>
        <cdr:cNvPr id="14" name="Группа 13"/>
        <cdr:cNvGrpSpPr/>
      </cdr:nvGrpSpPr>
      <cdr:grpSpPr>
        <a:xfrm xmlns:a="http://schemas.openxmlformats.org/drawingml/2006/main">
          <a:off x="2278836" y="2093850"/>
          <a:ext cx="197618" cy="271216"/>
          <a:chOff x="-20858729" y="-14530708"/>
          <a:chExt cx="4496" cy="1303"/>
        </a:xfrm>
      </cdr:grpSpPr>
      <cdr:sp macro="" textlink="">
        <cdr:nvSpPr>
          <cdr:cNvPr id="15" name="TextBox 2"/>
          <cdr:cNvSpPr txBox="1"/>
        </cdr:nvSpPr>
        <cdr:spPr>
          <a:xfrm xmlns:a="http://schemas.openxmlformats.org/drawingml/2006/main">
            <a:off x="-20858729" y="-14530315"/>
            <a:ext cx="1903" cy="91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3</a:t>
            </a:r>
            <a:endParaRPr lang="ru-RU" sz="1200">
              <a:latin typeface="Times New Roman" pitchFamily="18" charset="0"/>
              <a:cs typeface="Times New Roman" pitchFamily="18" charset="0"/>
            </a:endParaRPr>
          </a:p>
        </cdr:txBody>
      </cdr:sp>
      <cdr:sp macro="" textlink="">
        <cdr:nvSpPr>
          <cdr:cNvPr id="16" name="Прямая соединительная линия 15"/>
          <cdr:cNvSpPr/>
        </cdr:nvSpPr>
        <cdr:spPr>
          <a:xfrm xmlns:a="http://schemas.openxmlformats.org/drawingml/2006/main" flipV="1">
            <a:off x="-20856483" y="-14530708"/>
            <a:ext cx="2250" cy="67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11.xml><?xml version="1.0" encoding="utf-8"?>
<c:userShapes xmlns:c="http://schemas.openxmlformats.org/drawingml/2006/chart">
  <cdr:relSizeAnchor xmlns:cdr="http://schemas.openxmlformats.org/drawingml/2006/chartDrawing">
    <cdr:from>
      <cdr:x>0.79753</cdr:x>
      <cdr:y>0.62591</cdr:y>
    </cdr:from>
    <cdr:to>
      <cdr:x>0.84037</cdr:x>
      <cdr:y>0.72068</cdr:y>
    </cdr:to>
    <cdr:grpSp>
      <cdr:nvGrpSpPr>
        <cdr:cNvPr id="5" name="Группа 4"/>
        <cdr:cNvGrpSpPr/>
      </cdr:nvGrpSpPr>
      <cdr:grpSpPr>
        <a:xfrm xmlns:a="http://schemas.openxmlformats.org/drawingml/2006/main">
          <a:off x="4019551" y="1803386"/>
          <a:ext cx="215914" cy="273054"/>
          <a:chOff x="-21232518" y="-14594180"/>
          <a:chExt cx="64" cy="4"/>
        </a:xfrm>
      </cdr:grpSpPr>
      <cdr:sp macro="" textlink="">
        <cdr:nvSpPr>
          <cdr:cNvPr id="6" name="TextBox 2"/>
          <cdr:cNvSpPr txBox="1"/>
        </cdr:nvSpPr>
        <cdr:spPr>
          <a:xfrm xmlns:a="http://schemas.openxmlformats.org/drawingml/2006/main">
            <a:off x="-21232486" y="-14594180"/>
            <a:ext cx="32" cy="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sp macro="" textlink="">
        <cdr:nvSpPr>
          <cdr:cNvPr id="7" name="Прямая соединительная линия 6"/>
          <cdr:cNvSpPr/>
        </cdr:nvSpPr>
        <cdr:spPr>
          <a:xfrm xmlns:a="http://schemas.openxmlformats.org/drawingml/2006/main" flipV="1">
            <a:off x="-21232518" y="-14594178"/>
            <a:ext cx="49" cy="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0.19975</cdr:x>
      <cdr:y>0.09918</cdr:y>
    </cdr:from>
    <cdr:to>
      <cdr:x>0.2861</cdr:x>
      <cdr:y>0.23141</cdr:y>
    </cdr:to>
    <cdr:grpSp>
      <cdr:nvGrpSpPr>
        <cdr:cNvPr id="8" name="Группа 7"/>
        <cdr:cNvGrpSpPr/>
      </cdr:nvGrpSpPr>
      <cdr:grpSpPr>
        <a:xfrm xmlns:a="http://schemas.openxmlformats.org/drawingml/2006/main">
          <a:off x="1006740" y="285760"/>
          <a:ext cx="435204" cy="380984"/>
          <a:chOff x="-21232479" y="-14594180"/>
          <a:chExt cx="102" cy="6"/>
        </a:xfrm>
      </cdr:grpSpPr>
      <cdr:sp macro="" textlink="">
        <cdr:nvSpPr>
          <cdr:cNvPr id="9" name="TextBox 2"/>
          <cdr:cNvSpPr txBox="1"/>
        </cdr:nvSpPr>
        <cdr:spPr>
          <a:xfrm xmlns:a="http://schemas.openxmlformats.org/drawingml/2006/main">
            <a:off x="-21232479" y="-14594180"/>
            <a:ext cx="32" cy="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sp macro="" textlink="">
        <cdr:nvSpPr>
          <cdr:cNvPr id="10" name="Прямая соединительная линия 9"/>
          <cdr:cNvSpPr/>
        </cdr:nvSpPr>
        <cdr:spPr>
          <a:xfrm xmlns:a="http://schemas.openxmlformats.org/drawingml/2006/main" flipH="1" flipV="1">
            <a:off x="-21232447" y="-14594177"/>
            <a:ext cx="70" cy="3"/>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12.xml><?xml version="1.0" encoding="utf-8"?>
<c:userShapes xmlns:c="http://schemas.openxmlformats.org/drawingml/2006/chart">
  <cdr:relSizeAnchor xmlns:cdr="http://schemas.openxmlformats.org/drawingml/2006/chartDrawing">
    <cdr:from>
      <cdr:x>0</cdr:x>
      <cdr:y>0</cdr:y>
    </cdr:from>
    <cdr:to>
      <cdr:x>0</cdr:x>
      <cdr:y>0</cdr:y>
    </cdr:to>
    <cdr:grpSp>
      <cdr:nvGrpSpPr>
        <cdr:cNvPr id="2" name="Группа 1"/>
        <cdr:cNvGrpSpPr/>
      </cdr:nvGrpSpPr>
      <cdr:grpSpPr>
        <a:xfrm xmlns:a="http://schemas.openxmlformats.org/drawingml/2006/main">
          <a:off x="0" y="0"/>
          <a:ext cx="0" cy="0"/>
          <a:chOff x="0" y="0"/>
          <a:chExt cx="0" cy="0"/>
        </a:xfrm>
      </cdr:grpSpPr>
      <cdr:sp macro="" textlink="">
        <cdr:nvSpPr>
          <cdr:cNvPr id="4" name="Прямая соединительная линия 3"/>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5" name="Группа 4"/>
        <cdr:cNvGrpSpPr/>
      </cdr:nvGrpSpPr>
      <cdr:grpSpPr>
        <a:xfrm xmlns:a="http://schemas.openxmlformats.org/drawingml/2006/main">
          <a:off x="0" y="0"/>
          <a:ext cx="0" cy="0"/>
          <a:chOff x="0" y="0"/>
          <a:chExt cx="0" cy="0"/>
        </a:xfrm>
      </cdr:grpSpPr>
      <cdr:sp macro="" textlink="">
        <cdr:nvSpPr>
          <cdr:cNvPr id="7" name="Прямая соединительная линия 6"/>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8" name="Группа 7"/>
        <cdr:cNvGrpSpPr/>
      </cdr:nvGrpSpPr>
      <cdr:grpSpPr>
        <a:xfrm xmlns:a="http://schemas.openxmlformats.org/drawingml/2006/main">
          <a:off x="0" y="0"/>
          <a:ext cx="0" cy="0"/>
          <a:chOff x="0" y="0"/>
          <a:chExt cx="0" cy="0"/>
        </a:xfrm>
      </cdr:grpSpPr>
      <cdr:sp macro="" textlink="">
        <cdr:nvSpPr>
          <cdr:cNvPr id="10" name="Прямая соединительная линия 9"/>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1" name="Группа 10"/>
        <cdr:cNvGrpSpPr/>
      </cdr:nvGrpSpPr>
      <cdr:grpSpPr>
        <a:xfrm xmlns:a="http://schemas.openxmlformats.org/drawingml/2006/main">
          <a:off x="0" y="0"/>
          <a:ext cx="0" cy="0"/>
          <a:chOff x="0" y="0"/>
          <a:chExt cx="0" cy="0"/>
        </a:xfrm>
      </cdr:grpSpPr>
      <cdr:sp macro="" textlink="">
        <cdr:nvSpPr>
          <cdr:cNvPr id="13" name="Прямая соединительная линия 12"/>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4" name="Группа 13"/>
        <cdr:cNvGrpSpPr/>
      </cdr:nvGrpSpPr>
      <cdr:grpSpPr>
        <a:xfrm xmlns:a="http://schemas.openxmlformats.org/drawingml/2006/main">
          <a:off x="0" y="0"/>
          <a:ext cx="0" cy="0"/>
          <a:chOff x="0" y="0"/>
          <a:chExt cx="0" cy="0"/>
        </a:xfrm>
      </cdr:grpSpPr>
      <cdr:sp macro="" textlink="">
        <cdr:nvSpPr>
          <cdr:cNvPr id="16" name="Прямая соединительная линия 15"/>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7" name="Группа 16"/>
        <cdr:cNvGrpSpPr/>
      </cdr:nvGrpSpPr>
      <cdr:grpSpPr>
        <a:xfrm xmlns:a="http://schemas.openxmlformats.org/drawingml/2006/main">
          <a:off x="0" y="0"/>
          <a:ext cx="0" cy="0"/>
          <a:chOff x="0" y="0"/>
          <a:chExt cx="0" cy="0"/>
        </a:xfrm>
      </cdr:grpSpPr>
      <cdr:sp macro="" textlink="">
        <cdr:nvSpPr>
          <cdr:cNvPr id="19" name="Прямая соединительная линия 18"/>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0" name="Группа 19"/>
        <cdr:cNvGrpSpPr/>
      </cdr:nvGrpSpPr>
      <cdr:grpSpPr>
        <a:xfrm xmlns:a="http://schemas.openxmlformats.org/drawingml/2006/main">
          <a:off x="5040000" y="2882900"/>
          <a:ext cx="0" cy="0"/>
          <a:chOff x="5040000" y="2882900"/>
          <a:chExt cx="0" cy="0"/>
        </a:xfrm>
      </cdr:grpSpPr>
      <cdr:sp macro="" textlink="">
        <cdr:nvSpPr>
          <cdr:cNvPr id="21"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2" name="Прямая соединительная линия 21"/>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3" name="Группа 22"/>
        <cdr:cNvGrpSpPr/>
      </cdr:nvGrpSpPr>
      <cdr:grpSpPr>
        <a:xfrm xmlns:a="http://schemas.openxmlformats.org/drawingml/2006/main">
          <a:off x="5040000" y="2882900"/>
          <a:ext cx="0" cy="0"/>
          <a:chOff x="5040000" y="2882900"/>
          <a:chExt cx="0" cy="0"/>
        </a:xfrm>
      </cdr:grpSpPr>
      <cdr:sp macro="" textlink="">
        <cdr:nvSpPr>
          <cdr:cNvPr id="24"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5" name="Прямая соединительная линия 24"/>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6" name="Группа 25"/>
        <cdr:cNvGrpSpPr/>
      </cdr:nvGrpSpPr>
      <cdr:grpSpPr>
        <a:xfrm xmlns:a="http://schemas.openxmlformats.org/drawingml/2006/main">
          <a:off x="5040000" y="2882900"/>
          <a:ext cx="0" cy="0"/>
          <a:chOff x="5040000" y="2882900"/>
          <a:chExt cx="0" cy="0"/>
        </a:xfrm>
      </cdr:grpSpPr>
      <cdr:sp macro="" textlink="">
        <cdr:nvSpPr>
          <cdr:cNvPr id="27"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8" name="Прямая соединительная линия 27"/>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29" name="Группа 28"/>
        <cdr:cNvGrpSpPr/>
      </cdr:nvGrpSpPr>
      <cdr:grpSpPr>
        <a:xfrm xmlns:a="http://schemas.openxmlformats.org/drawingml/2006/main">
          <a:off x="0" y="0"/>
          <a:ext cx="0" cy="0"/>
          <a:chOff x="0" y="0"/>
          <a:chExt cx="0" cy="0"/>
        </a:xfrm>
      </cdr:grpSpPr>
      <cdr:sp macro="" textlink="">
        <cdr:nvSpPr>
          <cdr:cNvPr id="31" name="Прямая соединительная линия 30"/>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32" name="Группа 31"/>
        <cdr:cNvGrpSpPr/>
      </cdr:nvGrpSpPr>
      <cdr:grpSpPr>
        <a:xfrm xmlns:a="http://schemas.openxmlformats.org/drawingml/2006/main">
          <a:off x="0" y="0"/>
          <a:ext cx="0" cy="0"/>
          <a:chOff x="0" y="0"/>
          <a:chExt cx="0" cy="0"/>
        </a:xfrm>
      </cdr:grpSpPr>
      <cdr:sp macro="" textlink="">
        <cdr:nvSpPr>
          <cdr:cNvPr id="34" name="Прямая соединительная линия 33"/>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0.99778</cdr:x>
      <cdr:y>1</cdr:y>
    </cdr:from>
    <cdr:to>
      <cdr:x>1</cdr:x>
      <cdr:y>1</cdr:y>
    </cdr:to>
    <cdr:grpSp>
      <cdr:nvGrpSpPr>
        <cdr:cNvPr id="35" name="Группа 34"/>
        <cdr:cNvGrpSpPr/>
      </cdr:nvGrpSpPr>
      <cdr:grpSpPr>
        <a:xfrm xmlns:a="http://schemas.openxmlformats.org/drawingml/2006/main">
          <a:off x="5028811" y="2882900"/>
          <a:ext cx="11189" cy="0"/>
          <a:chOff x="0" y="0"/>
          <a:chExt cx="47311" cy="2"/>
        </a:xfrm>
      </cdr:grpSpPr>
      <cdr:sp macro="" textlink="">
        <cdr:nvSpPr>
          <cdr:cNvPr id="37" name="Прямая соединительная линия 36"/>
          <cdr:cNvSpPr/>
        </cdr:nvSpPr>
        <cdr:spPr>
          <a:xfrm xmlns:a="http://schemas.openxmlformats.org/drawingml/2006/main" flipV="1">
            <a:off x="0" y="0"/>
            <a:ext cx="47311" cy="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0.40318</cdr:x>
      <cdr:y>0.15388</cdr:y>
    </cdr:from>
    <cdr:to>
      <cdr:x>0.44657</cdr:x>
      <cdr:y>0.25829</cdr:y>
    </cdr:to>
    <cdr:grpSp>
      <cdr:nvGrpSpPr>
        <cdr:cNvPr id="44" name="Группа 7"/>
        <cdr:cNvGrpSpPr/>
      </cdr:nvGrpSpPr>
      <cdr:grpSpPr>
        <a:xfrm xmlns:a="http://schemas.openxmlformats.org/drawingml/2006/main">
          <a:off x="2032027" y="443621"/>
          <a:ext cx="218686" cy="301003"/>
          <a:chOff x="-20854813" y="-14531571"/>
          <a:chExt cx="4823" cy="1390"/>
        </a:xfrm>
      </cdr:grpSpPr>
      <cdr:sp macro="" textlink="">
        <cdr:nvSpPr>
          <cdr:cNvPr id="45" name="TextBox 2"/>
          <cdr:cNvSpPr txBox="1"/>
        </cdr:nvSpPr>
        <cdr:spPr>
          <a:xfrm xmlns:a="http://schemas.openxmlformats.org/drawingml/2006/main">
            <a:off x="-20854813" y="-14531091"/>
            <a:ext cx="1903" cy="91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sp macro="" textlink="">
        <cdr:nvSpPr>
          <cdr:cNvPr id="46" name="Прямая соединительная линия 9"/>
          <cdr:cNvSpPr/>
        </cdr:nvSpPr>
        <cdr:spPr>
          <a:xfrm xmlns:a="http://schemas.openxmlformats.org/drawingml/2006/main" flipV="1">
            <a:off x="-20852240" y="-14531571"/>
            <a:ext cx="2250" cy="67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0.42469</cdr:x>
      <cdr:y>0.52913</cdr:y>
    </cdr:from>
    <cdr:to>
      <cdr:x>0.46948</cdr:x>
      <cdr:y>0.64292</cdr:y>
    </cdr:to>
    <cdr:grpSp>
      <cdr:nvGrpSpPr>
        <cdr:cNvPr id="53" name="Группа 16"/>
        <cdr:cNvGrpSpPr/>
      </cdr:nvGrpSpPr>
      <cdr:grpSpPr>
        <a:xfrm xmlns:a="http://schemas.openxmlformats.org/drawingml/2006/main">
          <a:off x="2140438" y="1525429"/>
          <a:ext cx="225741" cy="328045"/>
          <a:chOff x="-20866343" y="-14530241"/>
          <a:chExt cx="3788" cy="1295"/>
        </a:xfrm>
      </cdr:grpSpPr>
      <cdr:sp macro="" textlink="">
        <cdr:nvSpPr>
          <cdr:cNvPr id="54" name="TextBox 2"/>
          <cdr:cNvSpPr txBox="1"/>
        </cdr:nvSpPr>
        <cdr:spPr>
          <a:xfrm xmlns:a="http://schemas.openxmlformats.org/drawingml/2006/main">
            <a:off x="-20864458" y="-14530241"/>
            <a:ext cx="1903" cy="91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sp macro="" textlink="">
        <cdr:nvSpPr>
          <cdr:cNvPr id="55" name="Прямая соединительная линия 18"/>
          <cdr:cNvSpPr/>
        </cdr:nvSpPr>
        <cdr:spPr>
          <a:xfrm xmlns:a="http://schemas.openxmlformats.org/drawingml/2006/main" flipV="1">
            <a:off x="-20866343" y="-14529552"/>
            <a:ext cx="2927" cy="606"/>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13.xml><?xml version="1.0" encoding="utf-8"?>
<c:userShapes xmlns:c="http://schemas.openxmlformats.org/drawingml/2006/chart">
  <cdr:relSizeAnchor xmlns:cdr="http://schemas.openxmlformats.org/drawingml/2006/chartDrawing">
    <cdr:from>
      <cdr:x>0</cdr:x>
      <cdr:y>0</cdr:y>
    </cdr:from>
    <cdr:to>
      <cdr:x>0</cdr:x>
      <cdr:y>0</cdr:y>
    </cdr:to>
    <cdr:grpSp>
      <cdr:nvGrpSpPr>
        <cdr:cNvPr id="2" name="Группа 1"/>
        <cdr:cNvGrpSpPr/>
      </cdr:nvGrpSpPr>
      <cdr:grpSpPr>
        <a:xfrm xmlns:a="http://schemas.openxmlformats.org/drawingml/2006/main">
          <a:off x="0" y="0"/>
          <a:ext cx="0" cy="0"/>
          <a:chOff x="0" y="0"/>
          <a:chExt cx="0" cy="0"/>
        </a:xfrm>
      </cdr:grpSpPr>
      <cdr:sp macro="" textlink="">
        <cdr:nvSpPr>
          <cdr:cNvPr id="4" name="Прямая соединительная линия 3"/>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5" name="Группа 4"/>
        <cdr:cNvGrpSpPr/>
      </cdr:nvGrpSpPr>
      <cdr:grpSpPr>
        <a:xfrm xmlns:a="http://schemas.openxmlformats.org/drawingml/2006/main">
          <a:off x="0" y="0"/>
          <a:ext cx="0" cy="0"/>
          <a:chOff x="0" y="0"/>
          <a:chExt cx="0" cy="0"/>
        </a:xfrm>
      </cdr:grpSpPr>
      <cdr:sp macro="" textlink="">
        <cdr:nvSpPr>
          <cdr:cNvPr id="7" name="Прямая соединительная линия 6"/>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8" name="Группа 7"/>
        <cdr:cNvGrpSpPr/>
      </cdr:nvGrpSpPr>
      <cdr:grpSpPr>
        <a:xfrm xmlns:a="http://schemas.openxmlformats.org/drawingml/2006/main">
          <a:off x="0" y="0"/>
          <a:ext cx="0" cy="0"/>
          <a:chOff x="0" y="0"/>
          <a:chExt cx="0" cy="0"/>
        </a:xfrm>
      </cdr:grpSpPr>
      <cdr:sp macro="" textlink="">
        <cdr:nvSpPr>
          <cdr:cNvPr id="10" name="Прямая соединительная линия 9"/>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1" name="Группа 10"/>
        <cdr:cNvGrpSpPr/>
      </cdr:nvGrpSpPr>
      <cdr:grpSpPr>
        <a:xfrm xmlns:a="http://schemas.openxmlformats.org/drawingml/2006/main">
          <a:off x="0" y="0"/>
          <a:ext cx="0" cy="0"/>
          <a:chOff x="0" y="0"/>
          <a:chExt cx="0" cy="0"/>
        </a:xfrm>
      </cdr:grpSpPr>
      <cdr:sp macro="" textlink="">
        <cdr:nvSpPr>
          <cdr:cNvPr id="13" name="Прямая соединительная линия 12"/>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4" name="Группа 13"/>
        <cdr:cNvGrpSpPr/>
      </cdr:nvGrpSpPr>
      <cdr:grpSpPr>
        <a:xfrm xmlns:a="http://schemas.openxmlformats.org/drawingml/2006/main">
          <a:off x="0" y="0"/>
          <a:ext cx="0" cy="0"/>
          <a:chOff x="0" y="0"/>
          <a:chExt cx="0" cy="0"/>
        </a:xfrm>
      </cdr:grpSpPr>
      <cdr:sp macro="" textlink="">
        <cdr:nvSpPr>
          <cdr:cNvPr id="16" name="Прямая соединительная линия 15"/>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7" name="Группа 16"/>
        <cdr:cNvGrpSpPr/>
      </cdr:nvGrpSpPr>
      <cdr:grpSpPr>
        <a:xfrm xmlns:a="http://schemas.openxmlformats.org/drawingml/2006/main">
          <a:off x="0" y="0"/>
          <a:ext cx="0" cy="0"/>
          <a:chOff x="0" y="0"/>
          <a:chExt cx="0" cy="0"/>
        </a:xfrm>
      </cdr:grpSpPr>
      <cdr:sp macro="" textlink="">
        <cdr:nvSpPr>
          <cdr:cNvPr id="19" name="Прямая соединительная линия 18"/>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0" name="Группа 19"/>
        <cdr:cNvGrpSpPr/>
      </cdr:nvGrpSpPr>
      <cdr:grpSpPr>
        <a:xfrm xmlns:a="http://schemas.openxmlformats.org/drawingml/2006/main">
          <a:off x="5040000" y="2882900"/>
          <a:ext cx="0" cy="0"/>
          <a:chOff x="5040000" y="2882900"/>
          <a:chExt cx="0" cy="0"/>
        </a:xfrm>
      </cdr:grpSpPr>
      <cdr:sp macro="" textlink="">
        <cdr:nvSpPr>
          <cdr:cNvPr id="21"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2" name="Прямая соединительная линия 21"/>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3" name="Группа 22"/>
        <cdr:cNvGrpSpPr/>
      </cdr:nvGrpSpPr>
      <cdr:grpSpPr>
        <a:xfrm xmlns:a="http://schemas.openxmlformats.org/drawingml/2006/main">
          <a:off x="5040000" y="2882900"/>
          <a:ext cx="0" cy="0"/>
          <a:chOff x="5040000" y="2882900"/>
          <a:chExt cx="0" cy="0"/>
        </a:xfrm>
      </cdr:grpSpPr>
      <cdr:sp macro="" textlink="">
        <cdr:nvSpPr>
          <cdr:cNvPr id="24"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5" name="Прямая соединительная линия 24"/>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6" name="Группа 25"/>
        <cdr:cNvGrpSpPr/>
      </cdr:nvGrpSpPr>
      <cdr:grpSpPr>
        <a:xfrm xmlns:a="http://schemas.openxmlformats.org/drawingml/2006/main">
          <a:off x="5040000" y="2882900"/>
          <a:ext cx="0" cy="0"/>
          <a:chOff x="5040000" y="2882900"/>
          <a:chExt cx="0" cy="0"/>
        </a:xfrm>
      </cdr:grpSpPr>
      <cdr:sp macro="" textlink="">
        <cdr:nvSpPr>
          <cdr:cNvPr id="27"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8" name="Прямая соединительная линия 27"/>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29" name="Группа 28"/>
        <cdr:cNvGrpSpPr/>
      </cdr:nvGrpSpPr>
      <cdr:grpSpPr>
        <a:xfrm xmlns:a="http://schemas.openxmlformats.org/drawingml/2006/main">
          <a:off x="0" y="0"/>
          <a:ext cx="0" cy="0"/>
          <a:chOff x="0" y="0"/>
          <a:chExt cx="0" cy="0"/>
        </a:xfrm>
      </cdr:grpSpPr>
      <cdr:sp macro="" textlink="">
        <cdr:nvSpPr>
          <cdr:cNvPr id="31" name="Прямая соединительная линия 30"/>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32" name="Группа 31"/>
        <cdr:cNvGrpSpPr/>
      </cdr:nvGrpSpPr>
      <cdr:grpSpPr>
        <a:xfrm xmlns:a="http://schemas.openxmlformats.org/drawingml/2006/main">
          <a:off x="0" y="0"/>
          <a:ext cx="0" cy="0"/>
          <a:chOff x="0" y="0"/>
          <a:chExt cx="0" cy="0"/>
        </a:xfrm>
      </cdr:grpSpPr>
      <cdr:sp macro="" textlink="">
        <cdr:nvSpPr>
          <cdr:cNvPr id="34" name="Прямая соединительная линия 33"/>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0.99778</cdr:x>
      <cdr:y>1</cdr:y>
    </cdr:from>
    <cdr:to>
      <cdr:x>1</cdr:x>
      <cdr:y>1</cdr:y>
    </cdr:to>
    <cdr:grpSp>
      <cdr:nvGrpSpPr>
        <cdr:cNvPr id="35" name="Группа 34"/>
        <cdr:cNvGrpSpPr/>
      </cdr:nvGrpSpPr>
      <cdr:grpSpPr>
        <a:xfrm xmlns:a="http://schemas.openxmlformats.org/drawingml/2006/main">
          <a:off x="5028811" y="2882900"/>
          <a:ext cx="11189" cy="0"/>
          <a:chOff x="0" y="0"/>
          <a:chExt cx="47311" cy="2"/>
        </a:xfrm>
      </cdr:grpSpPr>
      <cdr:sp macro="" textlink="">
        <cdr:nvSpPr>
          <cdr:cNvPr id="37" name="Прямая соединительная линия 36"/>
          <cdr:cNvSpPr/>
        </cdr:nvSpPr>
        <cdr:spPr>
          <a:xfrm xmlns:a="http://schemas.openxmlformats.org/drawingml/2006/main" flipV="1">
            <a:off x="0" y="0"/>
            <a:ext cx="47311" cy="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0.76092</cdr:x>
      <cdr:y>0.14712</cdr:y>
    </cdr:from>
    <cdr:to>
      <cdr:x>0.80394</cdr:x>
      <cdr:y>0.22177</cdr:y>
    </cdr:to>
    <cdr:grpSp>
      <cdr:nvGrpSpPr>
        <cdr:cNvPr id="41" name="Группа 4"/>
        <cdr:cNvGrpSpPr/>
      </cdr:nvGrpSpPr>
      <cdr:grpSpPr>
        <a:xfrm xmlns:a="http://schemas.openxmlformats.org/drawingml/2006/main">
          <a:off x="3835037" y="424132"/>
          <a:ext cx="216821" cy="215209"/>
          <a:chOff x="-20860665" y="-14533473"/>
          <a:chExt cx="5863" cy="1145"/>
        </a:xfrm>
      </cdr:grpSpPr>
      <cdr:sp macro="" textlink="">
        <cdr:nvSpPr>
          <cdr:cNvPr id="42" name="TextBox 2"/>
          <cdr:cNvSpPr txBox="1"/>
        </cdr:nvSpPr>
        <cdr:spPr>
          <a:xfrm xmlns:a="http://schemas.openxmlformats.org/drawingml/2006/main">
            <a:off x="-20860665" y="-14533238"/>
            <a:ext cx="1903" cy="91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sp macro="" textlink="">
        <cdr:nvSpPr>
          <cdr:cNvPr id="43" name="Прямая соединительная линия 6"/>
          <cdr:cNvSpPr/>
        </cdr:nvSpPr>
        <cdr:spPr>
          <a:xfrm xmlns:a="http://schemas.openxmlformats.org/drawingml/2006/main" flipV="1">
            <a:off x="-20857052" y="-14533473"/>
            <a:ext cx="2250" cy="67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0.46159</cdr:x>
      <cdr:y>0.53879</cdr:y>
    </cdr:from>
    <cdr:to>
      <cdr:x>0.54224</cdr:x>
      <cdr:y>0.67004</cdr:y>
    </cdr:to>
    <cdr:grpSp>
      <cdr:nvGrpSpPr>
        <cdr:cNvPr id="47" name="Группа 10"/>
        <cdr:cNvGrpSpPr/>
      </cdr:nvGrpSpPr>
      <cdr:grpSpPr>
        <a:xfrm xmlns:a="http://schemas.openxmlformats.org/drawingml/2006/main">
          <a:off x="2326414" y="1553278"/>
          <a:ext cx="406476" cy="378380"/>
          <a:chOff x="-20864458" y="-14531442"/>
          <a:chExt cx="5424" cy="1852"/>
        </a:xfrm>
      </cdr:grpSpPr>
      <cdr:sp macro="" textlink="">
        <cdr:nvSpPr>
          <cdr:cNvPr id="48" name="TextBox 2"/>
          <cdr:cNvSpPr txBox="1"/>
        </cdr:nvSpPr>
        <cdr:spPr>
          <a:xfrm xmlns:a="http://schemas.openxmlformats.org/drawingml/2006/main">
            <a:off x="-20864458" y="-14530500"/>
            <a:ext cx="1903" cy="91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sp macro="" textlink="">
        <cdr:nvSpPr>
          <cdr:cNvPr id="49" name="Прямая соединительная линия 12"/>
          <cdr:cNvSpPr/>
        </cdr:nvSpPr>
        <cdr:spPr>
          <a:xfrm xmlns:a="http://schemas.openxmlformats.org/drawingml/2006/main" flipH="1">
            <a:off x="-20861917" y="-14531442"/>
            <a:ext cx="2883" cy="1107"/>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14.xml><?xml version="1.0" encoding="utf-8"?>
<c:userShapes xmlns:c="http://schemas.openxmlformats.org/drawingml/2006/chart">
  <cdr:relSizeAnchor xmlns:cdr="http://schemas.openxmlformats.org/drawingml/2006/chartDrawing">
    <cdr:from>
      <cdr:x>0</cdr:x>
      <cdr:y>0</cdr:y>
    </cdr:from>
    <cdr:to>
      <cdr:x>0</cdr:x>
      <cdr:y>0</cdr:y>
    </cdr:to>
    <cdr:grpSp>
      <cdr:nvGrpSpPr>
        <cdr:cNvPr id="2" name="Группа 1"/>
        <cdr:cNvGrpSpPr/>
      </cdr:nvGrpSpPr>
      <cdr:grpSpPr>
        <a:xfrm xmlns:a="http://schemas.openxmlformats.org/drawingml/2006/main">
          <a:off x="0" y="0"/>
          <a:ext cx="0" cy="0"/>
          <a:chOff x="0" y="0"/>
          <a:chExt cx="0" cy="0"/>
        </a:xfrm>
      </cdr:grpSpPr>
      <cdr:sp macro="" textlink="">
        <cdr:nvSpPr>
          <cdr:cNvPr id="4" name="Прямая соединительная линия 3"/>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5" name="Группа 4"/>
        <cdr:cNvGrpSpPr/>
      </cdr:nvGrpSpPr>
      <cdr:grpSpPr>
        <a:xfrm xmlns:a="http://schemas.openxmlformats.org/drawingml/2006/main">
          <a:off x="0" y="0"/>
          <a:ext cx="0" cy="0"/>
          <a:chOff x="0" y="0"/>
          <a:chExt cx="0" cy="0"/>
        </a:xfrm>
      </cdr:grpSpPr>
      <cdr:sp macro="" textlink="">
        <cdr:nvSpPr>
          <cdr:cNvPr id="7" name="Прямая соединительная линия 6"/>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8" name="Группа 7"/>
        <cdr:cNvGrpSpPr/>
      </cdr:nvGrpSpPr>
      <cdr:grpSpPr>
        <a:xfrm xmlns:a="http://schemas.openxmlformats.org/drawingml/2006/main">
          <a:off x="0" y="0"/>
          <a:ext cx="0" cy="0"/>
          <a:chOff x="0" y="0"/>
          <a:chExt cx="0" cy="0"/>
        </a:xfrm>
      </cdr:grpSpPr>
      <cdr:sp macro="" textlink="">
        <cdr:nvSpPr>
          <cdr:cNvPr id="10" name="Прямая соединительная линия 9"/>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1" name="Группа 10"/>
        <cdr:cNvGrpSpPr/>
      </cdr:nvGrpSpPr>
      <cdr:grpSpPr>
        <a:xfrm xmlns:a="http://schemas.openxmlformats.org/drawingml/2006/main">
          <a:off x="0" y="0"/>
          <a:ext cx="0" cy="0"/>
          <a:chOff x="0" y="0"/>
          <a:chExt cx="0" cy="0"/>
        </a:xfrm>
      </cdr:grpSpPr>
      <cdr:sp macro="" textlink="">
        <cdr:nvSpPr>
          <cdr:cNvPr id="13" name="Прямая соединительная линия 12"/>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4" name="Группа 13"/>
        <cdr:cNvGrpSpPr/>
      </cdr:nvGrpSpPr>
      <cdr:grpSpPr>
        <a:xfrm xmlns:a="http://schemas.openxmlformats.org/drawingml/2006/main">
          <a:off x="0" y="0"/>
          <a:ext cx="0" cy="0"/>
          <a:chOff x="0" y="0"/>
          <a:chExt cx="0" cy="0"/>
        </a:xfrm>
      </cdr:grpSpPr>
      <cdr:sp macro="" textlink="">
        <cdr:nvSpPr>
          <cdr:cNvPr id="16" name="Прямая соединительная линия 15"/>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7" name="Группа 16"/>
        <cdr:cNvGrpSpPr/>
      </cdr:nvGrpSpPr>
      <cdr:grpSpPr>
        <a:xfrm xmlns:a="http://schemas.openxmlformats.org/drawingml/2006/main">
          <a:off x="0" y="0"/>
          <a:ext cx="0" cy="0"/>
          <a:chOff x="0" y="0"/>
          <a:chExt cx="0" cy="0"/>
        </a:xfrm>
      </cdr:grpSpPr>
      <cdr:sp macro="" textlink="">
        <cdr:nvSpPr>
          <cdr:cNvPr id="19" name="Прямая соединительная линия 18"/>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0" name="Группа 19"/>
        <cdr:cNvGrpSpPr/>
      </cdr:nvGrpSpPr>
      <cdr:grpSpPr>
        <a:xfrm xmlns:a="http://schemas.openxmlformats.org/drawingml/2006/main">
          <a:off x="5040000" y="2882900"/>
          <a:ext cx="0" cy="0"/>
          <a:chOff x="5040000" y="2882900"/>
          <a:chExt cx="0" cy="0"/>
        </a:xfrm>
      </cdr:grpSpPr>
      <cdr:sp macro="" textlink="">
        <cdr:nvSpPr>
          <cdr:cNvPr id="21"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2" name="Прямая соединительная линия 21"/>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3" name="Группа 22"/>
        <cdr:cNvGrpSpPr/>
      </cdr:nvGrpSpPr>
      <cdr:grpSpPr>
        <a:xfrm xmlns:a="http://schemas.openxmlformats.org/drawingml/2006/main">
          <a:off x="5040000" y="2882900"/>
          <a:ext cx="0" cy="0"/>
          <a:chOff x="5040000" y="2882900"/>
          <a:chExt cx="0" cy="0"/>
        </a:xfrm>
      </cdr:grpSpPr>
      <cdr:sp macro="" textlink="">
        <cdr:nvSpPr>
          <cdr:cNvPr id="24"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5" name="Прямая соединительная линия 24"/>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6" name="Группа 25"/>
        <cdr:cNvGrpSpPr/>
      </cdr:nvGrpSpPr>
      <cdr:grpSpPr>
        <a:xfrm xmlns:a="http://schemas.openxmlformats.org/drawingml/2006/main">
          <a:off x="5040000" y="2882900"/>
          <a:ext cx="0" cy="0"/>
          <a:chOff x="5040000" y="2882900"/>
          <a:chExt cx="0" cy="0"/>
        </a:xfrm>
      </cdr:grpSpPr>
      <cdr:sp macro="" textlink="">
        <cdr:nvSpPr>
          <cdr:cNvPr id="27"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8" name="Прямая соединительная линия 27"/>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29" name="Группа 28"/>
        <cdr:cNvGrpSpPr/>
      </cdr:nvGrpSpPr>
      <cdr:grpSpPr>
        <a:xfrm xmlns:a="http://schemas.openxmlformats.org/drawingml/2006/main">
          <a:off x="0" y="0"/>
          <a:ext cx="0" cy="0"/>
          <a:chOff x="0" y="0"/>
          <a:chExt cx="0" cy="0"/>
        </a:xfrm>
      </cdr:grpSpPr>
      <cdr:sp macro="" textlink="">
        <cdr:nvSpPr>
          <cdr:cNvPr id="31" name="Прямая соединительная линия 30"/>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32" name="Группа 31"/>
        <cdr:cNvGrpSpPr/>
      </cdr:nvGrpSpPr>
      <cdr:grpSpPr>
        <a:xfrm xmlns:a="http://schemas.openxmlformats.org/drawingml/2006/main">
          <a:off x="0" y="0"/>
          <a:ext cx="0" cy="0"/>
          <a:chOff x="0" y="0"/>
          <a:chExt cx="0" cy="0"/>
        </a:xfrm>
      </cdr:grpSpPr>
      <cdr:sp macro="" textlink="">
        <cdr:nvSpPr>
          <cdr:cNvPr id="34" name="Прямая соединительная линия 33"/>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0.99778</cdr:x>
      <cdr:y>1</cdr:y>
    </cdr:from>
    <cdr:to>
      <cdr:x>1</cdr:x>
      <cdr:y>1</cdr:y>
    </cdr:to>
    <cdr:grpSp>
      <cdr:nvGrpSpPr>
        <cdr:cNvPr id="35" name="Группа 34"/>
        <cdr:cNvGrpSpPr/>
      </cdr:nvGrpSpPr>
      <cdr:grpSpPr>
        <a:xfrm xmlns:a="http://schemas.openxmlformats.org/drawingml/2006/main">
          <a:off x="5028811" y="2882900"/>
          <a:ext cx="11189" cy="0"/>
          <a:chOff x="0" y="0"/>
          <a:chExt cx="47311" cy="2"/>
        </a:xfrm>
      </cdr:grpSpPr>
      <cdr:sp macro="" textlink="">
        <cdr:nvSpPr>
          <cdr:cNvPr id="37" name="Прямая соединительная линия 36"/>
          <cdr:cNvSpPr/>
        </cdr:nvSpPr>
        <cdr:spPr>
          <a:xfrm xmlns:a="http://schemas.openxmlformats.org/drawingml/2006/main" flipV="1">
            <a:off x="0" y="0"/>
            <a:ext cx="47311" cy="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0.40678</cdr:x>
      <cdr:y>0.18518</cdr:y>
    </cdr:from>
    <cdr:to>
      <cdr:x>0.4498</cdr:x>
      <cdr:y>0.25983</cdr:y>
    </cdr:to>
    <cdr:grpSp>
      <cdr:nvGrpSpPr>
        <cdr:cNvPr id="41" name="Группа 4"/>
        <cdr:cNvGrpSpPr/>
      </cdr:nvGrpSpPr>
      <cdr:grpSpPr>
        <a:xfrm xmlns:a="http://schemas.openxmlformats.org/drawingml/2006/main">
          <a:off x="2050171" y="533855"/>
          <a:ext cx="216821" cy="215209"/>
          <a:chOff x="-20860665" y="-14533473"/>
          <a:chExt cx="5863" cy="1145"/>
        </a:xfrm>
      </cdr:grpSpPr>
      <cdr:sp macro="" textlink="">
        <cdr:nvSpPr>
          <cdr:cNvPr id="42" name="TextBox 2"/>
          <cdr:cNvSpPr txBox="1"/>
        </cdr:nvSpPr>
        <cdr:spPr>
          <a:xfrm xmlns:a="http://schemas.openxmlformats.org/drawingml/2006/main">
            <a:off x="-20860665" y="-14533238"/>
            <a:ext cx="1903" cy="91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sp macro="" textlink="">
        <cdr:nvSpPr>
          <cdr:cNvPr id="43" name="Прямая соединительная линия 6"/>
          <cdr:cNvSpPr/>
        </cdr:nvSpPr>
        <cdr:spPr>
          <a:xfrm xmlns:a="http://schemas.openxmlformats.org/drawingml/2006/main" flipV="1">
            <a:off x="-20857052" y="-14533473"/>
            <a:ext cx="2250" cy="67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0.5758</cdr:x>
      <cdr:y>0.49288</cdr:y>
    </cdr:from>
    <cdr:to>
      <cdr:x>0.63069</cdr:x>
      <cdr:y>0.63503</cdr:y>
    </cdr:to>
    <cdr:grpSp>
      <cdr:nvGrpSpPr>
        <cdr:cNvPr id="71" name="Группа 4"/>
        <cdr:cNvGrpSpPr/>
      </cdr:nvGrpSpPr>
      <cdr:grpSpPr>
        <a:xfrm xmlns:a="http://schemas.openxmlformats.org/drawingml/2006/main">
          <a:off x="2902032" y="1420924"/>
          <a:ext cx="276646" cy="409804"/>
          <a:chOff x="-21232981" y="-14594205"/>
          <a:chExt cx="82" cy="6"/>
        </a:xfrm>
      </cdr:grpSpPr>
      <cdr:sp macro="" textlink="">
        <cdr:nvSpPr>
          <cdr:cNvPr id="72" name="TextBox 2"/>
          <cdr:cNvSpPr txBox="1"/>
        </cdr:nvSpPr>
        <cdr:spPr>
          <a:xfrm xmlns:a="http://schemas.openxmlformats.org/drawingml/2006/main">
            <a:off x="-21232981" y="-14594203"/>
            <a:ext cx="32" cy="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sp macro="" textlink="">
        <cdr:nvSpPr>
          <cdr:cNvPr id="73" name="Прямая соединительная линия 6"/>
          <cdr:cNvSpPr/>
        </cdr:nvSpPr>
        <cdr:spPr>
          <a:xfrm xmlns:a="http://schemas.openxmlformats.org/drawingml/2006/main" flipH="1">
            <a:off x="-21232933" y="-14594205"/>
            <a:ext cx="34" cy="3"/>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15.xml><?xml version="1.0" encoding="utf-8"?>
<c:userShapes xmlns:c="http://schemas.openxmlformats.org/drawingml/2006/chart">
  <cdr:relSizeAnchor xmlns:cdr="http://schemas.openxmlformats.org/drawingml/2006/chartDrawing">
    <cdr:from>
      <cdr:x>0</cdr:x>
      <cdr:y>0</cdr:y>
    </cdr:from>
    <cdr:to>
      <cdr:x>0</cdr:x>
      <cdr:y>0</cdr:y>
    </cdr:to>
    <cdr:grpSp>
      <cdr:nvGrpSpPr>
        <cdr:cNvPr id="2" name="Группа 1"/>
        <cdr:cNvGrpSpPr/>
      </cdr:nvGrpSpPr>
      <cdr:grpSpPr>
        <a:xfrm xmlns:a="http://schemas.openxmlformats.org/drawingml/2006/main">
          <a:off x="0" y="0"/>
          <a:ext cx="0" cy="0"/>
          <a:chOff x="0" y="0"/>
          <a:chExt cx="0" cy="0"/>
        </a:xfrm>
      </cdr:grpSpPr>
      <cdr:sp macro="" textlink="">
        <cdr:nvSpPr>
          <cdr:cNvPr id="4" name="Прямая соединительная линия 3"/>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5" name="Группа 4"/>
        <cdr:cNvGrpSpPr/>
      </cdr:nvGrpSpPr>
      <cdr:grpSpPr>
        <a:xfrm xmlns:a="http://schemas.openxmlformats.org/drawingml/2006/main">
          <a:off x="0" y="0"/>
          <a:ext cx="0" cy="0"/>
          <a:chOff x="0" y="0"/>
          <a:chExt cx="0" cy="0"/>
        </a:xfrm>
      </cdr:grpSpPr>
      <cdr:sp macro="" textlink="">
        <cdr:nvSpPr>
          <cdr:cNvPr id="7" name="Прямая соединительная линия 6"/>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8" name="Группа 7"/>
        <cdr:cNvGrpSpPr/>
      </cdr:nvGrpSpPr>
      <cdr:grpSpPr>
        <a:xfrm xmlns:a="http://schemas.openxmlformats.org/drawingml/2006/main">
          <a:off x="0" y="0"/>
          <a:ext cx="0" cy="0"/>
          <a:chOff x="0" y="0"/>
          <a:chExt cx="0" cy="0"/>
        </a:xfrm>
      </cdr:grpSpPr>
      <cdr:sp macro="" textlink="">
        <cdr:nvSpPr>
          <cdr:cNvPr id="10" name="Прямая соединительная линия 9"/>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1" name="Группа 10"/>
        <cdr:cNvGrpSpPr/>
      </cdr:nvGrpSpPr>
      <cdr:grpSpPr>
        <a:xfrm xmlns:a="http://schemas.openxmlformats.org/drawingml/2006/main">
          <a:off x="0" y="0"/>
          <a:ext cx="0" cy="0"/>
          <a:chOff x="0" y="0"/>
          <a:chExt cx="0" cy="0"/>
        </a:xfrm>
      </cdr:grpSpPr>
      <cdr:sp macro="" textlink="">
        <cdr:nvSpPr>
          <cdr:cNvPr id="13" name="Прямая соединительная линия 12"/>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4" name="Группа 13"/>
        <cdr:cNvGrpSpPr/>
      </cdr:nvGrpSpPr>
      <cdr:grpSpPr>
        <a:xfrm xmlns:a="http://schemas.openxmlformats.org/drawingml/2006/main">
          <a:off x="0" y="0"/>
          <a:ext cx="0" cy="0"/>
          <a:chOff x="0" y="0"/>
          <a:chExt cx="0" cy="0"/>
        </a:xfrm>
      </cdr:grpSpPr>
      <cdr:sp macro="" textlink="">
        <cdr:nvSpPr>
          <cdr:cNvPr id="16" name="Прямая соединительная линия 15"/>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17" name="Группа 16"/>
        <cdr:cNvGrpSpPr/>
      </cdr:nvGrpSpPr>
      <cdr:grpSpPr>
        <a:xfrm xmlns:a="http://schemas.openxmlformats.org/drawingml/2006/main">
          <a:off x="0" y="0"/>
          <a:ext cx="0" cy="0"/>
          <a:chOff x="0" y="0"/>
          <a:chExt cx="0" cy="0"/>
        </a:xfrm>
      </cdr:grpSpPr>
      <cdr:sp macro="" textlink="">
        <cdr:nvSpPr>
          <cdr:cNvPr id="19" name="Прямая соединительная линия 18"/>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0" name="Группа 19"/>
        <cdr:cNvGrpSpPr/>
      </cdr:nvGrpSpPr>
      <cdr:grpSpPr>
        <a:xfrm xmlns:a="http://schemas.openxmlformats.org/drawingml/2006/main">
          <a:off x="5040000" y="2880625"/>
          <a:ext cx="0" cy="0"/>
          <a:chOff x="5040000" y="2880625"/>
          <a:chExt cx="0" cy="0"/>
        </a:xfrm>
      </cdr:grpSpPr>
      <cdr:sp macro="" textlink="">
        <cdr:nvSpPr>
          <cdr:cNvPr id="21"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2" name="Прямая соединительная линия 21"/>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3" name="Группа 22"/>
        <cdr:cNvGrpSpPr/>
      </cdr:nvGrpSpPr>
      <cdr:grpSpPr>
        <a:xfrm xmlns:a="http://schemas.openxmlformats.org/drawingml/2006/main">
          <a:off x="5040000" y="2880625"/>
          <a:ext cx="0" cy="0"/>
          <a:chOff x="5040000" y="2880625"/>
          <a:chExt cx="0" cy="0"/>
        </a:xfrm>
      </cdr:grpSpPr>
      <cdr:sp macro="" textlink="">
        <cdr:nvSpPr>
          <cdr:cNvPr id="24"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5" name="Прямая соединительная линия 24"/>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26" name="Группа 25"/>
        <cdr:cNvGrpSpPr/>
      </cdr:nvGrpSpPr>
      <cdr:grpSpPr>
        <a:xfrm xmlns:a="http://schemas.openxmlformats.org/drawingml/2006/main">
          <a:off x="5040000" y="2880625"/>
          <a:ext cx="0" cy="0"/>
          <a:chOff x="5040000" y="2880625"/>
          <a:chExt cx="0" cy="0"/>
        </a:xfrm>
      </cdr:grpSpPr>
      <cdr:sp macro="" textlink="">
        <cdr:nvSpPr>
          <cdr:cNvPr id="27" name="TextBox 2"/>
          <cdr:cNvSpPr txBox="1"/>
        </cdr:nvSpPr>
        <cdr:spPr>
          <a:xfrm xmlns:a="http://schemas.openxmlformats.org/drawingml/2006/main">
            <a:off x="-21239128" y="-14594383"/>
            <a:ext cx="0" cy="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endParaRPr lang="ru-RU" sz="1200">
              <a:latin typeface="Times New Roman" pitchFamily="18" charset="0"/>
              <a:cs typeface="Times New Roman" pitchFamily="18" charset="0"/>
            </a:endParaRPr>
          </a:p>
        </cdr:txBody>
      </cdr:sp>
      <cdr:sp macro="" textlink="">
        <cdr:nvSpPr>
          <cdr:cNvPr id="28" name="Прямая соединительная линия 27"/>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29" name="Группа 28"/>
        <cdr:cNvGrpSpPr/>
      </cdr:nvGrpSpPr>
      <cdr:grpSpPr>
        <a:xfrm xmlns:a="http://schemas.openxmlformats.org/drawingml/2006/main">
          <a:off x="0" y="0"/>
          <a:ext cx="0" cy="0"/>
          <a:chOff x="0" y="0"/>
          <a:chExt cx="0" cy="0"/>
        </a:xfrm>
      </cdr:grpSpPr>
      <cdr:sp macro="" textlink="">
        <cdr:nvSpPr>
          <cdr:cNvPr id="31" name="Прямая соединительная линия 30"/>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cdr:x>
      <cdr:y>0</cdr:y>
    </cdr:from>
    <cdr:to>
      <cdr:x>0</cdr:x>
      <cdr:y>0</cdr:y>
    </cdr:to>
    <cdr:grpSp>
      <cdr:nvGrpSpPr>
        <cdr:cNvPr id="32" name="Группа 31"/>
        <cdr:cNvGrpSpPr/>
      </cdr:nvGrpSpPr>
      <cdr:grpSpPr>
        <a:xfrm xmlns:a="http://schemas.openxmlformats.org/drawingml/2006/main">
          <a:off x="0" y="0"/>
          <a:ext cx="0" cy="0"/>
          <a:chOff x="0" y="0"/>
          <a:chExt cx="0" cy="0"/>
        </a:xfrm>
      </cdr:grpSpPr>
      <cdr:sp macro="" textlink="">
        <cdr:nvSpPr>
          <cdr:cNvPr id="34" name="Прямая соединительная линия 33"/>
          <cdr:cNvSpPr/>
        </cdr:nvSpPr>
        <cdr:spPr>
          <a:xfrm xmlns:a="http://schemas.openxmlformats.org/drawingml/2006/main" flipV="1">
            <a:off x="-21239128" y="-14594383"/>
            <a:ext cx="0" cy="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0.99778</cdr:x>
      <cdr:y>1</cdr:y>
    </cdr:from>
    <cdr:to>
      <cdr:x>1</cdr:x>
      <cdr:y>1</cdr:y>
    </cdr:to>
    <cdr:grpSp>
      <cdr:nvGrpSpPr>
        <cdr:cNvPr id="35" name="Группа 34"/>
        <cdr:cNvGrpSpPr/>
      </cdr:nvGrpSpPr>
      <cdr:grpSpPr>
        <a:xfrm xmlns:a="http://schemas.openxmlformats.org/drawingml/2006/main">
          <a:off x="5028811" y="2880625"/>
          <a:ext cx="11189" cy="0"/>
          <a:chOff x="0" y="0"/>
          <a:chExt cx="47311" cy="2"/>
        </a:xfrm>
      </cdr:grpSpPr>
      <cdr:sp macro="" textlink="">
        <cdr:nvSpPr>
          <cdr:cNvPr id="37" name="Прямая соединительная линия 36"/>
          <cdr:cNvSpPr/>
        </cdr:nvSpPr>
        <cdr:spPr>
          <a:xfrm xmlns:a="http://schemas.openxmlformats.org/drawingml/2006/main" flipV="1">
            <a:off x="0" y="0"/>
            <a:ext cx="47311" cy="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0.65834</cdr:x>
      <cdr:y>0.51189</cdr:y>
    </cdr:from>
    <cdr:to>
      <cdr:x>0.71103</cdr:x>
      <cdr:y>0.62839</cdr:y>
    </cdr:to>
    <cdr:grpSp>
      <cdr:nvGrpSpPr>
        <cdr:cNvPr id="50" name="Группа 13"/>
        <cdr:cNvGrpSpPr/>
      </cdr:nvGrpSpPr>
      <cdr:grpSpPr>
        <a:xfrm xmlns:a="http://schemas.openxmlformats.org/drawingml/2006/main">
          <a:off x="3318034" y="1474563"/>
          <a:ext cx="265557" cy="335593"/>
          <a:chOff x="-20862868" y="-14530315"/>
          <a:chExt cx="6042" cy="1612"/>
        </a:xfrm>
      </cdr:grpSpPr>
      <cdr:sp macro="" textlink="">
        <cdr:nvSpPr>
          <cdr:cNvPr id="51" name="TextBox 2"/>
          <cdr:cNvSpPr txBox="1"/>
        </cdr:nvSpPr>
        <cdr:spPr>
          <a:xfrm xmlns:a="http://schemas.openxmlformats.org/drawingml/2006/main">
            <a:off x="-20858729" y="-14530315"/>
            <a:ext cx="1903" cy="91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sp macro="" textlink="">
        <cdr:nvSpPr>
          <cdr:cNvPr id="52" name="Прямая соединительная линия 15"/>
          <cdr:cNvSpPr/>
        </cdr:nvSpPr>
        <cdr:spPr>
          <a:xfrm xmlns:a="http://schemas.openxmlformats.org/drawingml/2006/main" flipH="1">
            <a:off x="-20862868" y="-14529439"/>
            <a:ext cx="4570" cy="736"/>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0.19655</cdr:x>
      <cdr:y>0.51286</cdr:y>
    </cdr:from>
    <cdr:to>
      <cdr:x>0.24134</cdr:x>
      <cdr:y>0.62665</cdr:y>
    </cdr:to>
    <cdr:grpSp>
      <cdr:nvGrpSpPr>
        <cdr:cNvPr id="53" name="Группа 16"/>
        <cdr:cNvGrpSpPr/>
      </cdr:nvGrpSpPr>
      <cdr:grpSpPr>
        <a:xfrm xmlns:a="http://schemas.openxmlformats.org/drawingml/2006/main">
          <a:off x="990612" y="1477357"/>
          <a:ext cx="225742" cy="327787"/>
          <a:chOff x="-20866343" y="-14530241"/>
          <a:chExt cx="3788" cy="1295"/>
        </a:xfrm>
      </cdr:grpSpPr>
      <cdr:sp macro="" textlink="">
        <cdr:nvSpPr>
          <cdr:cNvPr id="54" name="TextBox 2"/>
          <cdr:cNvSpPr txBox="1"/>
        </cdr:nvSpPr>
        <cdr:spPr>
          <a:xfrm xmlns:a="http://schemas.openxmlformats.org/drawingml/2006/main">
            <a:off x="-20864458" y="-14530241"/>
            <a:ext cx="1903" cy="91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sp macro="" textlink="">
        <cdr:nvSpPr>
          <cdr:cNvPr id="55" name="Прямая соединительная линия 18"/>
          <cdr:cNvSpPr/>
        </cdr:nvSpPr>
        <cdr:spPr>
          <a:xfrm xmlns:a="http://schemas.openxmlformats.org/drawingml/2006/main" flipV="1">
            <a:off x="-20866343" y="-14529552"/>
            <a:ext cx="2927" cy="606"/>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0.31386</cdr:x>
      <cdr:y>0.14674</cdr:y>
    </cdr:from>
    <cdr:to>
      <cdr:x>0.37641</cdr:x>
      <cdr:y>0.2635</cdr:y>
    </cdr:to>
    <cdr:grpSp>
      <cdr:nvGrpSpPr>
        <cdr:cNvPr id="56" name="Группа 55"/>
        <cdr:cNvGrpSpPr/>
      </cdr:nvGrpSpPr>
      <cdr:grpSpPr>
        <a:xfrm xmlns:a="http://schemas.openxmlformats.org/drawingml/2006/main">
          <a:off x="1581854" y="422703"/>
          <a:ext cx="315252" cy="336342"/>
          <a:chOff x="-21154813" y="-14603183"/>
          <a:chExt cx="85" cy="9"/>
        </a:xfrm>
      </cdr:grpSpPr>
      <cdr:sp macro="" textlink="">
        <cdr:nvSpPr>
          <cdr:cNvPr id="57" name="TextBox 2"/>
          <cdr:cNvSpPr txBox="1"/>
        </cdr:nvSpPr>
        <cdr:spPr>
          <a:xfrm xmlns:a="http://schemas.openxmlformats.org/drawingml/2006/main">
            <a:off x="-21154753" y="-14603183"/>
            <a:ext cx="25" cy="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3</a:t>
            </a:r>
            <a:endParaRPr lang="ru-RU" sz="1200">
              <a:latin typeface="Times New Roman" pitchFamily="18" charset="0"/>
              <a:cs typeface="Times New Roman" pitchFamily="18" charset="0"/>
            </a:endParaRPr>
          </a:p>
        </cdr:txBody>
      </cdr:sp>
      <cdr:sp macro="" textlink="">
        <cdr:nvSpPr>
          <cdr:cNvPr id="58" name="Прямая соединительная линия 57"/>
          <cdr:cNvSpPr/>
        </cdr:nvSpPr>
        <cdr:spPr>
          <a:xfrm xmlns:a="http://schemas.openxmlformats.org/drawingml/2006/main" flipV="1">
            <a:off x="-21154813" y="-14603178"/>
            <a:ext cx="66" cy="4"/>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0.55137</cdr:x>
      <cdr:y>0.08681</cdr:y>
    </cdr:from>
    <cdr:to>
      <cdr:x>0.60626</cdr:x>
      <cdr:y>0.22896</cdr:y>
    </cdr:to>
    <cdr:grpSp>
      <cdr:nvGrpSpPr>
        <cdr:cNvPr id="71" name="Группа 4"/>
        <cdr:cNvGrpSpPr/>
      </cdr:nvGrpSpPr>
      <cdr:grpSpPr>
        <a:xfrm xmlns:a="http://schemas.openxmlformats.org/drawingml/2006/main">
          <a:off x="2778905" y="250067"/>
          <a:ext cx="276645" cy="409481"/>
          <a:chOff x="-21232981" y="-14594205"/>
          <a:chExt cx="82" cy="6"/>
        </a:xfrm>
      </cdr:grpSpPr>
      <cdr:sp macro="" textlink="">
        <cdr:nvSpPr>
          <cdr:cNvPr id="72" name="TextBox 2"/>
          <cdr:cNvSpPr txBox="1"/>
        </cdr:nvSpPr>
        <cdr:spPr>
          <a:xfrm xmlns:a="http://schemas.openxmlformats.org/drawingml/2006/main">
            <a:off x="-21232981" y="-14594203"/>
            <a:ext cx="32" cy="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4</a:t>
            </a:r>
            <a:endParaRPr lang="ru-RU" sz="1200">
              <a:latin typeface="Times New Roman" pitchFamily="18" charset="0"/>
              <a:cs typeface="Times New Roman" pitchFamily="18" charset="0"/>
            </a:endParaRPr>
          </a:p>
        </cdr:txBody>
      </cdr:sp>
      <cdr:sp macro="" textlink="">
        <cdr:nvSpPr>
          <cdr:cNvPr id="73" name="Прямая соединительная линия 6"/>
          <cdr:cNvSpPr/>
        </cdr:nvSpPr>
        <cdr:spPr>
          <a:xfrm xmlns:a="http://schemas.openxmlformats.org/drawingml/2006/main" flipH="1">
            <a:off x="-21232933" y="-14594205"/>
            <a:ext cx="34" cy="3"/>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2.xml><?xml version="1.0" encoding="utf-8"?>
<c:userShapes xmlns:c="http://schemas.openxmlformats.org/drawingml/2006/chart">
  <cdr:relSizeAnchor xmlns:cdr="http://schemas.openxmlformats.org/drawingml/2006/chartDrawing">
    <cdr:from>
      <cdr:x>0.70638</cdr:x>
      <cdr:y>0.45077</cdr:y>
    </cdr:from>
    <cdr:to>
      <cdr:x>0.79906</cdr:x>
      <cdr:y>0.57344</cdr:y>
    </cdr:to>
    <cdr:grpSp>
      <cdr:nvGrpSpPr>
        <cdr:cNvPr id="5" name="Группа 4"/>
        <cdr:cNvGrpSpPr/>
      </cdr:nvGrpSpPr>
      <cdr:grpSpPr>
        <a:xfrm xmlns:a="http://schemas.openxmlformats.org/drawingml/2006/main">
          <a:off x="3560155" y="1297484"/>
          <a:ext cx="467107" cy="353090"/>
          <a:chOff x="-8622540" y="-1825262"/>
          <a:chExt cx="1245557" cy="1109891"/>
        </a:xfrm>
      </cdr:grpSpPr>
      <cdr:sp macro="" textlink="">
        <cdr:nvSpPr>
          <cdr:cNvPr id="6" name="TextBox 2"/>
          <cdr:cNvSpPr txBox="1"/>
        </cdr:nvSpPr>
        <cdr:spPr>
          <a:xfrm xmlns:a="http://schemas.openxmlformats.org/drawingml/2006/main">
            <a:off x="-8381806" y="-1825262"/>
            <a:ext cx="1004823" cy="7688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6</a:t>
            </a:r>
            <a:endParaRPr lang="ru-RU" sz="800">
              <a:latin typeface="Times New Roman" pitchFamily="18" charset="0"/>
              <a:cs typeface="Times New Roman" pitchFamily="18" charset="0"/>
            </a:endParaRPr>
          </a:p>
        </cdr:txBody>
      </cdr:sp>
      <cdr:sp macro="" textlink="">
        <cdr:nvSpPr>
          <cdr:cNvPr id="7" name="Прямая соединительная линия 6"/>
          <cdr:cNvSpPr/>
        </cdr:nvSpPr>
        <cdr:spPr>
          <a:xfrm xmlns:a="http://schemas.openxmlformats.org/drawingml/2006/main" flipV="1">
            <a:off x="-8622540" y="-1218694"/>
            <a:ext cx="641276" cy="503323"/>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0.46799</cdr:x>
      <cdr:y>0.65618</cdr:y>
    </cdr:from>
    <cdr:to>
      <cdr:x>0.53571</cdr:x>
      <cdr:y>0.7793</cdr:y>
    </cdr:to>
    <cdr:grpSp>
      <cdr:nvGrpSpPr>
        <cdr:cNvPr id="11" name="Группа 10"/>
        <cdr:cNvGrpSpPr/>
      </cdr:nvGrpSpPr>
      <cdr:grpSpPr>
        <a:xfrm xmlns:a="http://schemas.openxmlformats.org/drawingml/2006/main">
          <a:off x="2358670" y="1888730"/>
          <a:ext cx="341308" cy="354385"/>
          <a:chOff x="-8663996" y="-2456557"/>
          <a:chExt cx="1220830" cy="1362136"/>
        </a:xfrm>
      </cdr:grpSpPr>
      <cdr:sp macro="" textlink="">
        <cdr:nvSpPr>
          <cdr:cNvPr id="12" name="TextBox 2"/>
          <cdr:cNvSpPr txBox="1"/>
        </cdr:nvSpPr>
        <cdr:spPr>
          <a:xfrm xmlns:a="http://schemas.openxmlformats.org/drawingml/2006/main">
            <a:off x="-8447987" y="-2456557"/>
            <a:ext cx="1004821" cy="76888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4</a:t>
            </a:r>
            <a:endParaRPr lang="ru-RU" sz="800">
              <a:latin typeface="Times New Roman" pitchFamily="18" charset="0"/>
              <a:cs typeface="Times New Roman" pitchFamily="18" charset="0"/>
            </a:endParaRPr>
          </a:p>
        </cdr:txBody>
      </cdr:sp>
      <cdr:sp macro="" textlink="">
        <cdr:nvSpPr>
          <cdr:cNvPr id="13" name="Прямая соединительная линия 12"/>
          <cdr:cNvSpPr/>
        </cdr:nvSpPr>
        <cdr:spPr>
          <a:xfrm xmlns:a="http://schemas.openxmlformats.org/drawingml/2006/main" flipV="1">
            <a:off x="-8663996" y="-1714782"/>
            <a:ext cx="691403" cy="620361"/>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0.36155</cdr:x>
      <cdr:y>0.64334</cdr:y>
    </cdr:from>
    <cdr:to>
      <cdr:x>0.43293</cdr:x>
      <cdr:y>0.77132</cdr:y>
    </cdr:to>
    <cdr:grpSp>
      <cdr:nvGrpSpPr>
        <cdr:cNvPr id="14" name="Группа 13"/>
        <cdr:cNvGrpSpPr/>
      </cdr:nvGrpSpPr>
      <cdr:grpSpPr>
        <a:xfrm xmlns:a="http://schemas.openxmlformats.org/drawingml/2006/main">
          <a:off x="1822212" y="1851772"/>
          <a:ext cx="359755" cy="368374"/>
          <a:chOff x="-8664002" y="-2230487"/>
          <a:chExt cx="1194859" cy="1136061"/>
        </a:xfrm>
      </cdr:grpSpPr>
      <cdr:sp macro="" textlink="">
        <cdr:nvSpPr>
          <cdr:cNvPr id="15" name="TextBox 2"/>
          <cdr:cNvSpPr txBox="1"/>
        </cdr:nvSpPr>
        <cdr:spPr>
          <a:xfrm xmlns:a="http://schemas.openxmlformats.org/drawingml/2006/main">
            <a:off x="-8473963" y="-2230487"/>
            <a:ext cx="1004820" cy="7688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1</a:t>
            </a:r>
            <a:endParaRPr lang="ru-RU" sz="800">
              <a:latin typeface="Times New Roman" pitchFamily="18" charset="0"/>
              <a:cs typeface="Times New Roman" pitchFamily="18" charset="0"/>
            </a:endParaRPr>
          </a:p>
        </cdr:txBody>
      </cdr:sp>
      <cdr:sp macro="" textlink="">
        <cdr:nvSpPr>
          <cdr:cNvPr id="16" name="Прямая соединительная линия 15"/>
          <cdr:cNvSpPr/>
        </cdr:nvSpPr>
        <cdr:spPr>
          <a:xfrm xmlns:a="http://schemas.openxmlformats.org/drawingml/2006/main" flipV="1">
            <a:off x="-8664002" y="-1597333"/>
            <a:ext cx="657278" cy="502907"/>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0.25051</cdr:x>
      <cdr:y>0.67187</cdr:y>
    </cdr:from>
    <cdr:to>
      <cdr:x>0.33016</cdr:x>
      <cdr:y>0.77118</cdr:y>
    </cdr:to>
    <cdr:grpSp>
      <cdr:nvGrpSpPr>
        <cdr:cNvPr id="17" name="Группа 16"/>
        <cdr:cNvGrpSpPr/>
      </cdr:nvGrpSpPr>
      <cdr:grpSpPr>
        <a:xfrm xmlns:a="http://schemas.openxmlformats.org/drawingml/2006/main">
          <a:off x="1262570" y="1933892"/>
          <a:ext cx="401436" cy="285851"/>
          <a:chOff x="-8663996" y="-1947858"/>
          <a:chExt cx="1302016" cy="853437"/>
        </a:xfrm>
      </cdr:grpSpPr>
      <cdr:sp macro="" textlink="">
        <cdr:nvSpPr>
          <cdr:cNvPr id="18" name="TextBox 2"/>
          <cdr:cNvSpPr txBox="1"/>
        </cdr:nvSpPr>
        <cdr:spPr>
          <a:xfrm xmlns:a="http://schemas.openxmlformats.org/drawingml/2006/main">
            <a:off x="-8366800" y="-1947858"/>
            <a:ext cx="1004820" cy="7688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5</a:t>
            </a:r>
            <a:endParaRPr lang="ru-RU" sz="800">
              <a:latin typeface="Times New Roman" pitchFamily="18" charset="0"/>
              <a:cs typeface="Times New Roman" pitchFamily="18" charset="0"/>
            </a:endParaRPr>
          </a:p>
        </cdr:txBody>
      </cdr:sp>
      <cdr:sp macro="" textlink="">
        <cdr:nvSpPr>
          <cdr:cNvPr id="19" name="Прямая соединительная линия 18"/>
          <cdr:cNvSpPr/>
        </cdr:nvSpPr>
        <cdr:spPr>
          <a:xfrm xmlns:a="http://schemas.openxmlformats.org/drawingml/2006/main" flipV="1">
            <a:off x="-8663996" y="-1424478"/>
            <a:ext cx="745882" cy="330057"/>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0.71116</cdr:x>
      <cdr:y>0.55347</cdr:y>
    </cdr:from>
    <cdr:to>
      <cdr:x>0.79998</cdr:x>
      <cdr:y>0.65841</cdr:y>
    </cdr:to>
    <cdr:grpSp>
      <cdr:nvGrpSpPr>
        <cdr:cNvPr id="20" name="Группа 19"/>
        <cdr:cNvGrpSpPr/>
      </cdr:nvGrpSpPr>
      <cdr:grpSpPr>
        <a:xfrm xmlns:a="http://schemas.openxmlformats.org/drawingml/2006/main">
          <a:off x="3584246" y="1593093"/>
          <a:ext cx="447653" cy="302056"/>
          <a:chOff x="-8663996" y="-1982132"/>
          <a:chExt cx="1273856" cy="887702"/>
        </a:xfrm>
      </cdr:grpSpPr>
      <cdr:sp macro="" textlink="">
        <cdr:nvSpPr>
          <cdr:cNvPr id="21" name="TextBox 2"/>
          <cdr:cNvSpPr txBox="1"/>
        </cdr:nvSpPr>
        <cdr:spPr>
          <a:xfrm xmlns:a="http://schemas.openxmlformats.org/drawingml/2006/main">
            <a:off x="-8394961" y="-1982132"/>
            <a:ext cx="1004821" cy="7688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2</a:t>
            </a:r>
            <a:endParaRPr lang="ru-RU" sz="800">
              <a:latin typeface="Times New Roman" pitchFamily="18" charset="0"/>
              <a:cs typeface="Times New Roman" pitchFamily="18" charset="0"/>
            </a:endParaRPr>
          </a:p>
        </cdr:txBody>
      </cdr:sp>
      <cdr:sp macro="" textlink="">
        <cdr:nvSpPr>
          <cdr:cNvPr id="22" name="Прямая соединительная линия 21"/>
          <cdr:cNvSpPr/>
        </cdr:nvSpPr>
        <cdr:spPr>
          <a:xfrm xmlns:a="http://schemas.openxmlformats.org/drawingml/2006/main" flipV="1">
            <a:off x="-8663996" y="-1378785"/>
            <a:ext cx="615816" cy="284355"/>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0.14705</cdr:x>
      <cdr:y>0.68899</cdr:y>
    </cdr:from>
    <cdr:to>
      <cdr:x>0.20995</cdr:x>
      <cdr:y>0.84978</cdr:y>
    </cdr:to>
    <cdr:grpSp>
      <cdr:nvGrpSpPr>
        <cdr:cNvPr id="23" name="Группа 22"/>
        <cdr:cNvGrpSpPr/>
      </cdr:nvGrpSpPr>
      <cdr:grpSpPr>
        <a:xfrm xmlns:a="http://schemas.openxmlformats.org/drawingml/2006/main">
          <a:off x="741132" y="1983170"/>
          <a:ext cx="317016" cy="462813"/>
          <a:chOff x="-8396450" y="-2584902"/>
          <a:chExt cx="1004823" cy="1451273"/>
        </a:xfrm>
      </cdr:grpSpPr>
      <cdr:sp macro="" textlink="">
        <cdr:nvSpPr>
          <cdr:cNvPr id="24" name="TextBox 2"/>
          <cdr:cNvSpPr txBox="1"/>
        </cdr:nvSpPr>
        <cdr:spPr>
          <a:xfrm xmlns:a="http://schemas.openxmlformats.org/drawingml/2006/main">
            <a:off x="-8396450" y="-1902516"/>
            <a:ext cx="1004823" cy="7688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3</a:t>
            </a:r>
            <a:endParaRPr lang="ru-RU" sz="800">
              <a:latin typeface="Times New Roman" pitchFamily="18" charset="0"/>
              <a:cs typeface="Times New Roman" pitchFamily="18" charset="0"/>
            </a:endParaRPr>
          </a:p>
        </cdr:txBody>
      </cdr:sp>
      <cdr:sp macro="" textlink="">
        <cdr:nvSpPr>
          <cdr:cNvPr id="25" name="Прямая соединительная линия 24"/>
          <cdr:cNvSpPr/>
        </cdr:nvSpPr>
        <cdr:spPr>
          <a:xfrm xmlns:a="http://schemas.openxmlformats.org/drawingml/2006/main">
            <a:off x="-8285890" y="-2584902"/>
            <a:ext cx="381160" cy="1004277"/>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3.xml><?xml version="1.0" encoding="utf-8"?>
<c:userShapes xmlns:c="http://schemas.openxmlformats.org/drawingml/2006/chart">
  <cdr:relSizeAnchor xmlns:cdr="http://schemas.openxmlformats.org/drawingml/2006/chartDrawing">
    <cdr:from>
      <cdr:x>0.58801</cdr:x>
      <cdr:y>0.64334</cdr:y>
    </cdr:from>
    <cdr:to>
      <cdr:x>0.66417</cdr:x>
      <cdr:y>0.78028</cdr:y>
    </cdr:to>
    <cdr:grpSp>
      <cdr:nvGrpSpPr>
        <cdr:cNvPr id="2" name="Группа 1"/>
        <cdr:cNvGrpSpPr/>
      </cdr:nvGrpSpPr>
      <cdr:grpSpPr>
        <a:xfrm xmlns:a="http://schemas.openxmlformats.org/drawingml/2006/main">
          <a:off x="2963570" y="1851772"/>
          <a:ext cx="383847" cy="394164"/>
          <a:chOff x="-8389498" y="-1958002"/>
          <a:chExt cx="1151210" cy="1158432"/>
        </a:xfrm>
      </cdr:grpSpPr>
      <cdr:sp macro="" textlink="">
        <cdr:nvSpPr>
          <cdr:cNvPr id="3" name="TextBox 2"/>
          <cdr:cNvSpPr txBox="1"/>
        </cdr:nvSpPr>
        <cdr:spPr>
          <a:xfrm xmlns:a="http://schemas.openxmlformats.org/drawingml/2006/main">
            <a:off x="-8243109" y="-1958002"/>
            <a:ext cx="1004821" cy="7688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4</a:t>
            </a:r>
            <a:endParaRPr lang="ru-RU" sz="800">
              <a:latin typeface="Times New Roman" pitchFamily="18" charset="0"/>
              <a:cs typeface="Times New Roman" pitchFamily="18" charset="0"/>
            </a:endParaRPr>
          </a:p>
        </cdr:txBody>
      </cdr:sp>
      <cdr:sp macro="" textlink="">
        <cdr:nvSpPr>
          <cdr:cNvPr id="4" name="Прямая соединительная линия 3"/>
          <cdr:cNvSpPr/>
        </cdr:nvSpPr>
        <cdr:spPr>
          <a:xfrm xmlns:a="http://schemas.openxmlformats.org/drawingml/2006/main" flipV="1">
            <a:off x="-8389498" y="-1366720"/>
            <a:ext cx="624146" cy="567150"/>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0.46413</cdr:x>
      <cdr:y>0.65047</cdr:y>
    </cdr:from>
    <cdr:to>
      <cdr:x>0.55865</cdr:x>
      <cdr:y>0.77173</cdr:y>
    </cdr:to>
    <cdr:grpSp>
      <cdr:nvGrpSpPr>
        <cdr:cNvPr id="5" name="Группа 4"/>
        <cdr:cNvGrpSpPr/>
      </cdr:nvGrpSpPr>
      <cdr:grpSpPr>
        <a:xfrm xmlns:a="http://schemas.openxmlformats.org/drawingml/2006/main">
          <a:off x="2339215" y="1872295"/>
          <a:ext cx="476381" cy="349031"/>
          <a:chOff x="-8596722" y="-1893389"/>
          <a:chExt cx="1196504" cy="965104"/>
        </a:xfrm>
      </cdr:grpSpPr>
      <cdr:sp macro="" textlink="">
        <cdr:nvSpPr>
          <cdr:cNvPr id="6" name="TextBox 2"/>
          <cdr:cNvSpPr txBox="1"/>
        </cdr:nvSpPr>
        <cdr:spPr>
          <a:xfrm xmlns:a="http://schemas.openxmlformats.org/drawingml/2006/main">
            <a:off x="-8405040" y="-1893389"/>
            <a:ext cx="1004822" cy="7688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1</a:t>
            </a:r>
            <a:endParaRPr lang="ru-RU" sz="800">
              <a:latin typeface="Times New Roman" pitchFamily="18" charset="0"/>
              <a:cs typeface="Times New Roman" pitchFamily="18" charset="0"/>
            </a:endParaRPr>
          </a:p>
        </cdr:txBody>
      </cdr:sp>
      <cdr:sp macro="" textlink="">
        <cdr:nvSpPr>
          <cdr:cNvPr id="7" name="Прямая соединительная линия 6"/>
          <cdr:cNvSpPr/>
        </cdr:nvSpPr>
        <cdr:spPr>
          <a:xfrm xmlns:a="http://schemas.openxmlformats.org/drawingml/2006/main" flipV="1">
            <a:off x="-8596722" y="-1325677"/>
            <a:ext cx="522747" cy="39739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0.24501</cdr:x>
      <cdr:y>0.67045</cdr:y>
    </cdr:from>
    <cdr:to>
      <cdr:x>0.33474</cdr:x>
      <cdr:y>0.77353</cdr:y>
    </cdr:to>
    <cdr:grpSp>
      <cdr:nvGrpSpPr>
        <cdr:cNvPr id="8" name="Группа 7"/>
        <cdr:cNvGrpSpPr/>
      </cdr:nvGrpSpPr>
      <cdr:grpSpPr>
        <a:xfrm xmlns:a="http://schemas.openxmlformats.org/drawingml/2006/main">
          <a:off x="1234850" y="1929805"/>
          <a:ext cx="452240" cy="296702"/>
          <a:chOff x="-8663996" y="-1891430"/>
          <a:chExt cx="1224409" cy="797009"/>
        </a:xfrm>
      </cdr:grpSpPr>
      <cdr:sp macro="" textlink="">
        <cdr:nvSpPr>
          <cdr:cNvPr id="9" name="TextBox 2"/>
          <cdr:cNvSpPr txBox="1"/>
        </cdr:nvSpPr>
        <cdr:spPr>
          <a:xfrm xmlns:a="http://schemas.openxmlformats.org/drawingml/2006/main">
            <a:off x="-8444410" y="-1891430"/>
            <a:ext cx="1004823" cy="7688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5</a:t>
            </a:r>
            <a:endParaRPr lang="ru-RU" sz="800">
              <a:latin typeface="Times New Roman" pitchFamily="18" charset="0"/>
              <a:cs typeface="Times New Roman" pitchFamily="18" charset="0"/>
            </a:endParaRPr>
          </a:p>
        </cdr:txBody>
      </cdr:sp>
      <cdr:sp macro="" textlink="">
        <cdr:nvSpPr>
          <cdr:cNvPr id="10" name="Прямая соединительная линия 9"/>
          <cdr:cNvSpPr/>
        </cdr:nvSpPr>
        <cdr:spPr>
          <a:xfrm xmlns:a="http://schemas.openxmlformats.org/drawingml/2006/main" flipV="1">
            <a:off x="-8663996" y="-1373087"/>
            <a:ext cx="560822" cy="278666"/>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0.46891</cdr:x>
      <cdr:y>0.55347</cdr:y>
    </cdr:from>
    <cdr:to>
      <cdr:x>0.55498</cdr:x>
      <cdr:y>0.66576</cdr:y>
    </cdr:to>
    <cdr:grpSp>
      <cdr:nvGrpSpPr>
        <cdr:cNvPr id="11" name="Группа 10"/>
        <cdr:cNvGrpSpPr/>
      </cdr:nvGrpSpPr>
      <cdr:grpSpPr>
        <a:xfrm xmlns:a="http://schemas.openxmlformats.org/drawingml/2006/main">
          <a:off x="2363306" y="1593093"/>
          <a:ext cx="433793" cy="323212"/>
          <a:chOff x="-8663996" y="-1825262"/>
          <a:chExt cx="1287013" cy="768887"/>
        </a:xfrm>
      </cdr:grpSpPr>
      <cdr:sp macro="" textlink="">
        <cdr:nvSpPr>
          <cdr:cNvPr id="12" name="TextBox 2"/>
          <cdr:cNvSpPr txBox="1"/>
        </cdr:nvSpPr>
        <cdr:spPr>
          <a:xfrm xmlns:a="http://schemas.openxmlformats.org/drawingml/2006/main">
            <a:off x="-8381806" y="-1825262"/>
            <a:ext cx="1004823" cy="7688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2</a:t>
            </a:r>
            <a:endParaRPr lang="ru-RU" sz="800">
              <a:latin typeface="Times New Roman" pitchFamily="18" charset="0"/>
              <a:cs typeface="Times New Roman" pitchFamily="18" charset="0"/>
            </a:endParaRPr>
          </a:p>
        </cdr:txBody>
      </cdr:sp>
      <cdr:sp macro="" textlink="">
        <cdr:nvSpPr>
          <cdr:cNvPr id="13" name="Прямая соединительная линия 12"/>
          <cdr:cNvSpPr/>
        </cdr:nvSpPr>
        <cdr:spPr>
          <a:xfrm xmlns:a="http://schemas.openxmlformats.org/drawingml/2006/main" flipV="1">
            <a:off x="-8663996" y="-1356414"/>
            <a:ext cx="710692" cy="26199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0.12586</cdr:x>
      <cdr:y>0.69327</cdr:y>
    </cdr:from>
    <cdr:to>
      <cdr:x>0.18517</cdr:x>
      <cdr:y>0.85549</cdr:y>
    </cdr:to>
    <cdr:grpSp>
      <cdr:nvGrpSpPr>
        <cdr:cNvPr id="14" name="Группа 13"/>
        <cdr:cNvGrpSpPr/>
      </cdr:nvGrpSpPr>
      <cdr:grpSpPr>
        <a:xfrm xmlns:a="http://schemas.openxmlformats.org/drawingml/2006/main">
          <a:off x="634334" y="1995489"/>
          <a:ext cx="298923" cy="466929"/>
          <a:chOff x="-8599434" y="-2597171"/>
          <a:chExt cx="1004823" cy="1219169"/>
        </a:xfrm>
      </cdr:grpSpPr>
      <cdr:sp macro="" textlink="">
        <cdr:nvSpPr>
          <cdr:cNvPr id="15" name="TextBox 2"/>
          <cdr:cNvSpPr txBox="1"/>
        </cdr:nvSpPr>
        <cdr:spPr>
          <a:xfrm xmlns:a="http://schemas.openxmlformats.org/drawingml/2006/main">
            <a:off x="-8599434" y="-2146889"/>
            <a:ext cx="1004823" cy="7688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3</a:t>
            </a:r>
            <a:endParaRPr lang="ru-RU" sz="800">
              <a:latin typeface="Times New Roman" pitchFamily="18" charset="0"/>
              <a:cs typeface="Times New Roman" pitchFamily="18" charset="0"/>
            </a:endParaRPr>
          </a:p>
        </cdr:txBody>
      </cdr:sp>
      <cdr:sp macro="" textlink="">
        <cdr:nvSpPr>
          <cdr:cNvPr id="16" name="Прямая соединительная линия 15"/>
          <cdr:cNvSpPr/>
        </cdr:nvSpPr>
        <cdr:spPr>
          <a:xfrm xmlns:a="http://schemas.openxmlformats.org/drawingml/2006/main">
            <a:off x="-8247517" y="-2597171"/>
            <a:ext cx="268926" cy="686146"/>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0.72382</cdr:x>
      <cdr:y>0.44221</cdr:y>
    </cdr:from>
    <cdr:to>
      <cdr:x>0.82292</cdr:x>
      <cdr:y>0.56774</cdr:y>
    </cdr:to>
    <cdr:grpSp>
      <cdr:nvGrpSpPr>
        <cdr:cNvPr id="17" name="Группа 16"/>
        <cdr:cNvGrpSpPr/>
      </cdr:nvGrpSpPr>
      <cdr:grpSpPr>
        <a:xfrm xmlns:a="http://schemas.openxmlformats.org/drawingml/2006/main">
          <a:off x="3648053" y="1272845"/>
          <a:ext cx="499464" cy="361322"/>
          <a:chOff x="-8716176" y="-1825262"/>
          <a:chExt cx="1339193" cy="984622"/>
        </a:xfrm>
      </cdr:grpSpPr>
      <cdr:sp macro="" textlink="">
        <cdr:nvSpPr>
          <cdr:cNvPr id="18" name="TextBox 2"/>
          <cdr:cNvSpPr txBox="1"/>
        </cdr:nvSpPr>
        <cdr:spPr>
          <a:xfrm xmlns:a="http://schemas.openxmlformats.org/drawingml/2006/main">
            <a:off x="-8381806" y="-1825262"/>
            <a:ext cx="1004823" cy="76888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6</a:t>
            </a:r>
            <a:endParaRPr lang="ru-RU" sz="800">
              <a:latin typeface="Times New Roman" pitchFamily="18" charset="0"/>
              <a:cs typeface="Times New Roman" pitchFamily="18" charset="0"/>
            </a:endParaRPr>
          </a:p>
        </cdr:txBody>
      </cdr:sp>
      <cdr:sp macro="" textlink="">
        <cdr:nvSpPr>
          <cdr:cNvPr id="19" name="Прямая соединительная линия 18"/>
          <cdr:cNvSpPr/>
        </cdr:nvSpPr>
        <cdr:spPr>
          <a:xfrm xmlns:a="http://schemas.openxmlformats.org/drawingml/2006/main" flipV="1">
            <a:off x="-8716176" y="-1243442"/>
            <a:ext cx="731592" cy="40280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4.xml><?xml version="1.0" encoding="utf-8"?>
<c:userShapes xmlns:c="http://schemas.openxmlformats.org/drawingml/2006/chart">
  <cdr:relSizeAnchor xmlns:cdr="http://schemas.openxmlformats.org/drawingml/2006/chartDrawing">
    <cdr:from>
      <cdr:x>0.69593</cdr:x>
      <cdr:y>0.30555</cdr:y>
    </cdr:from>
    <cdr:to>
      <cdr:x>0.83972</cdr:x>
      <cdr:y>0.5646</cdr:y>
    </cdr:to>
    <cdr:grpSp>
      <cdr:nvGrpSpPr>
        <cdr:cNvPr id="2" name="Группа 1"/>
        <cdr:cNvGrpSpPr/>
      </cdr:nvGrpSpPr>
      <cdr:grpSpPr>
        <a:xfrm xmlns:a="http://schemas.openxmlformats.org/drawingml/2006/main">
          <a:off x="3507487" y="880653"/>
          <a:ext cx="724702" cy="746630"/>
          <a:chOff x="-41527505" y="-11619782"/>
          <a:chExt cx="3272266" cy="2565011"/>
        </a:xfrm>
      </cdr:grpSpPr>
      <cdr:sp macro="" textlink="">
        <cdr:nvSpPr>
          <cdr:cNvPr id="3" name="TextBox 2"/>
          <cdr:cNvSpPr txBox="1"/>
        </cdr:nvSpPr>
        <cdr:spPr>
          <a:xfrm xmlns:a="http://schemas.openxmlformats.org/drawingml/2006/main">
            <a:off x="-41236434" y="-10883871"/>
            <a:ext cx="2981195" cy="1829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800">
                <a:latin typeface="Times New Roman" pitchFamily="18" charset="0"/>
                <a:cs typeface="Times New Roman" pitchFamily="18" charset="0"/>
              </a:rPr>
              <a:t>3</a:t>
            </a:r>
            <a:endParaRPr lang="ru-RU" sz="800">
              <a:latin typeface="Times New Roman" pitchFamily="18" charset="0"/>
              <a:cs typeface="Times New Roman" pitchFamily="18" charset="0"/>
            </a:endParaRPr>
          </a:p>
        </cdr:txBody>
      </cdr:sp>
      <cdr:sp macro="" textlink="">
        <cdr:nvSpPr>
          <cdr:cNvPr id="4" name="Прямая соединительная линия 3"/>
          <cdr:cNvSpPr/>
        </cdr:nvSpPr>
        <cdr:spPr>
          <a:xfrm xmlns:a="http://schemas.openxmlformats.org/drawingml/2006/main">
            <a:off x="-41527505" y="-11619782"/>
            <a:ext cx="692947" cy="790429"/>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0.46351</cdr:x>
      <cdr:y>0.18718</cdr:y>
    </cdr:from>
    <cdr:to>
      <cdr:x>0.62657</cdr:x>
      <cdr:y>0.38843</cdr:y>
    </cdr:to>
    <cdr:grpSp>
      <cdr:nvGrpSpPr>
        <cdr:cNvPr id="5" name="Группа 4"/>
        <cdr:cNvGrpSpPr/>
      </cdr:nvGrpSpPr>
      <cdr:grpSpPr>
        <a:xfrm xmlns:a="http://schemas.openxmlformats.org/drawingml/2006/main">
          <a:off x="2336090" y="539488"/>
          <a:ext cx="821823" cy="580040"/>
          <a:chOff x="-41380709" y="-9381729"/>
          <a:chExt cx="4881954" cy="1829100"/>
        </a:xfrm>
      </cdr:grpSpPr>
      <cdr:sp macro="" textlink="">
        <cdr:nvSpPr>
          <cdr:cNvPr id="6" name="TextBox 2"/>
          <cdr:cNvSpPr txBox="1"/>
        </cdr:nvSpPr>
        <cdr:spPr>
          <a:xfrm xmlns:a="http://schemas.openxmlformats.org/drawingml/2006/main">
            <a:off x="-39479950" y="-9381729"/>
            <a:ext cx="2981195" cy="1829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2</a:t>
            </a:r>
            <a:endParaRPr lang="ru-RU" sz="800">
              <a:latin typeface="Times New Roman" pitchFamily="18" charset="0"/>
              <a:cs typeface="Times New Roman" pitchFamily="18" charset="0"/>
            </a:endParaRPr>
          </a:p>
        </cdr:txBody>
      </cdr:sp>
      <cdr:sp macro="" textlink="">
        <cdr:nvSpPr>
          <cdr:cNvPr id="7" name="Прямая соединительная линия 6"/>
          <cdr:cNvSpPr/>
        </cdr:nvSpPr>
        <cdr:spPr>
          <a:xfrm xmlns:a="http://schemas.openxmlformats.org/drawingml/2006/main" flipV="1">
            <a:off x="-41380709" y="-8841825"/>
            <a:ext cx="2108540" cy="623251"/>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0.16409</cdr:x>
      <cdr:y>0.3083</cdr:y>
    </cdr:from>
    <cdr:to>
      <cdr:x>0.30347</cdr:x>
      <cdr:y>0.47651</cdr:y>
    </cdr:to>
    <cdr:grpSp>
      <cdr:nvGrpSpPr>
        <cdr:cNvPr id="8" name="Группа 7"/>
        <cdr:cNvGrpSpPr/>
      </cdr:nvGrpSpPr>
      <cdr:grpSpPr>
        <a:xfrm xmlns:a="http://schemas.openxmlformats.org/drawingml/2006/main">
          <a:off x="827014" y="888579"/>
          <a:ext cx="702475" cy="484812"/>
          <a:chOff x="-41380709" y="-9478251"/>
          <a:chExt cx="4962815" cy="1829100"/>
        </a:xfrm>
      </cdr:grpSpPr>
      <cdr:sp macro="" textlink="">
        <cdr:nvSpPr>
          <cdr:cNvPr id="9" name="TextBox 2"/>
          <cdr:cNvSpPr txBox="1"/>
        </cdr:nvSpPr>
        <cdr:spPr>
          <a:xfrm xmlns:a="http://schemas.openxmlformats.org/drawingml/2006/main">
            <a:off x="-39399089" y="-9478251"/>
            <a:ext cx="2981195" cy="182910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800">
                <a:latin typeface="Times New Roman" pitchFamily="18" charset="0"/>
                <a:cs typeface="Times New Roman" pitchFamily="18" charset="0"/>
              </a:rPr>
              <a:t>1</a:t>
            </a:r>
            <a:endParaRPr lang="ru-RU" sz="800">
              <a:latin typeface="Times New Roman" pitchFamily="18" charset="0"/>
              <a:cs typeface="Times New Roman" pitchFamily="18" charset="0"/>
            </a:endParaRPr>
          </a:p>
        </cdr:txBody>
      </cdr:sp>
      <cdr:sp macro="" textlink="">
        <cdr:nvSpPr>
          <cdr:cNvPr id="10" name="Прямая соединительная линия 9"/>
          <cdr:cNvSpPr/>
        </cdr:nvSpPr>
        <cdr:spPr>
          <a:xfrm xmlns:a="http://schemas.openxmlformats.org/drawingml/2006/main" flipV="1">
            <a:off x="-41380709" y="-8841825"/>
            <a:ext cx="2108540" cy="623251"/>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5.xml><?xml version="1.0" encoding="utf-8"?>
<c:userShapes xmlns:c="http://schemas.openxmlformats.org/drawingml/2006/chart">
  <cdr:relSizeAnchor xmlns:cdr="http://schemas.openxmlformats.org/drawingml/2006/chartDrawing">
    <cdr:from>
      <cdr:x>0.22155</cdr:x>
      <cdr:y>0.45363</cdr:y>
    </cdr:from>
    <cdr:to>
      <cdr:x>0.32741</cdr:x>
      <cdr:y>0.56152</cdr:y>
    </cdr:to>
    <cdr:grpSp>
      <cdr:nvGrpSpPr>
        <cdr:cNvPr id="5" name="Группа 4"/>
        <cdr:cNvGrpSpPr/>
      </cdr:nvGrpSpPr>
      <cdr:grpSpPr>
        <a:xfrm xmlns:a="http://schemas.openxmlformats.org/drawingml/2006/main">
          <a:off x="1116612" y="1305716"/>
          <a:ext cx="533534" cy="310547"/>
          <a:chOff x="-15087739" y="-4516826"/>
          <a:chExt cx="2515121" cy="880919"/>
        </a:xfrm>
      </cdr:grpSpPr>
      <cdr:sp macro="" textlink="">
        <cdr:nvSpPr>
          <cdr:cNvPr id="6" name="TextBox 2"/>
          <cdr:cNvSpPr txBox="1"/>
        </cdr:nvSpPr>
        <cdr:spPr>
          <a:xfrm xmlns:a="http://schemas.openxmlformats.org/drawingml/2006/main">
            <a:off x="-14149359" y="-4516826"/>
            <a:ext cx="1576741" cy="88091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1</a:t>
            </a:r>
            <a:endParaRPr lang="ru-RU" sz="800">
              <a:latin typeface="Times New Roman" pitchFamily="18" charset="0"/>
              <a:cs typeface="Times New Roman" pitchFamily="18" charset="0"/>
            </a:endParaRPr>
          </a:p>
        </cdr:txBody>
      </cdr:sp>
      <cdr:sp macro="" textlink="">
        <cdr:nvSpPr>
          <cdr:cNvPr id="7" name="Прямая соединительная линия 6"/>
          <cdr:cNvSpPr/>
        </cdr:nvSpPr>
        <cdr:spPr>
          <a:xfrm xmlns:a="http://schemas.openxmlformats.org/drawingml/2006/main">
            <a:off x="-15087739" y="-4364653"/>
            <a:ext cx="1280905" cy="136217"/>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0.71364</cdr:x>
      <cdr:y>0.66893</cdr:y>
    </cdr:from>
    <cdr:to>
      <cdr:x>0.78675</cdr:x>
      <cdr:y>0.84783</cdr:y>
    </cdr:to>
    <cdr:grpSp>
      <cdr:nvGrpSpPr>
        <cdr:cNvPr id="8" name="Группа 4"/>
        <cdr:cNvGrpSpPr/>
      </cdr:nvGrpSpPr>
      <cdr:grpSpPr>
        <a:xfrm xmlns:a="http://schemas.openxmlformats.org/drawingml/2006/main">
          <a:off x="3596746" y="1925429"/>
          <a:ext cx="368474" cy="514941"/>
          <a:chOff x="-14039955" y="-4848479"/>
          <a:chExt cx="1736958" cy="1460679"/>
        </a:xfrm>
      </cdr:grpSpPr>
      <cdr:sp macro="" textlink="">
        <cdr:nvSpPr>
          <cdr:cNvPr id="9" name="TextBox 2"/>
          <cdr:cNvSpPr txBox="1"/>
        </cdr:nvSpPr>
        <cdr:spPr>
          <a:xfrm xmlns:a="http://schemas.openxmlformats.org/drawingml/2006/main">
            <a:off x="-13879738" y="-4268720"/>
            <a:ext cx="1576741" cy="88092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3</a:t>
            </a:r>
            <a:endParaRPr lang="ru-RU" sz="800">
              <a:latin typeface="Times New Roman" pitchFamily="18" charset="0"/>
              <a:cs typeface="Times New Roman" pitchFamily="18" charset="0"/>
            </a:endParaRPr>
          </a:p>
        </cdr:txBody>
      </cdr:sp>
      <cdr:sp macro="" textlink="">
        <cdr:nvSpPr>
          <cdr:cNvPr id="10" name="Прямая соединительная линия 6"/>
          <cdr:cNvSpPr/>
        </cdr:nvSpPr>
        <cdr:spPr>
          <a:xfrm xmlns:a="http://schemas.openxmlformats.org/drawingml/2006/main">
            <a:off x="-14039955" y="-4848479"/>
            <a:ext cx="640613" cy="67443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1</cdr:x>
      <cdr:y>1</cdr:y>
    </cdr:from>
    <cdr:to>
      <cdr:x>1</cdr:x>
      <cdr:y>1</cdr:y>
    </cdr:to>
    <cdr:grpSp>
      <cdr:nvGrpSpPr>
        <cdr:cNvPr id="11" name="Группа 10"/>
        <cdr:cNvGrpSpPr/>
      </cdr:nvGrpSpPr>
      <cdr:grpSpPr>
        <a:xfrm xmlns:a="http://schemas.openxmlformats.org/drawingml/2006/main">
          <a:off x="5040000" y="2878372"/>
          <a:ext cx="0" cy="0"/>
          <a:chOff x="5040000" y="2878372"/>
          <a:chExt cx="0" cy="0"/>
        </a:xfrm>
      </cdr:grpSpPr>
    </cdr:grpSp>
  </cdr:relSizeAnchor>
  <cdr:relSizeAnchor xmlns:cdr="http://schemas.openxmlformats.org/drawingml/2006/chartDrawing">
    <cdr:from>
      <cdr:x>0.47494</cdr:x>
      <cdr:y>0.72987</cdr:y>
    </cdr:from>
    <cdr:to>
      <cdr:x>0.57271</cdr:x>
      <cdr:y>0.85331</cdr:y>
    </cdr:to>
    <cdr:grpSp>
      <cdr:nvGrpSpPr>
        <cdr:cNvPr id="20" name="Группа 19"/>
        <cdr:cNvGrpSpPr/>
      </cdr:nvGrpSpPr>
      <cdr:grpSpPr>
        <a:xfrm xmlns:a="http://schemas.openxmlformats.org/drawingml/2006/main">
          <a:off x="2393698" y="2100837"/>
          <a:ext cx="492760" cy="355307"/>
          <a:chOff x="-2645538" y="-304947"/>
          <a:chExt cx="422969" cy="294473"/>
        </a:xfrm>
      </cdr:grpSpPr>
      <cdr:sp macro="" textlink="">
        <cdr:nvSpPr>
          <cdr:cNvPr id="21" name="TextBox 2"/>
          <cdr:cNvSpPr txBox="1"/>
        </cdr:nvSpPr>
        <cdr:spPr>
          <a:xfrm xmlns:a="http://schemas.openxmlformats.org/drawingml/2006/main">
            <a:off x="-2542468" y="-295257"/>
            <a:ext cx="319899" cy="28478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4</a:t>
            </a:r>
            <a:endParaRPr lang="ru-RU" sz="800">
              <a:latin typeface="Times New Roman" pitchFamily="18" charset="0"/>
              <a:cs typeface="Times New Roman" pitchFamily="18" charset="0"/>
            </a:endParaRPr>
          </a:p>
        </cdr:txBody>
      </cdr:sp>
      <cdr:sp macro="" textlink="">
        <cdr:nvSpPr>
          <cdr:cNvPr id="22" name="Прямая соединительная линия 21"/>
          <cdr:cNvSpPr/>
        </cdr:nvSpPr>
        <cdr:spPr>
          <a:xfrm xmlns:a="http://schemas.openxmlformats.org/drawingml/2006/main">
            <a:off x="-2645538" y="-304947"/>
            <a:ext cx="197176" cy="93679"/>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0.79453</cdr:x>
      <cdr:y>0.53067</cdr:y>
    </cdr:from>
    <cdr:to>
      <cdr:x>0.91201</cdr:x>
      <cdr:y>0.70571</cdr:y>
    </cdr:to>
    <cdr:grpSp>
      <cdr:nvGrpSpPr>
        <cdr:cNvPr id="23" name="Группа 22"/>
        <cdr:cNvGrpSpPr/>
      </cdr:nvGrpSpPr>
      <cdr:grpSpPr>
        <a:xfrm xmlns:a="http://schemas.openxmlformats.org/drawingml/2006/main">
          <a:off x="4004431" y="1527466"/>
          <a:ext cx="592099" cy="503830"/>
          <a:chOff x="-2565025" y="-250368"/>
          <a:chExt cx="508261" cy="417564"/>
        </a:xfrm>
      </cdr:grpSpPr>
      <cdr:sp macro="" textlink="">
        <cdr:nvSpPr>
          <cdr:cNvPr id="24" name="TextBox 2"/>
          <cdr:cNvSpPr txBox="1"/>
        </cdr:nvSpPr>
        <cdr:spPr>
          <a:xfrm xmlns:a="http://schemas.openxmlformats.org/drawingml/2006/main">
            <a:off x="-2486020" y="-250368"/>
            <a:ext cx="429256" cy="41756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2</a:t>
            </a:r>
            <a:endParaRPr lang="ru-RU" sz="800">
              <a:latin typeface="Times New Roman" pitchFamily="18" charset="0"/>
              <a:cs typeface="Times New Roman" pitchFamily="18" charset="0"/>
            </a:endParaRPr>
          </a:p>
        </cdr:txBody>
      </cdr:sp>
      <cdr:sp macro="" textlink="">
        <cdr:nvSpPr>
          <cdr:cNvPr id="25" name="Прямая соединительная линия 24"/>
          <cdr:cNvSpPr/>
        </cdr:nvSpPr>
        <cdr:spPr>
          <a:xfrm xmlns:a="http://schemas.openxmlformats.org/drawingml/2006/main" flipV="1">
            <a:off x="-2565025" y="-114356"/>
            <a:ext cx="222029" cy="67836"/>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0.79366</cdr:x>
      <cdr:y>0.44807</cdr:y>
    </cdr:from>
    <cdr:to>
      <cdr:x>0.90766</cdr:x>
      <cdr:y>0.62311</cdr:y>
    </cdr:to>
    <cdr:grpSp>
      <cdr:nvGrpSpPr>
        <cdr:cNvPr id="26" name="Группа 25"/>
        <cdr:cNvGrpSpPr/>
      </cdr:nvGrpSpPr>
      <cdr:grpSpPr>
        <a:xfrm xmlns:a="http://schemas.openxmlformats.org/drawingml/2006/main">
          <a:off x="4000046" y="1289712"/>
          <a:ext cx="574560" cy="503830"/>
          <a:chOff x="-2549968" y="-250368"/>
          <a:chExt cx="493204" cy="417564"/>
        </a:xfrm>
      </cdr:grpSpPr>
      <cdr:sp macro="" textlink="">
        <cdr:nvSpPr>
          <cdr:cNvPr id="27" name="TextBox 2"/>
          <cdr:cNvSpPr txBox="1"/>
        </cdr:nvSpPr>
        <cdr:spPr>
          <a:xfrm xmlns:a="http://schemas.openxmlformats.org/drawingml/2006/main">
            <a:off x="-2486020" y="-250368"/>
            <a:ext cx="429256" cy="41756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5</a:t>
            </a:r>
            <a:endParaRPr lang="ru-RU" sz="800">
              <a:latin typeface="Times New Roman" pitchFamily="18" charset="0"/>
              <a:cs typeface="Times New Roman" pitchFamily="18" charset="0"/>
            </a:endParaRPr>
          </a:p>
        </cdr:txBody>
      </cdr:sp>
      <cdr:sp macro="" textlink="">
        <cdr:nvSpPr>
          <cdr:cNvPr id="28" name="Прямая соединительная линия 27"/>
          <cdr:cNvSpPr/>
        </cdr:nvSpPr>
        <cdr:spPr>
          <a:xfrm xmlns:a="http://schemas.openxmlformats.org/drawingml/2006/main" flipV="1">
            <a:off x="-2549968" y="-111125"/>
            <a:ext cx="214503" cy="106601"/>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0.17258</cdr:x>
      <cdr:y>0.71483</cdr:y>
    </cdr:from>
    <cdr:to>
      <cdr:x>0.30833</cdr:x>
      <cdr:y>0.88987</cdr:y>
    </cdr:to>
    <cdr:grpSp>
      <cdr:nvGrpSpPr>
        <cdr:cNvPr id="29" name="Группа 28"/>
        <cdr:cNvGrpSpPr/>
      </cdr:nvGrpSpPr>
      <cdr:grpSpPr>
        <a:xfrm xmlns:a="http://schemas.openxmlformats.org/drawingml/2006/main">
          <a:off x="869803" y="2057547"/>
          <a:ext cx="684180" cy="503830"/>
          <a:chOff x="-2644049" y="-250368"/>
          <a:chExt cx="587285" cy="417564"/>
        </a:xfrm>
      </cdr:grpSpPr>
      <cdr:sp macro="" textlink="">
        <cdr:nvSpPr>
          <cdr:cNvPr id="30" name="TextBox 2"/>
          <cdr:cNvSpPr txBox="1"/>
        </cdr:nvSpPr>
        <cdr:spPr>
          <a:xfrm xmlns:a="http://schemas.openxmlformats.org/drawingml/2006/main">
            <a:off x="-2486020" y="-250368"/>
            <a:ext cx="429256" cy="41756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6</a:t>
            </a:r>
            <a:endParaRPr lang="ru-RU" sz="800">
              <a:latin typeface="Times New Roman" pitchFamily="18" charset="0"/>
              <a:cs typeface="Times New Roman" pitchFamily="18" charset="0"/>
            </a:endParaRPr>
          </a:p>
        </cdr:txBody>
      </cdr:sp>
      <cdr:sp macro="" textlink="">
        <cdr:nvSpPr>
          <cdr:cNvPr id="31" name="Прямая соединительная линия 30"/>
          <cdr:cNvSpPr/>
        </cdr:nvSpPr>
        <cdr:spPr>
          <a:xfrm xmlns:a="http://schemas.openxmlformats.org/drawingml/2006/main" flipV="1">
            <a:off x="-2644049" y="-88513"/>
            <a:ext cx="270953" cy="90449"/>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6.xml><?xml version="1.0" encoding="utf-8"?>
<c:userShapes xmlns:c="http://schemas.openxmlformats.org/drawingml/2006/chart">
  <cdr:relSizeAnchor xmlns:cdr="http://schemas.openxmlformats.org/drawingml/2006/chartDrawing">
    <cdr:from>
      <cdr:x>0.4835</cdr:x>
      <cdr:y>0.40488</cdr:y>
    </cdr:from>
    <cdr:to>
      <cdr:x>0.558</cdr:x>
      <cdr:y>0.5755</cdr:y>
    </cdr:to>
    <cdr:grpSp>
      <cdr:nvGrpSpPr>
        <cdr:cNvPr id="5" name="Группа 4"/>
        <cdr:cNvGrpSpPr/>
      </cdr:nvGrpSpPr>
      <cdr:grpSpPr>
        <a:xfrm xmlns:a="http://schemas.openxmlformats.org/drawingml/2006/main">
          <a:off x="2436840" y="1165395"/>
          <a:ext cx="375480" cy="491108"/>
          <a:chOff x="-9717889" y="-1642122"/>
          <a:chExt cx="644809" cy="873375"/>
        </a:xfrm>
      </cdr:grpSpPr>
      <cdr:sp macro="" textlink="">
        <cdr:nvSpPr>
          <cdr:cNvPr id="6" name="TextBox 2"/>
          <cdr:cNvSpPr txBox="1"/>
        </cdr:nvSpPr>
        <cdr:spPr>
          <a:xfrm xmlns:a="http://schemas.openxmlformats.org/drawingml/2006/main">
            <a:off x="-9717889" y="-1642122"/>
            <a:ext cx="644809" cy="53843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5</a:t>
            </a:r>
            <a:endParaRPr lang="ru-RU" sz="800">
              <a:latin typeface="Times New Roman" pitchFamily="18" charset="0"/>
              <a:cs typeface="Times New Roman" pitchFamily="18" charset="0"/>
            </a:endParaRPr>
          </a:p>
        </cdr:txBody>
      </cdr:sp>
      <cdr:sp macro="" textlink="">
        <cdr:nvSpPr>
          <cdr:cNvPr id="7" name="Прямая соединительная линия 6"/>
          <cdr:cNvSpPr/>
        </cdr:nvSpPr>
        <cdr:spPr>
          <a:xfrm xmlns:a="http://schemas.openxmlformats.org/drawingml/2006/main" flipV="1">
            <a:off x="-9629130" y="-1260885"/>
            <a:ext cx="194018" cy="492138"/>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0.1691</cdr:x>
      <cdr:y>0.72716</cdr:y>
    </cdr:from>
    <cdr:to>
      <cdr:x>0.24913</cdr:x>
      <cdr:y>0.82964</cdr:y>
    </cdr:to>
    <cdr:grpSp>
      <cdr:nvGrpSpPr>
        <cdr:cNvPr id="8" name="Группа 7"/>
        <cdr:cNvGrpSpPr/>
      </cdr:nvGrpSpPr>
      <cdr:grpSpPr>
        <a:xfrm xmlns:a="http://schemas.openxmlformats.org/drawingml/2006/main">
          <a:off x="852264" y="2093037"/>
          <a:ext cx="403351" cy="294976"/>
          <a:chOff x="-9802876" y="-1642122"/>
          <a:chExt cx="729796" cy="538433"/>
        </a:xfrm>
      </cdr:grpSpPr>
      <cdr:sp macro="" textlink="">
        <cdr:nvSpPr>
          <cdr:cNvPr id="9" name="TextBox 2"/>
          <cdr:cNvSpPr txBox="1"/>
        </cdr:nvSpPr>
        <cdr:spPr>
          <a:xfrm xmlns:a="http://schemas.openxmlformats.org/drawingml/2006/main">
            <a:off x="-9717889" y="-1642122"/>
            <a:ext cx="644809" cy="53843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6</a:t>
            </a:r>
            <a:endParaRPr lang="ru-RU" sz="800">
              <a:latin typeface="Times New Roman" pitchFamily="18" charset="0"/>
              <a:cs typeface="Times New Roman" pitchFamily="18" charset="0"/>
            </a:endParaRPr>
          </a:p>
        </cdr:txBody>
      </cdr:sp>
      <cdr:sp macro="" textlink="">
        <cdr:nvSpPr>
          <cdr:cNvPr id="10" name="Прямая соединительная линия 9"/>
          <cdr:cNvSpPr/>
        </cdr:nvSpPr>
        <cdr:spPr>
          <a:xfrm xmlns:a="http://schemas.openxmlformats.org/drawingml/2006/main" flipV="1">
            <a:off x="-9802876" y="-1321965"/>
            <a:ext cx="341101" cy="184983"/>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0.79476</cdr:x>
      <cdr:y>0.64456</cdr:y>
    </cdr:from>
    <cdr:to>
      <cdr:x>0.87456</cdr:x>
      <cdr:y>0.77049</cdr:y>
    </cdr:to>
    <cdr:grpSp>
      <cdr:nvGrpSpPr>
        <cdr:cNvPr id="11" name="Группа 10"/>
        <cdr:cNvGrpSpPr/>
      </cdr:nvGrpSpPr>
      <cdr:grpSpPr>
        <a:xfrm xmlns:a="http://schemas.openxmlformats.org/drawingml/2006/main">
          <a:off x="4005590" y="1855283"/>
          <a:ext cx="402192" cy="362474"/>
          <a:chOff x="-9717889" y="-1642122"/>
          <a:chExt cx="644809" cy="679631"/>
        </a:xfrm>
      </cdr:grpSpPr>
      <cdr:sp macro="" textlink="">
        <cdr:nvSpPr>
          <cdr:cNvPr id="12" name="TextBox 2"/>
          <cdr:cNvSpPr txBox="1"/>
        </cdr:nvSpPr>
        <cdr:spPr>
          <a:xfrm xmlns:a="http://schemas.openxmlformats.org/drawingml/2006/main">
            <a:off x="-9717889" y="-1642122"/>
            <a:ext cx="644809" cy="53843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4</a:t>
            </a:r>
            <a:endParaRPr lang="ru-RU" sz="800">
              <a:latin typeface="Times New Roman" pitchFamily="18" charset="0"/>
              <a:cs typeface="Times New Roman" pitchFamily="18" charset="0"/>
            </a:endParaRPr>
          </a:p>
        </cdr:txBody>
      </cdr:sp>
      <cdr:sp macro="" textlink="">
        <cdr:nvSpPr>
          <cdr:cNvPr id="13" name="Прямая соединительная линия 12"/>
          <cdr:cNvSpPr/>
        </cdr:nvSpPr>
        <cdr:spPr>
          <a:xfrm xmlns:a="http://schemas.openxmlformats.org/drawingml/2006/main" flipV="1">
            <a:off x="-9712763" y="-1247498"/>
            <a:ext cx="246029" cy="285007"/>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0.59098</cdr:x>
      <cdr:y>0.62696</cdr:y>
    </cdr:from>
    <cdr:to>
      <cdr:x>0.73538</cdr:x>
      <cdr:y>0.76193</cdr:y>
    </cdr:to>
    <cdr:grpSp>
      <cdr:nvGrpSpPr>
        <cdr:cNvPr id="14" name="Группа 13"/>
        <cdr:cNvGrpSpPr/>
      </cdr:nvGrpSpPr>
      <cdr:grpSpPr>
        <a:xfrm xmlns:a="http://schemas.openxmlformats.org/drawingml/2006/main">
          <a:off x="2978539" y="1804624"/>
          <a:ext cx="727776" cy="388494"/>
          <a:chOff x="-10120682" y="-1676607"/>
          <a:chExt cx="1047602" cy="572918"/>
        </a:xfrm>
      </cdr:grpSpPr>
      <cdr:sp macro="" textlink="">
        <cdr:nvSpPr>
          <cdr:cNvPr id="15" name="TextBox 2"/>
          <cdr:cNvSpPr txBox="1"/>
        </cdr:nvSpPr>
        <cdr:spPr>
          <a:xfrm xmlns:a="http://schemas.openxmlformats.org/drawingml/2006/main">
            <a:off x="-9717889" y="-1642122"/>
            <a:ext cx="644809" cy="53843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2</a:t>
            </a:r>
            <a:endParaRPr lang="ru-RU" sz="800">
              <a:latin typeface="Times New Roman" pitchFamily="18" charset="0"/>
              <a:cs typeface="Times New Roman" pitchFamily="18" charset="0"/>
            </a:endParaRPr>
          </a:p>
        </cdr:txBody>
      </cdr:sp>
      <cdr:sp macro="" textlink="">
        <cdr:nvSpPr>
          <cdr:cNvPr id="16" name="Прямая соединительная линия 15"/>
          <cdr:cNvSpPr/>
        </cdr:nvSpPr>
        <cdr:spPr>
          <a:xfrm xmlns:a="http://schemas.openxmlformats.org/drawingml/2006/main">
            <a:off x="-10120682" y="-1676607"/>
            <a:ext cx="457898" cy="164637"/>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0.52922</cdr:x>
      <cdr:y>0.65539</cdr:y>
    </cdr:from>
    <cdr:to>
      <cdr:x>0.73231</cdr:x>
      <cdr:y>0.8811</cdr:y>
    </cdr:to>
    <cdr:grpSp>
      <cdr:nvGrpSpPr>
        <cdr:cNvPr id="17" name="Группа 16"/>
        <cdr:cNvGrpSpPr/>
      </cdr:nvGrpSpPr>
      <cdr:grpSpPr>
        <a:xfrm xmlns:a="http://schemas.openxmlformats.org/drawingml/2006/main">
          <a:off x="2667269" y="1886456"/>
          <a:ext cx="1023573" cy="649678"/>
          <a:chOff x="-9951700" y="-1642122"/>
          <a:chExt cx="878620" cy="538433"/>
        </a:xfrm>
      </cdr:grpSpPr>
      <cdr:sp macro="" textlink="">
        <cdr:nvSpPr>
          <cdr:cNvPr id="18" name="TextBox 2"/>
          <cdr:cNvSpPr txBox="1"/>
        </cdr:nvSpPr>
        <cdr:spPr>
          <a:xfrm xmlns:a="http://schemas.openxmlformats.org/drawingml/2006/main">
            <a:off x="-9717889" y="-1642122"/>
            <a:ext cx="644809" cy="53843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3</a:t>
            </a:r>
            <a:endParaRPr lang="ru-RU" sz="800">
              <a:latin typeface="Times New Roman" pitchFamily="18" charset="0"/>
              <a:cs typeface="Times New Roman" pitchFamily="18" charset="0"/>
            </a:endParaRPr>
          </a:p>
        </cdr:txBody>
      </cdr:sp>
      <cdr:sp macro="" textlink="">
        <cdr:nvSpPr>
          <cdr:cNvPr id="19" name="Прямая соединительная линия 18"/>
          <cdr:cNvSpPr/>
        </cdr:nvSpPr>
        <cdr:spPr>
          <a:xfrm xmlns:a="http://schemas.openxmlformats.org/drawingml/2006/main">
            <a:off x="-9951700" y="-1622740"/>
            <a:ext cx="338688" cy="106601"/>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0.22008</cdr:x>
      <cdr:y>0.3453</cdr:y>
    </cdr:from>
    <cdr:to>
      <cdr:x>0.39133</cdr:x>
      <cdr:y>0.571</cdr:y>
    </cdr:to>
    <cdr:grpSp>
      <cdr:nvGrpSpPr>
        <cdr:cNvPr id="20" name="Группа 19"/>
        <cdr:cNvGrpSpPr/>
      </cdr:nvGrpSpPr>
      <cdr:grpSpPr>
        <a:xfrm xmlns:a="http://schemas.openxmlformats.org/drawingml/2006/main">
          <a:off x="1109203" y="993902"/>
          <a:ext cx="863100" cy="649648"/>
          <a:chOff x="-9813949" y="-1642122"/>
          <a:chExt cx="740869" cy="538433"/>
        </a:xfrm>
      </cdr:grpSpPr>
      <cdr:sp macro="" textlink="">
        <cdr:nvSpPr>
          <cdr:cNvPr id="21" name="TextBox 2"/>
          <cdr:cNvSpPr txBox="1"/>
        </cdr:nvSpPr>
        <cdr:spPr>
          <a:xfrm xmlns:a="http://schemas.openxmlformats.org/drawingml/2006/main">
            <a:off x="-9717889" y="-1642122"/>
            <a:ext cx="644809" cy="53843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1</a:t>
            </a:r>
            <a:endParaRPr lang="ru-RU" sz="800">
              <a:latin typeface="Times New Roman" pitchFamily="18" charset="0"/>
              <a:cs typeface="Times New Roman" pitchFamily="18" charset="0"/>
            </a:endParaRPr>
          </a:p>
        </cdr:txBody>
      </cdr:sp>
      <cdr:sp macro="" textlink="">
        <cdr:nvSpPr>
          <cdr:cNvPr id="22" name="Прямая соединительная линия 21"/>
          <cdr:cNvSpPr/>
        </cdr:nvSpPr>
        <cdr:spPr>
          <a:xfrm xmlns:a="http://schemas.openxmlformats.org/drawingml/2006/main" flipV="1">
            <a:off x="-9813949" y="-1490296"/>
            <a:ext cx="231045" cy="165179"/>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7.xml><?xml version="1.0" encoding="utf-8"?>
<c:userShapes xmlns:c="http://schemas.openxmlformats.org/drawingml/2006/chart">
  <cdr:relSizeAnchor xmlns:cdr="http://schemas.openxmlformats.org/drawingml/2006/chartDrawing">
    <cdr:from>
      <cdr:x>0.64915</cdr:x>
      <cdr:y>0.70885</cdr:y>
    </cdr:from>
    <cdr:to>
      <cdr:x>0.71153</cdr:x>
      <cdr:y>0.86696</cdr:y>
    </cdr:to>
    <cdr:grpSp>
      <cdr:nvGrpSpPr>
        <cdr:cNvPr id="2" name="Группа 1"/>
        <cdr:cNvGrpSpPr/>
      </cdr:nvGrpSpPr>
      <cdr:grpSpPr>
        <a:xfrm xmlns:a="http://schemas.openxmlformats.org/drawingml/2006/main">
          <a:off x="3271716" y="2040334"/>
          <a:ext cx="314395" cy="455099"/>
          <a:chOff x="-15428532" y="-984844"/>
          <a:chExt cx="968601" cy="802624"/>
        </a:xfrm>
      </cdr:grpSpPr>
      <cdr:sp macro="" textlink="">
        <cdr:nvSpPr>
          <cdr:cNvPr id="3" name="TextBox 2"/>
          <cdr:cNvSpPr txBox="1"/>
        </cdr:nvSpPr>
        <cdr:spPr>
          <a:xfrm xmlns:a="http://schemas.openxmlformats.org/drawingml/2006/main">
            <a:off x="-15428532" y="-876508"/>
            <a:ext cx="968601" cy="69428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4</a:t>
            </a:r>
            <a:endParaRPr lang="ru-RU" sz="800">
              <a:latin typeface="Times New Roman" pitchFamily="18" charset="0"/>
              <a:cs typeface="Times New Roman" pitchFamily="18" charset="0"/>
            </a:endParaRPr>
          </a:p>
        </cdr:txBody>
      </cdr:sp>
      <cdr:sp macro="" textlink="">
        <cdr:nvSpPr>
          <cdr:cNvPr id="4" name="Прямая соединительная линия 3"/>
          <cdr:cNvSpPr/>
        </cdr:nvSpPr>
        <cdr:spPr>
          <a:xfrm xmlns:a="http://schemas.openxmlformats.org/drawingml/2006/main" flipV="1">
            <a:off x="-14986327" y="-984844"/>
            <a:ext cx="347066" cy="212993"/>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0.1604</cdr:x>
      <cdr:y>0.72851</cdr:y>
    </cdr:from>
    <cdr:to>
      <cdr:x>0.24738</cdr:x>
      <cdr:y>0.8381</cdr:y>
    </cdr:to>
    <cdr:grpSp>
      <cdr:nvGrpSpPr>
        <cdr:cNvPr id="5" name="Группа 4"/>
        <cdr:cNvGrpSpPr/>
      </cdr:nvGrpSpPr>
      <cdr:grpSpPr>
        <a:xfrm xmlns:a="http://schemas.openxmlformats.org/drawingml/2006/main">
          <a:off x="808416" y="2096923"/>
          <a:ext cx="438379" cy="315441"/>
          <a:chOff x="-25640120" y="-4583320"/>
          <a:chExt cx="1244904" cy="694289"/>
        </a:xfrm>
      </cdr:grpSpPr>
      <cdr:sp macro="" textlink="">
        <cdr:nvSpPr>
          <cdr:cNvPr id="6" name="TextBox 2"/>
          <cdr:cNvSpPr txBox="1"/>
        </cdr:nvSpPr>
        <cdr:spPr>
          <a:xfrm xmlns:a="http://schemas.openxmlformats.org/drawingml/2006/main">
            <a:off x="-25363819" y="-4583320"/>
            <a:ext cx="968603" cy="69428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6</a:t>
            </a:r>
            <a:endParaRPr lang="ru-RU" sz="800">
              <a:latin typeface="Times New Roman" pitchFamily="18" charset="0"/>
              <a:cs typeface="Times New Roman" pitchFamily="18" charset="0"/>
            </a:endParaRPr>
          </a:p>
        </cdr:txBody>
      </cdr:sp>
      <cdr:sp macro="" textlink="">
        <cdr:nvSpPr>
          <cdr:cNvPr id="7" name="Прямая соединительная линия 6"/>
          <cdr:cNvSpPr/>
        </cdr:nvSpPr>
        <cdr:spPr>
          <a:xfrm xmlns:a="http://schemas.openxmlformats.org/drawingml/2006/main" flipV="1">
            <a:off x="-25640120" y="-4180094"/>
            <a:ext cx="697153" cy="19732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0.22512</cdr:x>
      <cdr:y>0.31957</cdr:y>
    </cdr:from>
    <cdr:to>
      <cdr:x>0.30567</cdr:x>
      <cdr:y>0.46988</cdr:y>
    </cdr:to>
    <cdr:grpSp>
      <cdr:nvGrpSpPr>
        <cdr:cNvPr id="8" name="Группа 7"/>
        <cdr:cNvGrpSpPr/>
      </cdr:nvGrpSpPr>
      <cdr:grpSpPr>
        <a:xfrm xmlns:a="http://schemas.openxmlformats.org/drawingml/2006/main">
          <a:off x="1134605" y="919841"/>
          <a:ext cx="405972" cy="432648"/>
          <a:chOff x="-25520721" y="-4789731"/>
          <a:chExt cx="968605" cy="694289"/>
        </a:xfrm>
      </cdr:grpSpPr>
      <cdr:sp macro="" textlink="">
        <cdr:nvSpPr>
          <cdr:cNvPr id="9" name="TextBox 2"/>
          <cdr:cNvSpPr txBox="1"/>
        </cdr:nvSpPr>
        <cdr:spPr>
          <a:xfrm xmlns:a="http://schemas.openxmlformats.org/drawingml/2006/main">
            <a:off x="-25520721" y="-4789731"/>
            <a:ext cx="968605" cy="69428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1</a:t>
            </a:r>
            <a:endParaRPr lang="ru-RU" sz="800">
              <a:latin typeface="Times New Roman" pitchFamily="18" charset="0"/>
              <a:cs typeface="Times New Roman" pitchFamily="18" charset="0"/>
            </a:endParaRPr>
          </a:p>
        </cdr:txBody>
      </cdr:sp>
      <cdr:sp macro="" textlink="">
        <cdr:nvSpPr>
          <cdr:cNvPr id="10" name="Прямая соединительная линия 9"/>
          <cdr:cNvSpPr/>
        </cdr:nvSpPr>
        <cdr:spPr>
          <a:xfrm xmlns:a="http://schemas.openxmlformats.org/drawingml/2006/main" flipV="1">
            <a:off x="-25508116" y="-4387546"/>
            <a:ext cx="347065" cy="21299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0.37265</cdr:x>
      <cdr:y>0.53162</cdr:y>
    </cdr:from>
    <cdr:to>
      <cdr:x>0.44117</cdr:x>
      <cdr:y>0.6581</cdr:y>
    </cdr:to>
    <cdr:grpSp>
      <cdr:nvGrpSpPr>
        <cdr:cNvPr id="20" name="Группа 19"/>
        <cdr:cNvGrpSpPr/>
      </cdr:nvGrpSpPr>
      <cdr:grpSpPr>
        <a:xfrm xmlns:a="http://schemas.openxmlformats.org/drawingml/2006/main">
          <a:off x="1878156" y="1530200"/>
          <a:ext cx="345341" cy="364057"/>
          <a:chOff x="-110965708" y="-7219279"/>
          <a:chExt cx="5780149" cy="2391552"/>
        </a:xfrm>
      </cdr:grpSpPr>
      <cdr:sp macro="" textlink="">
        <cdr:nvSpPr>
          <cdr:cNvPr id="21" name="TextBox 2"/>
          <cdr:cNvSpPr txBox="1"/>
        </cdr:nvSpPr>
        <cdr:spPr>
          <a:xfrm xmlns:a="http://schemas.openxmlformats.org/drawingml/2006/main">
            <a:off x="-110407762" y="-7219279"/>
            <a:ext cx="5222203" cy="190509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3</a:t>
            </a:r>
            <a:endParaRPr lang="ru-RU" sz="800">
              <a:latin typeface="Times New Roman" pitchFamily="18" charset="0"/>
              <a:cs typeface="Times New Roman" pitchFamily="18" charset="0"/>
            </a:endParaRPr>
          </a:p>
        </cdr:txBody>
      </cdr:sp>
      <cdr:sp macro="" textlink="">
        <cdr:nvSpPr>
          <cdr:cNvPr id="22" name="Прямая соединительная линия 21"/>
          <cdr:cNvSpPr/>
        </cdr:nvSpPr>
        <cdr:spPr>
          <a:xfrm xmlns:a="http://schemas.openxmlformats.org/drawingml/2006/main" flipV="1">
            <a:off x="-110965708" y="-5903078"/>
            <a:ext cx="2934941" cy="1075351"/>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0.57271</cdr:x>
      <cdr:y>0.50788</cdr:y>
    </cdr:from>
    <cdr:to>
      <cdr:x>0.64299</cdr:x>
      <cdr:y>0.62696</cdr:y>
    </cdr:to>
    <cdr:grpSp>
      <cdr:nvGrpSpPr>
        <cdr:cNvPr id="23" name="Группа 22"/>
        <cdr:cNvGrpSpPr/>
      </cdr:nvGrpSpPr>
      <cdr:grpSpPr>
        <a:xfrm xmlns:a="http://schemas.openxmlformats.org/drawingml/2006/main">
          <a:off x="2886458" y="1461868"/>
          <a:ext cx="354212" cy="342756"/>
          <a:chOff x="-111759034" y="-7219279"/>
          <a:chExt cx="6573475" cy="1905090"/>
        </a:xfrm>
      </cdr:grpSpPr>
      <cdr:sp macro="" textlink="">
        <cdr:nvSpPr>
          <cdr:cNvPr id="24" name="TextBox 2"/>
          <cdr:cNvSpPr txBox="1"/>
        </cdr:nvSpPr>
        <cdr:spPr>
          <a:xfrm xmlns:a="http://schemas.openxmlformats.org/drawingml/2006/main">
            <a:off x="-110407762" y="-7219279"/>
            <a:ext cx="5222203" cy="190509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2</a:t>
            </a:r>
            <a:endParaRPr lang="ru-RU" sz="800">
              <a:latin typeface="Times New Roman" pitchFamily="18" charset="0"/>
              <a:cs typeface="Times New Roman" pitchFamily="18" charset="0"/>
            </a:endParaRPr>
          </a:p>
        </cdr:txBody>
      </cdr:sp>
      <cdr:sp macro="" textlink="">
        <cdr:nvSpPr>
          <cdr:cNvPr id="25" name="Прямая соединительная линия 24"/>
          <cdr:cNvSpPr/>
        </cdr:nvSpPr>
        <cdr:spPr>
          <a:xfrm xmlns:a="http://schemas.openxmlformats.org/drawingml/2006/main" flipH="1">
            <a:off x="-111759034" y="-6137440"/>
            <a:ext cx="3987175" cy="75826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0.46659</cdr:x>
      <cdr:y>0.42484</cdr:y>
    </cdr:from>
    <cdr:to>
      <cdr:x>0.54739</cdr:x>
      <cdr:y>0.57008</cdr:y>
    </cdr:to>
    <cdr:grpSp>
      <cdr:nvGrpSpPr>
        <cdr:cNvPr id="26" name="Группа 25"/>
        <cdr:cNvGrpSpPr/>
      </cdr:nvGrpSpPr>
      <cdr:grpSpPr>
        <a:xfrm xmlns:a="http://schemas.openxmlformats.org/drawingml/2006/main">
          <a:off x="2351614" y="1222848"/>
          <a:ext cx="407232" cy="418054"/>
          <a:chOff x="-110940640" y="-7219279"/>
          <a:chExt cx="5755081" cy="1905090"/>
        </a:xfrm>
      </cdr:grpSpPr>
      <cdr:sp macro="" textlink="">
        <cdr:nvSpPr>
          <cdr:cNvPr id="27" name="TextBox 2"/>
          <cdr:cNvSpPr txBox="1"/>
        </cdr:nvSpPr>
        <cdr:spPr>
          <a:xfrm xmlns:a="http://schemas.openxmlformats.org/drawingml/2006/main">
            <a:off x="-110407762" y="-7219279"/>
            <a:ext cx="5222203" cy="190509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800">
                <a:latin typeface="Times New Roman" pitchFamily="18" charset="0"/>
                <a:cs typeface="Times New Roman" pitchFamily="18" charset="0"/>
              </a:rPr>
              <a:t>5</a:t>
            </a:r>
            <a:endParaRPr lang="ru-RU" sz="800">
              <a:latin typeface="Times New Roman" pitchFamily="18" charset="0"/>
              <a:cs typeface="Times New Roman" pitchFamily="18" charset="0"/>
            </a:endParaRPr>
          </a:p>
        </cdr:txBody>
      </cdr:sp>
      <cdr:sp macro="" textlink="">
        <cdr:nvSpPr>
          <cdr:cNvPr id="28" name="Прямая соединительная линия 27"/>
          <cdr:cNvSpPr/>
        </cdr:nvSpPr>
        <cdr:spPr>
          <a:xfrm xmlns:a="http://schemas.openxmlformats.org/drawingml/2006/main" flipH="1">
            <a:off x="-110940640" y="-6362105"/>
            <a:ext cx="2763482" cy="497308"/>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8.xml><?xml version="1.0" encoding="utf-8"?>
<c:userShapes xmlns:c="http://schemas.openxmlformats.org/drawingml/2006/chart">
  <cdr:relSizeAnchor xmlns:cdr="http://schemas.openxmlformats.org/drawingml/2006/chartDrawing">
    <cdr:from>
      <cdr:x>0.29678</cdr:x>
      <cdr:y>0.41318</cdr:y>
    </cdr:from>
    <cdr:to>
      <cdr:x>0.4234</cdr:x>
      <cdr:y>0.57457</cdr:y>
    </cdr:to>
    <cdr:grpSp>
      <cdr:nvGrpSpPr>
        <cdr:cNvPr id="2" name="Группа 1"/>
        <cdr:cNvGrpSpPr/>
      </cdr:nvGrpSpPr>
      <cdr:grpSpPr>
        <a:xfrm xmlns:a="http://schemas.openxmlformats.org/drawingml/2006/main">
          <a:off x="1495771" y="1189286"/>
          <a:ext cx="638165" cy="464540"/>
          <a:chOff x="-4112595" y="-3448562"/>
          <a:chExt cx="412723" cy="312719"/>
        </a:xfrm>
      </cdr:grpSpPr>
      <cdr:sp macro="" textlink="">
        <cdr:nvSpPr>
          <cdr:cNvPr id="3" name="TextBox 2"/>
          <cdr:cNvSpPr txBox="1"/>
        </cdr:nvSpPr>
        <cdr:spPr>
          <a:xfrm xmlns:a="http://schemas.openxmlformats.org/drawingml/2006/main">
            <a:off x="-4112595" y="-3324650"/>
            <a:ext cx="155781" cy="18880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sp macro="" textlink="">
        <cdr:nvSpPr>
          <cdr:cNvPr id="4" name="Прямая соединительная линия 3"/>
          <cdr:cNvSpPr/>
        </cdr:nvSpPr>
        <cdr:spPr>
          <a:xfrm xmlns:a="http://schemas.openxmlformats.org/drawingml/2006/main" flipH="1">
            <a:off x="-3976370" y="-3448562"/>
            <a:ext cx="276498" cy="171875"/>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0.60742</cdr:x>
      <cdr:y>0.20336</cdr:y>
    </cdr:from>
    <cdr:to>
      <cdr:x>0.69236</cdr:x>
      <cdr:y>0.34157</cdr:y>
    </cdr:to>
    <cdr:grpSp>
      <cdr:nvGrpSpPr>
        <cdr:cNvPr id="5" name="Группа 4"/>
        <cdr:cNvGrpSpPr/>
      </cdr:nvGrpSpPr>
      <cdr:grpSpPr>
        <a:xfrm xmlns:a="http://schemas.openxmlformats.org/drawingml/2006/main">
          <a:off x="3061397" y="585346"/>
          <a:ext cx="428097" cy="397820"/>
          <a:chOff x="-4202147" y="-3324650"/>
          <a:chExt cx="245333" cy="189919"/>
        </a:xfrm>
      </cdr:grpSpPr>
      <cdr:sp macro="" textlink="">
        <cdr:nvSpPr>
          <cdr:cNvPr id="6" name="TextBox 2"/>
          <cdr:cNvSpPr txBox="1"/>
        </cdr:nvSpPr>
        <cdr:spPr>
          <a:xfrm xmlns:a="http://schemas.openxmlformats.org/drawingml/2006/main">
            <a:off x="-4112595" y="-3324650"/>
            <a:ext cx="155781" cy="18880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sp macro="" textlink="">
        <cdr:nvSpPr>
          <cdr:cNvPr id="7" name="Прямая соединительная линия 6"/>
          <cdr:cNvSpPr/>
        </cdr:nvSpPr>
        <cdr:spPr>
          <a:xfrm xmlns:a="http://schemas.openxmlformats.org/drawingml/2006/main" flipV="1">
            <a:off x="-4202147" y="-3228273"/>
            <a:ext cx="146329" cy="9354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drawings/drawing9.xml><?xml version="1.0" encoding="utf-8"?>
<c:userShapes xmlns:c="http://schemas.openxmlformats.org/drawingml/2006/chart">
  <cdr:relSizeAnchor xmlns:cdr="http://schemas.openxmlformats.org/drawingml/2006/chartDrawing">
    <cdr:from>
      <cdr:x>0.21256</cdr:x>
      <cdr:y>0.06284</cdr:y>
    </cdr:from>
    <cdr:to>
      <cdr:x>0.26838</cdr:x>
      <cdr:y>0.23729</cdr:y>
    </cdr:to>
    <cdr:grpSp>
      <cdr:nvGrpSpPr>
        <cdr:cNvPr id="2" name="Группа 1"/>
        <cdr:cNvGrpSpPr/>
      </cdr:nvGrpSpPr>
      <cdr:grpSpPr>
        <a:xfrm xmlns:a="http://schemas.openxmlformats.org/drawingml/2006/main">
          <a:off x="1071302" y="180965"/>
          <a:ext cx="281333" cy="502375"/>
          <a:chOff x="-13321705" y="-10799570"/>
          <a:chExt cx="88793" cy="100888"/>
        </a:xfrm>
      </cdr:grpSpPr>
      <cdr:sp macro="" textlink="">
        <cdr:nvSpPr>
          <cdr:cNvPr id="3" name="TextBox 2"/>
          <cdr:cNvSpPr txBox="1"/>
        </cdr:nvSpPr>
        <cdr:spPr>
          <a:xfrm xmlns:a="http://schemas.openxmlformats.org/drawingml/2006/main">
            <a:off x="-13321705" y="-10768299"/>
            <a:ext cx="51846" cy="6961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6</a:t>
            </a:r>
            <a:endParaRPr lang="ru-RU" sz="1200">
              <a:latin typeface="Times New Roman" pitchFamily="18" charset="0"/>
              <a:cs typeface="Times New Roman" pitchFamily="18" charset="0"/>
            </a:endParaRPr>
          </a:p>
        </cdr:txBody>
      </cdr:sp>
      <cdr:sp macro="" textlink="">
        <cdr:nvSpPr>
          <cdr:cNvPr id="4" name="Прямая соединительная линия 3"/>
          <cdr:cNvSpPr/>
        </cdr:nvSpPr>
        <cdr:spPr>
          <a:xfrm xmlns:a="http://schemas.openxmlformats.org/drawingml/2006/main" flipH="1">
            <a:off x="-13275739" y="-10799570"/>
            <a:ext cx="42827" cy="50433"/>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0.29864</cdr:x>
      <cdr:y>0.09448</cdr:y>
    </cdr:from>
    <cdr:to>
      <cdr:x>0.35678</cdr:x>
      <cdr:y>0.18637</cdr:y>
    </cdr:to>
    <cdr:grpSp>
      <cdr:nvGrpSpPr>
        <cdr:cNvPr id="8" name="Группа 7"/>
        <cdr:cNvGrpSpPr/>
      </cdr:nvGrpSpPr>
      <cdr:grpSpPr>
        <a:xfrm xmlns:a="http://schemas.openxmlformats.org/drawingml/2006/main">
          <a:off x="1505146" y="272080"/>
          <a:ext cx="293025" cy="264622"/>
          <a:chOff x="-13318534" y="-10799465"/>
          <a:chExt cx="108752" cy="70515"/>
        </a:xfrm>
      </cdr:grpSpPr>
      <cdr:sp macro="" textlink="">
        <cdr:nvSpPr>
          <cdr:cNvPr id="9" name="TextBox 2"/>
          <cdr:cNvSpPr txBox="1"/>
        </cdr:nvSpPr>
        <cdr:spPr>
          <a:xfrm xmlns:a="http://schemas.openxmlformats.org/drawingml/2006/main">
            <a:off x="-13318534" y="-10798567"/>
            <a:ext cx="51846" cy="6961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5</a:t>
            </a:r>
            <a:endParaRPr lang="ru-RU" sz="1200">
              <a:latin typeface="Times New Roman" pitchFamily="18" charset="0"/>
              <a:cs typeface="Times New Roman" pitchFamily="18" charset="0"/>
            </a:endParaRPr>
          </a:p>
        </cdr:txBody>
      </cdr:sp>
      <cdr:sp macro="" textlink="">
        <cdr:nvSpPr>
          <cdr:cNvPr id="10" name="Прямая соединительная линия 9"/>
          <cdr:cNvSpPr/>
        </cdr:nvSpPr>
        <cdr:spPr>
          <a:xfrm xmlns:a="http://schemas.openxmlformats.org/drawingml/2006/main" flipH="1">
            <a:off x="-13262573" y="-10799465"/>
            <a:ext cx="52791" cy="37054"/>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0.43588</cdr:x>
      <cdr:y>0.11747</cdr:y>
    </cdr:from>
    <cdr:to>
      <cdr:x>0.49501</cdr:x>
      <cdr:y>0.23601</cdr:y>
    </cdr:to>
    <cdr:grpSp>
      <cdr:nvGrpSpPr>
        <cdr:cNvPr id="11" name="Группа 10"/>
        <cdr:cNvGrpSpPr/>
      </cdr:nvGrpSpPr>
      <cdr:grpSpPr>
        <a:xfrm xmlns:a="http://schemas.openxmlformats.org/drawingml/2006/main">
          <a:off x="2196835" y="338286"/>
          <a:ext cx="298015" cy="341368"/>
          <a:chOff x="-13318534" y="-10809124"/>
          <a:chExt cx="104609" cy="80174"/>
        </a:xfrm>
      </cdr:grpSpPr>
      <cdr:sp macro="" textlink="">
        <cdr:nvSpPr>
          <cdr:cNvPr id="12" name="TextBox 2"/>
          <cdr:cNvSpPr txBox="1"/>
        </cdr:nvSpPr>
        <cdr:spPr>
          <a:xfrm xmlns:a="http://schemas.openxmlformats.org/drawingml/2006/main">
            <a:off x="-13318534" y="-10798567"/>
            <a:ext cx="51846" cy="6961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4</a:t>
            </a:r>
            <a:endParaRPr lang="ru-RU" sz="1200">
              <a:latin typeface="Times New Roman" pitchFamily="18" charset="0"/>
              <a:cs typeface="Times New Roman" pitchFamily="18" charset="0"/>
            </a:endParaRPr>
          </a:p>
        </cdr:txBody>
      </cdr:sp>
      <cdr:sp macro="" textlink="">
        <cdr:nvSpPr>
          <cdr:cNvPr id="13" name="Прямая соединительная линия 12"/>
          <cdr:cNvSpPr/>
        </cdr:nvSpPr>
        <cdr:spPr>
          <a:xfrm xmlns:a="http://schemas.openxmlformats.org/drawingml/2006/main" flipH="1">
            <a:off x="-13265616" y="-10809124"/>
            <a:ext cx="51691" cy="4007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0.5363</cdr:x>
      <cdr:y>0.10119</cdr:y>
    </cdr:from>
    <cdr:to>
      <cdr:x>0.59443</cdr:x>
      <cdr:y>0.23216</cdr:y>
    </cdr:to>
    <cdr:grpSp>
      <cdr:nvGrpSpPr>
        <cdr:cNvPr id="14" name="Группа 13"/>
        <cdr:cNvGrpSpPr/>
      </cdr:nvGrpSpPr>
      <cdr:grpSpPr>
        <a:xfrm xmlns:a="http://schemas.openxmlformats.org/drawingml/2006/main">
          <a:off x="2702952" y="291404"/>
          <a:ext cx="292975" cy="377163"/>
          <a:chOff x="-13327694" y="-10791450"/>
          <a:chExt cx="106704" cy="90101"/>
        </a:xfrm>
      </cdr:grpSpPr>
      <cdr:sp macro="" textlink="">
        <cdr:nvSpPr>
          <cdr:cNvPr id="15" name="TextBox 2"/>
          <cdr:cNvSpPr txBox="1"/>
        </cdr:nvSpPr>
        <cdr:spPr>
          <a:xfrm xmlns:a="http://schemas.openxmlformats.org/drawingml/2006/main">
            <a:off x="-13327694" y="-10770966"/>
            <a:ext cx="51846" cy="6961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3</a:t>
            </a:r>
            <a:endParaRPr lang="ru-RU" sz="1200">
              <a:latin typeface="Times New Roman" pitchFamily="18" charset="0"/>
              <a:cs typeface="Times New Roman" pitchFamily="18" charset="0"/>
            </a:endParaRPr>
          </a:p>
        </cdr:txBody>
      </cdr:sp>
      <cdr:sp macro="" textlink="">
        <cdr:nvSpPr>
          <cdr:cNvPr id="16" name="Прямая соединительная линия 15"/>
          <cdr:cNvSpPr/>
        </cdr:nvSpPr>
        <cdr:spPr>
          <a:xfrm xmlns:a="http://schemas.openxmlformats.org/drawingml/2006/main" flipH="1">
            <a:off x="-13274620" y="-10791450"/>
            <a:ext cx="53630" cy="45687"/>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0.29556</cdr:x>
      <cdr:y>0.64274</cdr:y>
    </cdr:from>
    <cdr:to>
      <cdr:x>0.35868</cdr:x>
      <cdr:y>0.7387</cdr:y>
    </cdr:to>
    <cdr:grpSp>
      <cdr:nvGrpSpPr>
        <cdr:cNvPr id="20" name="Группа 19"/>
        <cdr:cNvGrpSpPr/>
      </cdr:nvGrpSpPr>
      <cdr:grpSpPr>
        <a:xfrm xmlns:a="http://schemas.openxmlformats.org/drawingml/2006/main">
          <a:off x="1489622" y="1850941"/>
          <a:ext cx="318125" cy="276343"/>
          <a:chOff x="-13326898" y="-10797301"/>
          <a:chExt cx="105906" cy="69617"/>
        </a:xfrm>
      </cdr:grpSpPr>
      <cdr:sp macro="" textlink="">
        <cdr:nvSpPr>
          <cdr:cNvPr id="21" name="TextBox 2"/>
          <cdr:cNvSpPr txBox="1"/>
        </cdr:nvSpPr>
        <cdr:spPr>
          <a:xfrm xmlns:a="http://schemas.openxmlformats.org/drawingml/2006/main">
            <a:off x="-13326898" y="-10797301"/>
            <a:ext cx="51846" cy="6961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2</a:t>
            </a:r>
            <a:endParaRPr lang="ru-RU" sz="1200">
              <a:latin typeface="Times New Roman" pitchFamily="18" charset="0"/>
              <a:cs typeface="Times New Roman" pitchFamily="18" charset="0"/>
            </a:endParaRPr>
          </a:p>
        </cdr:txBody>
      </cdr:sp>
      <cdr:sp macro="" textlink="">
        <cdr:nvSpPr>
          <cdr:cNvPr id="22" name="Прямая соединительная линия 21"/>
          <cdr:cNvSpPr/>
        </cdr:nvSpPr>
        <cdr:spPr>
          <a:xfrm xmlns:a="http://schemas.openxmlformats.org/drawingml/2006/main" flipH="1">
            <a:off x="-13274450" y="-10791441"/>
            <a:ext cx="53458" cy="2850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dr:relSizeAnchor xmlns:cdr="http://schemas.openxmlformats.org/drawingml/2006/chartDrawing">
    <cdr:from>
      <cdr:x>0.20097</cdr:x>
      <cdr:y>0.71986</cdr:y>
    </cdr:from>
    <cdr:to>
      <cdr:x>0.26709</cdr:x>
      <cdr:y>0.82637</cdr:y>
    </cdr:to>
    <cdr:grpSp>
      <cdr:nvGrpSpPr>
        <cdr:cNvPr id="23" name="Группа 22"/>
        <cdr:cNvGrpSpPr/>
      </cdr:nvGrpSpPr>
      <cdr:grpSpPr>
        <a:xfrm xmlns:a="http://schemas.openxmlformats.org/drawingml/2006/main">
          <a:off x="1012889" y="2073029"/>
          <a:ext cx="333245" cy="306724"/>
          <a:chOff x="-13301824" y="-10805844"/>
          <a:chExt cx="110942" cy="73277"/>
        </a:xfrm>
      </cdr:grpSpPr>
      <cdr:sp macro="" textlink="">
        <cdr:nvSpPr>
          <cdr:cNvPr id="24" name="TextBox 2"/>
          <cdr:cNvSpPr txBox="1"/>
        </cdr:nvSpPr>
        <cdr:spPr>
          <a:xfrm xmlns:a="http://schemas.openxmlformats.org/drawingml/2006/main">
            <a:off x="-13301824" y="-10802184"/>
            <a:ext cx="51846" cy="69617"/>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uk-UA" sz="1200">
                <a:latin typeface="Times New Roman" pitchFamily="18" charset="0"/>
                <a:cs typeface="Times New Roman" pitchFamily="18" charset="0"/>
              </a:rPr>
              <a:t>1</a:t>
            </a:r>
            <a:endParaRPr lang="ru-RU" sz="1200">
              <a:latin typeface="Times New Roman" pitchFamily="18" charset="0"/>
              <a:cs typeface="Times New Roman" pitchFamily="18" charset="0"/>
            </a:endParaRPr>
          </a:p>
        </cdr:txBody>
      </cdr:sp>
      <cdr:sp macro="" textlink="">
        <cdr:nvSpPr>
          <cdr:cNvPr id="25" name="Прямая соединительная линия 24"/>
          <cdr:cNvSpPr/>
        </cdr:nvSpPr>
        <cdr:spPr>
          <a:xfrm xmlns:a="http://schemas.openxmlformats.org/drawingml/2006/main" flipH="1">
            <a:off x="-13244340" y="-10805844"/>
            <a:ext cx="53458" cy="28502"/>
          </a:xfrm>
          <a:prstGeom xmlns:a="http://schemas.openxmlformats.org/drawingml/2006/main" prst="line">
            <a:avLst/>
          </a:prstGeom>
          <a:noFill xmlns:a="http://schemas.openxmlformats.org/drawingml/2006/main"/>
          <a:ln xmlns:a="http://schemas.openxmlformats.org/drawingml/2006/main" w="9525" cap="flat" cmpd="sng" algn="ctr">
            <a:solidFill>
              <a:sysClr val="windowText" lastClr="000000"/>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ru-RU"/>
          </a:p>
        </cdr:txBody>
      </cdr:sp>
    </cdr:grp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2B2074-9411-4BF8-9163-A7F39FD2B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98</Pages>
  <Words>20802</Words>
  <Characters>118577</Characters>
  <Application>Microsoft Office Word</Application>
  <DocSecurity>0</DocSecurity>
  <Lines>988</Lines>
  <Paragraphs>278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139101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Vlada</dc:creator>
  <cp:keywords/>
  <dc:description/>
  <cp:lastModifiedBy>Юлия Носачева</cp:lastModifiedBy>
  <cp:revision>2</cp:revision>
  <cp:lastPrinted>2019-12-09T07:38:00Z</cp:lastPrinted>
  <dcterms:created xsi:type="dcterms:W3CDTF">2019-12-11T17:03:00Z</dcterms:created>
  <dcterms:modified xsi:type="dcterms:W3CDTF">2019-12-11T17:03:00Z</dcterms:modified>
</cp:coreProperties>
</file>