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УДК 004.42:004.932</w:t>
      </w:r>
    </w:p>
    <w:p w:rsidR="00F4396F" w:rsidRPr="00DB6AE0" w:rsidRDefault="00F4396F" w:rsidP="00694B2C">
      <w:pPr>
        <w:spacing w:line="240" w:lineRule="auto"/>
        <w:ind w:left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4396F" w:rsidRPr="00DB6AE0" w:rsidRDefault="00B06555" w:rsidP="00694B2C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К.т.н., </w:t>
      </w:r>
      <w:proofErr w:type="spellStart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старш</w:t>
      </w:r>
      <w:proofErr w:type="spellEnd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. </w:t>
      </w:r>
      <w:proofErr w:type="spellStart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викл</w:t>
      </w:r>
      <w:proofErr w:type="spellEnd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. </w:t>
      </w:r>
      <w:proofErr w:type="spellStart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Шкурат</w:t>
      </w:r>
      <w:proofErr w:type="spellEnd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О.С., </w:t>
      </w:r>
      <w:proofErr w:type="spellStart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магістрант</w:t>
      </w:r>
      <w:proofErr w:type="spellEnd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Івахненко</w:t>
      </w:r>
      <w:proofErr w:type="spellEnd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М.В.</w:t>
      </w:r>
    </w:p>
    <w:p w:rsidR="00F4396F" w:rsidRPr="00DB6AE0" w:rsidRDefault="00F4396F" w:rsidP="00694B2C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4396F" w:rsidRPr="00DB6AE0" w:rsidRDefault="00B06555" w:rsidP="00694B2C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Національний</w:t>
      </w:r>
      <w:proofErr w:type="spellEnd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технічний</w:t>
      </w:r>
      <w:proofErr w:type="spellEnd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університету</w:t>
      </w:r>
      <w:proofErr w:type="spellEnd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України</w:t>
      </w:r>
      <w:proofErr w:type="spellEnd"/>
    </w:p>
    <w:p w:rsidR="00F4396F" w:rsidRPr="00DB6AE0" w:rsidRDefault="00B06555" w:rsidP="00694B2C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«</w:t>
      </w:r>
      <w:proofErr w:type="spellStart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Київський</w:t>
      </w:r>
      <w:proofErr w:type="spellEnd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політехнічний</w:t>
      </w:r>
      <w:proofErr w:type="spellEnd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інститут</w:t>
      </w:r>
      <w:proofErr w:type="spellEnd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імені</w:t>
      </w:r>
      <w:proofErr w:type="spellEnd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Ігоря</w:t>
      </w:r>
      <w:proofErr w:type="spellEnd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Сікорського</w:t>
      </w:r>
      <w:proofErr w:type="spellEnd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»</w:t>
      </w:r>
    </w:p>
    <w:p w:rsidR="00F4396F" w:rsidRPr="00DB6AE0" w:rsidRDefault="00F4396F" w:rsidP="00694B2C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4396F" w:rsidRPr="00DB6AE0" w:rsidRDefault="00B06555" w:rsidP="00694B2C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DB6AE0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ПРОГРАМНИЙ МЕТОД ВІДНОВЛЕННЯ ЯКОСТІ ПОВНОКОЛІРНИХ ЗОБРАЖЕНЬ НА ОСНОВІ МОДЕЛІ ГЛИБИННОГО НАВЧАННЯ</w:t>
      </w:r>
    </w:p>
    <w:p w:rsidR="00F4396F" w:rsidRPr="00DB6AE0" w:rsidRDefault="00F4396F" w:rsidP="00694B2C">
      <w:pPr>
        <w:spacing w:line="240" w:lineRule="auto"/>
        <w:ind w:left="700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F4396F" w:rsidRDefault="00B06555" w:rsidP="00694B2C">
      <w:pPr>
        <w:spacing w:line="24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Abstract</w:t>
      </w:r>
    </w:p>
    <w:p w:rsidR="00F4396F" w:rsidRDefault="00F4396F" w:rsidP="00694B2C">
      <w:pPr>
        <w:spacing w:line="240" w:lineRule="auto"/>
        <w:ind w:left="697" w:firstLine="566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4396F" w:rsidRDefault="00B06555" w:rsidP="00694B2C">
      <w:pPr>
        <w:spacing w:line="240" w:lineRule="auto"/>
        <w:ind w:firstLine="566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Oksana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S.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Shkurat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, PhD;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Marharyta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V.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Ivakhnenko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>, student</w:t>
      </w:r>
    </w:p>
    <w:p w:rsidR="00F4396F" w:rsidRDefault="00B06555" w:rsidP="00694B2C">
      <w:pPr>
        <w:spacing w:line="240" w:lineRule="auto"/>
        <w:ind w:firstLine="566"/>
        <w:jc w:val="center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Software method of full-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color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image quality restoration based on deep learning model</w:t>
      </w:r>
    </w:p>
    <w:p w:rsidR="00F4396F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i/>
          <w:sz w:val="24"/>
          <w:szCs w:val="24"/>
          <w:highlight w:val="red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modification method of image quality restoration based on the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preprocessing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algorithm and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Retinex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>-Net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model is concerned in this paper. The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preprocessing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algorithm is based on HSV and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YCbCr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color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models application and gradational transformation. The modif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ication method allows to enhance the image quality (PSNR and SSIM) by more than 2.3% for PSNR and 4.2% for SSIM.</w:t>
      </w:r>
    </w:p>
    <w:p w:rsidR="00F4396F" w:rsidRDefault="00F4396F" w:rsidP="00694B2C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4396F" w:rsidRDefault="00B06555" w:rsidP="00694B2C">
      <w:pPr>
        <w:spacing w:line="24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Вступ</w:t>
      </w:r>
      <w:proofErr w:type="spellEnd"/>
    </w:p>
    <w:p w:rsidR="00F4396F" w:rsidRDefault="00F4396F" w:rsidP="00694B2C">
      <w:pPr>
        <w:spacing w:line="24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багатьох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доводиться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взаємодіяти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цифровими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зображеннями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візуалізовані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умовах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недостатньої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освітленості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втрачають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свою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інформаційну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цінність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стають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непридатними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подальшого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через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спотворення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вигляді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недостатньої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деталізації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низького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контрасту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тощо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Ефективність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класичних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цифрового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оброблення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залежить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багатьох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факторів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характеристик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умов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освітлення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Натомість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підходи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основі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машинного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датні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адаптуватися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умов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освітлення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узагальнити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вирішення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задачі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недостатнього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освітлення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</w:p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Традиційно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для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задачі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вхідними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візуалізовані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колірному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просторі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моделі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RGB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Хоча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RGB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зрозумілими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людського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ока,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тісне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відношення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колірних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каналів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обмежує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можливості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незалежно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обробляти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кожному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каналів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>RGB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недостатньою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роздільною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здатністю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характеризуються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вразливістю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спотворення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кольору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чутли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вістю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освітлення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інших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колірних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просторів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попереднього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оброблення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технології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надасть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додаткові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переваги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розробленні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нового методу.</w:t>
      </w:r>
    </w:p>
    <w:p w:rsidR="00F4396F" w:rsidRPr="00DB6AE0" w:rsidRDefault="00F4396F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Постановка </w:t>
      </w:r>
      <w:proofErr w:type="spellStart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задачі</w:t>
      </w:r>
      <w:proofErr w:type="spellEnd"/>
    </w:p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Мета </w:t>
      </w:r>
      <w:proofErr w:type="spellStart"/>
      <w:proofErr w:type="gram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ідження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полягає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оцінюванні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ефекти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вності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модифікованого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методу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основі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моделі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глибинного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Retinex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Net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F4396F" w:rsidRPr="00DB6AE0" w:rsidRDefault="00F4396F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proofErr w:type="spellStart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Опис</w:t>
      </w:r>
      <w:proofErr w:type="spellEnd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методу</w:t>
      </w:r>
    </w:p>
    <w:p w:rsidR="00F4396F" w:rsidRPr="00694B2C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Модифікований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метод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повноколірних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ґрунтується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попередньому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обробленні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колірного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простору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використанні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моделі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глибинного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Retinex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Net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[1]. Модель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Retinex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Net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однією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найбільш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відомих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спроб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інте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грувати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теорію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Retinex</w:t>
      </w:r>
      <w:proofErr w:type="spellEnd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[2] у </w:t>
      </w:r>
      <w:proofErr w:type="spellStart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нейронні</w:t>
      </w:r>
      <w:proofErr w:type="spellEnd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мережі</w:t>
      </w:r>
      <w:proofErr w:type="spellEnd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val="ru-RU"/>
        </w:rPr>
      </w:pPr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перетворення</w:t>
      </w:r>
      <w:proofErr w:type="spellEnd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колірного</w:t>
      </w:r>
      <w:proofErr w:type="spellEnd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простору </w:t>
      </w:r>
      <w:proofErr w:type="spellStart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обрані</w:t>
      </w:r>
      <w:proofErr w:type="spellEnd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моделі</w:t>
      </w:r>
      <w:proofErr w:type="spellEnd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</w:rPr>
        <w:t>HSV</w:t>
      </w:r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</w:rPr>
        <w:t>HLS</w:t>
      </w:r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</w:rPr>
        <w:t>Lab</w:t>
      </w:r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</w:rPr>
        <w:t>YUV</w:t>
      </w:r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YCbCr</w:t>
      </w:r>
      <w:proofErr w:type="spellEnd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), в </w:t>
      </w:r>
      <w:proofErr w:type="spellStart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компоненти</w:t>
      </w:r>
      <w:proofErr w:type="spellEnd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яскравості</w:t>
      </w:r>
      <w:proofErr w:type="spellEnd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насиченості</w:t>
      </w:r>
      <w:proofErr w:type="spellEnd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освітленості</w:t>
      </w:r>
      <w:proofErr w:type="spellEnd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відокремлені</w:t>
      </w:r>
      <w:proofErr w:type="spellEnd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колірних</w:t>
      </w:r>
      <w:proofErr w:type="spellEnd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компонент.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Такий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підхід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перетворюва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ти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складові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компоненти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залишаючи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компоненти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кольору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незмінними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покращення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застосовані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лінійні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нелінійні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гістограмні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перетворення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неколірних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компонент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метод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вирівнювання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гістограми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</w:rPr>
        <w:t>Contrast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z w:val="28"/>
          <w:szCs w:val="28"/>
        </w:rPr>
        <w:t>imited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Adaptive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Histogram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Equalization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</w:rPr>
        <w:t>CLAHE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гамма-корекція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кусково-лінійне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розтягування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гістограми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Останнім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етапом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попереднього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оброблення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оберненого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перетворення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колірного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простору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моделі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RGB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покращене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RGB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подається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модель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Retinex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Net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 </w:t>
      </w:r>
    </w:p>
    <w:p w:rsidR="00F4396F" w:rsidRPr="00694B2C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Арх</w:t>
      </w:r>
      <w:proofErr w:type="gram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ітектура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Retinex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Net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складається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двох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взаємозалежних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підмереж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відповідають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декомпозицію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Decom</w:t>
      </w:r>
      <w:proofErr w:type="spellEnd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Net</w:t>
      </w:r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) та </w:t>
      </w:r>
      <w:proofErr w:type="spellStart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покращення</w:t>
      </w:r>
      <w:proofErr w:type="spellEnd"/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</w:rPr>
        <w:t>Enhance</w:t>
      </w:r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Net</w:t>
      </w:r>
      <w:r w:rsidRPr="00694B2C">
        <w:rPr>
          <w:rFonts w:ascii="Times New Roman" w:eastAsia="Times New Roman" w:hAnsi="Times New Roman" w:cs="Times New Roman"/>
          <w:sz w:val="28"/>
          <w:szCs w:val="28"/>
          <w:lang w:val="ru-RU"/>
        </w:rPr>
        <w:t>).</w:t>
      </w:r>
    </w:p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Decom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Net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відповідає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розкладання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вхідного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m:oMath>
        <m:r>
          <w:rPr>
            <w:rFonts w:ascii="Times New Roman" w:eastAsia="Times New Roman" w:hAnsi="Times New Roman" w:cs="Times New Roman"/>
            <w:sz w:val="28"/>
            <w:szCs w:val="28"/>
          </w:rPr>
          <m:t>I</m:t>
        </m:r>
        <m:r>
          <w:rPr>
            <w:rFonts w:ascii="Times New Roman" w:eastAsia="Times New Roman" w:hAnsi="Times New Roman" w:cs="Times New Roman"/>
            <w:sz w:val="28"/>
            <w:szCs w:val="28"/>
            <w:lang w:val="ru-RU"/>
          </w:rPr>
          <m:t>(</m:t>
        </m:r>
        <m:r>
          <w:rPr>
            <w:rFonts w:ascii="Times New Roman" w:eastAsia="Times New Roman" w:hAnsi="Times New Roman" w:cs="Times New Roman"/>
            <w:sz w:val="28"/>
            <w:szCs w:val="28"/>
          </w:rPr>
          <m:t>x</m:t>
        </m:r>
        <m:r>
          <w:rPr>
            <w:rFonts w:ascii="Times New Roman" w:eastAsia="Times New Roman" w:hAnsi="Times New Roman" w:cs="Times New Roman"/>
            <w:sz w:val="28"/>
            <w:szCs w:val="28"/>
            <w:lang w:val="ru-RU"/>
          </w:rPr>
          <m:t>,</m:t>
        </m:r>
        <m:r>
          <w:rPr>
            <w:rFonts w:ascii="Times New Roman" w:eastAsia="Times New Roman" w:hAnsi="Times New Roman" w:cs="Times New Roman"/>
            <w:sz w:val="28"/>
            <w:szCs w:val="28"/>
          </w:rPr>
          <m:t>y</m:t>
        </m:r>
        <m:r>
          <w:rPr>
            <w:rFonts w:ascii="Times New Roman" w:eastAsia="Times New Roman" w:hAnsi="Times New Roman" w:cs="Times New Roman"/>
            <w:sz w:val="28"/>
            <w:szCs w:val="28"/>
            <w:lang w:val="ru-RU"/>
          </w:rPr>
          <m:t xml:space="preserve">) </m:t>
        </m:r>
      </m:oMath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компоненти освітленості </w:t>
      </w:r>
      <m:oMath>
        <m:r>
          <w:rPr>
            <w:rFonts w:ascii="Times New Roman" w:eastAsia="Times New Roman" w:hAnsi="Times New Roman" w:cs="Times New Roman"/>
            <w:sz w:val="28"/>
            <w:szCs w:val="28"/>
          </w:rPr>
          <m:t>S</m:t>
        </m:r>
        <m:r>
          <w:rPr>
            <w:rFonts w:ascii="Times New Roman" w:eastAsia="Times New Roman" w:hAnsi="Times New Roman" w:cs="Times New Roman"/>
            <w:sz w:val="28"/>
            <w:szCs w:val="28"/>
            <w:lang w:val="ru-RU"/>
          </w:rPr>
          <m:t>(</m:t>
        </m:r>
        <m:r>
          <w:rPr>
            <w:rFonts w:ascii="Times New Roman" w:eastAsia="Times New Roman" w:hAnsi="Times New Roman" w:cs="Times New Roman"/>
            <w:sz w:val="28"/>
            <w:szCs w:val="28"/>
          </w:rPr>
          <m:t>x</m:t>
        </m:r>
        <m:r>
          <w:rPr>
            <w:rFonts w:ascii="Times New Roman" w:eastAsia="Times New Roman" w:hAnsi="Times New Roman" w:cs="Times New Roman"/>
            <w:sz w:val="28"/>
            <w:szCs w:val="28"/>
            <w:lang w:val="ru-RU"/>
          </w:rPr>
          <m:t>,</m:t>
        </m:r>
        <m:r>
          <w:rPr>
            <w:rFonts w:ascii="Times New Roman" w:eastAsia="Times New Roman" w:hAnsi="Times New Roman" w:cs="Times New Roman"/>
            <w:sz w:val="28"/>
            <w:szCs w:val="28"/>
          </w:rPr>
          <m:t>y</m:t>
        </m:r>
        <m:r>
          <w:rPr>
            <w:rFonts w:ascii="Times New Roman" w:eastAsia="Times New Roman" w:hAnsi="Times New Roman" w:cs="Times New Roman"/>
            <w:sz w:val="28"/>
            <w:szCs w:val="28"/>
            <w:lang w:val="ru-RU"/>
          </w:rPr>
          <m:t xml:space="preserve">) </m:t>
        </m:r>
      </m:oMath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gram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відбиття </w:t>
      </w:r>
      <m:oMath>
        <w:proofErr w:type="gramEnd"/>
        <m:r>
          <w:rPr>
            <w:rFonts w:ascii="Times New Roman" w:eastAsia="Times New Roman" w:hAnsi="Times New Roman" w:cs="Times New Roman"/>
            <w:sz w:val="28"/>
            <w:szCs w:val="28"/>
          </w:rPr>
          <m:t>R</m:t>
        </m:r>
        <m:r>
          <w:rPr>
            <w:rFonts w:ascii="Times New Roman" w:eastAsia="Times New Roman" w:hAnsi="Times New Roman" w:cs="Times New Roman"/>
            <w:sz w:val="28"/>
            <w:szCs w:val="28"/>
            <w:lang w:val="ru-RU"/>
          </w:rPr>
          <m:t>(</m:t>
        </m:r>
        <m:r>
          <w:rPr>
            <w:rFonts w:ascii="Times New Roman" w:eastAsia="Times New Roman" w:hAnsi="Times New Roman" w:cs="Times New Roman"/>
            <w:sz w:val="28"/>
            <w:szCs w:val="28"/>
          </w:rPr>
          <m:t>x</m:t>
        </m:r>
        <m:r>
          <w:rPr>
            <w:rFonts w:ascii="Times New Roman" w:eastAsia="Times New Roman" w:hAnsi="Times New Roman" w:cs="Times New Roman"/>
            <w:sz w:val="28"/>
            <w:szCs w:val="28"/>
            <w:lang w:val="ru-RU"/>
          </w:rPr>
          <m:t>,</m:t>
        </m:r>
        <m:r>
          <w:rPr>
            <w:rFonts w:ascii="Times New Roman" w:eastAsia="Times New Roman" w:hAnsi="Times New Roman" w:cs="Times New Roman"/>
            <w:sz w:val="28"/>
            <w:szCs w:val="28"/>
          </w:rPr>
          <m:t>y</m:t>
        </m:r>
        <m:r>
          <w:rPr>
            <w:rFonts w:ascii="Times New Roman" w:eastAsia="Times New Roman" w:hAnsi="Times New Roman" w:cs="Times New Roman"/>
            <w:sz w:val="28"/>
            <w:szCs w:val="28"/>
            <w:lang w:val="ru-RU"/>
          </w:rPr>
          <m:t>)</m:t>
        </m:r>
      </m:oMath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Оскільки навчання підмережі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Decom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Net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здійснюється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без правильного набору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вихідних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пар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мережу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навчають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забезпеченням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таких умов:</w:t>
      </w:r>
      <w:r w:rsid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стійкість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компоненти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відбиття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плавність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освітлення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</w:p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розкладання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вхідного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компоненти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передаються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підмережу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Enhance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Net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відбувається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покращення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яскравості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зменшення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шуму.</w:t>
      </w:r>
    </w:p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На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останньому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етапі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здійснюється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поєднання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вдосконалених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компонентів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фінальне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шляхом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поелемент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множення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F4396F" w:rsidRPr="00DB6AE0" w:rsidRDefault="00F4396F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4396F" w:rsidRDefault="00B06555" w:rsidP="00694B2C">
      <w:pPr>
        <w:spacing w:line="240" w:lineRule="auto"/>
        <w:ind w:left="11" w:firstLine="72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ru-RU"/>
        </w:rPr>
        <w:drawing>
          <wp:inline distT="114300" distB="114300" distL="114300" distR="114300">
            <wp:extent cx="4205288" cy="1935631"/>
            <wp:effectExtent l="0" t="0" r="0" b="0"/>
            <wp:docPr id="3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205288" cy="193563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4396F" w:rsidRPr="00694B2C" w:rsidRDefault="00B06555" w:rsidP="00694B2C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694B2C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Рис. 1. Алгоритм </w:t>
      </w:r>
      <w:proofErr w:type="spellStart"/>
      <w:r w:rsidRPr="00694B2C">
        <w:rPr>
          <w:rFonts w:ascii="Times New Roman" w:eastAsia="Times New Roman" w:hAnsi="Times New Roman" w:cs="Times New Roman"/>
          <w:sz w:val="24"/>
          <w:szCs w:val="24"/>
        </w:rPr>
        <w:t>Retinex</w:t>
      </w:r>
      <w:proofErr w:type="spellEnd"/>
      <w:r w:rsidRPr="00694B2C">
        <w:rPr>
          <w:rFonts w:ascii="Times New Roman" w:eastAsia="Times New Roman" w:hAnsi="Times New Roman" w:cs="Times New Roman"/>
          <w:sz w:val="24"/>
          <w:szCs w:val="24"/>
          <w:lang w:val="ru-RU"/>
        </w:rPr>
        <w:t>-</w:t>
      </w:r>
      <w:r w:rsidRPr="00694B2C">
        <w:rPr>
          <w:rFonts w:ascii="Times New Roman" w:eastAsia="Times New Roman" w:hAnsi="Times New Roman" w:cs="Times New Roman"/>
          <w:sz w:val="24"/>
          <w:szCs w:val="24"/>
        </w:rPr>
        <w:t>Net</w:t>
      </w:r>
    </w:p>
    <w:p w:rsidR="00F4396F" w:rsidRPr="00DB6AE0" w:rsidRDefault="00F4396F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Результат</w:t>
      </w:r>
    </w:p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Експерименти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проводилися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набору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Low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Light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</w:rPr>
        <w:t>LOL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) та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синтетичних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З метою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оптимізації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обробки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всі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зменшені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розміру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256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256.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результатів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здійснювався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шляхом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порівняння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покращеного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оригінального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кількісних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показників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ікове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співвідн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ошення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сигналу до шуму (</w:t>
      </w:r>
      <w:r>
        <w:rPr>
          <w:rFonts w:ascii="Times New Roman" w:eastAsia="Times New Roman" w:hAnsi="Times New Roman" w:cs="Times New Roman"/>
          <w:sz w:val="28"/>
          <w:szCs w:val="28"/>
        </w:rPr>
        <w:t>peak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signal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to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noise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ratio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</w:rPr>
        <w:t>PSNR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) та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індекс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структурної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схожості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</w:rPr>
        <w:t>structure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similarity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</w:rPr>
        <w:t>SSIM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):</w:t>
      </w:r>
    </w:p>
    <w:p w:rsidR="00F4396F" w:rsidRPr="00DB6AE0" w:rsidRDefault="00F4396F" w:rsidP="00694B2C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tbl>
      <w:tblPr>
        <w:tblStyle w:val="a5"/>
        <w:tblW w:w="9390" w:type="dxa"/>
        <w:tblInd w:w="0" w:type="dxa"/>
        <w:tblLayout w:type="fixed"/>
        <w:tblLook w:val="0600"/>
      </w:tblPr>
      <w:tblGrid>
        <w:gridCol w:w="8505"/>
        <w:gridCol w:w="885"/>
      </w:tblGrid>
      <w:tr w:rsidR="00F4396F">
        <w:tc>
          <w:tcPr>
            <w:tcW w:w="85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spacing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m:oMathPara>
              <m:oMath>
                <m:r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m:t>MSE</m:t>
                </m:r>
                <m:r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m:t xml:space="preserve"> =</m:t>
                </m:r>
                <m:f>
                  <m:fPr>
                    <m:ctrlPr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  <m:t>1</m:t>
                    </m:r>
                  </m:num>
                  <m:den>
                    <m:r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  <m:t>mn</m:t>
                    </m:r>
                  </m:den>
                </m:f>
                <m:r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m:t>∑∑</m:t>
                </m:r>
                <m:sSup>
                  <m:sSupPr>
                    <m:ctrlPr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  <m:t>|I -I'|</m:t>
                    </m:r>
                  </m:e>
                  <m:sup>
                    <m:r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m:t xml:space="preserve">  </m:t>
                </m:r>
              </m:oMath>
            </m:oMathPara>
          </w:p>
        </w:tc>
        <w:tc>
          <w:tcPr>
            <w:tcW w:w="8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F4396F" w:rsidRDefault="00F4396F" w:rsidP="00694B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F4396F">
        <w:tc>
          <w:tcPr>
            <w:tcW w:w="85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spacing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m:oMath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PSNR</m:t>
              </m:r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 xml:space="preserve">=10 </m:t>
              </m:r>
              <m:sSub>
                <m:sSubPr>
                  <m:ctrlP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⋅log</m:t>
                  </m:r>
                </m:e>
                <m:sub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10</m:t>
                  </m:r>
                </m:sub>
              </m:s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(</m:t>
              </m:r>
              <m:f>
                <m:fPr>
                  <m:ctrlP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m:ctrlPr>
                </m:fPr>
                <m:num>
                  <m:sSubSup>
                    <m:sSubSupPr>
                      <m:ctrlP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</m:ctrlPr>
                    </m:sSubSupPr>
                    <m:e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MAX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I</m:t>
                      </m:r>
                    </m:sub>
                    <m:sup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2</m:t>
                      </m:r>
                    </m:sup>
                  </m:sSubSup>
                </m:num>
                <m:den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MSE</m:t>
                  </m:r>
                </m:den>
              </m:f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)</m:t>
              </m:r>
            </m:oMath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,  </w:t>
            </w:r>
            <m:oMath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PSNR</m:t>
              </m:r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 xml:space="preserve"> </m:t>
              </m:r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ϵ</m:t>
              </m:r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 xml:space="preserve"> [0,+∞)</m:t>
              </m:r>
            </m:oMath>
          </w:p>
          <w:p w:rsidR="00F4396F" w:rsidRDefault="00F4396F" w:rsidP="00694B2C">
            <w:pPr>
              <w:spacing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F4396F" w:rsidRDefault="00B06555" w:rsidP="00694B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(1)</w:t>
            </w:r>
          </w:p>
        </w:tc>
      </w:tr>
    </w:tbl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де </w:t>
      </w:r>
      <m:oMath>
        <m:r>
          <w:rPr>
            <w:rFonts w:ascii="Times New Roman" w:eastAsia="Times New Roman" w:hAnsi="Times New Roman" w:cs="Times New Roman"/>
            <w:sz w:val="28"/>
            <w:szCs w:val="28"/>
          </w:rPr>
          <m:t>I</m:t>
        </m:r>
      </m:oMath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m:oMath>
        <m:r>
          <w:rPr>
            <w:rFonts w:ascii="Times New Roman" w:eastAsia="Times New Roman" w:hAnsi="Times New Roman" w:cs="Times New Roman"/>
            <w:sz w:val="28"/>
            <w:szCs w:val="28"/>
          </w:rPr>
          <m:t>I</m:t>
        </m:r>
        <m:r>
          <w:rPr>
            <w:rFonts w:ascii="Times New Roman" w:eastAsia="Times New Roman" w:hAnsi="Times New Roman" w:cs="Times New Roman"/>
            <w:sz w:val="28"/>
            <w:szCs w:val="28"/>
            <w:lang w:val="ru-RU"/>
          </w:rPr>
          <m:t>'</m:t>
        </m:r>
      </m:oMath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монохромні зображення із розмірами </w:t>
      </w:r>
      <w:r>
        <w:rPr>
          <w:rFonts w:ascii="Times New Roman" w:eastAsia="Times New Roman" w:hAnsi="Times New Roman" w:cs="Times New Roman"/>
          <w:sz w:val="28"/>
          <w:szCs w:val="28"/>
        </w:rPr>
        <w:t>m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x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n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m:oMath>
        <m:sSubSup>
          <m:sSubSup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Sup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MAX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I</m:t>
            </m:r>
          </m:sub>
          <m:sup/>
        </m:sSubSup>
      </m:oMath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- максимальне значення пікселя зображення.</w:t>
      </w:r>
    </w:p>
    <w:p w:rsidR="00F4396F" w:rsidRPr="00DB6AE0" w:rsidRDefault="00F4396F" w:rsidP="00694B2C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tbl>
      <w:tblPr>
        <w:tblStyle w:val="a6"/>
        <w:tblW w:w="9390" w:type="dxa"/>
        <w:tblInd w:w="0" w:type="dxa"/>
        <w:tblLayout w:type="fixed"/>
        <w:tblLook w:val="0600"/>
      </w:tblPr>
      <w:tblGrid>
        <w:gridCol w:w="8505"/>
        <w:gridCol w:w="885"/>
      </w:tblGrid>
      <w:tr w:rsidR="00F4396F">
        <w:tc>
          <w:tcPr>
            <w:tcW w:w="85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spacing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m:oMath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c</m:t>
              </m:r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1=</m:t>
              </m:r>
              <m:sSup>
                <m:sSupPr>
                  <m:ctrlP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(</m:t>
                  </m:r>
                  <m:sSub>
                    <m:sSubPr>
                      <m:ctrlP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k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L)</m:t>
                  </m:r>
                </m:e>
                <m:sup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2</m:t>
                  </m:r>
                </m:sup>
              </m:sSup>
            </m:oMath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m:oMath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c</m:t>
              </m:r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2=</m:t>
              </m:r>
              <m:sSup>
                <m:sSupPr>
                  <m:ctrlP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(</m:t>
                  </m:r>
                  <m:sSub>
                    <m:sSubPr>
                      <m:ctrlP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k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L)</m:t>
                  </m:r>
                </m:e>
                <m:sup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,</m:t>
              </m:r>
            </m:oMath>
          </w:p>
        </w:tc>
        <w:tc>
          <w:tcPr>
            <w:tcW w:w="885" w:type="dxa"/>
            <w:shd w:val="clear" w:color="auto" w:fill="auto"/>
            <w:tcMar>
              <w:top w:w="96" w:type="dxa"/>
              <w:left w:w="96" w:type="dxa"/>
              <w:bottom w:w="96" w:type="dxa"/>
              <w:right w:w="96" w:type="dxa"/>
            </w:tcMar>
            <w:vAlign w:val="center"/>
          </w:tcPr>
          <w:p w:rsidR="00F4396F" w:rsidRDefault="00F4396F" w:rsidP="00694B2C">
            <w:pPr>
              <w:widowControl w:val="0"/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F4396F">
        <w:tc>
          <w:tcPr>
            <w:tcW w:w="85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spacing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m:oMath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SSIM</m:t>
              </m:r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 xml:space="preserve"> =</m:t>
              </m:r>
              <m:r>
                <w:rPr>
                  <w:rFonts w:ascii="Times New Roman" w:eastAsia="Times New Roman" w:hAnsi="Times New Roman" w:cs="Times New Roman"/>
                  <w:sz w:val="32"/>
                  <w:szCs w:val="32"/>
                </w:rPr>
                <m:t xml:space="preserve"> </m:t>
              </m:r>
              <m:f>
                <m:fPr>
                  <m:ctrlPr>
                    <w:rPr>
                      <w:rFonts w:ascii="Times New Roman" w:eastAsia="Times New Roman" w:hAnsi="Times New Roman" w:cs="Times New Roman"/>
                      <w:sz w:val="32"/>
                      <w:szCs w:val="32"/>
                    </w:rPr>
                  </m:ctrlPr>
                </m:fPr>
                <m:num>
                  <m:r>
                    <w:rPr>
                      <w:rFonts w:ascii="Times New Roman" w:eastAsia="Times New Roman" w:hAnsi="Times New Roman" w:cs="Times New Roman"/>
                      <w:sz w:val="32"/>
                      <w:szCs w:val="32"/>
                    </w:rPr>
                    <m:t>(2</m:t>
                  </m:r>
                  <m:sSub>
                    <m:sSubPr>
                      <m:ctrlP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</m:ctrlPr>
                    </m:sSubPr>
                    <m:e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μ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x</m:t>
                      </m:r>
                    </m:sub>
                  </m:sSub>
                  <m:sSub>
                    <m:sSubPr>
                      <m:ctrlP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</m:ctrlPr>
                    </m:sSubPr>
                    <m:e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μ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y</m:t>
                      </m:r>
                    </m:sub>
                  </m:sSub>
                  <m:r>
                    <w:rPr>
                      <w:rFonts w:ascii="Times New Roman" w:eastAsia="Times New Roman" w:hAnsi="Times New Roman" w:cs="Times New Roman"/>
                      <w:sz w:val="32"/>
                      <w:szCs w:val="32"/>
                    </w:rPr>
                    <m:t xml:space="preserve"> + </m:t>
                  </m:r>
                  <m:sSub>
                    <m:sSubPr>
                      <m:ctrlP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</m:ctrlPr>
                    </m:sSubPr>
                    <m:e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c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1</m:t>
                      </m:r>
                    </m:sub>
                  </m:sSub>
                  <m:r>
                    <w:rPr>
                      <w:rFonts w:ascii="Times New Roman" w:eastAsia="Times New Roman" w:hAnsi="Times New Roman" w:cs="Times New Roman"/>
                      <w:sz w:val="32"/>
                      <w:szCs w:val="32"/>
                    </w:rPr>
                    <m:t>)(2</m:t>
                  </m:r>
                  <m:sSub>
                    <m:sSubPr>
                      <m:ctrlP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</m:ctrlPr>
                    </m:sSubPr>
                    <m:e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σ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xy</m:t>
                      </m:r>
                    </m:sub>
                  </m:sSub>
                  <m:r>
                    <w:rPr>
                      <w:rFonts w:ascii="Times New Roman" w:eastAsia="Times New Roman" w:hAnsi="Times New Roman" w:cs="Times New Roman"/>
                      <w:sz w:val="32"/>
                      <w:szCs w:val="32"/>
                    </w:rPr>
                    <m:t xml:space="preserve"> + </m:t>
                  </m:r>
                  <m:sSub>
                    <m:sSubPr>
                      <m:ctrlP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</m:ctrlPr>
                    </m:sSubPr>
                    <m:e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c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2</m:t>
                      </m:r>
                    </m:sub>
                  </m:sSub>
                  <m:r>
                    <w:rPr>
                      <w:rFonts w:ascii="Times New Roman" w:eastAsia="Times New Roman" w:hAnsi="Times New Roman" w:cs="Times New Roman"/>
                      <w:sz w:val="32"/>
                      <w:szCs w:val="32"/>
                    </w:rPr>
                    <m:t>)</m:t>
                  </m:r>
                </m:num>
                <m:den>
                  <m:r>
                    <w:rPr>
                      <w:rFonts w:ascii="Times New Roman" w:eastAsia="Times New Roman" w:hAnsi="Times New Roman" w:cs="Times New Roman"/>
                      <w:sz w:val="32"/>
                      <w:szCs w:val="32"/>
                    </w:rPr>
                    <m:t>(</m:t>
                  </m:r>
                  <m:sSubSup>
                    <m:sSubSupPr>
                      <m:ctrlP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</m:ctrlPr>
                    </m:sSubSupPr>
                    <m:e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μ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x</m:t>
                      </m:r>
                    </m:sub>
                    <m:sup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2</m:t>
                      </m:r>
                    </m:sup>
                  </m:sSubSup>
                  <m:r>
                    <w:rPr>
                      <w:rFonts w:ascii="Times New Roman" w:eastAsia="Times New Roman" w:hAnsi="Times New Roman" w:cs="Times New Roman"/>
                      <w:sz w:val="32"/>
                      <w:szCs w:val="32"/>
                    </w:rPr>
                    <m:t xml:space="preserve"> + </m:t>
                  </m:r>
                  <m:sSubSup>
                    <m:sSubSupPr>
                      <m:ctrlP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</m:ctrlPr>
                    </m:sSubSupPr>
                    <m:e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μ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y</m:t>
                      </m:r>
                    </m:sub>
                    <m:sup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2</m:t>
                      </m:r>
                    </m:sup>
                  </m:sSubSup>
                  <m:r>
                    <w:rPr>
                      <w:rFonts w:ascii="Times New Roman" w:eastAsia="Times New Roman" w:hAnsi="Times New Roman" w:cs="Times New Roman"/>
                      <w:sz w:val="32"/>
                      <w:szCs w:val="32"/>
                    </w:rPr>
                    <m:t xml:space="preserve"> + </m:t>
                  </m:r>
                  <m:sSub>
                    <m:sSubPr>
                      <m:ctrlP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</m:ctrlPr>
                    </m:sSubPr>
                    <m:e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c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1</m:t>
                      </m:r>
                    </m:sub>
                  </m:sSub>
                  <m:r>
                    <w:rPr>
                      <w:rFonts w:ascii="Times New Roman" w:eastAsia="Times New Roman" w:hAnsi="Times New Roman" w:cs="Times New Roman"/>
                      <w:sz w:val="32"/>
                      <w:szCs w:val="32"/>
                    </w:rPr>
                    <m:t>)(</m:t>
                  </m:r>
                  <m:sSubSup>
                    <m:sSubSupPr>
                      <m:ctrlP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</m:ctrlPr>
                    </m:sSubSupPr>
                    <m:e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σ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x</m:t>
                      </m:r>
                    </m:sub>
                    <m:sup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2</m:t>
                      </m:r>
                    </m:sup>
                  </m:sSubSup>
                  <m:r>
                    <w:rPr>
                      <w:rFonts w:ascii="Times New Roman" w:eastAsia="Times New Roman" w:hAnsi="Times New Roman" w:cs="Times New Roman"/>
                      <w:sz w:val="32"/>
                      <w:szCs w:val="32"/>
                    </w:rPr>
                    <m:t xml:space="preserve"> + </m:t>
                  </m:r>
                  <m:sSubSup>
                    <m:sSubSupPr>
                      <m:ctrlP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</m:ctrlPr>
                    </m:sSubSupPr>
                    <m:e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σ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y</m:t>
                      </m:r>
                    </m:sub>
                    <m:sup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2</m:t>
                      </m:r>
                    </m:sup>
                  </m:sSubSup>
                  <m:r>
                    <w:rPr>
                      <w:rFonts w:ascii="Times New Roman" w:eastAsia="Times New Roman" w:hAnsi="Times New Roman" w:cs="Times New Roman"/>
                      <w:sz w:val="32"/>
                      <w:szCs w:val="32"/>
                    </w:rPr>
                    <m:t xml:space="preserve"> + </m:t>
                  </m:r>
                  <m:sSub>
                    <m:sSubPr>
                      <m:ctrlP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</m:ctrlPr>
                    </m:sSubPr>
                    <m:e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c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</w:rPr>
                        <m:t>2</m:t>
                      </m:r>
                    </m:sub>
                  </m:sSub>
                  <m:r>
                    <w:rPr>
                      <w:rFonts w:ascii="Times New Roman" w:eastAsia="Times New Roman" w:hAnsi="Times New Roman" w:cs="Times New Roman"/>
                      <w:sz w:val="32"/>
                      <w:szCs w:val="32"/>
                    </w:rPr>
                    <m:t>)</m:t>
                  </m:r>
                </m:den>
              </m:f>
            </m:oMath>
            <w:r>
              <w:rPr>
                <w:rFonts w:ascii="Times New Roman" w:eastAsia="Times New Roman" w:hAnsi="Times New Roman" w:cs="Times New Roman"/>
                <w:sz w:val="32"/>
                <w:szCs w:val="32"/>
              </w:rPr>
              <w:t xml:space="preserve"> 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m:oMath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 xml:space="preserve"> </m:t>
              </m:r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SSIM</m:t>
              </m:r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 xml:space="preserve"> </m:t>
              </m:r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ϵ</m:t>
              </m:r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 xml:space="preserve"> [0, 1]</m:t>
              </m:r>
            </m:oMath>
          </w:p>
        </w:tc>
        <w:tc>
          <w:tcPr>
            <w:tcW w:w="885" w:type="dxa"/>
            <w:shd w:val="clear" w:color="auto" w:fill="auto"/>
            <w:tcMar>
              <w:top w:w="96" w:type="dxa"/>
              <w:left w:w="96" w:type="dxa"/>
              <w:bottom w:w="96" w:type="dxa"/>
              <w:right w:w="96" w:type="dxa"/>
            </w:tcMar>
            <w:vAlign w:val="center"/>
          </w:tcPr>
          <w:p w:rsidR="00F4396F" w:rsidRDefault="00B06555" w:rsidP="00694B2C">
            <w:pPr>
              <w:widowControl w:val="0"/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(2)</w:t>
            </w:r>
          </w:p>
        </w:tc>
      </w:tr>
    </w:tbl>
    <w:p w:rsidR="00F4396F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де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</w:rPr>
              <m:t>μ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x</m:t>
            </m:r>
          </m:sub>
        </m:sSub>
        <m:r>
          <w:rPr>
            <w:rFonts w:ascii="Times New Roman" w:eastAsia="Times New Roman" w:hAnsi="Times New Roman" w:cs="Times New Roman"/>
            <w:sz w:val="28"/>
            <w:szCs w:val="28"/>
          </w:rPr>
          <m:t xml:space="preserve"> </m:t>
        </m:r>
      </m:oMath>
      <w:r>
        <w:rPr>
          <w:rFonts w:ascii="Times New Roman" w:eastAsia="Times New Roman" w:hAnsi="Times New Roman" w:cs="Times New Roman"/>
          <w:sz w:val="28"/>
          <w:szCs w:val="28"/>
        </w:rPr>
        <w:t xml:space="preserve">,   </w:t>
      </w:r>
      <m:oMath>
        <m:sSub>
          <m:sSub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</w:rPr>
              <m:t>μ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y</m:t>
            </m:r>
          </m:sub>
        </m:sSub>
      </m:oMath>
      <w:r>
        <w:rPr>
          <w:rFonts w:ascii="Times New Roman" w:eastAsia="Times New Roman" w:hAnsi="Times New Roman" w:cs="Times New Roman"/>
          <w:sz w:val="28"/>
          <w:szCs w:val="28"/>
        </w:rPr>
        <w:t xml:space="preserve"> - середнє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x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m:oMath>
        <m:sSubSup>
          <m:sSubSup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SupPr>
          <m:e>
            <m:r>
              <w:rPr>
                <w:rFonts w:ascii="Cambria Math" w:hAnsi="Cambria Math"/>
              </w:rPr>
              <m:t>σ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x</m:t>
            </m:r>
          </m:sub>
          <m:sup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2</m:t>
            </m:r>
          </m:sup>
        </m:sSubSup>
        <m:r>
          <w:rPr>
            <w:rFonts w:ascii="Times New Roman" w:eastAsia="Times New Roman" w:hAnsi="Times New Roman" w:cs="Times New Roman"/>
            <w:sz w:val="28"/>
            <w:szCs w:val="28"/>
          </w:rPr>
          <m:t xml:space="preserve">  </m:t>
        </m:r>
      </m:oMath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m:oMath>
        <m:sSubSup>
          <m:sSubSup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SupPr>
          <m:e>
            <m:r>
              <w:rPr>
                <w:rFonts w:ascii="Cambria Math" w:hAnsi="Cambria Math"/>
              </w:rPr>
              <m:t>σ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y</m:t>
            </m:r>
          </m:sub>
          <m:sup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2</m:t>
            </m:r>
          </m:sup>
        </m:sSubSup>
        <m:r>
          <w:rPr>
            <w:rFonts w:ascii="Times New Roman" w:eastAsia="Times New Roman" w:hAnsi="Times New Roman" w:cs="Times New Roman"/>
            <w:sz w:val="28"/>
            <w:szCs w:val="28"/>
          </w:rPr>
          <m:t xml:space="preserve">  </m:t>
        </m:r>
      </m:oMath>
      <w:r>
        <w:rPr>
          <w:rFonts w:ascii="Times New Roman" w:eastAsia="Times New Roman" w:hAnsi="Times New Roman" w:cs="Times New Roman"/>
          <w:sz w:val="28"/>
          <w:szCs w:val="28"/>
        </w:rPr>
        <w:t xml:space="preserve">- дисперсія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x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y,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</w:rPr>
              <m:t>σ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xy</m:t>
            </m:r>
          </m:sub>
        </m:sSub>
      </m:oMath>
      <w:r>
        <w:rPr>
          <w:rFonts w:ascii="Times New Roman" w:eastAsia="Times New Roman" w:hAnsi="Times New Roman" w:cs="Times New Roman"/>
          <w:sz w:val="28"/>
          <w:szCs w:val="28"/>
        </w:rPr>
        <w:t xml:space="preserve">- коварція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x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y;</w:t>
      </w:r>
      <m:oMath>
        <m:r>
          <w:rPr>
            <w:rFonts w:ascii="Times New Roman" w:eastAsia="Times New Roman" w:hAnsi="Times New Roman" w:cs="Times New Roman"/>
            <w:sz w:val="28"/>
            <w:szCs w:val="28"/>
          </w:rPr>
          <m:t>L</m:t>
        </m:r>
      </m:oMath>
      <w:r>
        <w:rPr>
          <w:rFonts w:ascii="Times New Roman" w:eastAsia="Times New Roman" w:hAnsi="Times New Roman" w:cs="Times New Roman"/>
          <w:sz w:val="28"/>
          <w:szCs w:val="28"/>
        </w:rPr>
        <w:t xml:space="preserve"> - динамічний діапазон пікселів; </w:t>
      </w:r>
      <m:oMath>
        <m:sSub>
          <m:sSub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k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 xml:space="preserve">1 </m:t>
            </m:r>
          </m:sub>
        </m:sSub>
      </m:oMath>
      <w:r>
        <w:rPr>
          <w:rFonts w:ascii="Times New Roman" w:eastAsia="Times New Roman" w:hAnsi="Times New Roman" w:cs="Times New Roman"/>
          <w:sz w:val="28"/>
          <w:szCs w:val="28"/>
        </w:rPr>
        <w:t xml:space="preserve"> = 0.01; </w:t>
      </w:r>
      <m:oMath>
        <m:sSub>
          <m:sSub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k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2</m:t>
            </m:r>
          </m:sub>
        </m:sSub>
      </m:oMath>
      <w:r>
        <w:rPr>
          <w:rFonts w:ascii="Times New Roman" w:eastAsia="Times New Roman" w:hAnsi="Times New Roman" w:cs="Times New Roman"/>
          <w:sz w:val="28"/>
          <w:szCs w:val="28"/>
        </w:rPr>
        <w:t>= 0.03</w:t>
      </w:r>
    </w:p>
    <w:p w:rsidR="00F4396F" w:rsidRDefault="00F4396F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випробувань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наведено на рис. 2-3, де </w:t>
      </w:r>
      <w:r>
        <w:rPr>
          <w:rFonts w:ascii="Times New Roman" w:eastAsia="Times New Roman" w:hAnsi="Times New Roman" w:cs="Times New Roman"/>
          <w:sz w:val="28"/>
          <w:szCs w:val="28"/>
        </w:rPr>
        <w:t>LL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при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недостатньому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освітленні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</w:rPr>
        <w:t>GT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при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исокому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освітленні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F4396F" w:rsidRPr="00DB6AE0" w:rsidRDefault="00F4396F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4396F" w:rsidRDefault="00B06555" w:rsidP="00694B2C">
      <w:pPr>
        <w:spacing w:line="240" w:lineRule="auto"/>
        <w:ind w:firstLine="566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ru-RU"/>
        </w:rPr>
        <w:drawing>
          <wp:inline distT="114300" distB="114300" distL="114300" distR="114300">
            <wp:extent cx="4680000" cy="2386800"/>
            <wp:effectExtent l="0" t="0" r="0" b="0"/>
            <wp:docPr id="1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80000" cy="2386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4396F" w:rsidRPr="00694B2C" w:rsidRDefault="00B06555" w:rsidP="00694B2C">
      <w:pPr>
        <w:spacing w:line="240" w:lineRule="auto"/>
        <w:ind w:firstLine="566"/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94B2C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Рис. 2. Результат </w:t>
      </w:r>
      <w:proofErr w:type="spellStart"/>
      <w:r w:rsidRPr="00694B2C">
        <w:rPr>
          <w:rFonts w:ascii="Times New Roman" w:eastAsia="Times New Roman" w:hAnsi="Times New Roman" w:cs="Times New Roman"/>
          <w:sz w:val="24"/>
          <w:szCs w:val="24"/>
          <w:lang w:val="ru-RU"/>
        </w:rPr>
        <w:t>застосування</w:t>
      </w:r>
      <w:proofErr w:type="spellEnd"/>
      <w:r w:rsidRPr="00694B2C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94B2C">
        <w:rPr>
          <w:rFonts w:ascii="Times New Roman" w:eastAsia="Times New Roman" w:hAnsi="Times New Roman" w:cs="Times New Roman"/>
          <w:sz w:val="24"/>
          <w:szCs w:val="24"/>
          <w:lang w:val="ru-RU"/>
        </w:rPr>
        <w:t>кусково-лінійного</w:t>
      </w:r>
      <w:proofErr w:type="spellEnd"/>
      <w:r w:rsidRPr="00694B2C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94B2C">
        <w:rPr>
          <w:rFonts w:ascii="Times New Roman" w:eastAsia="Times New Roman" w:hAnsi="Times New Roman" w:cs="Times New Roman"/>
          <w:sz w:val="24"/>
          <w:szCs w:val="24"/>
          <w:lang w:val="ru-RU"/>
        </w:rPr>
        <w:t>розтягування</w:t>
      </w:r>
      <w:proofErr w:type="spellEnd"/>
      <w:r w:rsidRPr="00694B2C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94B2C">
        <w:rPr>
          <w:rFonts w:ascii="Times New Roman" w:eastAsia="Times New Roman" w:hAnsi="Times New Roman" w:cs="Times New Roman"/>
          <w:sz w:val="24"/>
          <w:szCs w:val="24"/>
          <w:lang w:val="ru-RU"/>
        </w:rPr>
        <w:t>гістограми</w:t>
      </w:r>
      <w:proofErr w:type="spellEnd"/>
      <w:r w:rsidRPr="00694B2C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694B2C">
        <w:rPr>
          <w:rFonts w:ascii="Times New Roman" w:eastAsia="Times New Roman" w:hAnsi="Times New Roman" w:cs="Times New Roman"/>
          <w:sz w:val="24"/>
          <w:szCs w:val="24"/>
          <w:lang w:val="ru-RU"/>
        </w:rPr>
        <w:t>кольорових</w:t>
      </w:r>
      <w:proofErr w:type="spellEnd"/>
      <w:r w:rsidRPr="00694B2C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моделях</w:t>
      </w:r>
    </w:p>
    <w:p w:rsidR="00F4396F" w:rsidRPr="00DB6AE0" w:rsidRDefault="00F4396F" w:rsidP="00694B2C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4396F" w:rsidRDefault="00B06555" w:rsidP="00694B2C">
      <w:pPr>
        <w:spacing w:line="240" w:lineRule="auto"/>
        <w:ind w:firstLine="566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ru-RU"/>
        </w:rPr>
        <w:drawing>
          <wp:inline distT="114300" distB="114300" distL="114300" distR="114300">
            <wp:extent cx="4680000" cy="2527200"/>
            <wp:effectExtent l="0" t="0" r="0" b="0"/>
            <wp:docPr id="2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80000" cy="2527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4396F" w:rsidRPr="00694B2C" w:rsidRDefault="00B06555" w:rsidP="00694B2C">
      <w:pPr>
        <w:spacing w:line="240" w:lineRule="auto"/>
        <w:ind w:firstLine="566"/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94B2C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Рис. 3. Результат </w:t>
      </w:r>
      <w:proofErr w:type="spellStart"/>
      <w:r w:rsidRPr="00694B2C">
        <w:rPr>
          <w:rFonts w:ascii="Times New Roman" w:eastAsia="Times New Roman" w:hAnsi="Times New Roman" w:cs="Times New Roman"/>
          <w:sz w:val="24"/>
          <w:szCs w:val="24"/>
          <w:lang w:val="ru-RU"/>
        </w:rPr>
        <w:t>застосування</w:t>
      </w:r>
      <w:proofErr w:type="spellEnd"/>
      <w:r w:rsidRPr="00694B2C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694B2C">
        <w:rPr>
          <w:rFonts w:ascii="Times New Roman" w:eastAsia="Times New Roman" w:hAnsi="Times New Roman" w:cs="Times New Roman"/>
          <w:sz w:val="24"/>
          <w:szCs w:val="24"/>
        </w:rPr>
        <w:t>CLAHE</w:t>
      </w:r>
      <w:r w:rsidRPr="00694B2C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694B2C">
        <w:rPr>
          <w:rFonts w:ascii="Times New Roman" w:eastAsia="Times New Roman" w:hAnsi="Times New Roman" w:cs="Times New Roman"/>
          <w:sz w:val="24"/>
          <w:szCs w:val="24"/>
          <w:lang w:val="ru-RU"/>
        </w:rPr>
        <w:t>кольорових</w:t>
      </w:r>
      <w:proofErr w:type="spellEnd"/>
      <w:r w:rsidRPr="00694B2C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моделях</w:t>
      </w:r>
    </w:p>
    <w:p w:rsidR="00F4396F" w:rsidRDefault="00F4396F" w:rsidP="00694B2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94B2C" w:rsidRDefault="00694B2C" w:rsidP="00694B2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94B2C" w:rsidRDefault="00694B2C" w:rsidP="00694B2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94B2C" w:rsidRPr="00DB6AE0" w:rsidRDefault="00694B2C" w:rsidP="00694B2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tbl>
      <w:tblPr>
        <w:tblStyle w:val="a7"/>
        <w:tblW w:w="8708" w:type="dxa"/>
        <w:tblInd w:w="697" w:type="dxa"/>
        <w:tblLayout w:type="fixed"/>
        <w:tblLook w:val="0600"/>
      </w:tblPr>
      <w:tblGrid>
        <w:gridCol w:w="1244"/>
        <w:gridCol w:w="1244"/>
        <w:gridCol w:w="1244"/>
        <w:gridCol w:w="1244"/>
        <w:gridCol w:w="1244"/>
        <w:gridCol w:w="1244"/>
        <w:gridCol w:w="1244"/>
      </w:tblGrid>
      <w:tr w:rsidR="00F4396F" w:rsidTr="00694B2C">
        <w:trPr>
          <w:trHeight w:val="324"/>
          <w:tblHeader/>
        </w:trPr>
        <w:tc>
          <w:tcPr>
            <w:tcW w:w="8708" w:type="dxa"/>
            <w:gridSpan w:val="7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Таблиця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1</w:t>
            </w:r>
          </w:p>
        </w:tc>
      </w:tr>
      <w:tr w:rsidR="00F4396F" w:rsidRPr="00694B2C" w:rsidTr="00694B2C">
        <w:trPr>
          <w:trHeight w:val="607"/>
          <w:tblHeader/>
        </w:trPr>
        <w:tc>
          <w:tcPr>
            <w:tcW w:w="8708" w:type="dxa"/>
            <w:gridSpan w:val="7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Pr="00DB6AE0" w:rsidRDefault="00B06555" w:rsidP="00694B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DB6AE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Результати</w:t>
            </w:r>
            <w:proofErr w:type="spellEnd"/>
            <w:r w:rsidRPr="00DB6AE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DB6AE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застосування</w:t>
            </w:r>
            <w:proofErr w:type="spellEnd"/>
            <w:r w:rsidRPr="00DB6AE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DB6AE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методів</w:t>
            </w:r>
            <w:proofErr w:type="spellEnd"/>
            <w:r w:rsidRPr="00DB6AE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DB6AE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коригування</w:t>
            </w:r>
            <w:proofErr w:type="spellEnd"/>
            <w:r w:rsidRPr="00DB6AE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DB6AE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яскравості</w:t>
            </w:r>
            <w:proofErr w:type="spellEnd"/>
          </w:p>
          <w:p w:rsidR="00DB6AE0" w:rsidRPr="00DB6AE0" w:rsidRDefault="00B06555" w:rsidP="00694B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B6AE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DB6AE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колірних</w:t>
            </w:r>
            <w:proofErr w:type="spellEnd"/>
            <w:r w:rsidRPr="00DB6AE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моделей </w:t>
            </w:r>
          </w:p>
        </w:tc>
      </w:tr>
      <w:tr w:rsidR="00F4396F" w:rsidTr="00694B2C">
        <w:trPr>
          <w:trHeight w:val="321"/>
        </w:trPr>
        <w:tc>
          <w:tcPr>
            <w:tcW w:w="1244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Pr="00DB6AE0" w:rsidRDefault="00F4396F" w:rsidP="00694B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2488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CLAHE</w:t>
            </w:r>
          </w:p>
        </w:tc>
        <w:tc>
          <w:tcPr>
            <w:tcW w:w="2488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GAMMA</w:t>
            </w:r>
          </w:p>
        </w:tc>
        <w:tc>
          <w:tcPr>
            <w:tcW w:w="2488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STRETCHING</w:t>
            </w:r>
          </w:p>
        </w:tc>
      </w:tr>
      <w:tr w:rsidR="00F4396F" w:rsidTr="00694B2C">
        <w:trPr>
          <w:trHeight w:val="357"/>
        </w:trPr>
        <w:tc>
          <w:tcPr>
            <w:tcW w:w="1244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F4396F" w:rsidP="00694B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2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PSNR</w:t>
            </w:r>
          </w:p>
        </w:tc>
        <w:tc>
          <w:tcPr>
            <w:tcW w:w="12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SSIM</w:t>
            </w:r>
          </w:p>
        </w:tc>
        <w:tc>
          <w:tcPr>
            <w:tcW w:w="12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PSNR</w:t>
            </w:r>
          </w:p>
        </w:tc>
        <w:tc>
          <w:tcPr>
            <w:tcW w:w="12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SSIM</w:t>
            </w:r>
          </w:p>
        </w:tc>
        <w:tc>
          <w:tcPr>
            <w:tcW w:w="12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PSNR</w:t>
            </w:r>
          </w:p>
        </w:tc>
        <w:tc>
          <w:tcPr>
            <w:tcW w:w="12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SSIM</w:t>
            </w:r>
          </w:p>
        </w:tc>
      </w:tr>
      <w:tr w:rsidR="00F4396F" w:rsidTr="00694B2C"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LL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57.179370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i/>
                <w:sz w:val="21"/>
                <w:szCs w:val="21"/>
              </w:rPr>
            </w:pPr>
            <w:r>
              <w:rPr>
                <w:rFonts w:ascii="Roboto" w:eastAsia="Roboto" w:hAnsi="Roboto" w:cs="Roboto"/>
                <w:i/>
                <w:sz w:val="21"/>
                <w:szCs w:val="21"/>
              </w:rPr>
              <w:t>0.100570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i/>
                <w:sz w:val="21"/>
                <w:szCs w:val="21"/>
              </w:rPr>
            </w:pPr>
            <w:r>
              <w:rPr>
                <w:rFonts w:ascii="Roboto" w:eastAsia="Roboto" w:hAnsi="Roboto" w:cs="Roboto"/>
                <w:i/>
                <w:sz w:val="21"/>
                <w:szCs w:val="21"/>
              </w:rPr>
              <w:t>57.179370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i/>
                <w:sz w:val="21"/>
                <w:szCs w:val="21"/>
              </w:rPr>
            </w:pPr>
            <w:r>
              <w:rPr>
                <w:rFonts w:ascii="Roboto" w:eastAsia="Roboto" w:hAnsi="Roboto" w:cs="Roboto"/>
                <w:i/>
                <w:sz w:val="21"/>
                <w:szCs w:val="21"/>
              </w:rPr>
              <w:t>0.100570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57.179370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0.100570</w:t>
            </w:r>
          </w:p>
        </w:tc>
      </w:tr>
      <w:tr w:rsidR="00F4396F" w:rsidTr="00694B2C"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RGB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i/>
                <w:sz w:val="21"/>
                <w:szCs w:val="21"/>
              </w:rPr>
            </w:pPr>
            <w:r>
              <w:rPr>
                <w:rFonts w:ascii="Roboto" w:eastAsia="Roboto" w:hAnsi="Roboto" w:cs="Roboto"/>
                <w:i/>
                <w:sz w:val="21"/>
                <w:szCs w:val="21"/>
              </w:rPr>
              <w:t>63.118360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i/>
                <w:sz w:val="21"/>
                <w:szCs w:val="21"/>
              </w:rPr>
            </w:pPr>
            <w:r>
              <w:rPr>
                <w:rFonts w:ascii="Roboto" w:eastAsia="Roboto" w:hAnsi="Roboto" w:cs="Roboto"/>
                <w:i/>
                <w:sz w:val="21"/>
                <w:szCs w:val="21"/>
              </w:rPr>
              <w:t>0.543280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i/>
                <w:sz w:val="21"/>
                <w:szCs w:val="21"/>
              </w:rPr>
            </w:pPr>
            <w:r>
              <w:rPr>
                <w:rFonts w:ascii="Roboto" w:eastAsia="Roboto" w:hAnsi="Roboto" w:cs="Roboto"/>
                <w:i/>
                <w:sz w:val="21"/>
                <w:szCs w:val="21"/>
              </w:rPr>
              <w:t>63.118360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i/>
                <w:sz w:val="21"/>
                <w:szCs w:val="21"/>
              </w:rPr>
            </w:pPr>
            <w:r>
              <w:rPr>
                <w:rFonts w:ascii="Roboto" w:eastAsia="Roboto" w:hAnsi="Roboto" w:cs="Roboto"/>
                <w:i/>
                <w:sz w:val="21"/>
                <w:szCs w:val="21"/>
              </w:rPr>
              <w:t>0.543280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i/>
                <w:sz w:val="21"/>
                <w:szCs w:val="21"/>
              </w:rPr>
            </w:pPr>
            <w:r>
              <w:rPr>
                <w:rFonts w:ascii="Roboto" w:eastAsia="Roboto" w:hAnsi="Roboto" w:cs="Roboto"/>
                <w:i/>
                <w:sz w:val="21"/>
                <w:szCs w:val="21"/>
              </w:rPr>
              <w:t>63.118360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i/>
                <w:sz w:val="21"/>
                <w:szCs w:val="21"/>
              </w:rPr>
            </w:pPr>
            <w:r>
              <w:rPr>
                <w:rFonts w:ascii="Roboto" w:eastAsia="Roboto" w:hAnsi="Roboto" w:cs="Roboto"/>
                <w:i/>
                <w:sz w:val="21"/>
                <w:szCs w:val="21"/>
              </w:rPr>
              <w:t>0.543280</w:t>
            </w:r>
          </w:p>
        </w:tc>
      </w:tr>
      <w:tr w:rsidR="00F4396F" w:rsidTr="00694B2C"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HSV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i/>
                <w:sz w:val="21"/>
                <w:szCs w:val="21"/>
              </w:rPr>
            </w:pPr>
            <w:r>
              <w:rPr>
                <w:rFonts w:ascii="Roboto" w:eastAsia="Roboto" w:hAnsi="Roboto" w:cs="Roboto"/>
                <w:i/>
                <w:sz w:val="21"/>
                <w:szCs w:val="21"/>
              </w:rPr>
              <w:t>62.085850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0.513170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62.442920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0.536700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62.968250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0.551650</w:t>
            </w:r>
          </w:p>
        </w:tc>
      </w:tr>
      <w:tr w:rsidR="00F4396F" w:rsidTr="00694B2C"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HLS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62.275380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0.513140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63.076540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0.537050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63.373500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0.542410</w:t>
            </w:r>
          </w:p>
        </w:tc>
      </w:tr>
      <w:tr w:rsidR="00F4396F" w:rsidTr="00694B2C"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LAB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62.420400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0.506640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63.630100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0.553770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64.628770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0.559950</w:t>
            </w:r>
          </w:p>
        </w:tc>
      </w:tr>
      <w:tr w:rsidR="00F4396F" w:rsidTr="00694B2C"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YUV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62.471940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sz w:val="21"/>
                <w:szCs w:val="21"/>
              </w:rPr>
            </w:pPr>
            <w:r>
              <w:rPr>
                <w:rFonts w:ascii="Roboto" w:eastAsia="Roboto" w:hAnsi="Roboto" w:cs="Roboto"/>
                <w:sz w:val="21"/>
                <w:szCs w:val="21"/>
              </w:rPr>
              <w:t>0.527840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i/>
                <w:sz w:val="21"/>
                <w:szCs w:val="21"/>
              </w:rPr>
            </w:pPr>
            <w:r>
              <w:rPr>
                <w:rFonts w:ascii="Roboto" w:eastAsia="Roboto" w:hAnsi="Roboto" w:cs="Roboto"/>
                <w:i/>
                <w:sz w:val="21"/>
                <w:szCs w:val="21"/>
              </w:rPr>
              <w:t>63.890620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i/>
                <w:sz w:val="21"/>
                <w:szCs w:val="21"/>
              </w:rPr>
            </w:pPr>
            <w:r>
              <w:rPr>
                <w:rFonts w:ascii="Roboto" w:eastAsia="Roboto" w:hAnsi="Roboto" w:cs="Roboto"/>
                <w:i/>
                <w:sz w:val="21"/>
                <w:szCs w:val="21"/>
              </w:rPr>
              <w:t>0.568680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b/>
                <w:i/>
                <w:sz w:val="21"/>
                <w:szCs w:val="21"/>
              </w:rPr>
            </w:pPr>
            <w:r>
              <w:rPr>
                <w:rFonts w:ascii="Roboto" w:eastAsia="Roboto" w:hAnsi="Roboto" w:cs="Roboto"/>
                <w:b/>
                <w:i/>
                <w:sz w:val="21"/>
                <w:szCs w:val="21"/>
              </w:rPr>
              <w:t>65.640990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i/>
                <w:sz w:val="21"/>
                <w:szCs w:val="21"/>
              </w:rPr>
            </w:pPr>
            <w:r>
              <w:rPr>
                <w:rFonts w:ascii="Roboto" w:eastAsia="Roboto" w:hAnsi="Roboto" w:cs="Roboto"/>
                <w:i/>
                <w:sz w:val="21"/>
                <w:szCs w:val="21"/>
              </w:rPr>
              <w:t>0.601060</w:t>
            </w:r>
          </w:p>
        </w:tc>
      </w:tr>
      <w:tr w:rsidR="00F4396F" w:rsidTr="00694B2C"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YCrCb</w:t>
            </w:r>
            <w:proofErr w:type="spellEnd"/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b/>
                <w:i/>
                <w:sz w:val="21"/>
                <w:szCs w:val="21"/>
              </w:rPr>
            </w:pPr>
            <w:r>
              <w:rPr>
                <w:rFonts w:ascii="Roboto" w:eastAsia="Roboto" w:hAnsi="Roboto" w:cs="Roboto"/>
                <w:b/>
                <w:i/>
                <w:sz w:val="21"/>
                <w:szCs w:val="21"/>
              </w:rPr>
              <w:t>63.727380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b/>
                <w:i/>
                <w:sz w:val="21"/>
                <w:szCs w:val="21"/>
              </w:rPr>
            </w:pPr>
            <w:r>
              <w:rPr>
                <w:rFonts w:ascii="Roboto" w:eastAsia="Roboto" w:hAnsi="Roboto" w:cs="Roboto"/>
                <w:b/>
                <w:i/>
                <w:sz w:val="21"/>
                <w:szCs w:val="21"/>
              </w:rPr>
              <w:t>0.560030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b/>
                <w:i/>
                <w:sz w:val="21"/>
                <w:szCs w:val="21"/>
              </w:rPr>
            </w:pPr>
            <w:r>
              <w:rPr>
                <w:rFonts w:ascii="Roboto" w:eastAsia="Roboto" w:hAnsi="Roboto" w:cs="Roboto"/>
                <w:b/>
                <w:i/>
                <w:sz w:val="21"/>
                <w:szCs w:val="21"/>
              </w:rPr>
              <w:t>64.449310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b/>
                <w:i/>
                <w:sz w:val="21"/>
                <w:szCs w:val="21"/>
              </w:rPr>
            </w:pPr>
            <w:r>
              <w:rPr>
                <w:rFonts w:ascii="Roboto" w:eastAsia="Roboto" w:hAnsi="Roboto" w:cs="Roboto"/>
                <w:b/>
                <w:i/>
                <w:sz w:val="21"/>
                <w:szCs w:val="21"/>
              </w:rPr>
              <w:t>0.591040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i/>
                <w:sz w:val="21"/>
                <w:szCs w:val="21"/>
              </w:rPr>
            </w:pPr>
            <w:r>
              <w:rPr>
                <w:rFonts w:ascii="Roboto" w:eastAsia="Roboto" w:hAnsi="Roboto" w:cs="Roboto"/>
                <w:i/>
                <w:sz w:val="21"/>
                <w:szCs w:val="21"/>
              </w:rPr>
              <w:t>65.479260</w:t>
            </w:r>
          </w:p>
        </w:tc>
        <w:tc>
          <w:tcPr>
            <w:tcW w:w="124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4396F" w:rsidRDefault="00B06555" w:rsidP="00694B2C">
            <w:pPr>
              <w:widowControl w:val="0"/>
              <w:spacing w:line="240" w:lineRule="auto"/>
              <w:jc w:val="center"/>
              <w:rPr>
                <w:rFonts w:ascii="Roboto" w:eastAsia="Roboto" w:hAnsi="Roboto" w:cs="Roboto"/>
                <w:b/>
                <w:i/>
                <w:sz w:val="21"/>
                <w:szCs w:val="21"/>
              </w:rPr>
            </w:pPr>
            <w:r>
              <w:rPr>
                <w:rFonts w:ascii="Roboto" w:eastAsia="Roboto" w:hAnsi="Roboto" w:cs="Roboto"/>
                <w:b/>
                <w:i/>
                <w:sz w:val="21"/>
                <w:szCs w:val="21"/>
              </w:rPr>
              <w:t>0.601780</w:t>
            </w:r>
          </w:p>
        </w:tc>
      </w:tr>
    </w:tbl>
    <w:p w:rsidR="00F4396F" w:rsidRDefault="00F4396F" w:rsidP="00694B2C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показало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RGB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зображення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колірний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простір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подальшим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застосуванням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цифрового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роздільну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зображення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рахунок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шумів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схожості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багатьох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випадках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найвищі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показники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виявлені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 моделей </w:t>
      </w:r>
      <w:r>
        <w:rPr>
          <w:rFonts w:ascii="Times New Roman" w:eastAsia="Times New Roman" w:hAnsi="Times New Roman" w:cs="Times New Roman"/>
          <w:sz w:val="28"/>
          <w:szCs w:val="28"/>
        </w:rPr>
        <w:t>HSV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YCbCr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Вибір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підвищення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яскравості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колірної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моделі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залежить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особливостей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початкового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всіх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розглянутих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метод </w:t>
      </w:r>
      <w:r>
        <w:rPr>
          <w:rFonts w:ascii="Times New Roman" w:eastAsia="Times New Roman" w:hAnsi="Times New Roman" w:cs="Times New Roman"/>
          <w:sz w:val="28"/>
          <w:szCs w:val="28"/>
        </w:rPr>
        <w:t>CLAHE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мав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найменший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кінцев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оцінки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призвів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поліпшення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жодної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моделей.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Гама-корекція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використана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випадках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коли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потрібно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рівномірно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збільшити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яскравість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кусково-лінійне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розтягування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контрасту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бути особливо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корисним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вирівнювання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значень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яскравості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темних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областях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</w:p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Хоча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перетворення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інший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колірний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простір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застосуванням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оберненого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перетворення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</w:t>
      </w:r>
      <w:r>
        <w:rPr>
          <w:rFonts w:ascii="Times New Roman" w:eastAsia="Times New Roman" w:hAnsi="Times New Roman" w:cs="Times New Roman"/>
          <w:sz w:val="28"/>
          <w:szCs w:val="28"/>
        </w:rPr>
        <w:t>RGB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перед подачею на модель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Retinex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Net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переваги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підвищення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оцінок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такий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підхід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універсальним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розглянуті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</w:t>
      </w:r>
      <w:r w:rsid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тестах,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колірна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модель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YCbCr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показниками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виявилась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ефективною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меншим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івнем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видимості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(в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переважають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темні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пікселі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). Для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результуючих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характерна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менша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насиченість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кольорів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</w:p>
    <w:p w:rsidR="00F4396F" w:rsidRPr="00DB6AE0" w:rsidRDefault="00F4396F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DB6AE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lastRenderedPageBreak/>
        <w:t>Висновки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</w:p>
    <w:p w:rsidR="00F4396F" w:rsidRPr="00DB6AE0" w:rsidRDefault="00F4396F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робо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ті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розглянуто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модифікований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метод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повноколірного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основі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попереднього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оброблення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колірного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простору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використанні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моделі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глибинного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Retinex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Net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кількісного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показниками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PSNR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r>
        <w:rPr>
          <w:rFonts w:ascii="Times New Roman" w:eastAsia="Times New Roman" w:hAnsi="Times New Roman" w:cs="Times New Roman"/>
          <w:sz w:val="28"/>
          <w:szCs w:val="28"/>
        </w:rPr>
        <w:t>SSIM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демонструють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нелінійні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перетворення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неколірних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компонент моделей </w:t>
      </w:r>
      <w:r>
        <w:rPr>
          <w:rFonts w:ascii="Times New Roman" w:eastAsia="Times New Roman" w:hAnsi="Times New Roman" w:cs="Times New Roman"/>
          <w:sz w:val="28"/>
          <w:szCs w:val="28"/>
        </w:rPr>
        <w:t>HSV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YCbCr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збільшують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якість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2.3% (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</w:t>
      </w:r>
      <w:r>
        <w:rPr>
          <w:rFonts w:ascii="Times New Roman" w:eastAsia="Times New Roman" w:hAnsi="Times New Roman" w:cs="Times New Roman"/>
          <w:sz w:val="28"/>
          <w:szCs w:val="28"/>
        </w:rPr>
        <w:t>PSNR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) та 4.2% (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</w:t>
      </w:r>
      <w:r>
        <w:rPr>
          <w:rFonts w:ascii="Times New Roman" w:eastAsia="Times New Roman" w:hAnsi="Times New Roman" w:cs="Times New Roman"/>
          <w:sz w:val="28"/>
          <w:szCs w:val="28"/>
        </w:rPr>
        <w:t>SSIM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). </w:t>
      </w:r>
    </w:p>
    <w:p w:rsidR="00F4396F" w:rsidRPr="00DB6AE0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Хоча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перетворення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колірного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простору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застосуванням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технік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оброблення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результативним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такий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метод не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застосований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різними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умовами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освітлення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Для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охоплення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більшої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ефективно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поліпшити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доцільно</w:t>
      </w:r>
      <w:proofErr w:type="spellEnd"/>
      <w:r w:rsid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досліджувати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пошкоджене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метою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оптимал</w:t>
      </w:r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ьних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оброблення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будуть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використовуватись</w:t>
      </w:r>
      <w:proofErr w:type="spellEnd"/>
      <w:r w:rsidRPr="00DB6AE0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F4396F" w:rsidRPr="00DB6AE0" w:rsidRDefault="00F4396F" w:rsidP="00694B2C">
      <w:pPr>
        <w:spacing w:line="240" w:lineRule="auto"/>
        <w:ind w:left="697"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4396F" w:rsidRDefault="00B06555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Література</w:t>
      </w:r>
      <w:proofErr w:type="spellEnd"/>
    </w:p>
    <w:p w:rsidR="00F4396F" w:rsidRDefault="00F4396F" w:rsidP="00694B2C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4396F" w:rsidRDefault="00B06555" w:rsidP="00694B2C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Chen Wei,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Wenjing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Wang,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Wenhan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Yang,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Jiaying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Liu. Deep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Retinex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decomposition for low-light enhancement.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arXiv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preprint arXiv:1808.04560, 2018</w:t>
      </w:r>
    </w:p>
    <w:p w:rsidR="00F4396F" w:rsidRDefault="00B06555" w:rsidP="00694B2C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Land, E.H. and McCann, J.J., 1971. Lightness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and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retinex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theory.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Josa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61(1), pp.1-11.</w:t>
      </w:r>
    </w:p>
    <w:p w:rsidR="00F4396F" w:rsidRDefault="00F4396F" w:rsidP="00694B2C">
      <w:pPr>
        <w:spacing w:line="240" w:lineRule="auto"/>
      </w:pPr>
    </w:p>
    <w:p w:rsidR="00F4396F" w:rsidRDefault="00F4396F" w:rsidP="00694B2C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4396F" w:rsidRDefault="00F4396F" w:rsidP="00694B2C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4396F" w:rsidRDefault="00F4396F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F4396F" w:rsidSect="00694B2C">
      <w:footerReference w:type="default" r:id="rId10"/>
      <w:pgSz w:w="12240" w:h="15840"/>
      <w:pgMar w:top="1418" w:right="1418" w:bottom="1985" w:left="1418" w:header="720" w:footer="720" w:gutter="0"/>
      <w:pgNumType w:start="638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6555" w:rsidRDefault="00B06555">
      <w:pPr>
        <w:spacing w:line="240" w:lineRule="auto"/>
      </w:pPr>
      <w:r>
        <w:separator/>
      </w:r>
    </w:p>
  </w:endnote>
  <w:endnote w:type="continuationSeparator" w:id="0">
    <w:p w:rsidR="00B06555" w:rsidRDefault="00B06555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Roboto">
    <w:altName w:val="Times New Roman"/>
    <w:charset w:val="00"/>
    <w:family w:val="auto"/>
    <w:pitch w:val="variable"/>
    <w:sig w:usb0="00000001" w:usb1="5000217F" w:usb2="00000021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07683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694B2C" w:rsidRPr="00694B2C" w:rsidRDefault="00694B2C">
        <w:pPr>
          <w:pStyle w:val="a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694B2C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694B2C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694B2C"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sz w:val="24"/>
            <w:szCs w:val="24"/>
          </w:rPr>
          <w:t>643</w:t>
        </w:r>
        <w:r w:rsidRPr="00694B2C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F4396F" w:rsidRDefault="00F4396F">
    <w:pPr>
      <w:spacing w:line="360" w:lineRule="auto"/>
      <w:ind w:left="-708" w:firstLine="720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6555" w:rsidRDefault="00B06555">
      <w:pPr>
        <w:spacing w:line="240" w:lineRule="auto"/>
      </w:pPr>
      <w:r>
        <w:separator/>
      </w:r>
    </w:p>
  </w:footnote>
  <w:footnote w:type="continuationSeparator" w:id="0">
    <w:p w:rsidR="00B06555" w:rsidRDefault="00B0655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D1AB6"/>
    <w:multiLevelType w:val="multilevel"/>
    <w:tmpl w:val="E2E03DC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F4396F"/>
    <w:rsid w:val="00512785"/>
    <w:rsid w:val="0069376E"/>
    <w:rsid w:val="00694B2C"/>
    <w:rsid w:val="00B06555"/>
    <w:rsid w:val="00DB6AE0"/>
    <w:rsid w:val="00F439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en-GB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76E"/>
  </w:style>
  <w:style w:type="paragraph" w:styleId="1">
    <w:name w:val="heading 1"/>
    <w:basedOn w:val="a"/>
    <w:next w:val="a"/>
    <w:uiPriority w:val="9"/>
    <w:qFormat/>
    <w:rsid w:val="0069376E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rsid w:val="0069376E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rsid w:val="0069376E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rsid w:val="0069376E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rsid w:val="0069376E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rsid w:val="0069376E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69376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rsid w:val="0069376E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rsid w:val="0069376E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rsid w:val="0069376E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rsid w:val="0069376E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rsid w:val="0069376E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8">
    <w:name w:val="header"/>
    <w:basedOn w:val="a"/>
    <w:link w:val="a9"/>
    <w:uiPriority w:val="99"/>
    <w:unhideWhenUsed/>
    <w:rsid w:val="00DB6AE0"/>
    <w:pPr>
      <w:tabs>
        <w:tab w:val="center" w:pos="4513"/>
        <w:tab w:val="right" w:pos="9026"/>
      </w:tabs>
      <w:spacing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DB6AE0"/>
  </w:style>
  <w:style w:type="paragraph" w:styleId="aa">
    <w:name w:val="footer"/>
    <w:basedOn w:val="a"/>
    <w:link w:val="ab"/>
    <w:uiPriority w:val="99"/>
    <w:unhideWhenUsed/>
    <w:rsid w:val="00DB6AE0"/>
    <w:pPr>
      <w:tabs>
        <w:tab w:val="center" w:pos="4513"/>
        <w:tab w:val="right" w:pos="9026"/>
      </w:tabs>
      <w:spacing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DB6AE0"/>
  </w:style>
  <w:style w:type="paragraph" w:styleId="ac">
    <w:name w:val="Balloon Text"/>
    <w:basedOn w:val="a"/>
    <w:link w:val="ad"/>
    <w:uiPriority w:val="99"/>
    <w:semiHidden/>
    <w:unhideWhenUsed/>
    <w:rsid w:val="00694B2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694B2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1241</Words>
  <Characters>7075</Characters>
  <Application>Microsoft Office Word</Application>
  <DocSecurity>0</DocSecurity>
  <Lines>58</Lines>
  <Paragraphs>16</Paragraphs>
  <ScaleCrop>false</ScaleCrop>
  <Company/>
  <LinksUpToDate>false</LinksUpToDate>
  <CharactersWithSpaces>8300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Любов</cp:lastModifiedBy>
  <cp:revision>3</cp:revision>
  <dcterms:created xsi:type="dcterms:W3CDTF">2023-11-21T21:33:00Z</dcterms:created>
  <dcterms:modified xsi:type="dcterms:W3CDTF">2023-12-15T11:44:00Z</dcterms:modified>
</cp:coreProperties>
</file>