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1A511" w14:textId="77777777" w:rsidR="005615E0" w:rsidRDefault="005615E0">
      <w:pPr>
        <w:spacing w:after="0" w:line="240" w:lineRule="auto"/>
        <w:jc w:val="center"/>
        <w:rPr>
          <w:rFonts w:ascii="Times New Roman" w:eastAsia="Times New Roman" w:hAnsi="Times New Roman" w:cs="Times New Roman"/>
          <w:b/>
          <w:sz w:val="28"/>
          <w:szCs w:val="28"/>
        </w:rPr>
      </w:pPr>
      <w:bookmarkStart w:id="0" w:name="_GoBack"/>
      <w:bookmarkEnd w:id="0"/>
    </w:p>
    <w:p w14:paraId="09D64316" w14:textId="77777777" w:rsidR="005615E0" w:rsidRDefault="00A436E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НАЦІОНАЛЬНИЙ ТЕХНІЧНИЙ УНІВЕРСИТЕТ УКРАЇНИ</w:t>
      </w:r>
    </w:p>
    <w:p w14:paraId="7BD86886" w14:textId="77777777" w:rsidR="005615E0" w:rsidRDefault="00A436E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ПОЛІТЕХНІЧНИЙ ІНСТИТУТ</w:t>
      </w:r>
      <w:r>
        <w:rPr>
          <w:rFonts w:ascii="Times New Roman" w:eastAsia="Times New Roman" w:hAnsi="Times New Roman" w:cs="Times New Roman"/>
          <w:b/>
          <w:sz w:val="28"/>
          <w:szCs w:val="28"/>
        </w:rPr>
        <w:br/>
        <w:t>імені ІГОРЯ СІКОРСЬКОГО»</w:t>
      </w:r>
    </w:p>
    <w:p w14:paraId="382ECC19"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Факультет менеджменту та маркетингу </w:t>
      </w:r>
    </w:p>
    <w:p w14:paraId="7658B8D0"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Кафедра промислового маркетингу</w:t>
      </w:r>
    </w:p>
    <w:p w14:paraId="44B70CAE" w14:textId="77777777" w:rsidR="005615E0" w:rsidRDefault="005615E0">
      <w:pPr>
        <w:tabs>
          <w:tab w:val="left" w:pos="720"/>
          <w:tab w:val="left" w:pos="1440"/>
          <w:tab w:val="left" w:pos="1620"/>
        </w:tabs>
        <w:spacing w:after="0" w:line="360" w:lineRule="auto"/>
        <w:ind w:left="5672"/>
        <w:rPr>
          <w:rFonts w:ascii="Times New Roman" w:eastAsia="Times New Roman" w:hAnsi="Times New Roman" w:cs="Times New Roman"/>
          <w:sz w:val="24"/>
          <w:szCs w:val="24"/>
        </w:rPr>
      </w:pPr>
    </w:p>
    <w:p w14:paraId="3D6E58A3" w14:textId="77777777" w:rsidR="005615E0" w:rsidRDefault="00A436EF">
      <w:pPr>
        <w:tabs>
          <w:tab w:val="left" w:pos="720"/>
          <w:tab w:val="left" w:pos="1440"/>
          <w:tab w:val="left" w:pos="1620"/>
        </w:tabs>
        <w:spacing w:before="120"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До захисту допущено:</w:t>
      </w:r>
    </w:p>
    <w:p w14:paraId="4D4B2E7F" w14:textId="77777777" w:rsidR="005615E0" w:rsidRDefault="00A436EF">
      <w:pPr>
        <w:tabs>
          <w:tab w:val="left" w:pos="720"/>
          <w:tab w:val="left" w:pos="1440"/>
          <w:tab w:val="left" w:pos="1620"/>
        </w:tabs>
        <w:spacing w:before="120"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Завідувач кафедри</w:t>
      </w:r>
    </w:p>
    <w:p w14:paraId="58438A56" w14:textId="77777777" w:rsidR="005615E0" w:rsidRDefault="00A436EF">
      <w:pPr>
        <w:tabs>
          <w:tab w:val="left" w:pos="720"/>
          <w:tab w:val="left" w:pos="1440"/>
          <w:tab w:val="left" w:pos="1620"/>
        </w:tabs>
        <w:spacing w:before="120" w:after="0" w:line="240" w:lineRule="auto"/>
        <w:ind w:left="567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 Сергій СОЛНЦЕВ</w:t>
      </w:r>
    </w:p>
    <w:p w14:paraId="321EFB08" w14:textId="79C09551" w:rsidR="005615E0" w:rsidRPr="00E57EF2" w:rsidRDefault="00A436EF">
      <w:pPr>
        <w:tabs>
          <w:tab w:val="left" w:pos="720"/>
          <w:tab w:val="left" w:pos="1440"/>
          <w:tab w:val="left" w:pos="1620"/>
        </w:tabs>
        <w:spacing w:before="120" w:after="0" w:line="240" w:lineRule="auto"/>
        <w:ind w:left="5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 «</w:t>
      </w:r>
      <w:r w:rsidR="00D4420C" w:rsidRPr="00E57EF2">
        <w:rPr>
          <w:rFonts w:ascii="Times New Roman" w:eastAsia="Times New Roman" w:hAnsi="Times New Roman" w:cs="Times New Roman"/>
          <w:sz w:val="24"/>
          <w:szCs w:val="24"/>
          <w:lang w:val="ru-RU"/>
        </w:rPr>
        <w:t xml:space="preserve"> 14 </w:t>
      </w:r>
      <w:r>
        <w:rPr>
          <w:rFonts w:ascii="Times New Roman" w:eastAsia="Times New Roman" w:hAnsi="Times New Roman" w:cs="Times New Roman"/>
          <w:sz w:val="24"/>
          <w:szCs w:val="24"/>
        </w:rPr>
        <w:t>»</w:t>
      </w:r>
      <w:r w:rsidR="00D4420C" w:rsidRPr="00E57EF2">
        <w:rPr>
          <w:rFonts w:ascii="Times New Roman" w:eastAsia="Times New Roman" w:hAnsi="Times New Roman" w:cs="Times New Roman"/>
          <w:sz w:val="24"/>
          <w:szCs w:val="24"/>
          <w:lang w:val="ru-RU"/>
        </w:rPr>
        <w:t xml:space="preserve"> </w:t>
      </w:r>
      <w:r w:rsidR="00D4420C">
        <w:rPr>
          <w:rFonts w:ascii="Times New Roman" w:eastAsia="Times New Roman" w:hAnsi="Times New Roman" w:cs="Times New Roman"/>
          <w:sz w:val="24"/>
          <w:szCs w:val="24"/>
        </w:rPr>
        <w:t>червня</w:t>
      </w:r>
      <w:r w:rsidR="00D4420C" w:rsidRPr="00E57EF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20</w:t>
      </w:r>
      <w:r w:rsidR="00D4420C">
        <w:rPr>
          <w:rFonts w:ascii="Times New Roman" w:eastAsia="Times New Roman" w:hAnsi="Times New Roman" w:cs="Times New Roman"/>
          <w:sz w:val="24"/>
          <w:szCs w:val="24"/>
        </w:rPr>
        <w:t>24</w:t>
      </w:r>
      <w:r>
        <w:rPr>
          <w:rFonts w:ascii="Times New Roman" w:eastAsia="Times New Roman" w:hAnsi="Times New Roman" w:cs="Times New Roman"/>
          <w:sz w:val="24"/>
          <w:szCs w:val="24"/>
        </w:rPr>
        <w:t xml:space="preserve"> р</w:t>
      </w:r>
      <w:r w:rsidR="00D4420C" w:rsidRPr="00E57EF2">
        <w:rPr>
          <w:rFonts w:ascii="Times New Roman" w:eastAsia="Times New Roman" w:hAnsi="Times New Roman" w:cs="Times New Roman"/>
          <w:sz w:val="24"/>
          <w:szCs w:val="24"/>
          <w:lang w:val="ru-RU"/>
        </w:rPr>
        <w:t>.</w:t>
      </w:r>
    </w:p>
    <w:p w14:paraId="69912A0F" w14:textId="77777777" w:rsidR="005615E0" w:rsidRDefault="005615E0">
      <w:pPr>
        <w:tabs>
          <w:tab w:val="left" w:pos="9631"/>
        </w:tabs>
        <w:spacing w:after="0" w:line="240" w:lineRule="auto"/>
        <w:rPr>
          <w:rFonts w:ascii="Times New Roman" w:eastAsia="Times New Roman" w:hAnsi="Times New Roman" w:cs="Times New Roman"/>
          <w:b/>
          <w:smallCaps/>
          <w:sz w:val="28"/>
          <w:szCs w:val="28"/>
        </w:rPr>
      </w:pPr>
    </w:p>
    <w:p w14:paraId="01077E95" w14:textId="77777777" w:rsidR="005615E0" w:rsidRDefault="005615E0">
      <w:pPr>
        <w:tabs>
          <w:tab w:val="left" w:pos="9631"/>
        </w:tabs>
        <w:spacing w:after="0" w:line="240" w:lineRule="auto"/>
        <w:rPr>
          <w:rFonts w:ascii="Times New Roman" w:eastAsia="Times New Roman" w:hAnsi="Times New Roman" w:cs="Times New Roman"/>
          <w:b/>
          <w:smallCaps/>
          <w:sz w:val="28"/>
          <w:szCs w:val="28"/>
        </w:rPr>
      </w:pPr>
    </w:p>
    <w:p w14:paraId="178FDAA5" w14:textId="77777777" w:rsidR="005615E0" w:rsidRDefault="00A436EF">
      <w:pPr>
        <w:tabs>
          <w:tab w:val="right" w:pos="8903"/>
        </w:tabs>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Дипломна робота</w:t>
      </w:r>
    </w:p>
    <w:p w14:paraId="04C3AE7C" w14:textId="77777777" w:rsidR="005615E0" w:rsidRDefault="00A436EF">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здобуття ступеня бакалавра</w:t>
      </w:r>
    </w:p>
    <w:p w14:paraId="62096F0C" w14:textId="77777777" w:rsidR="005615E0" w:rsidRDefault="00A436EF">
      <w:pPr>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 освітньо-професійною програмою «Промисловий маркетинг»</w:t>
      </w:r>
    </w:p>
    <w:p w14:paraId="1EF6170F" w14:textId="77777777" w:rsidR="005615E0" w:rsidRDefault="00A436EF">
      <w:pPr>
        <w:tabs>
          <w:tab w:val="left" w:pos="9356"/>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спеціальності 075 «Маркетинг»</w:t>
      </w:r>
    </w:p>
    <w:p w14:paraId="61DF67A0" w14:textId="77777777" w:rsidR="005615E0" w:rsidRDefault="00A436EF">
      <w:pPr>
        <w:tabs>
          <w:tab w:val="left" w:pos="9356"/>
        </w:tabs>
        <w:spacing w:before="120" w:after="0" w:line="240" w:lineRule="auto"/>
        <w:jc w:val="center"/>
        <w:rPr>
          <w:rFonts w:ascii="Times New Roman" w:eastAsia="Times New Roman" w:hAnsi="Times New Roman" w:cs="Times New Roman"/>
          <w:b/>
          <w:sz w:val="28"/>
          <w:szCs w:val="28"/>
        </w:rPr>
      </w:pPr>
      <w:bookmarkStart w:id="1" w:name="_gjdgxs" w:colFirst="0" w:colLast="0"/>
      <w:bookmarkEnd w:id="1"/>
      <w:r>
        <w:rPr>
          <w:rFonts w:ascii="Times New Roman" w:eastAsia="Times New Roman" w:hAnsi="Times New Roman" w:cs="Times New Roman"/>
          <w:b/>
          <w:sz w:val="28"/>
          <w:szCs w:val="28"/>
        </w:rPr>
        <w:t>на тему: «Удосконалення збутової політики ТОВ «Нестле Україна» на ринку продуктів харчування України»</w:t>
      </w:r>
    </w:p>
    <w:p w14:paraId="52974269" w14:textId="77777777" w:rsidR="005615E0" w:rsidRDefault="005615E0">
      <w:pPr>
        <w:spacing w:before="240" w:after="0" w:line="240" w:lineRule="auto"/>
        <w:rPr>
          <w:rFonts w:ascii="Times New Roman" w:eastAsia="Times New Roman" w:hAnsi="Times New Roman" w:cs="Times New Roman"/>
          <w:sz w:val="28"/>
          <w:szCs w:val="28"/>
        </w:rPr>
      </w:pPr>
    </w:p>
    <w:p w14:paraId="0FDB9575" w14:textId="77777777" w:rsidR="005615E0" w:rsidRDefault="005615E0">
      <w:pPr>
        <w:spacing w:before="240" w:after="0" w:line="240" w:lineRule="auto"/>
        <w:rPr>
          <w:rFonts w:ascii="Times New Roman" w:eastAsia="Times New Roman" w:hAnsi="Times New Roman" w:cs="Times New Roman"/>
          <w:sz w:val="28"/>
          <w:szCs w:val="28"/>
        </w:rPr>
      </w:pPr>
    </w:p>
    <w:p w14:paraId="76015EC6" w14:textId="77777777" w:rsidR="005615E0" w:rsidRDefault="00A436E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Виконала: </w:t>
      </w:r>
    </w:p>
    <w:p w14:paraId="2D9DD7C1" w14:textId="77777777" w:rsidR="005615E0" w:rsidRDefault="00A436E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студентка IV курсу, групи УМ-02 </w:t>
      </w:r>
    </w:p>
    <w:p w14:paraId="1B6ACA7A" w14:textId="77777777" w:rsidR="005615E0" w:rsidRDefault="00A436EF">
      <w:pPr>
        <w:tabs>
          <w:tab w:val="left" w:pos="7513"/>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Кабалик Марина Олександрівна </w:t>
      </w:r>
      <w:r>
        <w:rPr>
          <w:rFonts w:ascii="Times New Roman" w:eastAsia="Times New Roman" w:hAnsi="Times New Roman" w:cs="Times New Roman"/>
          <w:sz w:val="28"/>
          <w:szCs w:val="28"/>
        </w:rPr>
        <w:tab/>
        <w:t>__________</w:t>
      </w:r>
    </w:p>
    <w:p w14:paraId="6AE6691C" w14:textId="77777777" w:rsidR="005615E0" w:rsidRDefault="00A436EF">
      <w:pPr>
        <w:tabs>
          <w:tab w:val="left" w:pos="7371"/>
          <w:tab w:val="left" w:pos="7513"/>
          <w:tab w:val="left" w:pos="8903"/>
        </w:tabs>
        <w:spacing w:before="24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w:t>
      </w:r>
    </w:p>
    <w:p w14:paraId="245B3941" w14:textId="77777777" w:rsidR="005615E0" w:rsidRDefault="00A436EF">
      <w:pPr>
        <w:tabs>
          <w:tab w:val="left" w:pos="7513"/>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Доцент кафедри промислового маркетингу, к.е.н., доцент</w:t>
      </w:r>
    </w:p>
    <w:p w14:paraId="5AB0439C" w14:textId="77777777" w:rsidR="005615E0" w:rsidRDefault="00A436EF">
      <w:pPr>
        <w:tabs>
          <w:tab w:val="left" w:pos="7513"/>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Юдіна Наталія Володимирівна</w:t>
      </w:r>
      <w:r>
        <w:rPr>
          <w:rFonts w:ascii="Times New Roman" w:eastAsia="Times New Roman" w:hAnsi="Times New Roman" w:cs="Times New Roman"/>
          <w:sz w:val="28"/>
          <w:szCs w:val="28"/>
        </w:rPr>
        <w:tab/>
        <w:t>__________</w:t>
      </w:r>
    </w:p>
    <w:p w14:paraId="371E9F13" w14:textId="77777777" w:rsidR="005615E0" w:rsidRDefault="00A436EF">
      <w:pPr>
        <w:tabs>
          <w:tab w:val="left" w:pos="7371"/>
          <w:tab w:val="left" w:pos="7513"/>
          <w:tab w:val="left" w:pos="8903"/>
        </w:tabs>
        <w:spacing w:before="24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w:t>
      </w:r>
    </w:p>
    <w:p w14:paraId="2CC968DB" w14:textId="77777777" w:rsidR="005615E0" w:rsidRDefault="00A436EF">
      <w:pPr>
        <w:tabs>
          <w:tab w:val="left" w:pos="7513"/>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Доцент кафедри економіки і підприємництва,  к. е. н., доцент</w:t>
      </w:r>
    </w:p>
    <w:p w14:paraId="45C861F0" w14:textId="77777777" w:rsidR="005615E0" w:rsidRDefault="00A436EF">
      <w:pPr>
        <w:tabs>
          <w:tab w:val="left" w:pos="7513"/>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Погребняк Анна Юріївна</w:t>
      </w:r>
      <w:r>
        <w:rPr>
          <w:rFonts w:ascii="Times New Roman" w:eastAsia="Times New Roman" w:hAnsi="Times New Roman" w:cs="Times New Roman"/>
          <w:sz w:val="28"/>
          <w:szCs w:val="28"/>
        </w:rPr>
        <w:tab/>
        <w:t>__________</w:t>
      </w:r>
    </w:p>
    <w:p w14:paraId="33621FDC" w14:textId="77777777" w:rsidR="005615E0" w:rsidRDefault="005615E0">
      <w:pPr>
        <w:tabs>
          <w:tab w:val="left" w:pos="330"/>
        </w:tabs>
        <w:spacing w:after="0" w:line="240" w:lineRule="auto"/>
        <w:ind w:left="4536"/>
        <w:jc w:val="both"/>
        <w:rPr>
          <w:rFonts w:ascii="Times New Roman" w:eastAsia="Times New Roman" w:hAnsi="Times New Roman" w:cs="Times New Roman"/>
          <w:sz w:val="28"/>
          <w:szCs w:val="28"/>
        </w:rPr>
      </w:pPr>
    </w:p>
    <w:p w14:paraId="566D156F" w14:textId="77777777" w:rsidR="005615E0" w:rsidRDefault="005615E0">
      <w:pPr>
        <w:tabs>
          <w:tab w:val="left" w:pos="330"/>
        </w:tabs>
        <w:spacing w:after="0" w:line="240" w:lineRule="auto"/>
        <w:ind w:left="4536"/>
        <w:rPr>
          <w:rFonts w:ascii="Times New Roman" w:eastAsia="Times New Roman" w:hAnsi="Times New Roman" w:cs="Times New Roman"/>
          <w:sz w:val="28"/>
          <w:szCs w:val="28"/>
        </w:rPr>
      </w:pPr>
    </w:p>
    <w:p w14:paraId="31DC2D59" w14:textId="77777777" w:rsidR="005615E0" w:rsidRDefault="00A436EF">
      <w:pPr>
        <w:tabs>
          <w:tab w:val="left" w:pos="330"/>
        </w:tabs>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Засвідчую, що у цій дипломній роботі немає запозичень з праць інших авторів без відповідних посилань.</w:t>
      </w:r>
    </w:p>
    <w:p w14:paraId="66C489FE" w14:textId="77777777" w:rsidR="005615E0" w:rsidRDefault="00A436EF">
      <w:pPr>
        <w:tabs>
          <w:tab w:val="left" w:pos="330"/>
        </w:tabs>
        <w:spacing w:after="0" w:line="240" w:lineRule="auto"/>
        <w:ind w:left="45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Студентка _____________</w:t>
      </w:r>
    </w:p>
    <w:p w14:paraId="1CEECD3C" w14:textId="77777777" w:rsidR="005615E0" w:rsidRDefault="005615E0">
      <w:pPr>
        <w:spacing w:after="0" w:line="240" w:lineRule="auto"/>
        <w:jc w:val="both"/>
        <w:rPr>
          <w:rFonts w:ascii="Times New Roman" w:eastAsia="Times New Roman" w:hAnsi="Times New Roman" w:cs="Times New Roman"/>
          <w:sz w:val="28"/>
          <w:szCs w:val="28"/>
        </w:rPr>
      </w:pPr>
    </w:p>
    <w:p w14:paraId="10444939" w14:textId="77777777" w:rsidR="005615E0" w:rsidRDefault="005615E0">
      <w:pPr>
        <w:spacing w:after="0" w:line="240" w:lineRule="auto"/>
        <w:jc w:val="both"/>
        <w:rPr>
          <w:rFonts w:ascii="Times New Roman" w:eastAsia="Times New Roman" w:hAnsi="Times New Roman" w:cs="Times New Roman"/>
          <w:sz w:val="28"/>
          <w:szCs w:val="28"/>
        </w:rPr>
      </w:pPr>
    </w:p>
    <w:p w14:paraId="26B9BBB1" w14:textId="77777777" w:rsidR="005615E0" w:rsidRDefault="00A436EF">
      <w:pPr>
        <w:tabs>
          <w:tab w:val="left" w:pos="330"/>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 – 2024 року</w:t>
      </w:r>
    </w:p>
    <w:p w14:paraId="3E6240AE" w14:textId="77777777" w:rsidR="005615E0" w:rsidRDefault="00A436EF">
      <w:pPr>
        <w:spacing w:after="0" w:line="240" w:lineRule="auto"/>
        <w:rPr>
          <w:rFonts w:ascii="Times New Roman" w:eastAsia="Times New Roman" w:hAnsi="Times New Roman" w:cs="Times New Roman"/>
          <w:b/>
          <w:sz w:val="28"/>
          <w:szCs w:val="28"/>
        </w:rPr>
      </w:pPr>
      <w:r>
        <w:br w:type="page"/>
      </w:r>
    </w:p>
    <w:p w14:paraId="5A5822B5" w14:textId="3DEFB80A" w:rsidR="005615E0" w:rsidRDefault="00D4420C">
      <w:pPr>
        <w:jc w:val="center"/>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val="en-US" w:eastAsia="en-US"/>
        </w:rPr>
        <w:lastRenderedPageBreak/>
        <mc:AlternateContent>
          <mc:Choice Requires="wps">
            <w:drawing>
              <wp:anchor distT="0" distB="0" distL="114300" distR="114300" simplePos="0" relativeHeight="251659264" behindDoc="0" locked="0" layoutInCell="1" allowOverlap="1" wp14:anchorId="30743764" wp14:editId="3E256A3B">
                <wp:simplePos x="0" y="0"/>
                <wp:positionH relativeFrom="column">
                  <wp:posOffset>5958205</wp:posOffset>
                </wp:positionH>
                <wp:positionV relativeFrom="paragraph">
                  <wp:posOffset>-213995</wp:posOffset>
                </wp:positionV>
                <wp:extent cx="304800" cy="228600"/>
                <wp:effectExtent l="0" t="0" r="0" b="0"/>
                <wp:wrapNone/>
                <wp:docPr id="1685620782" name="Rectangle 1"/>
                <wp:cNvGraphicFramePr/>
                <a:graphic xmlns:a="http://schemas.openxmlformats.org/drawingml/2006/main">
                  <a:graphicData uri="http://schemas.microsoft.com/office/word/2010/wordprocessingShape">
                    <wps:wsp>
                      <wps:cNvSpPr/>
                      <wps:spPr>
                        <a:xfrm>
                          <a:off x="0" y="0"/>
                          <a:ext cx="304800" cy="2286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B1FF0D" id="Rectangle 1" o:spid="_x0000_s1026" style="position:absolute;margin-left:469.15pt;margin-top:-16.85pt;width:24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PmsTwIAAPsEAAAOAAAAZHJzL2Uyb0RvYy54bWysVFFv2jAQfp+0/2D5fSQw1jHUUCEqpkmo&#10;RW2nPhvHLtEcn3c2BPbrd3ZCqDq0h2kvztn33fnu83e5vjnUhu0V+gpswYeDnDNlJZSVfSn496fl&#10;hwlnPghbCgNWFfyoPL+ZvX933bipGsEWTKmQURLrp40r+DYEN80yL7eqFn4ATllyasBaBNriS1ai&#10;aCh7bbJRnl9lDWDpEKTynk5vWyefpfxaKxnutfYqMFNwqi2kFdO6iWs2uxbTFxRuW8muDPEPVdSi&#10;snRpn+pWBMF2WP2Rqq4kggcdBhLqDLSupEo9UDfD/E03j1vhVOqFyPGup8n/v7Tybv/o1kg0NM5P&#10;PZmxi4PGOn6pPnZIZB17stQhMEmHH/PxJCdKJblGo8kV2ZQlOwc79OGrgppFo+BIb5EoEvuVDy30&#10;BIl3GRtXC8vKmNYbT7JzWckKR6Na9IPSrCqpkFHKmhSjFgbZXtBblz+GXTnGEjKGaErcBw0vBZlw&#10;CuqwMUwlFfWB+aXA8209Ot0INvSBdWUB/x6sW/yp67bX2PYGyuMaGUKrX+/ksiJSV8KHtUASLL0D&#10;DWG4p0UbaAoOncXZFvDXpfOIJx2Rl7OGBqDg/udOoOLMfLOksC/D8ThOTNqMP30e0QZfezavPXZX&#10;L4B4H9K4O5nMiA/mZGqE+plmdR5vJZewku4uuAx42ixCO5g07VLN5wlGU+JEWNlHJ2PyyGoUzdPh&#10;WaDrlBVIkndwGhYxfSOwFhsjLcx3AXSV1HfmteObJizpt/sbxBF+vU+o8z9r9hsAAP//AwBQSwME&#10;FAAGAAgAAAAhAAW9M+veAAAACQEAAA8AAABkcnMvZG93bnJldi54bWxMj8FOwzAMhu9IvENkJG5b&#10;ukXaulJ3QqAdkCZNDB4gbUxb0Tglybry9oQTHG1/+v395X62g5jIh94xwmqZgSBunOm5RXh/Oyxy&#10;ECFqNnpwTAjfFGBf3d6UujDuyq80nWMrUgiHQiN0MY6FlKHpyOqwdCNxun04b3VMo2+l8fqawu0g&#10;11m2kVb3nD50eqSnjprP88UinMzXavs8Hvxk65fpeLTNyduAeH83Pz6AiDTHPxh+9ZM6VMmpdhc2&#10;QQwIO5WrhCIslNqCSMQu36RNjbBWIKtS/m9Q/QAAAP//AwBQSwECLQAUAAYACAAAACEAtoM4kv4A&#10;AADhAQAAEwAAAAAAAAAAAAAAAAAAAAAAW0NvbnRlbnRfVHlwZXNdLnhtbFBLAQItABQABgAIAAAA&#10;IQA4/SH/1gAAAJQBAAALAAAAAAAAAAAAAAAAAC8BAABfcmVscy8ucmVsc1BLAQItABQABgAIAAAA&#10;IQC1JPmsTwIAAPsEAAAOAAAAAAAAAAAAAAAAAC4CAABkcnMvZTJvRG9jLnhtbFBLAQItABQABgAI&#10;AAAAIQAFvTPr3gAAAAkBAAAPAAAAAAAAAAAAAAAAAKkEAABkcnMvZG93bnJldi54bWxQSwUGAAAA&#10;AAQABADzAAAAtAUAAAAA&#10;" fillcolor="white [3201]" stroked="f" strokeweight="2pt"/>
            </w:pict>
          </mc:Fallback>
        </mc:AlternateContent>
      </w:r>
      <w:r w:rsidR="00A436EF">
        <w:rPr>
          <w:rFonts w:ascii="Times New Roman" w:eastAsia="Times New Roman" w:hAnsi="Times New Roman" w:cs="Times New Roman"/>
          <w:sz w:val="28"/>
          <w:szCs w:val="28"/>
        </w:rPr>
        <w:t>Національний технічний університет України</w:t>
      </w:r>
    </w:p>
    <w:p w14:paraId="02386F3F" w14:textId="77777777" w:rsidR="005615E0" w:rsidRDefault="00A436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«Київський політехнічний інститут імені Ігоря Сікорського»</w:t>
      </w:r>
    </w:p>
    <w:p w14:paraId="4A10702B" w14:textId="77777777" w:rsidR="005615E0" w:rsidRDefault="00A436E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Факультет менеджменту та маркетингу </w:t>
      </w:r>
    </w:p>
    <w:p w14:paraId="73AC08DF" w14:textId="77777777" w:rsidR="005615E0" w:rsidRDefault="00A436EF">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Кафедра промислового маркетингу</w:t>
      </w:r>
    </w:p>
    <w:p w14:paraId="29DD4F65" w14:textId="77777777" w:rsidR="005615E0" w:rsidRDefault="005615E0">
      <w:pPr>
        <w:spacing w:after="0" w:line="240" w:lineRule="auto"/>
        <w:rPr>
          <w:rFonts w:ascii="Times New Roman" w:eastAsia="Times New Roman" w:hAnsi="Times New Roman" w:cs="Times New Roman"/>
          <w:sz w:val="24"/>
          <w:szCs w:val="24"/>
        </w:rPr>
      </w:pPr>
    </w:p>
    <w:p w14:paraId="2A3B9D40" w14:textId="77777777" w:rsidR="005615E0" w:rsidRDefault="00A436EF">
      <w:pPr>
        <w:spacing w:before="1" w:after="0" w:line="240" w:lineRule="auto"/>
        <w:ind w:left="198" w:right="4385"/>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Рівень вищої освіти – перший (бакалаврський) Cпеціальність – 075«Маркетинг»</w:t>
      </w:r>
    </w:p>
    <w:p w14:paraId="4C0C65A2" w14:textId="77777777" w:rsidR="005615E0" w:rsidRDefault="005615E0">
      <w:pPr>
        <w:spacing w:after="0" w:line="240" w:lineRule="auto"/>
        <w:rPr>
          <w:rFonts w:ascii="Times New Roman" w:eastAsia="Times New Roman" w:hAnsi="Times New Roman" w:cs="Times New Roman"/>
          <w:sz w:val="24"/>
          <w:szCs w:val="24"/>
        </w:rPr>
      </w:pPr>
    </w:p>
    <w:p w14:paraId="12A3D956" w14:textId="77777777" w:rsidR="005615E0" w:rsidRDefault="00A436EF">
      <w:pPr>
        <w:spacing w:before="217" w:after="0" w:line="240" w:lineRule="auto"/>
        <w:ind w:left="55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ЗАТВЕРДЖУЮ</w:t>
      </w:r>
    </w:p>
    <w:p w14:paraId="32D577C8" w14:textId="77777777" w:rsidR="005615E0" w:rsidRDefault="00A436EF">
      <w:pPr>
        <w:spacing w:before="120" w:after="0" w:line="240" w:lineRule="auto"/>
        <w:ind w:left="55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Завідувач кафедри</w:t>
      </w:r>
    </w:p>
    <w:p w14:paraId="42610EB2" w14:textId="77777777" w:rsidR="005615E0" w:rsidRDefault="00A436EF">
      <w:pPr>
        <w:spacing w:before="120" w:after="0" w:line="240" w:lineRule="auto"/>
        <w:ind w:left="55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Сергій СОЛНЦЕВ</w:t>
      </w:r>
    </w:p>
    <w:p w14:paraId="2B539F22" w14:textId="48963423" w:rsidR="005F7B61" w:rsidRPr="00671C09" w:rsidRDefault="00E57EF2" w:rsidP="005F7B61">
      <w:pPr>
        <w:spacing w:before="120" w:after="0" w:line="240" w:lineRule="auto"/>
        <w:ind w:left="5587"/>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w:t>
      </w:r>
      <w:r w:rsidRPr="00E57EF2">
        <w:rPr>
          <w:rFonts w:ascii="Times New Roman" w:eastAsia="Times New Roman" w:hAnsi="Times New Roman" w:cs="Times New Roman"/>
          <w:sz w:val="24"/>
          <w:szCs w:val="24"/>
          <w:lang w:val="ru-RU"/>
        </w:rPr>
        <w:t xml:space="preserve"> 14 </w:t>
      </w:r>
      <w:r>
        <w:rPr>
          <w:rFonts w:ascii="Times New Roman" w:eastAsia="Times New Roman" w:hAnsi="Times New Roman" w:cs="Times New Roman"/>
          <w:sz w:val="24"/>
          <w:szCs w:val="24"/>
        </w:rPr>
        <w:t>»</w:t>
      </w:r>
      <w:r w:rsidRPr="00E57EF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червня</w:t>
      </w:r>
      <w:r w:rsidRPr="00E57EF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2024 р</w:t>
      </w:r>
    </w:p>
    <w:p w14:paraId="4C6CDE38" w14:textId="77777777" w:rsidR="00E57EF2" w:rsidRPr="00671C09" w:rsidRDefault="00E57EF2" w:rsidP="005F7B61">
      <w:pPr>
        <w:spacing w:before="120" w:after="0" w:line="240" w:lineRule="auto"/>
        <w:ind w:left="5587"/>
        <w:jc w:val="both"/>
        <w:rPr>
          <w:rFonts w:ascii="Times New Roman" w:eastAsia="Times New Roman" w:hAnsi="Times New Roman" w:cs="Times New Roman"/>
          <w:sz w:val="24"/>
          <w:szCs w:val="24"/>
          <w:lang w:val="ru-RU"/>
        </w:rPr>
      </w:pPr>
    </w:p>
    <w:p w14:paraId="7A56C413" w14:textId="77777777" w:rsidR="005F7B61" w:rsidRDefault="005F7B61" w:rsidP="005F7B61">
      <w:pPr>
        <w:spacing w:before="120" w:after="0" w:line="240" w:lineRule="auto"/>
        <w:ind w:left="5587"/>
        <w:jc w:val="both"/>
        <w:rPr>
          <w:rFonts w:ascii="Times New Roman" w:eastAsia="Times New Roman" w:hAnsi="Times New Roman" w:cs="Times New Roman"/>
          <w:sz w:val="24"/>
          <w:szCs w:val="24"/>
        </w:rPr>
      </w:pPr>
    </w:p>
    <w:p w14:paraId="3D0FBA53" w14:textId="77777777" w:rsidR="005615E0" w:rsidRDefault="00A436EF">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ЗАВДАННЯ</w:t>
      </w:r>
    </w:p>
    <w:p w14:paraId="1F6BE24A" w14:textId="77777777" w:rsidR="005615E0" w:rsidRDefault="00A436EF">
      <w:pPr>
        <w:spacing w:before="122" w:after="0" w:line="240" w:lineRule="auto"/>
        <w:ind w:left="1050" w:right="1200"/>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на дипломну роботу студенці</w:t>
      </w:r>
    </w:p>
    <w:p w14:paraId="08D4E616" w14:textId="77777777" w:rsidR="005615E0" w:rsidRDefault="00A436EF">
      <w:pPr>
        <w:spacing w:before="6"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Кабалик Марині Олександрівній</w:t>
      </w:r>
    </w:p>
    <w:p w14:paraId="6A8B8C1E" w14:textId="77777777" w:rsidR="005615E0" w:rsidRDefault="00A436EF">
      <w:pPr>
        <w:spacing w:after="0"/>
        <w:ind w:left="1050" w:right="12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(прізвище, ім’я, по батькові)</w:t>
      </w:r>
    </w:p>
    <w:p w14:paraId="17D76432" w14:textId="77777777" w:rsidR="005F7B61" w:rsidRDefault="005F7B61">
      <w:pPr>
        <w:spacing w:after="0" w:line="240" w:lineRule="auto"/>
        <w:rPr>
          <w:rFonts w:ascii="Times New Roman" w:eastAsia="Times New Roman" w:hAnsi="Times New Roman" w:cs="Times New Roman"/>
          <w:sz w:val="24"/>
          <w:szCs w:val="24"/>
        </w:rPr>
      </w:pPr>
    </w:p>
    <w:p w14:paraId="130EF779" w14:textId="77777777" w:rsidR="005F7B61" w:rsidRDefault="005F7B61">
      <w:pPr>
        <w:spacing w:after="0" w:line="240" w:lineRule="auto"/>
        <w:rPr>
          <w:rFonts w:ascii="Times New Roman" w:eastAsia="Times New Roman" w:hAnsi="Times New Roman" w:cs="Times New Roman"/>
          <w:sz w:val="24"/>
          <w:szCs w:val="24"/>
        </w:rPr>
      </w:pPr>
    </w:p>
    <w:p w14:paraId="068B4899" w14:textId="7354B0C9"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FF71B4B" w14:textId="7148AD84" w:rsidR="005615E0" w:rsidRPr="005F7B61" w:rsidRDefault="00A436EF" w:rsidP="005F7B61">
      <w:pPr>
        <w:numPr>
          <w:ilvl w:val="0"/>
          <w:numId w:val="7"/>
        </w:numPr>
        <w:spacing w:before="1"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sidRPr="005F7B61">
        <w:rPr>
          <w:rFonts w:ascii="Times New Roman" w:eastAsia="Times New Roman" w:hAnsi="Times New Roman" w:cs="Times New Roman"/>
          <w:sz w:val="28"/>
          <w:szCs w:val="28"/>
        </w:rPr>
        <w:t>роботи </w:t>
      </w:r>
      <w:r w:rsidR="005F7B61">
        <w:rPr>
          <w:rFonts w:ascii="Times New Roman" w:eastAsia="Times New Roman" w:hAnsi="Times New Roman" w:cs="Times New Roman"/>
          <w:sz w:val="28"/>
          <w:szCs w:val="28"/>
        </w:rPr>
        <w:t>«</w:t>
      </w:r>
      <w:r w:rsidRPr="005F7B61">
        <w:rPr>
          <w:rFonts w:ascii="Times New Roman" w:eastAsia="Times New Roman" w:hAnsi="Times New Roman" w:cs="Times New Roman"/>
          <w:sz w:val="28"/>
          <w:szCs w:val="28"/>
        </w:rPr>
        <w:t>Удосконалення збутової політики ТОВ «Нестле Україна» на ринку продуктів харчування України</w:t>
      </w:r>
      <w:r w:rsidR="005F7B61">
        <w:rPr>
          <w:rFonts w:ascii="Times New Roman" w:eastAsia="Times New Roman" w:hAnsi="Times New Roman" w:cs="Times New Roman"/>
          <w:sz w:val="28"/>
          <w:szCs w:val="28"/>
        </w:rPr>
        <w:t>»</w:t>
      </w:r>
    </w:p>
    <w:p w14:paraId="04D158DC" w14:textId="03912783" w:rsidR="005615E0" w:rsidRPr="005F7B61" w:rsidRDefault="00A436EF" w:rsidP="005F7B61">
      <w:pPr>
        <w:pStyle w:val="a5"/>
        <w:numPr>
          <w:ilvl w:val="0"/>
          <w:numId w:val="7"/>
        </w:numPr>
        <w:tabs>
          <w:tab w:val="left" w:pos="720"/>
        </w:tabs>
        <w:spacing w:before="1" w:after="0" w:line="240" w:lineRule="auto"/>
        <w:ind w:left="0" w:firstLine="567"/>
        <w:jc w:val="both"/>
        <w:rPr>
          <w:rFonts w:ascii="Times New Roman" w:eastAsia="Times New Roman" w:hAnsi="Times New Roman" w:cs="Times New Roman"/>
          <w:sz w:val="28"/>
          <w:szCs w:val="28"/>
        </w:rPr>
      </w:pPr>
      <w:r w:rsidRPr="005F7B61">
        <w:rPr>
          <w:rFonts w:ascii="Times New Roman" w:eastAsia="Times New Roman" w:hAnsi="Times New Roman" w:cs="Times New Roman"/>
          <w:sz w:val="28"/>
          <w:szCs w:val="28"/>
        </w:rPr>
        <w:t>Керівник роботи Юдіна Наталія Володимирівна. Кандидат економічних наук, доцент, доцент кафедри промислового маркетингу.</w:t>
      </w:r>
      <w:r w:rsidR="005F7B61" w:rsidRPr="005F7B61">
        <w:rPr>
          <w:rFonts w:ascii="Times New Roman" w:eastAsia="Times New Roman" w:hAnsi="Times New Roman" w:cs="Times New Roman"/>
          <w:sz w:val="28"/>
          <w:szCs w:val="28"/>
        </w:rPr>
        <w:t xml:space="preserve"> </w:t>
      </w:r>
      <w:r w:rsidRPr="005F7B61">
        <w:rPr>
          <w:rFonts w:ascii="Times New Roman" w:eastAsia="Times New Roman" w:hAnsi="Times New Roman" w:cs="Times New Roman"/>
          <w:sz w:val="28"/>
          <w:szCs w:val="28"/>
        </w:rPr>
        <w:t>затверджені наказом по університету від «30»</w:t>
      </w:r>
      <w:r w:rsidR="005F7B61" w:rsidRPr="005F7B61">
        <w:rPr>
          <w:rFonts w:ascii="Times New Roman" w:eastAsia="Times New Roman" w:hAnsi="Times New Roman" w:cs="Times New Roman"/>
          <w:sz w:val="28"/>
          <w:szCs w:val="28"/>
          <w:lang w:val="ru-RU"/>
        </w:rPr>
        <w:t xml:space="preserve"> </w:t>
      </w:r>
      <w:r w:rsidR="005F7B61" w:rsidRPr="005F7B61">
        <w:rPr>
          <w:rFonts w:ascii="Times New Roman" w:eastAsia="Times New Roman" w:hAnsi="Times New Roman" w:cs="Times New Roman"/>
          <w:sz w:val="28"/>
          <w:szCs w:val="28"/>
        </w:rPr>
        <w:t>травня</w:t>
      </w:r>
      <w:r w:rsidRPr="005F7B61">
        <w:rPr>
          <w:rFonts w:ascii="Times New Roman" w:eastAsia="Times New Roman" w:hAnsi="Times New Roman" w:cs="Times New Roman"/>
          <w:sz w:val="28"/>
          <w:szCs w:val="28"/>
        </w:rPr>
        <w:t xml:space="preserve"> 2024 р. №   2222-с </w:t>
      </w:r>
    </w:p>
    <w:p w14:paraId="6E4AB621" w14:textId="1318BA51" w:rsidR="005615E0" w:rsidRDefault="00A436EF" w:rsidP="005F7B61">
      <w:pPr>
        <w:tabs>
          <w:tab w:val="left" w:pos="72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Строк подання студентом роботи </w:t>
      </w:r>
      <w:r w:rsidR="005F7B61">
        <w:rPr>
          <w:rFonts w:ascii="Times New Roman" w:eastAsia="Times New Roman" w:hAnsi="Times New Roman" w:cs="Times New Roman"/>
          <w:sz w:val="28"/>
          <w:szCs w:val="28"/>
        </w:rPr>
        <w:t>– 05.02.2024</w:t>
      </w:r>
    </w:p>
    <w:p w14:paraId="4339F165" w14:textId="247D8643" w:rsidR="005615E0" w:rsidRPr="005F7B61" w:rsidRDefault="00A436EF" w:rsidP="005F7B61">
      <w:pPr>
        <w:pStyle w:val="a5"/>
        <w:numPr>
          <w:ilvl w:val="0"/>
          <w:numId w:val="7"/>
        </w:numPr>
        <w:spacing w:after="0" w:line="240" w:lineRule="auto"/>
        <w:ind w:left="0" w:firstLine="567"/>
        <w:jc w:val="both"/>
        <w:rPr>
          <w:rFonts w:ascii="Times New Roman" w:eastAsia="Times New Roman" w:hAnsi="Times New Roman" w:cs="Times New Roman"/>
          <w:sz w:val="28"/>
          <w:szCs w:val="28"/>
        </w:rPr>
      </w:pPr>
      <w:r w:rsidRPr="005F7B61">
        <w:rPr>
          <w:rFonts w:ascii="Times New Roman" w:eastAsia="Times New Roman" w:hAnsi="Times New Roman" w:cs="Times New Roman"/>
          <w:sz w:val="28"/>
          <w:szCs w:val="28"/>
        </w:rPr>
        <w:t>Вихідні дані до роботи внутрішня інформація ТОВ «Нестле Україна», статистичні дані, наукові статті, підручники, статті, що  стосуються теми дослідження, дані консалтингових компаній, аналітичні портали,  новинні сайти, навчальні матеріали.</w:t>
      </w:r>
    </w:p>
    <w:p w14:paraId="20EE8EA1" w14:textId="3ED9A442" w:rsidR="005615E0" w:rsidRPr="005F7B61" w:rsidRDefault="00A436EF" w:rsidP="005F7B61">
      <w:pPr>
        <w:pStyle w:val="a5"/>
        <w:numPr>
          <w:ilvl w:val="0"/>
          <w:numId w:val="7"/>
        </w:numPr>
        <w:tabs>
          <w:tab w:val="left" w:pos="720"/>
        </w:tabs>
        <w:spacing w:after="0" w:line="240" w:lineRule="auto"/>
        <w:ind w:left="0" w:firstLine="567"/>
        <w:jc w:val="both"/>
        <w:rPr>
          <w:rFonts w:ascii="Times New Roman" w:eastAsia="Times New Roman" w:hAnsi="Times New Roman" w:cs="Times New Roman"/>
          <w:sz w:val="28"/>
          <w:szCs w:val="28"/>
        </w:rPr>
      </w:pPr>
      <w:r w:rsidRPr="005F7B61">
        <w:rPr>
          <w:rFonts w:ascii="Times New Roman" w:eastAsia="Times New Roman" w:hAnsi="Times New Roman" w:cs="Times New Roman"/>
          <w:sz w:val="28"/>
          <w:szCs w:val="28"/>
        </w:rPr>
        <w:t>Зміст дипломної роботи:</w:t>
      </w:r>
    </w:p>
    <w:p w14:paraId="7AE26F48" w14:textId="77777777" w:rsidR="005615E0" w:rsidRDefault="00A436EF" w:rsidP="005F7B6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Cитуаційний аналіз ТОВ «Нестле Україна», формування маркетингової управлінської проблеми, розроблення плану дій, щодо вирішення МУП, розроблення плану дослідження, реалізація дослідження та верифікація результатів – збір та аналіз даних,  формування висновків та створення рекомендацій. </w:t>
      </w:r>
    </w:p>
    <w:p w14:paraId="5BD41138" w14:textId="68614264" w:rsidR="005615E0" w:rsidRPr="005F7B61" w:rsidRDefault="00A436EF" w:rsidP="005F7B61">
      <w:pPr>
        <w:pStyle w:val="a5"/>
        <w:numPr>
          <w:ilvl w:val="0"/>
          <w:numId w:val="7"/>
        </w:numPr>
        <w:tabs>
          <w:tab w:val="left" w:pos="720"/>
        </w:tabs>
        <w:spacing w:after="0" w:line="240" w:lineRule="auto"/>
        <w:ind w:left="0" w:firstLine="567"/>
        <w:jc w:val="both"/>
        <w:rPr>
          <w:rFonts w:ascii="Times New Roman" w:eastAsia="Times New Roman" w:hAnsi="Times New Roman" w:cs="Times New Roman"/>
          <w:sz w:val="28"/>
          <w:szCs w:val="28"/>
        </w:rPr>
      </w:pPr>
      <w:r w:rsidRPr="005F7B61">
        <w:rPr>
          <w:rFonts w:ascii="Times New Roman" w:eastAsia="Times New Roman" w:hAnsi="Times New Roman" w:cs="Times New Roman"/>
          <w:sz w:val="28"/>
          <w:szCs w:val="28"/>
        </w:rPr>
        <w:t>Перелік ілюстративного матеріалу (із зазначенням плакатів, презентацій тощо) 13 таблиць, 11 рисунків, 1 презентація</w:t>
      </w:r>
    </w:p>
    <w:p w14:paraId="23CFBB64" w14:textId="4E2C8B10" w:rsidR="005F7B61" w:rsidRPr="005F7B61" w:rsidRDefault="00A436EF" w:rsidP="005F7B61">
      <w:pPr>
        <w:pStyle w:val="a5"/>
        <w:numPr>
          <w:ilvl w:val="0"/>
          <w:numId w:val="7"/>
        </w:numPr>
        <w:tabs>
          <w:tab w:val="left" w:pos="720"/>
        </w:tabs>
        <w:spacing w:before="60" w:after="0" w:line="240" w:lineRule="auto"/>
        <w:ind w:left="0" w:firstLine="567"/>
        <w:jc w:val="both"/>
        <w:rPr>
          <w:rFonts w:ascii="Times New Roman" w:eastAsia="Times New Roman" w:hAnsi="Times New Roman" w:cs="Times New Roman"/>
          <w:sz w:val="24"/>
          <w:szCs w:val="24"/>
          <w:lang w:val="en-US"/>
        </w:rPr>
      </w:pPr>
      <w:r w:rsidRPr="005F7B61">
        <w:rPr>
          <w:rFonts w:ascii="Times New Roman" w:eastAsia="Times New Roman" w:hAnsi="Times New Roman" w:cs="Times New Roman"/>
          <w:sz w:val="28"/>
          <w:szCs w:val="28"/>
        </w:rPr>
        <w:t xml:space="preserve">Дата видачі завдання </w:t>
      </w:r>
      <w:r w:rsidR="005F7B61" w:rsidRPr="005F7B61">
        <w:rPr>
          <w:rFonts w:ascii="Times New Roman" w:eastAsia="Times New Roman" w:hAnsi="Times New Roman" w:cs="Times New Roman"/>
          <w:sz w:val="28"/>
          <w:szCs w:val="28"/>
          <w:lang w:val="en-US"/>
        </w:rPr>
        <w:t>05.02.</w:t>
      </w:r>
      <w:r w:rsidR="005F7B61" w:rsidRPr="005F7B61">
        <w:rPr>
          <w:rFonts w:ascii="Times New Roman" w:eastAsia="Times New Roman" w:hAnsi="Times New Roman" w:cs="Times New Roman"/>
          <w:sz w:val="28"/>
          <w:szCs w:val="28"/>
        </w:rPr>
        <w:t>20</w:t>
      </w:r>
      <w:r w:rsidR="005F7B61" w:rsidRPr="005F7B61">
        <w:rPr>
          <w:rFonts w:ascii="Times New Roman" w:eastAsia="Times New Roman" w:hAnsi="Times New Roman" w:cs="Times New Roman"/>
          <w:sz w:val="28"/>
          <w:szCs w:val="28"/>
          <w:lang w:val="en-US"/>
        </w:rPr>
        <w:t>24</w:t>
      </w:r>
    </w:p>
    <w:p w14:paraId="33115771" w14:textId="56CEAA70" w:rsidR="005615E0" w:rsidRDefault="00D4420C">
      <w:pPr>
        <w:spacing w:before="240" w:after="0" w:line="240" w:lineRule="auto"/>
        <w:ind w:left="1828" w:right="1977"/>
        <w:jc w:val="center"/>
        <w:rPr>
          <w:rFonts w:ascii="Times New Roman" w:eastAsia="Times New Roman" w:hAnsi="Times New Roman" w:cs="Times New Roman"/>
          <w:sz w:val="24"/>
          <w:szCs w:val="24"/>
        </w:rPr>
      </w:pPr>
      <w:r>
        <w:rPr>
          <w:rFonts w:ascii="Times New Roman" w:eastAsia="Times New Roman" w:hAnsi="Times New Roman" w:cs="Times New Roman"/>
          <w:noProof/>
          <w:sz w:val="28"/>
          <w:szCs w:val="28"/>
          <w:lang w:val="en-US" w:eastAsia="en-US"/>
        </w:rPr>
        <w:lastRenderedPageBreak/>
        <mc:AlternateContent>
          <mc:Choice Requires="wps">
            <w:drawing>
              <wp:anchor distT="0" distB="0" distL="114300" distR="114300" simplePos="0" relativeHeight="251661312" behindDoc="0" locked="0" layoutInCell="1" allowOverlap="1" wp14:anchorId="5222C7B4" wp14:editId="0BA37B8B">
                <wp:simplePos x="0" y="0"/>
                <wp:positionH relativeFrom="rightMargin">
                  <wp:posOffset>-213360</wp:posOffset>
                </wp:positionH>
                <wp:positionV relativeFrom="paragraph">
                  <wp:posOffset>-150495</wp:posOffset>
                </wp:positionV>
                <wp:extent cx="520700" cy="190500"/>
                <wp:effectExtent l="0" t="0" r="0" b="0"/>
                <wp:wrapNone/>
                <wp:docPr id="1052343306" name="Rectangle 1"/>
                <wp:cNvGraphicFramePr/>
                <a:graphic xmlns:a="http://schemas.openxmlformats.org/drawingml/2006/main">
                  <a:graphicData uri="http://schemas.microsoft.com/office/word/2010/wordprocessingShape">
                    <wps:wsp>
                      <wps:cNvSpPr/>
                      <wps:spPr>
                        <a:xfrm>
                          <a:off x="0" y="0"/>
                          <a:ext cx="520700" cy="1905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56603C" id="Rectangle 1" o:spid="_x0000_s1026" style="position:absolute;margin-left:-16.8pt;margin-top:-11.85pt;width:41pt;height:1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4TwIAAPsEAAAOAAAAZHJzL2Uyb0RvYy54bWysVMFu2zAMvQ/YPwi6r7aDdl2DOEXQosOA&#10;og2aDj0rspQYk0WNUuJkXz9KdpygC3YYdpEp8ZEinx49ud01hm0V+hpsyYuLnDNlJVS1XZX8++vD&#10;py+c+SBsJQxYVfK98vx2+vHDpHVjNYI1mEohoyTWj1tX8nUIbpxlXq5VI/wFOGXJqQEbEWiLq6xC&#10;0VL2xmSjPP+ctYCVQ5DKezq975x8mvJrrWR41tqrwEzJqbaQVkzrMq7ZdCLGKxRuXcu+DPEPVTSi&#10;tnTpkOpeBME2WP+RqqklggcdLiQ0GWhdS5V6oG6K/F03i7VwKvVC5Hg30OT/X1r5tF24ORINrfNj&#10;T2bsYqexiV+qj+0SWfuBLLULTNLh1Si/zolSSa7iJr8im7Jkx2CHPnxV0LBolBzpLRJFYvvoQwc9&#10;QOJdxsbVwkNtTOeNJ9mxrGSFvVEd+kVpVldUyChlTYpRdwbZVtBbVz+KvhxjCRlDNCUegopzQSYc&#10;gnpsDFNJRUNgfi7weNuATjeCDUNgU1vAvwfrDn/ouus1tr2Eaj9HhtDp1zv5UBOpj8KHuUASLL0D&#10;DWF4pkUbaEsOvcXZGvDXufOIJx2Rl7OWBqDk/udGoOLMfLOksJvi8jJOTNpcXl2PaIOnnuWpx26a&#10;OyDeCxp3J5MZ8cEcTI3QvNGszuKt5BJW0t0llwEPm7vQDSZNu1SzWYLRlDgRHu3CyZg8shpF87p7&#10;E+h6ZQWS5BMchkWM3wmsw8ZIC7NNAF0n9R157fmmCUv67f8GcYRP9wl1/GdNfwMAAP//AwBQSwME&#10;FAAGAAgAAAAhAAWfwHneAAAACAEAAA8AAABkcnMvZG93bnJldi54bWxMj8FuwjAMhu+TeIfIk3aD&#10;FIoK6poitInDJCQ0tgdIG6+t1jhdEkr39vNOcLPlT7+/v9hNthcj+tA5UrBcJCCQamc6ahR8fhzm&#10;WxAhajK6d4QKfjHArpw9FDo37krvOJ5jIziEQq4VtDEOuZShbtHqsHADEt++nLc68uobaby+crjt&#10;5SpJMml1R/yh1QO+tFh/ny9Wwcn8LDevw8GPtnobj0dbn7wNSj09TvtnEBGneIPhX5/VoWSnyl3I&#10;BNErmKdpxigPq3QDgon1dg2iUpClIMtC3hco/wAAAP//AwBQSwECLQAUAAYACAAAACEAtoM4kv4A&#10;AADhAQAAEwAAAAAAAAAAAAAAAAAAAAAAW0NvbnRlbnRfVHlwZXNdLnhtbFBLAQItABQABgAIAAAA&#10;IQA4/SH/1gAAAJQBAAALAAAAAAAAAAAAAAAAAC8BAABfcmVscy8ucmVsc1BLAQItABQABgAIAAAA&#10;IQC6jz/4TwIAAPsEAAAOAAAAAAAAAAAAAAAAAC4CAABkcnMvZTJvRG9jLnhtbFBLAQItABQABgAI&#10;AAAAIQAFn8B53gAAAAgBAAAPAAAAAAAAAAAAAAAAAKkEAABkcnMvZG93bnJldi54bWxQSwUGAAAA&#10;AAQABADzAAAAtAUAAAAA&#10;" fillcolor="white [3201]" stroked="f" strokeweight="2pt">
                <w10:wrap anchorx="margin"/>
              </v:rect>
            </w:pict>
          </mc:Fallback>
        </mc:AlternateContent>
      </w:r>
      <w:r w:rsidR="00A436EF">
        <w:rPr>
          <w:rFonts w:ascii="Times New Roman" w:eastAsia="Times New Roman" w:hAnsi="Times New Roman" w:cs="Times New Roman"/>
          <w:sz w:val="28"/>
          <w:szCs w:val="28"/>
        </w:rPr>
        <w:t>Календарнитий план</w:t>
      </w:r>
    </w:p>
    <w:tbl>
      <w:tblPr>
        <w:tblStyle w:val="18"/>
        <w:tblW w:w="9629" w:type="dxa"/>
        <w:tblLayout w:type="fixed"/>
        <w:tblLook w:val="0400" w:firstRow="0" w:lastRow="0" w:firstColumn="0" w:lastColumn="0" w:noHBand="0" w:noVBand="1"/>
      </w:tblPr>
      <w:tblGrid>
        <w:gridCol w:w="648"/>
        <w:gridCol w:w="5216"/>
        <w:gridCol w:w="2473"/>
        <w:gridCol w:w="1292"/>
      </w:tblGrid>
      <w:tr w:rsidR="005615E0" w14:paraId="6719F453" w14:textId="77777777">
        <w:trPr>
          <w:trHeight w:val="551"/>
        </w:trPr>
        <w:tc>
          <w:tcPr>
            <w:tcW w:w="648" w:type="dxa"/>
            <w:tcBorders>
              <w:top w:val="single" w:sz="4" w:space="0" w:color="000000"/>
              <w:left w:val="single" w:sz="4" w:space="0" w:color="000000"/>
              <w:bottom w:val="single" w:sz="4" w:space="0" w:color="000000"/>
              <w:right w:val="single" w:sz="4" w:space="0" w:color="000000"/>
            </w:tcBorders>
          </w:tcPr>
          <w:p w14:paraId="3B54514F" w14:textId="77777777" w:rsidR="005615E0" w:rsidRDefault="00A436EF">
            <w:pPr>
              <w:spacing w:after="0" w:line="240" w:lineRule="auto"/>
              <w:ind w:left="124" w:right="96" w:firstLine="30"/>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 з/п</w:t>
            </w:r>
          </w:p>
        </w:tc>
        <w:tc>
          <w:tcPr>
            <w:tcW w:w="5216" w:type="dxa"/>
            <w:tcBorders>
              <w:top w:val="single" w:sz="4" w:space="0" w:color="000000"/>
              <w:left w:val="single" w:sz="4" w:space="0" w:color="000000"/>
              <w:bottom w:val="single" w:sz="4" w:space="0" w:color="000000"/>
              <w:right w:val="single" w:sz="4" w:space="0" w:color="000000"/>
            </w:tcBorders>
          </w:tcPr>
          <w:p w14:paraId="2CC01393" w14:textId="77777777" w:rsidR="005615E0" w:rsidRDefault="00A436EF">
            <w:pPr>
              <w:spacing w:after="0" w:line="240" w:lineRule="auto"/>
              <w:ind w:left="1069" w:right="1042" w:hanging="279"/>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Назва етапів виконання дипломної роботи</w:t>
            </w:r>
          </w:p>
        </w:tc>
        <w:tc>
          <w:tcPr>
            <w:tcW w:w="2473" w:type="dxa"/>
            <w:tcBorders>
              <w:top w:val="single" w:sz="4" w:space="0" w:color="000000"/>
              <w:left w:val="single" w:sz="4" w:space="0" w:color="000000"/>
              <w:bottom w:val="single" w:sz="4" w:space="0" w:color="000000"/>
              <w:right w:val="single" w:sz="4" w:space="0" w:color="000000"/>
            </w:tcBorders>
          </w:tcPr>
          <w:p w14:paraId="5FBBBA01" w14:textId="77777777" w:rsidR="005615E0" w:rsidRDefault="00A436EF">
            <w:pPr>
              <w:spacing w:after="0" w:line="240" w:lineRule="auto"/>
              <w:ind w:left="414" w:right="388" w:hanging="231"/>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Термін виконання етапів роботи</w:t>
            </w:r>
          </w:p>
        </w:tc>
        <w:tc>
          <w:tcPr>
            <w:tcW w:w="1292" w:type="dxa"/>
            <w:tcBorders>
              <w:top w:val="single" w:sz="4" w:space="0" w:color="000000"/>
              <w:left w:val="single" w:sz="4" w:space="0" w:color="000000"/>
              <w:bottom w:val="single" w:sz="4" w:space="0" w:color="000000"/>
              <w:right w:val="single" w:sz="4" w:space="0" w:color="000000"/>
            </w:tcBorders>
          </w:tcPr>
          <w:p w14:paraId="3FDB9CC4" w14:textId="77777777" w:rsidR="005615E0" w:rsidRDefault="00A436EF">
            <w:pPr>
              <w:spacing w:before="138" w:after="0" w:line="240" w:lineRule="auto"/>
              <w:ind w:left="132"/>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Примітка</w:t>
            </w:r>
          </w:p>
        </w:tc>
      </w:tr>
      <w:tr w:rsidR="005615E0" w14:paraId="7E80651A" w14:textId="77777777">
        <w:trPr>
          <w:trHeight w:val="275"/>
        </w:trPr>
        <w:tc>
          <w:tcPr>
            <w:tcW w:w="648" w:type="dxa"/>
            <w:tcBorders>
              <w:top w:val="single" w:sz="4" w:space="0" w:color="000000"/>
              <w:left w:val="single" w:sz="4" w:space="0" w:color="000000"/>
              <w:bottom w:val="single" w:sz="4" w:space="0" w:color="000000"/>
              <w:right w:val="single" w:sz="4" w:space="0" w:color="000000"/>
            </w:tcBorders>
          </w:tcPr>
          <w:p w14:paraId="69BF0E49"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w:t>
            </w:r>
          </w:p>
        </w:tc>
        <w:tc>
          <w:tcPr>
            <w:tcW w:w="5216" w:type="dxa"/>
            <w:tcBorders>
              <w:top w:val="single" w:sz="4" w:space="0" w:color="000000"/>
              <w:left w:val="single" w:sz="4" w:space="0" w:color="000000"/>
              <w:bottom w:val="single" w:sz="4" w:space="0" w:color="000000"/>
              <w:right w:val="single" w:sz="4" w:space="0" w:color="000000"/>
            </w:tcBorders>
          </w:tcPr>
          <w:p w14:paraId="6193E334"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Узгодження плану виконання дипломної роботи та теми </w:t>
            </w:r>
          </w:p>
        </w:tc>
        <w:tc>
          <w:tcPr>
            <w:tcW w:w="2473" w:type="dxa"/>
            <w:tcBorders>
              <w:top w:val="single" w:sz="4" w:space="0" w:color="000000"/>
              <w:left w:val="single" w:sz="4" w:space="0" w:color="000000"/>
              <w:bottom w:val="single" w:sz="4" w:space="0" w:color="000000"/>
              <w:right w:val="single" w:sz="4" w:space="0" w:color="000000"/>
            </w:tcBorders>
          </w:tcPr>
          <w:p w14:paraId="0180362F" w14:textId="40ED2A6B"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0</w:t>
            </w:r>
            <w:r w:rsidR="00DB18A7">
              <w:rPr>
                <w:rFonts w:ascii="Times New Roman" w:eastAsia="Times New Roman" w:hAnsi="Times New Roman" w:cs="Times New Roman"/>
                <w:sz w:val="28"/>
                <w:szCs w:val="28"/>
              </w:rPr>
              <w:t>5</w:t>
            </w:r>
            <w:r>
              <w:rPr>
                <w:rFonts w:ascii="Times New Roman" w:eastAsia="Times New Roman" w:hAnsi="Times New Roman" w:cs="Times New Roman"/>
                <w:sz w:val="28"/>
                <w:szCs w:val="28"/>
              </w:rPr>
              <w:t>.0</w:t>
            </w:r>
            <w:r w:rsidR="00DB18A7">
              <w:rPr>
                <w:rFonts w:ascii="Times New Roman" w:eastAsia="Times New Roman" w:hAnsi="Times New Roman" w:cs="Times New Roman"/>
                <w:sz w:val="28"/>
                <w:szCs w:val="28"/>
              </w:rPr>
              <w:t>2</w:t>
            </w:r>
            <w:r>
              <w:rPr>
                <w:rFonts w:ascii="Times New Roman" w:eastAsia="Times New Roman" w:hAnsi="Times New Roman" w:cs="Times New Roman"/>
                <w:sz w:val="28"/>
                <w:szCs w:val="28"/>
              </w:rPr>
              <w:t>.2024-</w:t>
            </w:r>
            <w:r w:rsidR="00DB18A7">
              <w:rPr>
                <w:rFonts w:ascii="Times New Roman" w:eastAsia="Times New Roman" w:hAnsi="Times New Roman" w:cs="Times New Roman"/>
                <w:sz w:val="28"/>
                <w:szCs w:val="28"/>
              </w:rPr>
              <w:t>20</w:t>
            </w:r>
            <w:r>
              <w:rPr>
                <w:rFonts w:ascii="Times New Roman" w:eastAsia="Times New Roman" w:hAnsi="Times New Roman" w:cs="Times New Roman"/>
                <w:sz w:val="28"/>
                <w:szCs w:val="28"/>
              </w:rPr>
              <w:t>.0</w:t>
            </w:r>
            <w:r w:rsidR="00DB18A7">
              <w:rPr>
                <w:rFonts w:ascii="Times New Roman" w:eastAsia="Times New Roman" w:hAnsi="Times New Roman" w:cs="Times New Roman"/>
                <w:sz w:val="28"/>
                <w:szCs w:val="28"/>
              </w:rPr>
              <w:t>2</w:t>
            </w:r>
            <w:r>
              <w:rPr>
                <w:rFonts w:ascii="Times New Roman" w:eastAsia="Times New Roman" w:hAnsi="Times New Roman" w:cs="Times New Roman"/>
                <w:sz w:val="28"/>
                <w:szCs w:val="28"/>
              </w:rPr>
              <w:t>.2024</w:t>
            </w:r>
          </w:p>
        </w:tc>
        <w:tc>
          <w:tcPr>
            <w:tcW w:w="1292" w:type="dxa"/>
            <w:tcBorders>
              <w:top w:val="single" w:sz="4" w:space="0" w:color="000000"/>
              <w:left w:val="single" w:sz="4" w:space="0" w:color="000000"/>
              <w:bottom w:val="single" w:sz="4" w:space="0" w:color="000000"/>
              <w:right w:val="single" w:sz="4" w:space="0" w:color="000000"/>
            </w:tcBorders>
          </w:tcPr>
          <w:p w14:paraId="2EAB58F4" w14:textId="77777777" w:rsidR="005615E0" w:rsidRDefault="005615E0">
            <w:pPr>
              <w:spacing w:after="0" w:line="240" w:lineRule="auto"/>
              <w:rPr>
                <w:rFonts w:ascii="Times New Roman" w:eastAsia="Times New Roman" w:hAnsi="Times New Roman" w:cs="Times New Roman"/>
                <w:sz w:val="24"/>
                <w:szCs w:val="24"/>
              </w:rPr>
            </w:pPr>
          </w:p>
        </w:tc>
      </w:tr>
      <w:tr w:rsidR="005615E0" w14:paraId="1182360D" w14:textId="77777777">
        <w:trPr>
          <w:trHeight w:val="277"/>
        </w:trPr>
        <w:tc>
          <w:tcPr>
            <w:tcW w:w="648" w:type="dxa"/>
            <w:tcBorders>
              <w:top w:val="single" w:sz="4" w:space="0" w:color="000000"/>
              <w:left w:val="single" w:sz="4" w:space="0" w:color="000000"/>
              <w:bottom w:val="single" w:sz="4" w:space="0" w:color="000000"/>
              <w:right w:val="single" w:sz="4" w:space="0" w:color="000000"/>
            </w:tcBorders>
          </w:tcPr>
          <w:p w14:paraId="1EB38155"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w:t>
            </w:r>
          </w:p>
        </w:tc>
        <w:tc>
          <w:tcPr>
            <w:tcW w:w="5216" w:type="dxa"/>
            <w:tcBorders>
              <w:top w:val="single" w:sz="4" w:space="0" w:color="000000"/>
              <w:left w:val="single" w:sz="4" w:space="0" w:color="000000"/>
              <w:bottom w:val="single" w:sz="4" w:space="0" w:color="000000"/>
              <w:right w:val="single" w:sz="4" w:space="0" w:color="000000"/>
            </w:tcBorders>
          </w:tcPr>
          <w:p w14:paraId="677564E1"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Узгодження та підписання договору практики з обраним підприємством </w:t>
            </w:r>
          </w:p>
        </w:tc>
        <w:tc>
          <w:tcPr>
            <w:tcW w:w="2473" w:type="dxa"/>
            <w:tcBorders>
              <w:top w:val="single" w:sz="4" w:space="0" w:color="000000"/>
              <w:left w:val="single" w:sz="4" w:space="0" w:color="000000"/>
              <w:bottom w:val="single" w:sz="4" w:space="0" w:color="000000"/>
              <w:right w:val="single" w:sz="4" w:space="0" w:color="000000"/>
            </w:tcBorders>
          </w:tcPr>
          <w:p w14:paraId="1DAC0520"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05.03.2024-10.03.2024</w:t>
            </w:r>
          </w:p>
        </w:tc>
        <w:tc>
          <w:tcPr>
            <w:tcW w:w="1292" w:type="dxa"/>
            <w:tcBorders>
              <w:top w:val="single" w:sz="4" w:space="0" w:color="000000"/>
              <w:left w:val="single" w:sz="4" w:space="0" w:color="000000"/>
              <w:bottom w:val="single" w:sz="4" w:space="0" w:color="000000"/>
              <w:right w:val="single" w:sz="4" w:space="0" w:color="000000"/>
            </w:tcBorders>
          </w:tcPr>
          <w:p w14:paraId="6B4D59FD" w14:textId="77777777" w:rsidR="005615E0" w:rsidRDefault="005615E0">
            <w:pPr>
              <w:spacing w:after="0" w:line="240" w:lineRule="auto"/>
              <w:rPr>
                <w:rFonts w:ascii="Times New Roman" w:eastAsia="Times New Roman" w:hAnsi="Times New Roman" w:cs="Times New Roman"/>
                <w:sz w:val="24"/>
                <w:szCs w:val="24"/>
              </w:rPr>
            </w:pPr>
          </w:p>
        </w:tc>
      </w:tr>
      <w:tr w:rsidR="005615E0" w14:paraId="50EBBDE9" w14:textId="77777777">
        <w:trPr>
          <w:trHeight w:val="275"/>
        </w:trPr>
        <w:tc>
          <w:tcPr>
            <w:tcW w:w="648" w:type="dxa"/>
            <w:tcBorders>
              <w:top w:val="single" w:sz="4" w:space="0" w:color="000000"/>
              <w:left w:val="single" w:sz="4" w:space="0" w:color="000000"/>
              <w:bottom w:val="single" w:sz="4" w:space="0" w:color="000000"/>
              <w:right w:val="single" w:sz="4" w:space="0" w:color="000000"/>
            </w:tcBorders>
          </w:tcPr>
          <w:p w14:paraId="4B603D01"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w:t>
            </w:r>
          </w:p>
        </w:tc>
        <w:tc>
          <w:tcPr>
            <w:tcW w:w="5216" w:type="dxa"/>
            <w:tcBorders>
              <w:top w:val="single" w:sz="4" w:space="0" w:color="000000"/>
              <w:left w:val="single" w:sz="4" w:space="0" w:color="000000"/>
              <w:bottom w:val="single" w:sz="4" w:space="0" w:color="000000"/>
              <w:right w:val="single" w:sz="4" w:space="0" w:color="000000"/>
            </w:tcBorders>
          </w:tcPr>
          <w:p w14:paraId="4611369D"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Ознайомлення з діяльністю підприємства ТОВ «Нестле Україна»</w:t>
            </w:r>
          </w:p>
        </w:tc>
        <w:tc>
          <w:tcPr>
            <w:tcW w:w="2473" w:type="dxa"/>
            <w:tcBorders>
              <w:top w:val="single" w:sz="4" w:space="0" w:color="000000"/>
              <w:left w:val="single" w:sz="4" w:space="0" w:color="000000"/>
              <w:bottom w:val="single" w:sz="4" w:space="0" w:color="000000"/>
              <w:right w:val="single" w:sz="4" w:space="0" w:color="000000"/>
            </w:tcBorders>
          </w:tcPr>
          <w:p w14:paraId="1D690A6A"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15.04.2024-21.04.2024</w:t>
            </w:r>
          </w:p>
        </w:tc>
        <w:tc>
          <w:tcPr>
            <w:tcW w:w="1292" w:type="dxa"/>
            <w:tcBorders>
              <w:top w:val="single" w:sz="4" w:space="0" w:color="000000"/>
              <w:left w:val="single" w:sz="4" w:space="0" w:color="000000"/>
              <w:bottom w:val="single" w:sz="4" w:space="0" w:color="000000"/>
              <w:right w:val="single" w:sz="4" w:space="0" w:color="000000"/>
            </w:tcBorders>
          </w:tcPr>
          <w:p w14:paraId="61C15521" w14:textId="77777777" w:rsidR="005615E0" w:rsidRDefault="005615E0">
            <w:pPr>
              <w:spacing w:after="0" w:line="240" w:lineRule="auto"/>
              <w:rPr>
                <w:rFonts w:ascii="Times New Roman" w:eastAsia="Times New Roman" w:hAnsi="Times New Roman" w:cs="Times New Roman"/>
                <w:sz w:val="24"/>
                <w:szCs w:val="24"/>
              </w:rPr>
            </w:pPr>
          </w:p>
        </w:tc>
      </w:tr>
      <w:tr w:rsidR="005615E0" w14:paraId="0FE8A5D5" w14:textId="77777777">
        <w:trPr>
          <w:trHeight w:val="275"/>
        </w:trPr>
        <w:tc>
          <w:tcPr>
            <w:tcW w:w="648" w:type="dxa"/>
            <w:tcBorders>
              <w:top w:val="single" w:sz="4" w:space="0" w:color="000000"/>
              <w:left w:val="single" w:sz="4" w:space="0" w:color="000000"/>
              <w:bottom w:val="single" w:sz="4" w:space="0" w:color="000000"/>
              <w:right w:val="single" w:sz="4" w:space="0" w:color="000000"/>
            </w:tcBorders>
          </w:tcPr>
          <w:p w14:paraId="7EE17533"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4</w:t>
            </w:r>
          </w:p>
        </w:tc>
        <w:tc>
          <w:tcPr>
            <w:tcW w:w="5216" w:type="dxa"/>
            <w:tcBorders>
              <w:top w:val="single" w:sz="4" w:space="0" w:color="000000"/>
              <w:left w:val="single" w:sz="4" w:space="0" w:color="000000"/>
              <w:bottom w:val="single" w:sz="4" w:space="0" w:color="000000"/>
              <w:right w:val="single" w:sz="4" w:space="0" w:color="000000"/>
            </w:tcBorders>
          </w:tcPr>
          <w:p w14:paraId="2A5A1266"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Аналіз внутрішнього середовища ТОВ «Нестле Україна» </w:t>
            </w:r>
          </w:p>
        </w:tc>
        <w:tc>
          <w:tcPr>
            <w:tcW w:w="2473" w:type="dxa"/>
            <w:tcBorders>
              <w:top w:val="single" w:sz="4" w:space="0" w:color="000000"/>
              <w:left w:val="single" w:sz="4" w:space="0" w:color="000000"/>
              <w:bottom w:val="single" w:sz="4" w:space="0" w:color="000000"/>
              <w:right w:val="single" w:sz="4" w:space="0" w:color="000000"/>
            </w:tcBorders>
          </w:tcPr>
          <w:p w14:paraId="5C80AA0C"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21.04.2024-26.04.2024</w:t>
            </w:r>
          </w:p>
        </w:tc>
        <w:tc>
          <w:tcPr>
            <w:tcW w:w="1292" w:type="dxa"/>
            <w:tcBorders>
              <w:top w:val="single" w:sz="4" w:space="0" w:color="000000"/>
              <w:left w:val="single" w:sz="4" w:space="0" w:color="000000"/>
              <w:bottom w:val="single" w:sz="4" w:space="0" w:color="000000"/>
              <w:right w:val="single" w:sz="4" w:space="0" w:color="000000"/>
            </w:tcBorders>
          </w:tcPr>
          <w:p w14:paraId="4F0863C7" w14:textId="77777777" w:rsidR="005615E0" w:rsidRDefault="005615E0">
            <w:pPr>
              <w:spacing w:after="0" w:line="240" w:lineRule="auto"/>
              <w:rPr>
                <w:rFonts w:ascii="Times New Roman" w:eastAsia="Times New Roman" w:hAnsi="Times New Roman" w:cs="Times New Roman"/>
                <w:sz w:val="24"/>
                <w:szCs w:val="24"/>
              </w:rPr>
            </w:pPr>
          </w:p>
        </w:tc>
      </w:tr>
      <w:tr w:rsidR="005615E0" w14:paraId="0F4EA5E1" w14:textId="77777777">
        <w:trPr>
          <w:trHeight w:val="275"/>
        </w:trPr>
        <w:tc>
          <w:tcPr>
            <w:tcW w:w="648" w:type="dxa"/>
            <w:tcBorders>
              <w:top w:val="single" w:sz="4" w:space="0" w:color="000000"/>
              <w:left w:val="single" w:sz="4" w:space="0" w:color="000000"/>
              <w:bottom w:val="single" w:sz="4" w:space="0" w:color="000000"/>
              <w:right w:val="single" w:sz="4" w:space="0" w:color="000000"/>
            </w:tcBorders>
          </w:tcPr>
          <w:p w14:paraId="6B2E9C5E"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5</w:t>
            </w:r>
          </w:p>
        </w:tc>
        <w:tc>
          <w:tcPr>
            <w:tcW w:w="5216" w:type="dxa"/>
            <w:tcBorders>
              <w:top w:val="single" w:sz="4" w:space="0" w:color="000000"/>
              <w:left w:val="single" w:sz="4" w:space="0" w:color="000000"/>
              <w:bottom w:val="single" w:sz="4" w:space="0" w:color="000000"/>
              <w:right w:val="single" w:sz="4" w:space="0" w:color="000000"/>
            </w:tcBorders>
          </w:tcPr>
          <w:p w14:paraId="7631A0A1"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Аналіз зовнішнього середовища ТОВ «Нестле Україна» </w:t>
            </w:r>
          </w:p>
        </w:tc>
        <w:tc>
          <w:tcPr>
            <w:tcW w:w="2473" w:type="dxa"/>
            <w:tcBorders>
              <w:top w:val="single" w:sz="4" w:space="0" w:color="000000"/>
              <w:left w:val="single" w:sz="4" w:space="0" w:color="000000"/>
              <w:bottom w:val="single" w:sz="4" w:space="0" w:color="000000"/>
              <w:right w:val="single" w:sz="4" w:space="0" w:color="000000"/>
            </w:tcBorders>
          </w:tcPr>
          <w:p w14:paraId="68EC42A3"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26.04.2024-29.04.2024</w:t>
            </w:r>
          </w:p>
        </w:tc>
        <w:tc>
          <w:tcPr>
            <w:tcW w:w="1292" w:type="dxa"/>
            <w:tcBorders>
              <w:top w:val="single" w:sz="4" w:space="0" w:color="000000"/>
              <w:left w:val="single" w:sz="4" w:space="0" w:color="000000"/>
              <w:bottom w:val="single" w:sz="4" w:space="0" w:color="000000"/>
              <w:right w:val="single" w:sz="4" w:space="0" w:color="000000"/>
            </w:tcBorders>
          </w:tcPr>
          <w:p w14:paraId="4AC554AF" w14:textId="77777777" w:rsidR="005615E0" w:rsidRDefault="005615E0">
            <w:pPr>
              <w:spacing w:after="0" w:line="240" w:lineRule="auto"/>
              <w:rPr>
                <w:rFonts w:ascii="Times New Roman" w:eastAsia="Times New Roman" w:hAnsi="Times New Roman" w:cs="Times New Roman"/>
                <w:sz w:val="24"/>
                <w:szCs w:val="24"/>
              </w:rPr>
            </w:pPr>
          </w:p>
        </w:tc>
      </w:tr>
      <w:tr w:rsidR="005615E0" w14:paraId="29746B15" w14:textId="77777777">
        <w:trPr>
          <w:trHeight w:val="275"/>
        </w:trPr>
        <w:tc>
          <w:tcPr>
            <w:tcW w:w="648" w:type="dxa"/>
            <w:tcBorders>
              <w:top w:val="single" w:sz="4" w:space="0" w:color="000000"/>
              <w:left w:val="single" w:sz="4" w:space="0" w:color="000000"/>
              <w:bottom w:val="single" w:sz="4" w:space="0" w:color="000000"/>
              <w:right w:val="single" w:sz="4" w:space="0" w:color="000000"/>
            </w:tcBorders>
          </w:tcPr>
          <w:p w14:paraId="573E5638"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6</w:t>
            </w:r>
          </w:p>
        </w:tc>
        <w:tc>
          <w:tcPr>
            <w:tcW w:w="5216" w:type="dxa"/>
            <w:tcBorders>
              <w:top w:val="single" w:sz="4" w:space="0" w:color="000000"/>
              <w:left w:val="single" w:sz="4" w:space="0" w:color="000000"/>
              <w:bottom w:val="single" w:sz="4" w:space="0" w:color="000000"/>
              <w:right w:val="single" w:sz="4" w:space="0" w:color="000000"/>
            </w:tcBorders>
          </w:tcPr>
          <w:p w14:paraId="0D7E8600"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Побудова SWOT аналізу та формування маркетингової управлінської проблеми</w:t>
            </w:r>
          </w:p>
        </w:tc>
        <w:tc>
          <w:tcPr>
            <w:tcW w:w="2473" w:type="dxa"/>
            <w:tcBorders>
              <w:top w:val="single" w:sz="4" w:space="0" w:color="000000"/>
              <w:left w:val="single" w:sz="4" w:space="0" w:color="000000"/>
              <w:bottom w:val="single" w:sz="4" w:space="0" w:color="000000"/>
              <w:right w:val="single" w:sz="4" w:space="0" w:color="000000"/>
            </w:tcBorders>
          </w:tcPr>
          <w:p w14:paraId="49E777CE"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01.05.2024-09.05.2024</w:t>
            </w:r>
          </w:p>
        </w:tc>
        <w:tc>
          <w:tcPr>
            <w:tcW w:w="1292" w:type="dxa"/>
            <w:tcBorders>
              <w:top w:val="single" w:sz="4" w:space="0" w:color="000000"/>
              <w:left w:val="single" w:sz="4" w:space="0" w:color="000000"/>
              <w:bottom w:val="single" w:sz="4" w:space="0" w:color="000000"/>
              <w:right w:val="single" w:sz="4" w:space="0" w:color="000000"/>
            </w:tcBorders>
          </w:tcPr>
          <w:p w14:paraId="4FEBF074" w14:textId="77777777" w:rsidR="005615E0" w:rsidRDefault="005615E0">
            <w:pPr>
              <w:spacing w:after="0" w:line="240" w:lineRule="auto"/>
              <w:rPr>
                <w:rFonts w:ascii="Times New Roman" w:eastAsia="Times New Roman" w:hAnsi="Times New Roman" w:cs="Times New Roman"/>
                <w:sz w:val="24"/>
                <w:szCs w:val="24"/>
              </w:rPr>
            </w:pPr>
          </w:p>
        </w:tc>
      </w:tr>
      <w:tr w:rsidR="005615E0" w14:paraId="66858763" w14:textId="77777777">
        <w:trPr>
          <w:trHeight w:val="275"/>
        </w:trPr>
        <w:tc>
          <w:tcPr>
            <w:tcW w:w="648" w:type="dxa"/>
            <w:tcBorders>
              <w:top w:val="single" w:sz="4" w:space="0" w:color="000000"/>
              <w:left w:val="single" w:sz="4" w:space="0" w:color="000000"/>
              <w:bottom w:val="single" w:sz="4" w:space="0" w:color="000000"/>
              <w:right w:val="single" w:sz="4" w:space="0" w:color="000000"/>
            </w:tcBorders>
          </w:tcPr>
          <w:p w14:paraId="723CCF68"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7</w:t>
            </w:r>
          </w:p>
        </w:tc>
        <w:tc>
          <w:tcPr>
            <w:tcW w:w="5216" w:type="dxa"/>
            <w:tcBorders>
              <w:top w:val="single" w:sz="4" w:space="0" w:color="000000"/>
              <w:left w:val="single" w:sz="4" w:space="0" w:color="000000"/>
              <w:bottom w:val="single" w:sz="4" w:space="0" w:color="000000"/>
              <w:right w:val="single" w:sz="4" w:space="0" w:color="000000"/>
            </w:tcBorders>
          </w:tcPr>
          <w:p w14:paraId="21EDAD43"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Теоретичні положення та відбір теорії для вирішення маркетингової управлінської проблеми</w:t>
            </w:r>
          </w:p>
        </w:tc>
        <w:tc>
          <w:tcPr>
            <w:tcW w:w="2473" w:type="dxa"/>
            <w:tcBorders>
              <w:top w:val="single" w:sz="4" w:space="0" w:color="000000"/>
              <w:left w:val="single" w:sz="4" w:space="0" w:color="000000"/>
              <w:bottom w:val="single" w:sz="4" w:space="0" w:color="000000"/>
              <w:right w:val="single" w:sz="4" w:space="0" w:color="000000"/>
            </w:tcBorders>
          </w:tcPr>
          <w:p w14:paraId="361CAD25"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10.05.2024-17.05.2024</w:t>
            </w:r>
          </w:p>
        </w:tc>
        <w:tc>
          <w:tcPr>
            <w:tcW w:w="1292" w:type="dxa"/>
            <w:tcBorders>
              <w:top w:val="single" w:sz="4" w:space="0" w:color="000000"/>
              <w:left w:val="single" w:sz="4" w:space="0" w:color="000000"/>
              <w:bottom w:val="single" w:sz="4" w:space="0" w:color="000000"/>
              <w:right w:val="single" w:sz="4" w:space="0" w:color="000000"/>
            </w:tcBorders>
          </w:tcPr>
          <w:p w14:paraId="052B3B10" w14:textId="77777777" w:rsidR="005615E0" w:rsidRDefault="005615E0">
            <w:pPr>
              <w:spacing w:after="0" w:line="240" w:lineRule="auto"/>
              <w:rPr>
                <w:rFonts w:ascii="Times New Roman" w:eastAsia="Times New Roman" w:hAnsi="Times New Roman" w:cs="Times New Roman"/>
                <w:sz w:val="24"/>
                <w:szCs w:val="24"/>
              </w:rPr>
            </w:pPr>
          </w:p>
        </w:tc>
      </w:tr>
      <w:tr w:rsidR="005615E0" w14:paraId="5E9256A2" w14:textId="77777777">
        <w:trPr>
          <w:trHeight w:val="277"/>
        </w:trPr>
        <w:tc>
          <w:tcPr>
            <w:tcW w:w="648" w:type="dxa"/>
            <w:tcBorders>
              <w:top w:val="single" w:sz="4" w:space="0" w:color="000000"/>
              <w:left w:val="single" w:sz="4" w:space="0" w:color="000000"/>
              <w:bottom w:val="single" w:sz="4" w:space="0" w:color="000000"/>
              <w:right w:val="single" w:sz="4" w:space="0" w:color="000000"/>
            </w:tcBorders>
          </w:tcPr>
          <w:p w14:paraId="2BA7D21C"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8</w:t>
            </w:r>
          </w:p>
        </w:tc>
        <w:tc>
          <w:tcPr>
            <w:tcW w:w="5216" w:type="dxa"/>
            <w:tcBorders>
              <w:top w:val="single" w:sz="4" w:space="0" w:color="000000"/>
              <w:left w:val="single" w:sz="4" w:space="0" w:color="000000"/>
              <w:bottom w:val="single" w:sz="4" w:space="0" w:color="000000"/>
              <w:right w:val="single" w:sz="4" w:space="0" w:color="000000"/>
            </w:tcBorders>
          </w:tcPr>
          <w:p w14:paraId="60343A49"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Написання методології дослідження</w:t>
            </w:r>
          </w:p>
        </w:tc>
        <w:tc>
          <w:tcPr>
            <w:tcW w:w="2473" w:type="dxa"/>
            <w:tcBorders>
              <w:top w:val="single" w:sz="4" w:space="0" w:color="000000"/>
              <w:left w:val="single" w:sz="4" w:space="0" w:color="000000"/>
              <w:bottom w:val="single" w:sz="4" w:space="0" w:color="000000"/>
              <w:right w:val="single" w:sz="4" w:space="0" w:color="000000"/>
            </w:tcBorders>
          </w:tcPr>
          <w:p w14:paraId="4EACF29D"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17.05.2024-20.05.2024</w:t>
            </w:r>
          </w:p>
        </w:tc>
        <w:tc>
          <w:tcPr>
            <w:tcW w:w="1292" w:type="dxa"/>
            <w:tcBorders>
              <w:top w:val="single" w:sz="4" w:space="0" w:color="000000"/>
              <w:left w:val="single" w:sz="4" w:space="0" w:color="000000"/>
              <w:bottom w:val="single" w:sz="4" w:space="0" w:color="000000"/>
              <w:right w:val="single" w:sz="4" w:space="0" w:color="000000"/>
            </w:tcBorders>
          </w:tcPr>
          <w:p w14:paraId="5BE440AF" w14:textId="77777777" w:rsidR="005615E0" w:rsidRDefault="005615E0">
            <w:pPr>
              <w:spacing w:after="0" w:line="240" w:lineRule="auto"/>
              <w:rPr>
                <w:rFonts w:ascii="Times New Roman" w:eastAsia="Times New Roman" w:hAnsi="Times New Roman" w:cs="Times New Roman"/>
                <w:sz w:val="24"/>
                <w:szCs w:val="24"/>
              </w:rPr>
            </w:pPr>
          </w:p>
        </w:tc>
      </w:tr>
      <w:tr w:rsidR="005615E0" w14:paraId="255122FD" w14:textId="77777777">
        <w:trPr>
          <w:trHeight w:val="276"/>
        </w:trPr>
        <w:tc>
          <w:tcPr>
            <w:tcW w:w="648" w:type="dxa"/>
            <w:tcBorders>
              <w:top w:val="single" w:sz="4" w:space="0" w:color="000000"/>
              <w:left w:val="single" w:sz="4" w:space="0" w:color="000000"/>
              <w:bottom w:val="single" w:sz="4" w:space="0" w:color="000000"/>
              <w:right w:val="single" w:sz="4" w:space="0" w:color="000000"/>
            </w:tcBorders>
          </w:tcPr>
          <w:p w14:paraId="2F12759F"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9</w:t>
            </w:r>
          </w:p>
        </w:tc>
        <w:tc>
          <w:tcPr>
            <w:tcW w:w="5216" w:type="dxa"/>
            <w:tcBorders>
              <w:top w:val="single" w:sz="4" w:space="0" w:color="000000"/>
              <w:left w:val="single" w:sz="4" w:space="0" w:color="000000"/>
              <w:bottom w:val="single" w:sz="4" w:space="0" w:color="000000"/>
              <w:right w:val="single" w:sz="4" w:space="0" w:color="000000"/>
            </w:tcBorders>
          </w:tcPr>
          <w:p w14:paraId="72371665"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Проведення дослідження за методологією</w:t>
            </w:r>
          </w:p>
        </w:tc>
        <w:tc>
          <w:tcPr>
            <w:tcW w:w="2473" w:type="dxa"/>
            <w:tcBorders>
              <w:top w:val="single" w:sz="4" w:space="0" w:color="000000"/>
              <w:left w:val="single" w:sz="4" w:space="0" w:color="000000"/>
              <w:bottom w:val="single" w:sz="4" w:space="0" w:color="000000"/>
              <w:right w:val="single" w:sz="4" w:space="0" w:color="000000"/>
            </w:tcBorders>
          </w:tcPr>
          <w:p w14:paraId="46632564"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20.05.2024-03.06.2024</w:t>
            </w:r>
          </w:p>
        </w:tc>
        <w:tc>
          <w:tcPr>
            <w:tcW w:w="1292" w:type="dxa"/>
            <w:tcBorders>
              <w:top w:val="single" w:sz="4" w:space="0" w:color="000000"/>
              <w:left w:val="single" w:sz="4" w:space="0" w:color="000000"/>
              <w:bottom w:val="single" w:sz="4" w:space="0" w:color="000000"/>
              <w:right w:val="single" w:sz="4" w:space="0" w:color="000000"/>
            </w:tcBorders>
          </w:tcPr>
          <w:p w14:paraId="649E3B2D" w14:textId="77777777" w:rsidR="005615E0" w:rsidRDefault="005615E0">
            <w:pPr>
              <w:spacing w:after="0" w:line="240" w:lineRule="auto"/>
              <w:rPr>
                <w:rFonts w:ascii="Times New Roman" w:eastAsia="Times New Roman" w:hAnsi="Times New Roman" w:cs="Times New Roman"/>
                <w:sz w:val="24"/>
                <w:szCs w:val="24"/>
              </w:rPr>
            </w:pPr>
          </w:p>
        </w:tc>
      </w:tr>
      <w:tr w:rsidR="005615E0" w14:paraId="6979D2BB" w14:textId="77777777">
        <w:trPr>
          <w:trHeight w:val="275"/>
        </w:trPr>
        <w:tc>
          <w:tcPr>
            <w:tcW w:w="648" w:type="dxa"/>
            <w:tcBorders>
              <w:top w:val="single" w:sz="4" w:space="0" w:color="000000"/>
              <w:left w:val="single" w:sz="4" w:space="0" w:color="000000"/>
              <w:bottom w:val="single" w:sz="4" w:space="0" w:color="000000"/>
              <w:right w:val="single" w:sz="4" w:space="0" w:color="000000"/>
            </w:tcBorders>
          </w:tcPr>
          <w:p w14:paraId="34B7FE21"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10</w:t>
            </w:r>
          </w:p>
        </w:tc>
        <w:tc>
          <w:tcPr>
            <w:tcW w:w="5216" w:type="dxa"/>
            <w:tcBorders>
              <w:top w:val="single" w:sz="4" w:space="0" w:color="000000"/>
              <w:left w:val="single" w:sz="4" w:space="0" w:color="000000"/>
              <w:bottom w:val="single" w:sz="4" w:space="0" w:color="000000"/>
              <w:right w:val="single" w:sz="4" w:space="0" w:color="000000"/>
            </w:tcBorders>
          </w:tcPr>
          <w:p w14:paraId="119D1700"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Отримання відповідей на пошукові питання. Надання рекомендацій для вирішення маркетингової управлінської проблеми</w:t>
            </w:r>
          </w:p>
        </w:tc>
        <w:tc>
          <w:tcPr>
            <w:tcW w:w="2473" w:type="dxa"/>
            <w:tcBorders>
              <w:top w:val="single" w:sz="4" w:space="0" w:color="000000"/>
              <w:left w:val="single" w:sz="4" w:space="0" w:color="000000"/>
              <w:bottom w:val="single" w:sz="4" w:space="0" w:color="000000"/>
              <w:right w:val="single" w:sz="4" w:space="0" w:color="000000"/>
            </w:tcBorders>
          </w:tcPr>
          <w:p w14:paraId="52881AC3"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03.06.2024-05.06.2024</w:t>
            </w:r>
          </w:p>
        </w:tc>
        <w:tc>
          <w:tcPr>
            <w:tcW w:w="1292" w:type="dxa"/>
            <w:tcBorders>
              <w:top w:val="single" w:sz="4" w:space="0" w:color="000000"/>
              <w:left w:val="single" w:sz="4" w:space="0" w:color="000000"/>
              <w:bottom w:val="single" w:sz="4" w:space="0" w:color="000000"/>
              <w:right w:val="single" w:sz="4" w:space="0" w:color="000000"/>
            </w:tcBorders>
          </w:tcPr>
          <w:p w14:paraId="4A779AC8" w14:textId="77777777" w:rsidR="005615E0" w:rsidRDefault="005615E0">
            <w:pPr>
              <w:spacing w:after="0" w:line="240" w:lineRule="auto"/>
              <w:rPr>
                <w:rFonts w:ascii="Times New Roman" w:eastAsia="Times New Roman" w:hAnsi="Times New Roman" w:cs="Times New Roman"/>
                <w:sz w:val="24"/>
                <w:szCs w:val="24"/>
              </w:rPr>
            </w:pPr>
          </w:p>
        </w:tc>
      </w:tr>
    </w:tbl>
    <w:p w14:paraId="0196353E"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A852ED0" w14:textId="77777777" w:rsidR="005615E0" w:rsidRDefault="005615E0">
      <w:pPr>
        <w:spacing w:after="0" w:line="240" w:lineRule="auto"/>
        <w:rPr>
          <w:rFonts w:ascii="Times New Roman" w:eastAsia="Times New Roman" w:hAnsi="Times New Roman" w:cs="Times New Roman"/>
          <w:sz w:val="24"/>
          <w:szCs w:val="24"/>
        </w:rPr>
      </w:pPr>
    </w:p>
    <w:p w14:paraId="6261D09B" w14:textId="77777777" w:rsidR="005615E0" w:rsidRDefault="005615E0">
      <w:pPr>
        <w:spacing w:after="0" w:line="240" w:lineRule="auto"/>
        <w:rPr>
          <w:rFonts w:ascii="Times New Roman" w:eastAsia="Times New Roman" w:hAnsi="Times New Roman" w:cs="Times New Roman"/>
          <w:sz w:val="24"/>
          <w:szCs w:val="24"/>
        </w:rPr>
      </w:pPr>
    </w:p>
    <w:p w14:paraId="5D8CB707" w14:textId="77777777" w:rsidR="005615E0" w:rsidRDefault="005615E0">
      <w:pPr>
        <w:spacing w:after="0" w:line="240" w:lineRule="auto"/>
        <w:rPr>
          <w:rFonts w:ascii="Times New Roman" w:eastAsia="Times New Roman" w:hAnsi="Times New Roman" w:cs="Times New Roman"/>
          <w:sz w:val="24"/>
          <w:szCs w:val="24"/>
        </w:rPr>
      </w:pPr>
    </w:p>
    <w:p w14:paraId="7A5676E2" w14:textId="77777777" w:rsidR="005615E0" w:rsidRDefault="005615E0">
      <w:pPr>
        <w:spacing w:after="0" w:line="240" w:lineRule="auto"/>
        <w:rPr>
          <w:rFonts w:ascii="Times New Roman" w:eastAsia="Times New Roman" w:hAnsi="Times New Roman" w:cs="Times New Roman"/>
          <w:sz w:val="24"/>
          <w:szCs w:val="24"/>
        </w:rPr>
      </w:pPr>
    </w:p>
    <w:p w14:paraId="621BB928" w14:textId="77777777" w:rsidR="005615E0" w:rsidRDefault="005615E0">
      <w:pPr>
        <w:spacing w:after="0" w:line="240" w:lineRule="auto"/>
        <w:rPr>
          <w:rFonts w:ascii="Times New Roman" w:eastAsia="Times New Roman" w:hAnsi="Times New Roman" w:cs="Times New Roman"/>
          <w:sz w:val="24"/>
          <w:szCs w:val="24"/>
        </w:rPr>
      </w:pPr>
    </w:p>
    <w:p w14:paraId="5C9B1383" w14:textId="77777777" w:rsidR="005615E0" w:rsidRDefault="005615E0">
      <w:pPr>
        <w:spacing w:after="0" w:line="360" w:lineRule="auto"/>
        <w:rPr>
          <w:rFonts w:ascii="Times New Roman" w:eastAsia="Times New Roman" w:hAnsi="Times New Roman" w:cs="Times New Roman"/>
          <w:sz w:val="24"/>
          <w:szCs w:val="24"/>
        </w:rPr>
      </w:pPr>
    </w:p>
    <w:p w14:paraId="44487C94" w14:textId="77777777" w:rsidR="005615E0" w:rsidRDefault="005615E0">
      <w:pPr>
        <w:spacing w:after="0" w:line="360" w:lineRule="auto"/>
        <w:rPr>
          <w:rFonts w:ascii="Times New Roman" w:eastAsia="Times New Roman" w:hAnsi="Times New Roman" w:cs="Times New Roman"/>
          <w:sz w:val="24"/>
          <w:szCs w:val="24"/>
        </w:rPr>
      </w:pPr>
    </w:p>
    <w:p w14:paraId="2BE01A80" w14:textId="77777777" w:rsidR="005615E0" w:rsidRDefault="00A436E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br/>
      </w:r>
    </w:p>
    <w:p w14:paraId="4F656715" w14:textId="77777777" w:rsidR="005615E0" w:rsidRDefault="00A436EF">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                                                                                          Марина КАБАЛИК</w:t>
      </w:r>
    </w:p>
    <w:p w14:paraId="00306E85" w14:textId="77777777" w:rsidR="005615E0" w:rsidRDefault="005615E0">
      <w:pPr>
        <w:spacing w:after="0" w:line="360" w:lineRule="auto"/>
        <w:jc w:val="right"/>
        <w:rPr>
          <w:rFonts w:ascii="Times New Roman" w:eastAsia="Times New Roman" w:hAnsi="Times New Roman" w:cs="Times New Roman"/>
          <w:sz w:val="28"/>
          <w:szCs w:val="28"/>
        </w:rPr>
      </w:pPr>
    </w:p>
    <w:p w14:paraId="5D0C8848" w14:textId="77777777" w:rsidR="005615E0" w:rsidRDefault="00A436E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Керівник                                                                                             Наталія ЮДІНА</w:t>
      </w:r>
    </w:p>
    <w:p w14:paraId="2458057D" w14:textId="77777777" w:rsidR="005F7B61" w:rsidRDefault="005F7B61">
      <w:pPr>
        <w:spacing w:line="360" w:lineRule="auto"/>
        <w:ind w:firstLine="850"/>
        <w:jc w:val="center"/>
        <w:rPr>
          <w:rFonts w:ascii="Times New Roman" w:eastAsia="Times New Roman" w:hAnsi="Times New Roman" w:cs="Times New Roman"/>
          <w:b/>
          <w:sz w:val="28"/>
          <w:szCs w:val="28"/>
        </w:rPr>
      </w:pPr>
    </w:p>
    <w:p w14:paraId="44D51331" w14:textId="53161AFC" w:rsidR="005615E0" w:rsidRPr="00D4420C" w:rsidRDefault="00D4420C">
      <w:pPr>
        <w:spacing w:line="360" w:lineRule="auto"/>
        <w:ind w:firstLine="850"/>
        <w:jc w:val="center"/>
        <w:rPr>
          <w:rFonts w:ascii="Times New Roman" w:eastAsia="Times New Roman" w:hAnsi="Times New Roman" w:cs="Times New Roman"/>
          <w:b/>
          <w:sz w:val="28"/>
          <w:szCs w:val="28"/>
          <w:lang w:val="en-US"/>
        </w:rPr>
      </w:pPr>
      <w:r>
        <w:rPr>
          <w:rFonts w:ascii="Times New Roman" w:eastAsia="Times New Roman" w:hAnsi="Times New Roman" w:cs="Times New Roman"/>
          <w:noProof/>
          <w:sz w:val="28"/>
          <w:szCs w:val="28"/>
          <w:lang w:val="en-US" w:eastAsia="en-US"/>
        </w:rPr>
        <w:lastRenderedPageBreak/>
        <mc:AlternateContent>
          <mc:Choice Requires="wps">
            <w:drawing>
              <wp:anchor distT="0" distB="0" distL="114300" distR="114300" simplePos="0" relativeHeight="251663360" behindDoc="0" locked="0" layoutInCell="1" allowOverlap="1" wp14:anchorId="0CCDE687" wp14:editId="64C3AAD9">
                <wp:simplePos x="0" y="0"/>
                <wp:positionH relativeFrom="margin">
                  <wp:posOffset>5831205</wp:posOffset>
                </wp:positionH>
                <wp:positionV relativeFrom="paragraph">
                  <wp:posOffset>-163195</wp:posOffset>
                </wp:positionV>
                <wp:extent cx="609600" cy="406400"/>
                <wp:effectExtent l="0" t="0" r="0" b="0"/>
                <wp:wrapNone/>
                <wp:docPr id="1258452020" name="Rectangle 1"/>
                <wp:cNvGraphicFramePr/>
                <a:graphic xmlns:a="http://schemas.openxmlformats.org/drawingml/2006/main">
                  <a:graphicData uri="http://schemas.microsoft.com/office/word/2010/wordprocessingShape">
                    <wps:wsp>
                      <wps:cNvSpPr/>
                      <wps:spPr>
                        <a:xfrm>
                          <a:off x="0" y="0"/>
                          <a:ext cx="609600" cy="4064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F46787" id="Rectangle 1" o:spid="_x0000_s1026" style="position:absolute;margin-left:459.15pt;margin-top:-12.85pt;width:48pt;height: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KhTwIAAPsEAAAOAAAAZHJzL2Uyb0RvYy54bWysVE1v2zAMvQ/YfxB0X+0EWbYGcYogRYcB&#10;RVssHXpWZCkxJosapcTJfv0o+SNBV+ww7CJT4iNFPj16fnOsDTso9BXYgo+ucs6UlVBWdlvw7893&#10;Hz5z5oOwpTBgVcFPyvObxft388bN1Bh2YEqFjJJYP2tcwXchuFmWeblTtfBX4JQlpwasRaAtbrMS&#10;RUPZa5ON83yaNYClQ5DKezq9bZ18kfJrrWR41NqrwEzBqbaQVkzrJq7ZYi5mWxRuV8muDPEPVdSi&#10;snTpkOpWBMH2WP2Rqq4kggcdriTUGWhdSZV6oG5G+atu1jvhVOqFyPFuoMn/v7Ty4bB2T0g0NM7P&#10;PJmxi6PGOn6pPnZMZJ0GstQxMEmH0/x6mhOlklyTfDohm7Jk52CHPnxRULNoFBzpLRJF4nDvQwvt&#10;IfEuY+Nq4a4ypvXGk+xcVrLCyagW/U1pVpVUyDhlTYpRK4PsIOityx+jrhxjCRlDNCUegkZvBZnQ&#10;B3XYGKaSiobA/K3A820DOt0INgyBdWUB/x6sW3zfddtrbHsD5ekJGUKrX+/kXUWk3gsfngSSYOkd&#10;aAjDIy3aQFNw6CzOdoC/3jqPeNIReTlraAAK7n/uBSrOzFdLCrseTSZxYtJm8vHTmDZ46dlceuy+&#10;XgHxPqJxdzKZER9Mb2qE+oVmdRlvJZewku4uuAzYb1ahHUyadqmWywSjKXEi3Nu1kzF5ZDWK5vn4&#10;ItB1ygokyQfoh0XMXgmsxcZIC8t9AF0l9Z157fimCUv67f4GcYQv9wl1/mctfgMAAP//AwBQSwME&#10;FAAGAAgAAAAhAINgGZDfAAAACwEAAA8AAABkcnMvZG93bnJldi54bWxMj8FuwjAMhu+TeIfISLtB&#10;WtgGK3XRtInDJCQ0tgdIm6ytaJwuCaV7+5nTONr/p9+f8+1oOzEYH1pHCOk8AWGocrqlGuHrczdb&#10;gwhRkVadI4PwawJsi8ldrjLtLvRhhmOsBZdQyBRCE2OfSRmqxlgV5q43xNm381ZFHn0ttVcXLred&#10;XCTJk7SqJb7QqN68NqY6Hc8W4aB/0tVbv/ODLd+H/d5WB28D4v10fNmAiGaM/zBc9VkdCnYq3Zl0&#10;EB3Cc7peMoowWzyuQFyJJH3gVYmw5EgWubz9ofgDAAD//wMAUEsBAi0AFAAGAAgAAAAhALaDOJL+&#10;AAAA4QEAABMAAAAAAAAAAAAAAAAAAAAAAFtDb250ZW50X1R5cGVzXS54bWxQSwECLQAUAAYACAAA&#10;ACEAOP0h/9YAAACUAQAACwAAAAAAAAAAAAAAAAAvAQAAX3JlbHMvLnJlbHNQSwECLQAUAAYACAAA&#10;ACEAd7EyoU8CAAD7BAAADgAAAAAAAAAAAAAAAAAuAgAAZHJzL2Uyb0RvYy54bWxQSwECLQAUAAYA&#10;CAAAACEAg2AZkN8AAAALAQAADwAAAAAAAAAAAAAAAACpBAAAZHJzL2Rvd25yZXYueG1sUEsFBgAA&#10;AAAEAAQA8wAAALUFAAAAAA==&#10;" fillcolor="white [3201]" stroked="f" strokeweight="2pt">
                <w10:wrap anchorx="margin"/>
              </v:rect>
            </w:pict>
          </mc:Fallback>
        </mc:AlternateContent>
      </w:r>
      <w:r w:rsidR="00A436EF">
        <w:rPr>
          <w:rFonts w:ascii="Times New Roman" w:eastAsia="Times New Roman" w:hAnsi="Times New Roman" w:cs="Times New Roman"/>
          <w:b/>
          <w:sz w:val="28"/>
          <w:szCs w:val="28"/>
        </w:rPr>
        <w:t>РЕФЕРАТ</w:t>
      </w:r>
    </w:p>
    <w:p w14:paraId="3D4E094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Дипломна робота бакалавра на тему «Удосконалення збутової політики ТОВ «Нестле Україна» на ринку продуктів харчування України» включає три розділи, вступ, перелік скорочень, висновок, перелік використаних джерел. Робота складається з 111 сторінок, містить 13 таблиць та 11 рисунків.</w:t>
      </w:r>
    </w:p>
    <w:p w14:paraId="75C6D7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дипломної роботи є розробка ефективних заходів для удосконалення збутової політики ТОВ «Нестле Україна» з метою підвищення конкурентоспроможності на ринку продуктів харчування України. Особлива увага приділяється аналізу та оптимізації збутових каналів, зокрема через розвиток електронної комерції.</w:t>
      </w:r>
    </w:p>
    <w:p w14:paraId="68502E0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Методологія дослідження базувалась на комплексному підході, що включає аналіз внутрішнього та зовнішнього середовища компанії за допомогою SWOT-аналізу, а також якісні та кількісні методи збору даних. Вторинні дані були зібрані з офіційних джерел, інтернет-ресурсів та внутрішньої документації компанії. </w:t>
      </w:r>
    </w:p>
    <w:p w14:paraId="67039D3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Дане дослідження присвячене розробці стратегій для оптимізації збутової політики ТОВ «Нестле Україна» з урахуванням специфіки ринку продуктів харчування в Україні. Ключовими результатами роботи є розробка пропозицій щодо покращення збутових процесів та економічне обґрунтування їх доцільності.</w:t>
      </w:r>
    </w:p>
    <w:p w14:paraId="10B3F1F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Новизна роботи полягає у комплексному підході до аналізу збутової системи, врахуванні зовнішніх факторів, таких як економічна ситуація та політична нестабільність, а також в інтеграції сучасних технологій для автоматизації збутових процесів.</w:t>
      </w:r>
    </w:p>
    <w:p w14:paraId="6255A10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слова: збутова політика, ринок продуктів харчування, маркетингова стратегія, SWOT-аналіз, автоматизація збуту, електронна комерція, конкурентоспроможність, економічне обґрунтування.</w:t>
      </w:r>
    </w:p>
    <w:p w14:paraId="0A0ED09A"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565559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br w:type="page"/>
      </w:r>
    </w:p>
    <w:bookmarkStart w:id="2" w:name="_23er6chx94o2" w:colFirst="0" w:colLast="0"/>
    <w:bookmarkStart w:id="3" w:name="_Toc169699418"/>
    <w:bookmarkEnd w:id="2"/>
    <w:p w14:paraId="4B929F02" w14:textId="6CF9DB42" w:rsidR="005615E0" w:rsidRDefault="00D4420C">
      <w:pPr>
        <w:pStyle w:val="1"/>
        <w:spacing w:after="0" w:line="360" w:lineRule="auto"/>
        <w:jc w:val="center"/>
      </w:pPr>
      <w:r>
        <w:rPr>
          <w:rFonts w:ascii="Times New Roman" w:eastAsia="Times New Roman" w:hAnsi="Times New Roman" w:cs="Times New Roman"/>
          <w:noProof/>
          <w:sz w:val="28"/>
          <w:szCs w:val="28"/>
          <w:lang w:val="en-US" w:eastAsia="en-US"/>
        </w:rPr>
        <w:lastRenderedPageBreak/>
        <mc:AlternateContent>
          <mc:Choice Requires="wps">
            <w:drawing>
              <wp:anchor distT="0" distB="0" distL="114300" distR="114300" simplePos="0" relativeHeight="251665408" behindDoc="0" locked="0" layoutInCell="1" allowOverlap="1" wp14:anchorId="22642DDE" wp14:editId="00000899">
                <wp:simplePos x="0" y="0"/>
                <wp:positionH relativeFrom="margin">
                  <wp:posOffset>5818505</wp:posOffset>
                </wp:positionH>
                <wp:positionV relativeFrom="paragraph">
                  <wp:posOffset>-137795</wp:posOffset>
                </wp:positionV>
                <wp:extent cx="330200" cy="254000"/>
                <wp:effectExtent l="0" t="0" r="0" b="0"/>
                <wp:wrapNone/>
                <wp:docPr id="949722880" name="Rectangle 1"/>
                <wp:cNvGraphicFramePr/>
                <a:graphic xmlns:a="http://schemas.openxmlformats.org/drawingml/2006/main">
                  <a:graphicData uri="http://schemas.microsoft.com/office/word/2010/wordprocessingShape">
                    <wps:wsp>
                      <wps:cNvSpPr/>
                      <wps:spPr>
                        <a:xfrm>
                          <a:off x="0" y="0"/>
                          <a:ext cx="330200" cy="2540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BCFE2D" id="Rectangle 1" o:spid="_x0000_s1026" style="position:absolute;margin-left:458.15pt;margin-top:-10.85pt;width:26pt;height:2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1yTgIAAPsEAAAOAAAAZHJzL2Uyb0RvYy54bWysVN1v2jAQf5+0/8Hy+0igdB+IUCEqpkmo&#10;rdpOfXYdG6I5Pu9sCOyv39kJAXVoD9NenDvf7z79u0xv9rVhO4W+Alvw4SDnTFkJZWXXBf/+vPzw&#10;mTMfhC2FAasKflCe38zev5s2bqJGsAFTKmQUxPpJ4wq+CcFNsszLjaqFH4BTlowasBaBVFxnJYqG&#10;otcmG+X5x6wBLB2CVN7T7W1r5LMUX2slw73WXgVmCk61hXRiOl/jmc2mYrJG4TaV7MoQ/1BFLSpL&#10;SftQtyIItsXqj1B1JRE86DCQUGegdSVV6oG6GeZvunnaCKdSLzQc7/ox+f8XVt7tntwD0hga5yee&#10;xNjFXmMdv1Qf26dhHfphqX1gki6vrnJ6AM4kmUbX45xkipKdnB368FVBzaJQcKS3SCMSu5UPLfQI&#10;ibmMjaeFZWVMa4032amsJIWDUS36UWlWlVTIKEVNjFELg2wn6K3LH8OuHGMJGV00Be6dhpecTDg6&#10;ddjophKLesf8kuMpW49OGcGG3rGuLODfnXWLP3bd9hrbfoXy8IAMoeWvd3JZ0VBXwocHgURYegda&#10;wnBPhzbQFBw6ibMN4K9L9xFPPCIrZw0tQMH9z61AxZn5ZolhX4bjcdyYpIyvP41IwXPL67nFbusF&#10;0NyHtO5OJjHigzmKGqF+oV2dx6xkElZS7oLLgEdlEdrFpG2Xaj5PMNoSJ8LKPjkZg8epRtI8718E&#10;uo5ZgSh5B8dlEZM3BGux0dPCfBtAV4l9p7l286YNS/zt/gZxhc/1hDr9s2a/AQAA//8DAFBLAwQU&#10;AAYACAAAACEAeRXLo94AAAAKAQAADwAAAGRycy9kb3ducmV2LnhtbEyPwW7CMAyG75P2DpEn7QZp&#10;mVSga4rQJg6TkNBgD5A2XlutcUoSSvf2805wsmx/+v252Ey2FyP60DlSkM4TEEi1Mx01Cr5Ou9kK&#10;RIiajO4doYJfDLApHx8KnRt3pU8cj7ERHEIh1wraGIdcylC3aHWYuwGJd9/OWx259Y00Xl853PZy&#10;kSSZtLojvtDqAd9arH+OF6vgYM7p8n3Y+dFWH+N+b+uDt0Gp56dp+woi4hRvMPzrszqU7FS5C5kg&#10;egXrNHthVMFskS5BMLHOVjypGOUqy0Lev1D+AQAA//8DAFBLAQItABQABgAIAAAAIQC2gziS/gAA&#10;AOEBAAATAAAAAAAAAAAAAAAAAAAAAABbQ29udGVudF9UeXBlc10ueG1sUEsBAi0AFAAGAAgAAAAh&#10;ADj9If/WAAAAlAEAAAsAAAAAAAAAAAAAAAAALwEAAF9yZWxzLy5yZWxzUEsBAi0AFAAGAAgAAAAh&#10;AIVRfXJOAgAA+wQAAA4AAAAAAAAAAAAAAAAALgIAAGRycy9lMm9Eb2MueG1sUEsBAi0AFAAGAAgA&#10;AAAhAHkVy6PeAAAACgEAAA8AAAAAAAAAAAAAAAAAqAQAAGRycy9kb3ducmV2LnhtbFBLBQYAAAAA&#10;BAAEAPMAAACzBQAAAAA=&#10;" fillcolor="white [3201]" stroked="f" strokeweight="2pt">
                <w10:wrap anchorx="margin"/>
              </v:rect>
            </w:pict>
          </mc:Fallback>
        </mc:AlternateContent>
      </w:r>
      <w:r w:rsidR="00A436EF">
        <w:rPr>
          <w:rFonts w:ascii="Times New Roman" w:eastAsia="Times New Roman" w:hAnsi="Times New Roman" w:cs="Times New Roman"/>
          <w:b/>
          <w:color w:val="000000"/>
          <w:sz w:val="28"/>
          <w:szCs w:val="28"/>
        </w:rPr>
        <w:t>ABSTRACT</w:t>
      </w:r>
      <w:bookmarkEnd w:id="3"/>
    </w:p>
    <w:p w14:paraId="52EAFF7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bachelor's thesis titled "Improvement of the Distribution Policy of LLC 'Nestle Ukraine' in the Ukrainian Food Market" includes three chapters, an introduction, a list of abbreviations, a conclusion, and a list of references. The thesis consists of 111 pages, containing 13 tables and 11 figures.</w:t>
      </w:r>
    </w:p>
    <w:p w14:paraId="1C568B9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aim of the thesis is to develop effective measures for improving the distribution policy of LLC "Nestle Ukraine" to enhance its competitiveness in the Ukrainian food market. Particular attention is given to the analysis and optimization of distribution channels, particularly through the development of e-commerce.</w:t>
      </w:r>
    </w:p>
    <w:p w14:paraId="3F35C4C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research methodology was based on a comprehensive approach, including the analysis of the company's internal and external environment using SWOT analysis, as well as qualitative and quantitative data collection methods. Secondary data were collected from official sources, internet resources, and internal company documentation.</w:t>
      </w:r>
    </w:p>
    <w:p w14:paraId="0CCB8EA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This study is dedicated to developing strategies for optimizing the distribution policy of LLC "Nestle Ukraine," taking into account the specifics of the Ukrainian food market. The key results of the work are the development of proposals for improving distribution processes and the economic justification for their feasibility.</w:t>
      </w:r>
    </w:p>
    <w:p w14:paraId="782BFCD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novelty of the work lies in the comprehensive approach to analyzing the distribution system, considering external factors such as the economic situation and political instability, and the integration of modern technologies for automating distribution processes.</w:t>
      </w:r>
    </w:p>
    <w:p w14:paraId="4A8EFCE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Keywords: distribution policy, food market, marketing strategy, SWOT analysis, distribution automation, e-commerce, competitiveness, economic justification.</w:t>
      </w:r>
    </w:p>
    <w:p w14:paraId="6A89D4A8" w14:textId="77777777" w:rsidR="005615E0" w:rsidRDefault="00A436EF">
      <w:pPr>
        <w:spacing w:after="0" w:line="240" w:lineRule="auto"/>
        <w:jc w:val="both"/>
        <w:rPr>
          <w:rFonts w:ascii="Times New Roman" w:eastAsia="Times New Roman" w:hAnsi="Times New Roman" w:cs="Times New Roman"/>
          <w:b/>
          <w:sz w:val="28"/>
          <w:szCs w:val="28"/>
        </w:rPr>
      </w:pPr>
      <w:r>
        <w:br w:type="page"/>
      </w:r>
    </w:p>
    <w:p w14:paraId="44B01297" w14:textId="067C6DF7" w:rsidR="005615E0" w:rsidRDefault="00D4420C">
      <w:pPr>
        <w:keepNext/>
        <w:keepLines/>
        <w:pBdr>
          <w:top w:val="nil"/>
          <w:left w:val="nil"/>
          <w:bottom w:val="nil"/>
          <w:right w:val="nil"/>
          <w:between w:val="nil"/>
        </w:pBdr>
        <w:spacing w:before="240"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noProof/>
          <w:sz w:val="28"/>
          <w:szCs w:val="28"/>
          <w:lang w:val="en-US" w:eastAsia="en-US"/>
        </w:rPr>
        <w:lastRenderedPageBreak/>
        <mc:AlternateContent>
          <mc:Choice Requires="wps">
            <w:drawing>
              <wp:anchor distT="0" distB="0" distL="114300" distR="114300" simplePos="0" relativeHeight="251667456" behindDoc="0" locked="0" layoutInCell="1" allowOverlap="1" wp14:anchorId="3C0BF632" wp14:editId="31B6E843">
                <wp:simplePos x="0" y="0"/>
                <wp:positionH relativeFrom="column">
                  <wp:posOffset>5892800</wp:posOffset>
                </wp:positionH>
                <wp:positionV relativeFrom="paragraph">
                  <wp:posOffset>-178435</wp:posOffset>
                </wp:positionV>
                <wp:extent cx="304800" cy="228600"/>
                <wp:effectExtent l="0" t="0" r="0" b="0"/>
                <wp:wrapNone/>
                <wp:docPr id="1151248727" name="Rectangle 1"/>
                <wp:cNvGraphicFramePr/>
                <a:graphic xmlns:a="http://schemas.openxmlformats.org/drawingml/2006/main">
                  <a:graphicData uri="http://schemas.microsoft.com/office/word/2010/wordprocessingShape">
                    <wps:wsp>
                      <wps:cNvSpPr/>
                      <wps:spPr>
                        <a:xfrm>
                          <a:off x="0" y="0"/>
                          <a:ext cx="304800" cy="2286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5BF9BB" id="Rectangle 1" o:spid="_x0000_s1026" style="position:absolute;margin-left:464pt;margin-top:-14.05pt;width:24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PmsTwIAAPsEAAAOAAAAZHJzL2Uyb0RvYy54bWysVFFv2jAQfp+0/2D5fSQw1jHUUCEqpkmo&#10;RW2nPhvHLtEcn3c2BPbrd3ZCqDq0h2kvztn33fnu83e5vjnUhu0V+gpswYeDnDNlJZSVfSn496fl&#10;hwlnPghbCgNWFfyoPL+ZvX933bipGsEWTKmQURLrp40r+DYEN80yL7eqFn4ATllyasBaBNriS1ai&#10;aCh7bbJRnl9lDWDpEKTynk5vWyefpfxaKxnutfYqMFNwqi2kFdO6iWs2uxbTFxRuW8muDPEPVdSi&#10;snRpn+pWBMF2WP2Rqq4kggcdBhLqDLSupEo9UDfD/E03j1vhVOqFyPGup8n/v7Tybv/o1kg0NM5P&#10;PZmxi4PGOn6pPnZIZB17stQhMEmHH/PxJCdKJblGo8kV2ZQlOwc79OGrgppFo+BIb5EoEvuVDy30&#10;BIl3GRtXC8vKmNYbT7JzWckKR6Na9IPSrCqpkFHKmhSjFgbZXtBblz+GXTnGEjKGaErcBw0vBZlw&#10;CuqwMUwlFfWB+aXA8209Ot0INvSBdWUB/x6sW/yp67bX2PYGyuMaGUKrX+/ksiJSV8KHtUASLL0D&#10;DWG4p0UbaAoOncXZFvDXpfOIJx2Rl7OGBqDg/udOoOLMfLOksC/D8ThOTNqMP30e0QZfezavPXZX&#10;L4B4H9K4O5nMiA/mZGqE+plmdR5vJZewku4uuAx42ixCO5g07VLN5wlGU+JEWNlHJ2PyyGoUzdPh&#10;WaDrlBVIkndwGhYxfSOwFhsjLcx3AXSV1HfmteObJizpt/sbxBF+vU+o8z9r9hsAAP//AwBQSwME&#10;FAAGAAgAAAAhAKT0ix/eAAAACQEAAA8AAABkcnMvZG93bnJldi54bWxMj81OwzAQhO9IvIO1SNxa&#10;Jzk0P2RTIVAPSJUqCg/gxEsSEdvBdtPw9iwnOM7OaPaber+aSSzkw+gsQrpNQJDtnB5tj/D+dtgU&#10;IEJUVqvJWUL4pgD75vamVpV2V/tKyzn2gktsqBTCEONcSRm6gYwKWzeTZe/DeaMiS99L7dWVy80k&#10;syTZSaNGyx8GNdPTQN3n+WIQTvorzZ/ng19M+7Icj6Y7eRMQ7+/WxwcQkdb4F4ZffEaHhplad7E6&#10;iAmhzAreEhE2WZGC4ESZ7/jSIuQlyKaW/xc0PwAAAP//AwBQSwECLQAUAAYACAAAACEAtoM4kv4A&#10;AADhAQAAEwAAAAAAAAAAAAAAAAAAAAAAW0NvbnRlbnRfVHlwZXNdLnhtbFBLAQItABQABgAIAAAA&#10;IQA4/SH/1gAAAJQBAAALAAAAAAAAAAAAAAAAAC8BAABfcmVscy8ucmVsc1BLAQItABQABgAIAAAA&#10;IQC1JPmsTwIAAPsEAAAOAAAAAAAAAAAAAAAAAC4CAABkcnMvZTJvRG9jLnhtbFBLAQItABQABgAI&#10;AAAAIQCk9Isf3gAAAAkBAAAPAAAAAAAAAAAAAAAAAKkEAABkcnMvZG93bnJldi54bWxQSwUGAAAA&#10;AAQABADzAAAAtAUAAAAA&#10;" fillcolor="white [3201]" stroked="f" strokeweight="2pt"/>
            </w:pict>
          </mc:Fallback>
        </mc:AlternateContent>
      </w:r>
      <w:r w:rsidR="00A436EF">
        <w:rPr>
          <w:rFonts w:ascii="Times New Roman" w:eastAsia="Times New Roman" w:hAnsi="Times New Roman" w:cs="Times New Roman"/>
          <w:b/>
          <w:color w:val="000000"/>
          <w:sz w:val="28"/>
          <w:szCs w:val="28"/>
        </w:rPr>
        <w:t>ЗМІСТ</w:t>
      </w:r>
    </w:p>
    <w:sdt>
      <w:sdtPr>
        <w:rPr>
          <w:rFonts w:ascii="Aptos" w:eastAsia="Aptos" w:hAnsi="Aptos" w:cs="Aptos"/>
          <w:color w:val="auto"/>
          <w:sz w:val="22"/>
          <w:szCs w:val="22"/>
          <w:lang w:val="uk-UA" w:eastAsia="uk-UA"/>
        </w:rPr>
        <w:id w:val="-1506971994"/>
        <w:docPartObj>
          <w:docPartGallery w:val="Table of Contents"/>
          <w:docPartUnique/>
        </w:docPartObj>
      </w:sdtPr>
      <w:sdtEndPr>
        <w:rPr>
          <w:b/>
          <w:bCs/>
          <w:noProof/>
        </w:rPr>
      </w:sdtEndPr>
      <w:sdtContent>
        <w:p w14:paraId="612D6B6F" w14:textId="597991E0" w:rsidR="00D4420C" w:rsidRPr="00E93DD3" w:rsidRDefault="00D4420C" w:rsidP="00D4420C">
          <w:pPr>
            <w:pStyle w:val="aa"/>
            <w:rPr>
              <w:rFonts w:ascii="Times New Roman" w:hAnsi="Times New Roman" w:cs="Times New Roman"/>
              <w:noProof/>
              <w:sz w:val="28"/>
              <w:szCs w:val="28"/>
            </w:rPr>
          </w:pPr>
          <w:r w:rsidRPr="00E93DD3">
            <w:rPr>
              <w:rFonts w:ascii="Times New Roman" w:hAnsi="Times New Roman" w:cs="Times New Roman"/>
              <w:sz w:val="28"/>
              <w:szCs w:val="28"/>
            </w:rPr>
            <w:fldChar w:fldCharType="begin"/>
          </w:r>
          <w:r w:rsidRPr="00E93DD3">
            <w:rPr>
              <w:rFonts w:ascii="Times New Roman" w:hAnsi="Times New Roman" w:cs="Times New Roman"/>
              <w:sz w:val="28"/>
              <w:szCs w:val="28"/>
            </w:rPr>
            <w:instrText xml:space="preserve"> TOC \o "1-3" \h \z \u </w:instrText>
          </w:r>
          <w:r w:rsidRPr="00E93DD3">
            <w:rPr>
              <w:rFonts w:ascii="Times New Roman" w:hAnsi="Times New Roman" w:cs="Times New Roman"/>
              <w:sz w:val="28"/>
              <w:szCs w:val="28"/>
            </w:rPr>
            <w:fldChar w:fldCharType="separate"/>
          </w:r>
        </w:p>
        <w:p w14:paraId="267F7BD5" w14:textId="2A7DCD0A" w:rsidR="00D4420C" w:rsidRPr="00E93DD3" w:rsidRDefault="005E4209" w:rsidP="001131D0">
          <w:pPr>
            <w:pStyle w:val="1a"/>
            <w:tabs>
              <w:tab w:val="right" w:leader="dot" w:pos="9629"/>
            </w:tabs>
            <w:spacing w:line="360" w:lineRule="auto"/>
            <w:rPr>
              <w:rFonts w:ascii="Times New Roman" w:hAnsi="Times New Roman" w:cs="Times New Roman"/>
              <w:noProof/>
              <w:sz w:val="28"/>
              <w:szCs w:val="28"/>
            </w:rPr>
          </w:pPr>
          <w:hyperlink w:anchor="_Toc169699419" w:history="1">
            <w:r w:rsidR="00D4420C" w:rsidRPr="00E93DD3">
              <w:rPr>
                <w:rStyle w:val="ab"/>
                <w:rFonts w:ascii="Times New Roman" w:eastAsia="Times New Roman" w:hAnsi="Times New Roman" w:cs="Times New Roman"/>
                <w:noProof/>
                <w:sz w:val="28"/>
                <w:szCs w:val="28"/>
              </w:rPr>
              <w:t>ВСТУП</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_Toc169699419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7</w:t>
            </w:r>
            <w:r w:rsidR="00D4420C" w:rsidRPr="00E93DD3">
              <w:rPr>
                <w:rFonts w:ascii="Times New Roman" w:hAnsi="Times New Roman" w:cs="Times New Roman"/>
                <w:noProof/>
                <w:webHidden/>
                <w:sz w:val="28"/>
                <w:szCs w:val="28"/>
              </w:rPr>
              <w:fldChar w:fldCharType="end"/>
            </w:r>
          </w:hyperlink>
        </w:p>
        <w:p w14:paraId="03BE738C" w14:textId="7BDFBD21" w:rsidR="00D4420C" w:rsidRPr="00E93DD3" w:rsidRDefault="005E4209" w:rsidP="001131D0">
          <w:pPr>
            <w:pStyle w:val="1a"/>
            <w:tabs>
              <w:tab w:val="right" w:leader="dot" w:pos="9629"/>
            </w:tabs>
            <w:spacing w:line="360" w:lineRule="auto"/>
            <w:rPr>
              <w:rFonts w:ascii="Times New Roman" w:hAnsi="Times New Roman" w:cs="Times New Roman"/>
              <w:noProof/>
              <w:sz w:val="28"/>
              <w:szCs w:val="28"/>
            </w:rPr>
          </w:pPr>
          <w:hyperlink w:anchor="_Toc169699420" w:history="1">
            <w:r w:rsidR="00D4420C" w:rsidRPr="00E93DD3">
              <w:rPr>
                <w:rStyle w:val="ab"/>
                <w:rFonts w:ascii="Times New Roman" w:eastAsia="Times New Roman" w:hAnsi="Times New Roman" w:cs="Times New Roman"/>
                <w:noProof/>
                <w:sz w:val="28"/>
                <w:szCs w:val="28"/>
              </w:rPr>
              <w:t>РОЗДІЛ 1 СИТУАЦІЙНИЙ АНАЛІЗ</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_Toc169699420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8</w:t>
            </w:r>
            <w:r w:rsidR="00D4420C" w:rsidRPr="00E93DD3">
              <w:rPr>
                <w:rFonts w:ascii="Times New Roman" w:hAnsi="Times New Roman" w:cs="Times New Roman"/>
                <w:noProof/>
                <w:webHidden/>
                <w:sz w:val="28"/>
                <w:szCs w:val="28"/>
              </w:rPr>
              <w:fldChar w:fldCharType="end"/>
            </w:r>
          </w:hyperlink>
        </w:p>
        <w:p w14:paraId="3C637B2E" w14:textId="0DB3E43F" w:rsidR="00D4420C" w:rsidRPr="00E93DD3" w:rsidRDefault="005E4209" w:rsidP="001131D0">
          <w:pPr>
            <w:pStyle w:val="21"/>
            <w:tabs>
              <w:tab w:val="left" w:pos="960"/>
              <w:tab w:val="right" w:leader="dot" w:pos="9629"/>
            </w:tabs>
            <w:spacing w:line="360" w:lineRule="auto"/>
            <w:rPr>
              <w:rFonts w:ascii="Times New Roman" w:hAnsi="Times New Roman" w:cs="Times New Roman"/>
              <w:noProof/>
              <w:sz w:val="28"/>
              <w:szCs w:val="28"/>
            </w:rPr>
          </w:pPr>
          <w:hyperlink w:anchor="_Toc169699421" w:history="1">
            <w:r w:rsidR="00D4420C" w:rsidRPr="00E93DD3">
              <w:rPr>
                <w:rStyle w:val="ab"/>
                <w:rFonts w:ascii="Times New Roman" w:eastAsia="Times New Roman" w:hAnsi="Times New Roman" w:cs="Times New Roman"/>
                <w:noProof/>
                <w:sz w:val="28"/>
                <w:szCs w:val="28"/>
              </w:rPr>
              <w:t>1.1</w:t>
            </w:r>
            <w:r w:rsidR="00D4420C" w:rsidRPr="00E93DD3">
              <w:rPr>
                <w:rFonts w:ascii="Times New Roman" w:hAnsi="Times New Roman" w:cs="Times New Roman"/>
                <w:noProof/>
                <w:sz w:val="28"/>
                <w:szCs w:val="28"/>
              </w:rPr>
              <w:tab/>
            </w:r>
            <w:r w:rsidR="00D4420C" w:rsidRPr="00E93DD3">
              <w:rPr>
                <w:rStyle w:val="ab"/>
                <w:rFonts w:ascii="Times New Roman" w:eastAsia="Times New Roman" w:hAnsi="Times New Roman" w:cs="Times New Roman"/>
                <w:noProof/>
                <w:sz w:val="28"/>
                <w:szCs w:val="28"/>
              </w:rPr>
              <w:t>Аналіз діяльності ТОВ «Нестле Україна» на ринку продуктів харчування України</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_Toc169699421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8</w:t>
            </w:r>
            <w:r w:rsidR="00D4420C" w:rsidRPr="00E93DD3">
              <w:rPr>
                <w:rFonts w:ascii="Times New Roman" w:hAnsi="Times New Roman" w:cs="Times New Roman"/>
                <w:noProof/>
                <w:webHidden/>
                <w:sz w:val="28"/>
                <w:szCs w:val="28"/>
              </w:rPr>
              <w:fldChar w:fldCharType="end"/>
            </w:r>
          </w:hyperlink>
        </w:p>
        <w:p w14:paraId="4F796BD3" w14:textId="67B4091A"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22" w:history="1">
            <w:r w:rsidR="00D4420C" w:rsidRPr="00E93DD3">
              <w:rPr>
                <w:rStyle w:val="ab"/>
                <w:rFonts w:ascii="Times New Roman" w:eastAsia="Times New Roman" w:hAnsi="Times New Roman" w:cs="Times New Roman"/>
                <w:noProof/>
                <w:sz w:val="28"/>
                <w:szCs w:val="28"/>
              </w:rPr>
              <w:t>1.2 Аналіз маркетингового середовища</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_Toc169699422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25</w:t>
            </w:r>
            <w:r w:rsidR="00D4420C" w:rsidRPr="00E93DD3">
              <w:rPr>
                <w:rFonts w:ascii="Times New Roman" w:hAnsi="Times New Roman" w:cs="Times New Roman"/>
                <w:noProof/>
                <w:webHidden/>
                <w:sz w:val="28"/>
                <w:szCs w:val="28"/>
              </w:rPr>
              <w:fldChar w:fldCharType="end"/>
            </w:r>
          </w:hyperlink>
        </w:p>
        <w:p w14:paraId="002A6EE0" w14:textId="0032D4E3"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23" w:history="1">
            <w:r w:rsidR="00D4420C" w:rsidRPr="00E93DD3">
              <w:rPr>
                <w:rStyle w:val="ab"/>
                <w:rFonts w:ascii="Times New Roman" w:eastAsia="Times New Roman" w:hAnsi="Times New Roman" w:cs="Times New Roman"/>
                <w:noProof/>
                <w:sz w:val="28"/>
                <w:szCs w:val="28"/>
              </w:rPr>
              <w:t>1.3 Визначення маркетингової управлінської проблеми</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_Toc169699423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46</w:t>
            </w:r>
            <w:r w:rsidR="00D4420C" w:rsidRPr="00E93DD3">
              <w:rPr>
                <w:rFonts w:ascii="Times New Roman" w:hAnsi="Times New Roman" w:cs="Times New Roman"/>
                <w:noProof/>
                <w:webHidden/>
                <w:sz w:val="28"/>
                <w:szCs w:val="28"/>
              </w:rPr>
              <w:fldChar w:fldCharType="end"/>
            </w:r>
          </w:hyperlink>
        </w:p>
        <w:p w14:paraId="76EC2618" w14:textId="43419AEC"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24" w:history="1">
            <w:r w:rsidR="00D4420C" w:rsidRPr="00E93DD3">
              <w:rPr>
                <w:rStyle w:val="ab"/>
                <w:rFonts w:ascii="Times New Roman" w:eastAsia="Times New Roman" w:hAnsi="Times New Roman" w:cs="Times New Roman"/>
                <w:noProof/>
                <w:sz w:val="28"/>
                <w:szCs w:val="28"/>
              </w:rPr>
              <w:t>Висновки до розділу 1</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_Toc169699424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52</w:t>
            </w:r>
            <w:r w:rsidR="00D4420C" w:rsidRPr="00E93DD3">
              <w:rPr>
                <w:rFonts w:ascii="Times New Roman" w:hAnsi="Times New Roman" w:cs="Times New Roman"/>
                <w:noProof/>
                <w:webHidden/>
                <w:sz w:val="28"/>
                <w:szCs w:val="28"/>
              </w:rPr>
              <w:fldChar w:fldCharType="end"/>
            </w:r>
          </w:hyperlink>
        </w:p>
        <w:p w14:paraId="5C7E52B1" w14:textId="47C83548" w:rsidR="00D4420C" w:rsidRPr="00E93DD3" w:rsidRDefault="005E4209" w:rsidP="001131D0">
          <w:pPr>
            <w:pStyle w:val="1a"/>
            <w:tabs>
              <w:tab w:val="right" w:leader="dot" w:pos="9629"/>
            </w:tabs>
            <w:spacing w:line="360" w:lineRule="auto"/>
            <w:rPr>
              <w:rFonts w:ascii="Times New Roman" w:hAnsi="Times New Roman" w:cs="Times New Roman"/>
              <w:noProof/>
              <w:sz w:val="28"/>
              <w:szCs w:val="28"/>
            </w:rPr>
          </w:pPr>
          <w:hyperlink w:anchor="_Toc169699425" w:history="1">
            <w:r w:rsidR="00D4420C" w:rsidRPr="00E93DD3">
              <w:rPr>
                <w:rStyle w:val="ab"/>
                <w:rFonts w:ascii="Times New Roman" w:eastAsia="Times New Roman" w:hAnsi="Times New Roman" w:cs="Times New Roman"/>
                <w:noProof/>
                <w:sz w:val="28"/>
                <w:szCs w:val="28"/>
              </w:rPr>
              <w:t>РОЗДІЛ 2 ПЛАНУВАННЯ МАРКЕТИНГОВОГО ДОСЛІДЖЕННЯ</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_Toc169699425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54</w:t>
            </w:r>
            <w:r w:rsidR="00D4420C" w:rsidRPr="00E93DD3">
              <w:rPr>
                <w:rFonts w:ascii="Times New Roman" w:hAnsi="Times New Roman" w:cs="Times New Roman"/>
                <w:noProof/>
                <w:webHidden/>
                <w:sz w:val="28"/>
                <w:szCs w:val="28"/>
              </w:rPr>
              <w:fldChar w:fldCharType="end"/>
            </w:r>
          </w:hyperlink>
        </w:p>
        <w:p w14:paraId="75372EC8" w14:textId="297C3143"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26" w:history="1">
            <w:r w:rsidR="00D4420C" w:rsidRPr="00E93DD3">
              <w:rPr>
                <w:rStyle w:val="ab"/>
                <w:rFonts w:ascii="Times New Roman" w:eastAsia="Times New Roman" w:hAnsi="Times New Roman" w:cs="Times New Roman"/>
                <w:noProof/>
                <w:sz w:val="28"/>
                <w:szCs w:val="28"/>
              </w:rPr>
              <w:t>2.1 Методологія дослідження</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_Toc169699426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54</w:t>
            </w:r>
            <w:r w:rsidR="00D4420C" w:rsidRPr="00E93DD3">
              <w:rPr>
                <w:rFonts w:ascii="Times New Roman" w:hAnsi="Times New Roman" w:cs="Times New Roman"/>
                <w:noProof/>
                <w:webHidden/>
                <w:sz w:val="28"/>
                <w:szCs w:val="28"/>
              </w:rPr>
              <w:fldChar w:fldCharType="end"/>
            </w:r>
          </w:hyperlink>
        </w:p>
        <w:p w14:paraId="610AB0BB" w14:textId="266B2BBC"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27" w:history="1">
            <w:r w:rsidR="00D4420C" w:rsidRPr="00E93DD3">
              <w:rPr>
                <w:rStyle w:val="ab"/>
                <w:rFonts w:ascii="Times New Roman" w:eastAsia="Times New Roman" w:hAnsi="Times New Roman" w:cs="Times New Roman"/>
                <w:noProof/>
                <w:sz w:val="28"/>
                <w:szCs w:val="28"/>
              </w:rPr>
              <w:t>2.2 Визначення цілей та завдань дослідження</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_Toc169699427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64</w:t>
            </w:r>
            <w:r w:rsidR="00D4420C" w:rsidRPr="00E93DD3">
              <w:rPr>
                <w:rFonts w:ascii="Times New Roman" w:hAnsi="Times New Roman" w:cs="Times New Roman"/>
                <w:noProof/>
                <w:webHidden/>
                <w:sz w:val="28"/>
                <w:szCs w:val="28"/>
              </w:rPr>
              <w:fldChar w:fldCharType="end"/>
            </w:r>
          </w:hyperlink>
        </w:p>
        <w:p w14:paraId="722ADC5C" w14:textId="6AE6E23C"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28" w:history="1">
            <w:r w:rsidR="00D4420C" w:rsidRPr="00E93DD3">
              <w:rPr>
                <w:rStyle w:val="ab"/>
                <w:rFonts w:ascii="Times New Roman" w:eastAsia="Times New Roman" w:hAnsi="Times New Roman" w:cs="Times New Roman"/>
                <w:noProof/>
                <w:sz w:val="28"/>
                <w:szCs w:val="28"/>
              </w:rPr>
              <w:t>2.3 Планування та організація збору даних</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_Toc169699428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71</w:t>
            </w:r>
            <w:r w:rsidR="00D4420C" w:rsidRPr="00E93DD3">
              <w:rPr>
                <w:rFonts w:ascii="Times New Roman" w:hAnsi="Times New Roman" w:cs="Times New Roman"/>
                <w:noProof/>
                <w:webHidden/>
                <w:sz w:val="28"/>
                <w:szCs w:val="28"/>
              </w:rPr>
              <w:fldChar w:fldCharType="end"/>
            </w:r>
          </w:hyperlink>
        </w:p>
        <w:p w14:paraId="71549ADF" w14:textId="33B239DB" w:rsidR="00D4420C" w:rsidRPr="00E93DD3" w:rsidRDefault="005E4209" w:rsidP="001131D0">
          <w:pPr>
            <w:pStyle w:val="1a"/>
            <w:tabs>
              <w:tab w:val="right" w:leader="dot" w:pos="9629"/>
            </w:tabs>
            <w:spacing w:line="360" w:lineRule="auto"/>
            <w:rPr>
              <w:rFonts w:ascii="Times New Roman" w:hAnsi="Times New Roman" w:cs="Times New Roman"/>
              <w:noProof/>
              <w:sz w:val="28"/>
              <w:szCs w:val="28"/>
            </w:rPr>
          </w:pPr>
          <w:hyperlink w:anchor="_Toc169699429" w:history="1">
            <w:r w:rsidR="00D4420C" w:rsidRPr="00E93DD3">
              <w:rPr>
                <w:rStyle w:val="ab"/>
                <w:rFonts w:ascii="Times New Roman" w:eastAsia="Times New Roman" w:hAnsi="Times New Roman" w:cs="Times New Roman"/>
                <w:noProof/>
                <w:sz w:val="28"/>
                <w:szCs w:val="28"/>
              </w:rPr>
              <w:t>РОЗДІЛ 3 РЕАЛІЗАЦІЯ ДОСЛІДЖЕННЯ ТА ВЕРИФІКАЦІЯ РЕЗУЛЬТАТІВ</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_Toc169699429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85</w:t>
            </w:r>
            <w:r w:rsidR="00D4420C" w:rsidRPr="00E93DD3">
              <w:rPr>
                <w:rFonts w:ascii="Times New Roman" w:hAnsi="Times New Roman" w:cs="Times New Roman"/>
                <w:noProof/>
                <w:webHidden/>
                <w:sz w:val="28"/>
                <w:szCs w:val="28"/>
              </w:rPr>
              <w:fldChar w:fldCharType="end"/>
            </w:r>
          </w:hyperlink>
        </w:p>
        <w:p w14:paraId="55C65B1D" w14:textId="74D9920F"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30" w:history="1">
            <w:r w:rsidR="00D4420C" w:rsidRPr="00E93DD3">
              <w:rPr>
                <w:rStyle w:val="ab"/>
                <w:rFonts w:ascii="Times New Roman" w:eastAsia="Times New Roman" w:hAnsi="Times New Roman" w:cs="Times New Roman"/>
                <w:noProof/>
                <w:sz w:val="28"/>
                <w:szCs w:val="28"/>
              </w:rPr>
              <w:t>3.1 Збір та аналіз даних</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_Toc169699430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85</w:t>
            </w:r>
            <w:r w:rsidR="00D4420C" w:rsidRPr="00E93DD3">
              <w:rPr>
                <w:rFonts w:ascii="Times New Roman" w:hAnsi="Times New Roman" w:cs="Times New Roman"/>
                <w:noProof/>
                <w:webHidden/>
                <w:sz w:val="28"/>
                <w:szCs w:val="28"/>
              </w:rPr>
              <w:fldChar w:fldCharType="end"/>
            </w:r>
          </w:hyperlink>
        </w:p>
        <w:p w14:paraId="35A25C59" w14:textId="7F73CB2D"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31" w:history="1">
            <w:r w:rsidR="00D4420C" w:rsidRPr="00E93DD3">
              <w:rPr>
                <w:rStyle w:val="ab"/>
                <w:rFonts w:ascii="Times New Roman" w:eastAsia="Times New Roman" w:hAnsi="Times New Roman" w:cs="Times New Roman"/>
                <w:noProof/>
                <w:sz w:val="28"/>
                <w:szCs w:val="28"/>
              </w:rPr>
              <w:t>3.2 Пропозиції щодо удосконалення збутової політики ТОВ “Нестле</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_Toc169699431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96</w:t>
            </w:r>
            <w:r w:rsidR="00D4420C" w:rsidRPr="00E93DD3">
              <w:rPr>
                <w:rFonts w:ascii="Times New Roman" w:hAnsi="Times New Roman" w:cs="Times New Roman"/>
                <w:noProof/>
                <w:webHidden/>
                <w:sz w:val="28"/>
                <w:szCs w:val="28"/>
              </w:rPr>
              <w:fldChar w:fldCharType="end"/>
            </w:r>
          </w:hyperlink>
        </w:p>
        <w:p w14:paraId="30BDA2FE" w14:textId="60519E50"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32" w:history="1">
            <w:r w:rsidR="00D4420C" w:rsidRPr="00E93DD3">
              <w:rPr>
                <w:rStyle w:val="ab"/>
                <w:rFonts w:ascii="Times New Roman" w:eastAsia="Times New Roman" w:hAnsi="Times New Roman" w:cs="Times New Roman"/>
                <w:noProof/>
                <w:sz w:val="28"/>
                <w:szCs w:val="28"/>
              </w:rPr>
              <w:t>3.3 Економічне обґрунтування ефективності заходів з удосконалення збутової політики ТОВ “Нестле Україна” на ринку продуктів харчування</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_Toc169699432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104</w:t>
            </w:r>
            <w:r w:rsidR="00D4420C" w:rsidRPr="00E93DD3">
              <w:rPr>
                <w:rFonts w:ascii="Times New Roman" w:hAnsi="Times New Roman" w:cs="Times New Roman"/>
                <w:noProof/>
                <w:webHidden/>
                <w:sz w:val="28"/>
                <w:szCs w:val="28"/>
              </w:rPr>
              <w:fldChar w:fldCharType="end"/>
            </w:r>
          </w:hyperlink>
        </w:p>
        <w:p w14:paraId="7622A9E2" w14:textId="6B68A566" w:rsidR="00D4420C" w:rsidRPr="00E93DD3" w:rsidRDefault="005E4209" w:rsidP="001131D0">
          <w:pPr>
            <w:pStyle w:val="21"/>
            <w:tabs>
              <w:tab w:val="right" w:leader="dot" w:pos="9629"/>
            </w:tabs>
            <w:spacing w:line="360" w:lineRule="auto"/>
            <w:rPr>
              <w:rFonts w:ascii="Times New Roman" w:hAnsi="Times New Roman" w:cs="Times New Roman"/>
              <w:noProof/>
              <w:sz w:val="28"/>
              <w:szCs w:val="28"/>
            </w:rPr>
          </w:pPr>
          <w:hyperlink w:anchor="_Toc169699433" w:history="1">
            <w:r w:rsidR="00D4420C" w:rsidRPr="00E93DD3">
              <w:rPr>
                <w:rStyle w:val="ab"/>
                <w:rFonts w:ascii="Times New Roman" w:eastAsia="Times New Roman" w:hAnsi="Times New Roman" w:cs="Times New Roman"/>
                <w:noProof/>
                <w:sz w:val="28"/>
                <w:szCs w:val="28"/>
              </w:rPr>
              <w:t>Висновки з Розділу 3</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_Toc169699433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110</w:t>
            </w:r>
            <w:r w:rsidR="00D4420C" w:rsidRPr="00E93DD3">
              <w:rPr>
                <w:rFonts w:ascii="Times New Roman" w:hAnsi="Times New Roman" w:cs="Times New Roman"/>
                <w:noProof/>
                <w:webHidden/>
                <w:sz w:val="28"/>
                <w:szCs w:val="28"/>
              </w:rPr>
              <w:fldChar w:fldCharType="end"/>
            </w:r>
          </w:hyperlink>
        </w:p>
        <w:p w14:paraId="2ADC4B79" w14:textId="590E2912" w:rsidR="00D4420C" w:rsidRPr="00E93DD3" w:rsidRDefault="005E4209" w:rsidP="001131D0">
          <w:pPr>
            <w:pStyle w:val="1a"/>
            <w:tabs>
              <w:tab w:val="right" w:leader="dot" w:pos="9629"/>
            </w:tabs>
            <w:spacing w:line="360" w:lineRule="auto"/>
            <w:rPr>
              <w:rFonts w:ascii="Times New Roman" w:hAnsi="Times New Roman" w:cs="Times New Roman"/>
              <w:noProof/>
              <w:sz w:val="28"/>
              <w:szCs w:val="28"/>
            </w:rPr>
          </w:pPr>
          <w:hyperlink w:anchor="_Toc169699434" w:history="1">
            <w:r w:rsidR="00D4420C" w:rsidRPr="00E93DD3">
              <w:rPr>
                <w:rStyle w:val="ab"/>
                <w:rFonts w:ascii="Times New Roman" w:eastAsia="Times New Roman" w:hAnsi="Times New Roman" w:cs="Times New Roman"/>
                <w:noProof/>
                <w:sz w:val="28"/>
                <w:szCs w:val="28"/>
              </w:rPr>
              <w:t>ВИСНОВКИ</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_Toc169699434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112</w:t>
            </w:r>
            <w:r w:rsidR="00D4420C" w:rsidRPr="00E93DD3">
              <w:rPr>
                <w:rFonts w:ascii="Times New Roman" w:hAnsi="Times New Roman" w:cs="Times New Roman"/>
                <w:noProof/>
                <w:webHidden/>
                <w:sz w:val="28"/>
                <w:szCs w:val="28"/>
              </w:rPr>
              <w:fldChar w:fldCharType="end"/>
            </w:r>
          </w:hyperlink>
        </w:p>
        <w:p w14:paraId="60482AE9" w14:textId="36E67CA9" w:rsidR="00D4420C" w:rsidRPr="00E93DD3" w:rsidRDefault="005E4209" w:rsidP="001131D0">
          <w:pPr>
            <w:pStyle w:val="1a"/>
            <w:tabs>
              <w:tab w:val="right" w:leader="dot" w:pos="9629"/>
            </w:tabs>
            <w:spacing w:line="360" w:lineRule="auto"/>
            <w:rPr>
              <w:rFonts w:ascii="Times New Roman" w:hAnsi="Times New Roman" w:cs="Times New Roman"/>
              <w:noProof/>
              <w:sz w:val="28"/>
              <w:szCs w:val="28"/>
            </w:rPr>
          </w:pPr>
          <w:hyperlink w:anchor="_Toc169699435" w:history="1">
            <w:r w:rsidR="00D4420C" w:rsidRPr="00E93DD3">
              <w:rPr>
                <w:rStyle w:val="ab"/>
                <w:rFonts w:ascii="Times New Roman" w:eastAsia="Times New Roman" w:hAnsi="Times New Roman" w:cs="Times New Roman"/>
                <w:noProof/>
                <w:sz w:val="28"/>
                <w:szCs w:val="28"/>
              </w:rPr>
              <w:t>СПИСОК ВИКОРИСТАНИХ ДЖЕРЕЛ</w:t>
            </w:r>
            <w:r w:rsidR="00D4420C" w:rsidRPr="00E93DD3">
              <w:rPr>
                <w:rFonts w:ascii="Times New Roman" w:hAnsi="Times New Roman" w:cs="Times New Roman"/>
                <w:noProof/>
                <w:webHidden/>
                <w:sz w:val="28"/>
                <w:szCs w:val="28"/>
              </w:rPr>
              <w:tab/>
            </w:r>
            <w:r w:rsidR="00D4420C" w:rsidRPr="00E93DD3">
              <w:rPr>
                <w:rFonts w:ascii="Times New Roman" w:hAnsi="Times New Roman" w:cs="Times New Roman"/>
                <w:noProof/>
                <w:webHidden/>
                <w:sz w:val="28"/>
                <w:szCs w:val="28"/>
              </w:rPr>
              <w:fldChar w:fldCharType="begin"/>
            </w:r>
            <w:r w:rsidR="00D4420C" w:rsidRPr="00E93DD3">
              <w:rPr>
                <w:rFonts w:ascii="Times New Roman" w:hAnsi="Times New Roman" w:cs="Times New Roman"/>
                <w:noProof/>
                <w:webHidden/>
                <w:sz w:val="28"/>
                <w:szCs w:val="28"/>
              </w:rPr>
              <w:instrText xml:space="preserve"> PAGEREF _Toc169699435 \h </w:instrText>
            </w:r>
            <w:r w:rsidR="00D4420C" w:rsidRPr="00E93DD3">
              <w:rPr>
                <w:rFonts w:ascii="Times New Roman" w:hAnsi="Times New Roman" w:cs="Times New Roman"/>
                <w:noProof/>
                <w:webHidden/>
                <w:sz w:val="28"/>
                <w:szCs w:val="28"/>
              </w:rPr>
            </w:r>
            <w:r w:rsidR="00D4420C" w:rsidRPr="00E93DD3">
              <w:rPr>
                <w:rFonts w:ascii="Times New Roman" w:hAnsi="Times New Roman" w:cs="Times New Roman"/>
                <w:noProof/>
                <w:webHidden/>
                <w:sz w:val="28"/>
                <w:szCs w:val="28"/>
              </w:rPr>
              <w:fldChar w:fldCharType="separate"/>
            </w:r>
            <w:r w:rsidR="00671C09">
              <w:rPr>
                <w:rFonts w:ascii="Times New Roman" w:hAnsi="Times New Roman" w:cs="Times New Roman"/>
                <w:noProof/>
                <w:webHidden/>
                <w:sz w:val="28"/>
                <w:szCs w:val="28"/>
              </w:rPr>
              <w:t>114</w:t>
            </w:r>
            <w:r w:rsidR="00D4420C" w:rsidRPr="00E93DD3">
              <w:rPr>
                <w:rFonts w:ascii="Times New Roman" w:hAnsi="Times New Roman" w:cs="Times New Roman"/>
                <w:noProof/>
                <w:webHidden/>
                <w:sz w:val="28"/>
                <w:szCs w:val="28"/>
              </w:rPr>
              <w:fldChar w:fldCharType="end"/>
            </w:r>
          </w:hyperlink>
        </w:p>
        <w:p w14:paraId="1980DDCB" w14:textId="1A560D84" w:rsidR="00D4420C" w:rsidRDefault="00D4420C">
          <w:r w:rsidRPr="00E93DD3">
            <w:rPr>
              <w:rFonts w:ascii="Times New Roman" w:hAnsi="Times New Roman" w:cs="Times New Roman"/>
              <w:b/>
              <w:bCs/>
              <w:noProof/>
              <w:sz w:val="28"/>
              <w:szCs w:val="28"/>
            </w:rPr>
            <w:fldChar w:fldCharType="end"/>
          </w:r>
        </w:p>
      </w:sdtContent>
    </w:sdt>
    <w:p w14:paraId="6A1E679C" w14:textId="77777777" w:rsidR="005615E0" w:rsidRDefault="005615E0"/>
    <w:p w14:paraId="2B79C01D" w14:textId="77777777" w:rsidR="005615E0" w:rsidRDefault="00A436EF">
      <w:pPr>
        <w:spacing w:after="0" w:line="240" w:lineRule="auto"/>
        <w:rPr>
          <w:rFonts w:ascii="Times New Roman" w:eastAsia="Times New Roman" w:hAnsi="Times New Roman" w:cs="Times New Roman"/>
          <w:b/>
          <w:sz w:val="28"/>
          <w:szCs w:val="28"/>
        </w:rPr>
      </w:pPr>
      <w:r>
        <w:br w:type="page"/>
      </w:r>
    </w:p>
    <w:p w14:paraId="78CBD659" w14:textId="77777777" w:rsidR="005615E0" w:rsidRDefault="00A436EF">
      <w:pPr>
        <w:pStyle w:val="1"/>
        <w:spacing w:line="360" w:lineRule="auto"/>
        <w:jc w:val="center"/>
        <w:rPr>
          <w:rFonts w:ascii="Times New Roman" w:eastAsia="Times New Roman" w:hAnsi="Times New Roman" w:cs="Times New Roman"/>
          <w:b/>
          <w:color w:val="000000"/>
          <w:sz w:val="28"/>
          <w:szCs w:val="28"/>
        </w:rPr>
      </w:pPr>
      <w:bookmarkStart w:id="4" w:name="_Toc169699419"/>
      <w:r>
        <w:rPr>
          <w:rFonts w:ascii="Times New Roman" w:eastAsia="Times New Roman" w:hAnsi="Times New Roman" w:cs="Times New Roman"/>
          <w:b/>
          <w:color w:val="000000"/>
          <w:sz w:val="28"/>
          <w:szCs w:val="28"/>
        </w:rPr>
        <w:lastRenderedPageBreak/>
        <w:t>ВСТУП</w:t>
      </w:r>
      <w:bookmarkEnd w:id="4"/>
    </w:p>
    <w:p w14:paraId="3EEB0EEA" w14:textId="77777777" w:rsidR="005615E0" w:rsidRDefault="00A436EF">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Nestlé є одним із провідних світових виробників продуктів харчування та напоїв, що має більше ніж 150 років історії та присутність у понад 190 країнах. Nestlé займається виробництвом широкого асортименту продукції, включаючи дитяче харчування, молочні продукти, кондитерські вироби, кава, напої та корми для тварин. В Україні компанія Nestlé розпочала свою діяльність у 1994 році, і сьогодні є одним із ключових гравців на українському ринку продуктів харчування.</w:t>
      </w:r>
    </w:p>
    <w:p w14:paraId="5AA80724" w14:textId="77777777" w:rsidR="005615E0" w:rsidRDefault="00A436EF">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теми дослідження зумовлена швидкими змінами у споживчих поведінках, зростанням конкуренції та розвитком нових технологій у галузі збуту. В умовах постійно змінного ринкового середовища важливо забезпечити ефективне управління збутовою політикою, щоб відповідати потребам споживачів і залишатися конкурентоспроможними. Удосконалення збутової політики ТОВ «Нестле Україна» є важливим завданням, яке потребує глибокого аналізу та оптимізації наявних збутових каналів.</w:t>
      </w:r>
    </w:p>
    <w:p w14:paraId="7B26CBA3" w14:textId="77777777" w:rsidR="005615E0" w:rsidRDefault="00A436EF">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даної дипломної роботи є розробка ефективних заходів для удосконалення збутової політики ТОВ «Нестле Україна» з метою підвищення конкурентоспроможності на ринку продуктів харчування України. Увага приділяється аналізу та оптимізації збутових каналів, зокрема через розвиток електронної комерції, що є актуальним на тлі глобальної цифровізації та змін у споживчих вподобаннях.</w:t>
      </w:r>
    </w:p>
    <w:p w14:paraId="1A5F2B12" w14:textId="77777777" w:rsidR="005615E0" w:rsidRDefault="00A436EF">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дослідження спрямоване на розробку стратегій для оптимізації збутової політики ТОВ «Нестле Україна» з урахуванням специфіки ринку продуктів харчування в Україні. Ключовими результатами роботи є розробка пропозицій щодо покращення збутових процесів та економічне обґрунтування їх доцільності, що сприятиме підвищенню ефективності збутової політики та конкурентоспроможності компанії на українському ринку.</w:t>
      </w:r>
    </w:p>
    <w:p w14:paraId="500418F2" w14:textId="77777777" w:rsidR="005615E0" w:rsidRDefault="00A436EF">
      <w:pPr>
        <w:spacing w:after="0" w:line="240" w:lineRule="auto"/>
        <w:jc w:val="both"/>
        <w:rPr>
          <w:rFonts w:ascii="Times New Roman" w:eastAsia="Times New Roman" w:hAnsi="Times New Roman" w:cs="Times New Roman"/>
          <w:b/>
          <w:sz w:val="28"/>
          <w:szCs w:val="28"/>
        </w:rPr>
      </w:pPr>
      <w:r>
        <w:br w:type="page"/>
      </w:r>
    </w:p>
    <w:p w14:paraId="483DD9B9" w14:textId="77777777" w:rsidR="005615E0" w:rsidRDefault="00A436EF">
      <w:pPr>
        <w:pStyle w:val="1"/>
        <w:spacing w:line="360" w:lineRule="auto"/>
        <w:jc w:val="center"/>
        <w:rPr>
          <w:rFonts w:ascii="Times New Roman" w:eastAsia="Times New Roman" w:hAnsi="Times New Roman" w:cs="Times New Roman"/>
          <w:b/>
          <w:color w:val="000000"/>
          <w:sz w:val="28"/>
          <w:szCs w:val="28"/>
        </w:rPr>
      </w:pPr>
      <w:bookmarkStart w:id="5" w:name="_Toc169699420"/>
      <w:r>
        <w:rPr>
          <w:rFonts w:ascii="Times New Roman" w:eastAsia="Times New Roman" w:hAnsi="Times New Roman" w:cs="Times New Roman"/>
          <w:b/>
          <w:color w:val="000000"/>
          <w:sz w:val="28"/>
          <w:szCs w:val="28"/>
        </w:rPr>
        <w:lastRenderedPageBreak/>
        <w:t>РОЗДІЛ 1 СИТУАЦІЙНИЙ АНАЛІЗ</w:t>
      </w:r>
      <w:bookmarkEnd w:id="5"/>
    </w:p>
    <w:p w14:paraId="6EA274B1" w14:textId="77777777" w:rsidR="003F0C06" w:rsidRPr="003F0C06" w:rsidRDefault="003F0C06" w:rsidP="003F0C06"/>
    <w:p w14:paraId="07D677EF" w14:textId="7EEB06B6" w:rsidR="005615E0" w:rsidRDefault="00A436EF" w:rsidP="003F0C06">
      <w:pPr>
        <w:pStyle w:val="2"/>
        <w:numPr>
          <w:ilvl w:val="1"/>
          <w:numId w:val="10"/>
        </w:numPr>
        <w:spacing w:after="0" w:line="360" w:lineRule="auto"/>
        <w:jc w:val="both"/>
        <w:rPr>
          <w:rFonts w:ascii="Times New Roman" w:eastAsia="Times New Roman" w:hAnsi="Times New Roman" w:cs="Times New Roman"/>
          <w:b/>
          <w:color w:val="000000"/>
          <w:sz w:val="28"/>
          <w:szCs w:val="28"/>
        </w:rPr>
      </w:pPr>
      <w:bookmarkStart w:id="6" w:name="_4p0dr9ku79lv" w:colFirst="0" w:colLast="0"/>
      <w:bookmarkStart w:id="7" w:name="_Toc169699421"/>
      <w:bookmarkEnd w:id="6"/>
      <w:r>
        <w:rPr>
          <w:rFonts w:ascii="Times New Roman" w:eastAsia="Times New Roman" w:hAnsi="Times New Roman" w:cs="Times New Roman"/>
          <w:b/>
          <w:color w:val="000000"/>
          <w:sz w:val="28"/>
          <w:szCs w:val="28"/>
        </w:rPr>
        <w:t>Аналіз діяльності ТОВ «Нестле Україна» на ринку продуктів харчування України</w:t>
      </w:r>
      <w:bookmarkEnd w:id="7"/>
    </w:p>
    <w:p w14:paraId="2EFB6F56" w14:textId="77777777" w:rsidR="003F0C06" w:rsidRPr="003F0C06" w:rsidRDefault="003F0C06" w:rsidP="003F0C06"/>
    <w:p w14:paraId="49C3CA9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Історія діяльності Nestlé в Україні розпочалася у грудні 1994 року – з відкриття у Києві представництва Societe pour l'Exportation des Produits Nestlé S.A. Основна діяльність нової структурної одиниці міжнародної корпорації полягала у просуванні на український ринок пріоритетних на той час брендів Nestlé: NESCAFÉ, Nesquik, Maggi, Nuts та Friskies[1]. </w:t>
      </w:r>
    </w:p>
    <w:p w14:paraId="7740CB1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Вже за два роки роботи компанія у Києві стала одним з найбільш рентабельних представництв Nestlé у світі. По всіх регіонах країни у продажу з'явилися невідомі раніше українському споживачеві шоколадні батончики Nuts та кава NESCAFÉ. Нова якісна продукція міжнародних торгових марок швидко здобула велику популярність серед українців – і це надало Nestlé стимулу для подальшого розвитку бізнесу в Україні. Компанія продовжила впевнено зміцнювати свої позиції на ринку; згодом був розширений штат співробітників, організовані нові напрями бізнесу. </w:t>
      </w:r>
    </w:p>
    <w:p w14:paraId="0BBD0ED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1998 році Nestlé купує контрольний пакет акцій Львівської кондитерської фабрики „Світоч” та стає власником найвідомішого однойменного „солодкого” бренду України. З цього моменту бізнес Nestlé в Україні переходить на якісно новий рівень – компанія розпочинає виробничу діяльність.</w:t>
      </w:r>
    </w:p>
    <w:p w14:paraId="6EEE6EB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травні 2003 року Nestlé здійснює внутрішню „націоналізацію”: на українському ринку з'являється новий гравець – ТОВ „Нестле Україна”. Наприкінці цього ж року Nestlé S.A. купує 100% акцій підприємства „Волиньхолдінг” (ТМ „Торчин”), що дозволяє компанії стати одним з лідерів у сегменті холодних соусів. У 2010 році „Нестле Україна” знову суттєво розширює своє кулінарне портфоліо, купуючи ТОВ „Техноком” – ведучого українського виробника продуктів швидкого приготування під ТМ „Мівіна”.</w:t>
      </w:r>
    </w:p>
    <w:p w14:paraId="4C1A804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Поряд з придбанням ТОВ „Техноком”, найважливішою подією в діяльності Nestlé в Україні стало рішення про реалізацію у Львові нового інвестиційного проекту – створення „Об'єднаного бізнес-сервіс-центру Nestlé Європа» (NBS Nestlé Europe)”. Практика надання послуг підприємствам Nestlé в різних країнах і обробки даних в галузі фінансів та управління персоналом успішно застосовується компанією в багатьох країнах світу. Її впровадження на ринках Східної та Центральної Європи забезпечить високу якість управління та обслуговування підрозділів Nestlé S.A. у 20 країнах регіону, таких як Росія, Польща, Румунія, Угорщина, Болгарія, Чехія, Греція тощо. Львівський центр став третьою за рахунком установою Nestlé у світі, що поєднує діяльність у сфері фінансів та управління персоналом в одному місці. Створений бізнес-сервіс-центр, в якому працють близько 1400 фахівців. Львів було обрано завдяки якості інфраструктури, високому рівню навчання в університетах, наявності талановитих кадрів, а також позиції, яку Nestlé займає в Україні[1]. </w:t>
      </w:r>
    </w:p>
    <w:p w14:paraId="2FB8125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власності: ТОВАРИСТВО З ОБМЕЖЕНОЮ ВІДПОВІДАЛЬНІСТЮ «НЕСТЛЕ УКРАЇНА».</w:t>
      </w:r>
    </w:p>
    <w:p w14:paraId="43A35DD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вид діяльності:</w:t>
      </w:r>
    </w:p>
    <w:p w14:paraId="6D5374E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46.90 Неспеціалізована оптова торгівля</w:t>
      </w:r>
    </w:p>
    <w:p w14:paraId="35B837B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види діяльності:</w:t>
      </w:r>
    </w:p>
    <w:p w14:paraId="773EBFC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Діяльність посередників у торгівлі товарами широкого асортименту, Оптова торгівля фруктами й овочами, Оптова торгівля фармацевтичними товарами, Надання в оренду інших машин, устатковання та товарів, н.в.і.у., Діяльність телефонних центрів, Роздрібна торгівля в неспеціалізованих магазинах переважно продуктами харчування, напоями та тютюновими виробами, Інші види роздрібної торгівлі в неспеціалізованих магазинах, Комп'ютерне програмування, Консультування з питань інформатизації, Оброблення даних, розміщення інформації на веб-вузлах і пов'язана з ними діяльність, Надання інших інформаційних послуг, Діяльність у сфері бухгалтерського обліку й аудиту; консультування з питань оподаткування, Перероблення та консервування картоплі, Виробництво сухарів і сухого печива; виробництво борошняних кондитерських виробів, тортів і тістечок тривалого </w:t>
      </w:r>
      <w:r>
        <w:rPr>
          <w:rFonts w:ascii="Times New Roman" w:eastAsia="Times New Roman" w:hAnsi="Times New Roman" w:cs="Times New Roman"/>
          <w:sz w:val="28"/>
          <w:szCs w:val="28"/>
        </w:rPr>
        <w:lastRenderedPageBreak/>
        <w:t>зберігання, Виробництво макаронних виробів і подібних борошняних виробів, Виробництво какао, шоколаду та цукрових кондитерських виробів, Виробництво чаю та кави, Виробництво прянощів і приправ, Виробництво готової їжі та страв, Виробництво інших харчових продуктів, Забір, очищення та постачання води, Неспеціалізована оптова торгівля продуктами харчування, напоями та тютюновими виробами[2].</w:t>
      </w:r>
    </w:p>
    <w:p w14:paraId="3D50DE2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Географічне розташування:</w:t>
      </w:r>
    </w:p>
    <w:p w14:paraId="626797D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офіс підприємства розташований в Києві – вул. Велика Васильківська 139.</w:t>
      </w:r>
    </w:p>
    <w:p w14:paraId="3B39283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підприємство має 3 діючі фабрики:</w:t>
      </w:r>
    </w:p>
    <w:p w14:paraId="1AC88B4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«Техноком» - м. Харків;</w:t>
      </w:r>
    </w:p>
    <w:p w14:paraId="1A94706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Виробництво продукції бренду Мівіна (продукти швидкого харчування) та приправи Торчин.</w:t>
      </w:r>
    </w:p>
    <w:p w14:paraId="4BA8BCB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 «Світоч» - м. Львів;</w:t>
      </w:r>
    </w:p>
    <w:p w14:paraId="235C932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Виробництво кондитерських виробів брендів Світоч та Lion. Виробництво кави та напоїв Nescafe.</w:t>
      </w:r>
    </w:p>
    <w:p w14:paraId="3185C40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«Волиньхолдинг» - м. Смолигів</w:t>
      </w:r>
    </w:p>
    <w:p w14:paraId="73BE860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Виробництво продуктів бренду Торчин.</w:t>
      </w:r>
    </w:p>
    <w:p w14:paraId="6F29996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 три основні складські приміщення – м. Смолигів, м. Малехів, м. Харків.</w:t>
      </w:r>
    </w:p>
    <w:p w14:paraId="29F002C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Nestle базується на принципах, які визначаються в документі "Nestlé Organization Principles". Ці принципи встановлюють роль та відповідальність різних рівнів управління в компанії.</w:t>
      </w:r>
    </w:p>
    <w:p w14:paraId="77A762D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Організаційна структура Nestle включає такі рівні:</w:t>
      </w:r>
    </w:p>
    <w:p w14:paraId="6B877DB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керівництва (Holding): Головна компанія Nestle, яка встановлює загальну стратегію та надає керівництво всій групі Nestle. Цей рівень включає головний офіс компанії в Швейцарії та виконавчу раду Nestle S.A.</w:t>
      </w:r>
    </w:p>
    <w:p w14:paraId="47EEA48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Зони (Zones): Операційне управління здійснюється на рівні зон, які відповідають за керівництво локально та регіонально управляючими бізнесами (LMBs та RMBs) та за певні категорії продуктів в глобально управляючих бізнесах (GMBs).</w:t>
      </w:r>
    </w:p>
    <w:p w14:paraId="292AC12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Стратегічне керівництво бізнесом (SBUs): Цей рівень забезпечує стратегічне керівництво локально та регіонально управляючими бізнесами (LMBs та RMBs) та глобально управляючими бізнесами (GMBs). Він включає керівників бізнесу, які відповідають за стратегічну спрямованість та розвиток своїх бізнесів.</w:t>
      </w:r>
    </w:p>
    <w:p w14:paraId="68410DD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Функціональне керівництво (Functions): Цей рівень забезпечує функціональне керівництво, підтримку та послуги для всієї організації Nestle. Він включає різні функціональні групи, такі як фінанси, маркетинг, дослідження та розробка, виробництво, технічна підтримка та інші.</w:t>
      </w:r>
    </w:p>
    <w:p w14:paraId="22BE04E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«Нестле Україна» входить до зони Європи та в спілку SEE Market (South-Eastern Europe Market) що включає в себе угрупування країн: Україна, Молдова, Румунія, Болгарія, Сербія, Хорватія.</w:t>
      </w:r>
    </w:p>
    <w:p w14:paraId="6ECE99B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офіс ринку SEE знаходиться в м. Києві.</w:t>
      </w:r>
    </w:p>
    <w:p w14:paraId="06EBB0C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Виробничо-технологічні потужності:</w:t>
      </w:r>
    </w:p>
    <w:p w14:paraId="1AE8F3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Nestle як міжнародна компанія, має розроблені системи виробничого планування та логістики, які сприяють ефективному управлінню постачанням та розподілом продукції. Ці процеси зазвичай базуються на передових методах та стандартах, що дозволяють забезпечити якість та своєчасну доставку продукції.</w:t>
      </w:r>
    </w:p>
    <w:p w14:paraId="75E5383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«Нестле Україна» має 3 діючі виробництва:</w:t>
      </w:r>
    </w:p>
    <w:p w14:paraId="75AB0AE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«Волиньхолдинг» - виробництво продукції ТМ «Торчин».</w:t>
      </w:r>
    </w:p>
    <w:p w14:paraId="3DCED15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«Світоч» - виробництво кондитерських виробів ТМ «Світоч», ТМ «Lion», какао ТМ «Nesquik», розчинної кави ТМ «Nescafe».</w:t>
      </w:r>
    </w:p>
    <w:p w14:paraId="42417C6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«Техноком» - виробництво продукції швидкого приготування «Мівіна».</w:t>
      </w:r>
    </w:p>
    <w:p w14:paraId="654D483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 3 складські приміщення:</w:t>
      </w:r>
    </w:p>
    <w:p w14:paraId="60D7470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Малехів (Львівська область).</w:t>
      </w:r>
    </w:p>
    <w:p w14:paraId="3DCDDA5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Харків.</w:t>
      </w:r>
    </w:p>
    <w:p w14:paraId="1D3D6D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Смолигів.</w:t>
      </w:r>
    </w:p>
    <w:p w14:paraId="58A8698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наразі відбувається будівництво 4 виробництва в м. Смолигів. На даній фабриці планується виробництво їжі швидкого приготування для ринку України та для виробництва для ринків Європи. Всього у новий проєкт у Смолигові Волинської області інвестовано 40 млн швейцарських франків[3]. </w:t>
      </w:r>
    </w:p>
    <w:p w14:paraId="4FE4D61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Технології та інформаційні ресурси:</w:t>
      </w:r>
    </w:p>
    <w:p w14:paraId="18F5910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Технології, їх сучасність та використання відіграють важливу роль у розвитку компанії та її конкурентоспроможності. Nestle вкладає значні зусилля в дослідження та розробки нових технологій, щоб покращити продукцію, процеси виробництва та ефективність бізнесу. Інноваційна діяльність компанії може включати впровадження нових методів виробництва, використання передових матеріалів, автоматизацію процесів, розробку нових продуктів та покращення існуючих.</w:t>
      </w:r>
    </w:p>
    <w:p w14:paraId="1FC9E2F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збереження та проведення інформації по виробництву, товарообігу та продажам, компанія використовує платформу SAP.</w:t>
      </w:r>
    </w:p>
    <w:p w14:paraId="1F149EEF" w14:textId="25CF51E1" w:rsidR="005615E0" w:rsidRDefault="003F0C06">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ф</w:t>
      </w:r>
      <w:r w:rsidR="00A436EF">
        <w:rPr>
          <w:rFonts w:ascii="Times New Roman" w:eastAsia="Times New Roman" w:hAnsi="Times New Roman" w:cs="Times New Roman"/>
          <w:sz w:val="28"/>
          <w:szCs w:val="28"/>
        </w:rPr>
        <w:t>інансові ресурси</w:t>
      </w:r>
      <w:r>
        <w:rPr>
          <w:rFonts w:ascii="Times New Roman" w:eastAsia="Times New Roman" w:hAnsi="Times New Roman" w:cs="Times New Roman"/>
          <w:sz w:val="28"/>
          <w:szCs w:val="28"/>
        </w:rPr>
        <w:t xml:space="preserve"> компанії на Рисунку 1.1</w:t>
      </w:r>
      <w:r w:rsidR="00A436EF">
        <w:rPr>
          <w:rFonts w:ascii="Times New Roman" w:eastAsia="Times New Roman" w:hAnsi="Times New Roman" w:cs="Times New Roman"/>
          <w:sz w:val="28"/>
          <w:szCs w:val="28"/>
        </w:rPr>
        <w:t>:</w:t>
      </w:r>
    </w:p>
    <w:p w14:paraId="4C84FFE6" w14:textId="77777777" w:rsidR="003F0C06" w:rsidRDefault="003F0C06">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521E6B3" w14:textId="77777777" w:rsidR="005615E0" w:rsidRDefault="00A436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0" distB="0" distL="0" distR="0" wp14:anchorId="2E4F1F18" wp14:editId="2C68969D">
            <wp:extent cx="6085205" cy="1502410"/>
            <wp:effectExtent l="0" t="0" r="0" b="0"/>
            <wp:docPr id="1" name="image7.png" descr="A screenshot of a computer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screenshot of a computerDescription automatically generated"/>
                    <pic:cNvPicPr preferRelativeResize="0"/>
                  </pic:nvPicPr>
                  <pic:blipFill>
                    <a:blip r:embed="rId7"/>
                    <a:srcRect/>
                    <a:stretch>
                      <a:fillRect/>
                    </a:stretch>
                  </pic:blipFill>
                  <pic:spPr>
                    <a:xfrm>
                      <a:off x="0" y="0"/>
                      <a:ext cx="6085205" cy="1502410"/>
                    </a:xfrm>
                    <a:prstGeom prst="rect">
                      <a:avLst/>
                    </a:prstGeom>
                    <a:ln/>
                  </pic:spPr>
                </pic:pic>
              </a:graphicData>
            </a:graphic>
          </wp:inline>
        </w:drawing>
      </w:r>
    </w:p>
    <w:p w14:paraId="309C63DA" w14:textId="56E4568F" w:rsidR="005615E0" w:rsidRDefault="00A436EF">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3F0C06">
        <w:rPr>
          <w:rFonts w:ascii="Times New Roman" w:eastAsia="Times New Roman" w:hAnsi="Times New Roman" w:cs="Times New Roman"/>
          <w:sz w:val="28"/>
          <w:szCs w:val="28"/>
        </w:rPr>
        <w:t>унок</w:t>
      </w:r>
      <w:r>
        <w:rPr>
          <w:rFonts w:ascii="Times New Roman" w:eastAsia="Times New Roman" w:hAnsi="Times New Roman" w:cs="Times New Roman"/>
          <w:sz w:val="28"/>
          <w:szCs w:val="28"/>
        </w:rPr>
        <w:t xml:space="preserve"> 1.1 – фінансові ресурси ТОВ «Нестле Україна»</w:t>
      </w:r>
    </w:p>
    <w:p w14:paraId="7AAF81BA" w14:textId="77777777" w:rsidR="005615E0" w:rsidRDefault="00A436EF">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5F7B61">
        <w:rPr>
          <w:rFonts w:ascii="Times New Roman" w:eastAsia="Times New Roman" w:hAnsi="Times New Roman" w:cs="Times New Roman"/>
          <w:i/>
          <w:iCs/>
          <w:sz w:val="28"/>
          <w:szCs w:val="28"/>
        </w:rPr>
        <w:t>Джерело: cформовано автором на основі [2]</w:t>
      </w:r>
    </w:p>
    <w:p w14:paraId="059D2867" w14:textId="77777777" w:rsidR="003F0C06" w:rsidRPr="005F7B61" w:rsidRDefault="003F0C06">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3A10AD1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Чистий прибуток за всі три роки виявився від'ємним, що означає, що підприємство зазнало  збитків протягом цього періоду. Дохід підприємства зростав з 2021 по 2023 рік, що може свідчити про збільшення обсягу продажів </w:t>
      </w:r>
    </w:p>
    <w:p w14:paraId="2CCE04C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або цін на продукцію. Активи підприємства також збільшувалися протягом трьох років, що може свідчити про розширення бізнесу або інвестиції в активи. Зобов'язання підприємства також зростали протягом трьох років, що може вказувати на збільшення зовнішнього фінансування або збільшення зобов'язань перед кредиторами.</w:t>
      </w:r>
    </w:p>
    <w:p w14:paraId="769A3EE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систему менеджменту:</w:t>
      </w:r>
    </w:p>
    <w:p w14:paraId="166CF4E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Генеральний директор ТОВ «Нестле Україна» - Алессандро Дзанеллі.</w:t>
      </w:r>
    </w:p>
    <w:p w14:paraId="6CFAE2B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Директору підпорядковуються наступні відділи:</w:t>
      </w:r>
    </w:p>
    <w:p w14:paraId="6FD80F7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Відділ продажу, Відділ роботи з персоналом, Адміністративний відділ;, Відділ PR та зв’язків з громадькістю, Відділ логістики.</w:t>
      </w:r>
    </w:p>
    <w:p w14:paraId="4ED6670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 ТОВ «Нестле Україна» є наступні відділи, котрі відповідають за роботу бізнесів:</w:t>
      </w:r>
    </w:p>
    <w:p w14:paraId="123A674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Purina, Nutrition, Confectionery, Food, Beverages, CPW, Nestle Professional.</w:t>
      </w:r>
    </w:p>
    <w:p w14:paraId="659A024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Бізнеси каскадують свої результати та підпорядковуються BEO (Business Executive Officer) зони Європи.</w:t>
      </w:r>
    </w:p>
    <w:p w14:paraId="60569A63" w14:textId="39C83CAC"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своєму нинішньому етапі розвитку Nestlé в Україні є беззаперечним лідером у сфері виробництва продуктів харчування. Сьогодні компанія просуває на українському ринку продукцію торгових марок NESCAFÉ, Nesquik, Coffee-mate, Nuts, KitKat, Lion, Purina, Gerber, „Світоч”, „Торчин” та „Мівіна”, котрі користуються великою популярністю серед споживачів. Детальніше асортиментний портфель розглянемо на рисунку 1.2:</w:t>
      </w:r>
    </w:p>
    <w:p w14:paraId="66376578" w14:textId="77777777" w:rsidR="003F0C06" w:rsidRDefault="003F0C06">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56DA912" w14:textId="77777777" w:rsidR="005615E0" w:rsidRDefault="00A436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0" distB="0" distL="0" distR="0" wp14:anchorId="4366D608" wp14:editId="5B2DD84E">
            <wp:extent cx="6117590" cy="345059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117590" cy="3450590"/>
                    </a:xfrm>
                    <a:prstGeom prst="rect">
                      <a:avLst/>
                    </a:prstGeom>
                    <a:ln/>
                  </pic:spPr>
                </pic:pic>
              </a:graphicData>
            </a:graphic>
          </wp:inline>
        </w:drawing>
      </w:r>
    </w:p>
    <w:p w14:paraId="0AFC00F7" w14:textId="3747384D" w:rsidR="005615E0" w:rsidRDefault="00A436EF">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3F0C06">
        <w:rPr>
          <w:rFonts w:ascii="Times New Roman" w:eastAsia="Times New Roman" w:hAnsi="Times New Roman" w:cs="Times New Roman"/>
          <w:sz w:val="28"/>
          <w:szCs w:val="28"/>
        </w:rPr>
        <w:t>унок</w:t>
      </w:r>
      <w:r>
        <w:rPr>
          <w:rFonts w:ascii="Times New Roman" w:eastAsia="Times New Roman" w:hAnsi="Times New Roman" w:cs="Times New Roman"/>
          <w:sz w:val="28"/>
          <w:szCs w:val="28"/>
        </w:rPr>
        <w:t xml:space="preserve"> 1.2 – Асортимент ТОВ «Нестле Україна»</w:t>
      </w:r>
    </w:p>
    <w:p w14:paraId="0C71982B" w14:textId="5D13C0E2" w:rsidR="005615E0" w:rsidRDefault="00A436EF"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5F7B61">
        <w:rPr>
          <w:rFonts w:ascii="Times New Roman" w:eastAsia="Times New Roman" w:hAnsi="Times New Roman" w:cs="Times New Roman"/>
          <w:i/>
          <w:iCs/>
          <w:sz w:val="28"/>
          <w:szCs w:val="28"/>
        </w:rPr>
        <w:t>Джерело: побудовано автором на основі даних з внутрішньої інформації підприємства</w:t>
      </w:r>
    </w:p>
    <w:p w14:paraId="101A0728" w14:textId="77777777" w:rsidR="003F0C06" w:rsidRPr="005F7B61" w:rsidRDefault="003F0C06"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7CE74E8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Найбільшими сегментами бізнесу Nestlé в Україні є кулінарія (ТМ „Торчин”), кава та напої (ТМ NESCAFÉ, Coffee-mate, Starbucks), кондитерські вироби (ТМ Nestlé та „Світоч”) та продукти швидкого приготування (ТМ „Мівіна”). Компанія успішно працює і в таких напрямках, як дитяче та спеціальне харчування, корми для домашніх тварин, готові сніданки та морозиво. Швидкими темпами розвивається підрозділ Nestlé Professional, який пропонує комплексні та інноваційні рішення у сфері харчування „поза домом”.</w:t>
      </w:r>
    </w:p>
    <w:p w14:paraId="50BDBE5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Свої напрямки ведення бізнесу Нестле Україна поділяє на 3 бізнес одиниці: </w:t>
      </w:r>
    </w:p>
    <w:p w14:paraId="1A3C17E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Pet care - харчування для тварин та спеціалізоване ветеринарне харчування;</w:t>
      </w:r>
    </w:p>
    <w:p w14:paraId="0E6DBBE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NUDA – харчування для дітей (суміші для вигодовування, пюре та снеки) та клінічне ентеральне харчування;</w:t>
      </w:r>
    </w:p>
    <w:p w14:paraId="22CE759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Food – продукти харчування, в які входять: кава, кондитерські вироби, кулінарія.</w:t>
      </w:r>
    </w:p>
    <w:p w14:paraId="6582188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даному дослідженні акцентуємо увагу на категорії продуктів харчування та розглянемо її детально.</w:t>
      </w:r>
    </w:p>
    <w:p w14:paraId="4AF45B8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Категорія продуктів харчування включає в себе наступні продукти:</w:t>
      </w:r>
    </w:p>
    <w:p w14:paraId="1B68D58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Кава та кавові напої:</w:t>
      </w:r>
    </w:p>
    <w:p w14:paraId="1FD4D42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Представлена брендами Nescafe, Coffee Mate, Starbucks, Nescafe Dolce Gusto.</w:t>
      </w:r>
    </w:p>
    <w:p w14:paraId="42DB4E1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Nescafe – Розчинна кава (під суб-брендами Nescafe Classic, Nescafe Gold, Nescafe Espresso, Nescafe Crema, кавові суміші (Nescafe 3 in 1) та готові кавові напої в банках (Nescafe Ready-2-Drink);</w:t>
      </w:r>
    </w:p>
    <w:p w14:paraId="724F4FC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Starbucks – мелена кава та кава в зернах;</w:t>
      </w:r>
    </w:p>
    <w:p w14:paraId="67B438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Nescafe Dolce Gusto – кава в капсулах.</w:t>
      </w:r>
    </w:p>
    <w:p w14:paraId="07D8D08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Кондитерські вироби:</w:t>
      </w:r>
    </w:p>
    <w:p w14:paraId="23C5974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Представлені брендами KitKat, Lion, Nuts, Aero, Nesquik, Світоч.</w:t>
      </w:r>
    </w:p>
    <w:p w14:paraId="6E49416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Шоколадні батончики – KitKat, Lion, Nuts, Aero;</w:t>
      </w:r>
    </w:p>
    <w:p w14:paraId="0B5EF89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Шоколадні плити – Світоч, Nesquik;</w:t>
      </w:r>
    </w:p>
    <w:p w14:paraId="557483F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Вагові цукерки – Світоч, Lion, Nesquik;</w:t>
      </w:r>
    </w:p>
    <w:p w14:paraId="71F767E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Вафлі – Світоч Артек;</w:t>
      </w:r>
    </w:p>
    <w:p w14:paraId="3B5A0C9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Сезонний асортимент – подарункові пропозиції до свят.</w:t>
      </w:r>
    </w:p>
    <w:p w14:paraId="08A0F61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Кулінарія:</w:t>
      </w:r>
    </w:p>
    <w:p w14:paraId="220C800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Представлена брендами Торчин, Мівіна, Nesquik, Lion, Fitness.</w:t>
      </w:r>
    </w:p>
    <w:p w14:paraId="5499746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Торчин – майонези, соуси готові до вживання, заправки, соєві соуси, приправи, кетчупи;</w:t>
      </w:r>
    </w:p>
    <w:p w14:paraId="1E143D2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Мівіна – вермішень швидкого приготування, картопляне пюре швидкого приготування, супи шв. приготування, приправи;</w:t>
      </w:r>
    </w:p>
    <w:p w14:paraId="097C07C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Fitness, Lion, Nesquik – готові сухі сніданки та злакові батони.</w:t>
      </w:r>
    </w:p>
    <w:p w14:paraId="7642E648" w14:textId="445169CC"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визначення пріоритетів у збутовій політиці ТОВ «Нестле Україна» важливо проаналізувати асортимент продукції за допомогою матриці БКГ (Бостонська консалтингова група), що зображено на Рисунку 1.3. Цей інструмент допомагає оцінити ринковий стан кожного продукту, враховуючи темпи зростання ринку та частку ринку кожної категорії.</w:t>
      </w:r>
    </w:p>
    <w:p w14:paraId="1B84B3C6" w14:textId="77777777" w:rsidR="003F74BE" w:rsidRDefault="003F74BE">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F895090" w14:textId="77777777" w:rsidR="005615E0" w:rsidRDefault="00A436EF" w:rsidP="003F74BE">
      <w:pPr>
        <w:pBdr>
          <w:top w:val="nil"/>
          <w:left w:val="nil"/>
          <w:bottom w:val="nil"/>
          <w:right w:val="nil"/>
          <w:between w:val="nil"/>
        </w:pBdr>
        <w:spacing w:line="36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en-US" w:eastAsia="en-US"/>
        </w:rPr>
        <w:drawing>
          <wp:inline distT="0" distB="0" distL="0" distR="0" wp14:anchorId="08D01BA7" wp14:editId="5242609E">
            <wp:extent cx="3337560" cy="24993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337826" cy="2499559"/>
                    </a:xfrm>
                    <a:prstGeom prst="rect">
                      <a:avLst/>
                    </a:prstGeom>
                    <a:ln/>
                  </pic:spPr>
                </pic:pic>
              </a:graphicData>
            </a:graphic>
          </wp:inline>
        </w:drawing>
      </w:r>
    </w:p>
    <w:p w14:paraId="51E4A09E" w14:textId="7FE1A2A4" w:rsidR="005615E0" w:rsidRDefault="00A436EF">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3F0C06">
        <w:rPr>
          <w:rFonts w:ascii="Times New Roman" w:eastAsia="Times New Roman" w:hAnsi="Times New Roman" w:cs="Times New Roman"/>
          <w:sz w:val="28"/>
          <w:szCs w:val="28"/>
        </w:rPr>
        <w:t>унок</w:t>
      </w:r>
      <w:r>
        <w:rPr>
          <w:rFonts w:ascii="Times New Roman" w:eastAsia="Times New Roman" w:hAnsi="Times New Roman" w:cs="Times New Roman"/>
          <w:sz w:val="28"/>
          <w:szCs w:val="28"/>
        </w:rPr>
        <w:t xml:space="preserve"> 1.3 – Матриця БКГ</w:t>
      </w:r>
    </w:p>
    <w:p w14:paraId="5C008A12" w14:textId="5FD73F96" w:rsidR="005615E0" w:rsidRDefault="00A436EF"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5F7B61">
        <w:rPr>
          <w:rFonts w:ascii="Times New Roman" w:eastAsia="Times New Roman" w:hAnsi="Times New Roman" w:cs="Times New Roman"/>
          <w:i/>
          <w:iCs/>
          <w:sz w:val="28"/>
          <w:szCs w:val="28"/>
        </w:rPr>
        <w:t>Джерело: побудовано автором на основі даних з внутрішньої інформації підприємства</w:t>
      </w:r>
    </w:p>
    <w:p w14:paraId="28A14922" w14:textId="77777777" w:rsidR="00A436EF" w:rsidRPr="005F7B61" w:rsidRDefault="00A436EF"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1BBDB18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Кулінарія (48% частки продажів)</w:t>
      </w:r>
    </w:p>
    <w:p w14:paraId="57504B7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Позиція в матриці БКГ: Дійні корови</w:t>
      </w:r>
    </w:p>
    <w:p w14:paraId="3E6C737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Ринкова частка: 48% - найбільша частка в портфелі Нестле.</w:t>
      </w:r>
    </w:p>
    <w:p w14:paraId="6195940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Темп зростання: Низький, оскільки це зрілий ринок з обмеженими можливостями для значного зростання. Кулінарні продукти приносять </w:t>
      </w:r>
      <w:r>
        <w:rPr>
          <w:rFonts w:ascii="Times New Roman" w:eastAsia="Times New Roman" w:hAnsi="Times New Roman" w:cs="Times New Roman"/>
          <w:sz w:val="28"/>
          <w:szCs w:val="28"/>
        </w:rPr>
        <w:lastRenderedPageBreak/>
        <w:t>стабільний дохід, але не мають значного потенціалу для зростання. Їхня головна сила - стабільність та надійність.</w:t>
      </w:r>
    </w:p>
    <w:p w14:paraId="425C086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Кава (21% частки продажів)</w:t>
      </w:r>
    </w:p>
    <w:p w14:paraId="5FBA9AE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Позиція в матриці БКГ: Зірки</w:t>
      </w:r>
    </w:p>
    <w:p w14:paraId="14D4663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Ринкова частка: 21% - значна частка в портфелі.</w:t>
      </w:r>
    </w:p>
    <w:p w14:paraId="3361C92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Темп зростання: Високий, з потенціалом для подальшого зростання завдяки популярності та високій маржинальності продукту. Кава є ключовим продуктом з великим потенціалом для інвестицій та розвитку. Вона приносить значні доходи та має можливості для подальшого зростання.</w:t>
      </w:r>
    </w:p>
    <w:p w14:paraId="496DFAF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Кондитерські вироби (26% частки продажів)</w:t>
      </w:r>
    </w:p>
    <w:p w14:paraId="1B409E0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Позиція в матриці БКГ: Дійні корови</w:t>
      </w:r>
    </w:p>
    <w:p w14:paraId="18FA7DE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Ринкова частка: 26% - велика частка в портфелі.</w:t>
      </w:r>
    </w:p>
    <w:p w14:paraId="5CBC01B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Темп зростання: Середній, стабільний ринок. Кондитерські вироби забезпечують стабільний дохід, але темпи зростання ринку є помірними. Це продукти, які приносять постійний прибуток і мають значний потенціал у певних сезонних періодах.</w:t>
      </w:r>
    </w:p>
    <w:p w14:paraId="3399E52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Готові сніданки та какао (5% частки продажів)</w:t>
      </w:r>
    </w:p>
    <w:p w14:paraId="31F8DAB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Позиція в матриці БКГ: Собаки</w:t>
      </w:r>
    </w:p>
    <w:p w14:paraId="32EA83C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Ринкова частка: 5% - найменша частка в портфелі.</w:t>
      </w:r>
    </w:p>
    <w:p w14:paraId="69CD599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Темп зростання: Високий, але зі значними викликами та необхідністю значних інвестицій. Готові сніданки та какао мають потенціал для зростання, але потребують додаткових інвестицій для збільшення своєї частки на ринку. Це продукти, які можуть стати прибутковими за умови правильних маркетингових стратегій та інновацій.</w:t>
      </w:r>
    </w:p>
    <w:p w14:paraId="05F2742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аналізу матриці БКГ можна зробити наступні висновки щодо удосконалення збутової політики ТОВ «Нестле Україна»:</w:t>
      </w:r>
    </w:p>
    <w:p w14:paraId="415E0F5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Продовжувати підтримку та розвиток категорії кулінарії для забезпечення стабільного доходу. Оскільки це "Дійні корови", необхідно зосередитися на утриманні ринкової частки та підвищенні ефективності виробництва.</w:t>
      </w:r>
    </w:p>
    <w:p w14:paraId="5080933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Інвестувати в інновації та маркетингові активності для категорії кави, щоб зміцнити позиції на ринку та збільшити частку. Ця категорія має великий </w:t>
      </w:r>
      <w:r>
        <w:rPr>
          <w:rFonts w:ascii="Times New Roman" w:eastAsia="Times New Roman" w:hAnsi="Times New Roman" w:cs="Times New Roman"/>
          <w:sz w:val="28"/>
          <w:szCs w:val="28"/>
        </w:rPr>
        <w:lastRenderedPageBreak/>
        <w:t>потенціал для зростання, тому слід активно розвивати нові продукти та маркетингові стратегії.</w:t>
      </w:r>
    </w:p>
    <w:p w14:paraId="6F9D824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Підтримувати та розвивати категорію кондитерських виробів , використовуючи сезонні маркетингові кампанії та інноваційні продукти. Оскільки це "Дійні корови", необхідно зосередитися на стабільності та підвищенні ефективності продажів.</w:t>
      </w:r>
    </w:p>
    <w:p w14:paraId="089C701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Інвестувати в маркетинг та розвиток продуктів готових сніданків та какао для збільшення частки на ринку. Ця категорія має потенціал для зростання, але потребує додаткових ресурсів для досягнення успіху.</w:t>
      </w:r>
    </w:p>
    <w:p w14:paraId="7485953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ТОВ «Нестле Україна» слід зосередитися на підвищенні ефективності та інновацій у ключових категоріях, таких як кава та кондитерські вироби, одночасно підтримуючи стабільність у кулінарії та інвестуючи у зростання готових сніданків та какао.</w:t>
      </w:r>
    </w:p>
    <w:p w14:paraId="43B993C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товарної політики ТОВ «Нестле Україна»</w:t>
      </w:r>
    </w:p>
    <w:p w14:paraId="41661ED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Категорія: Кулінарія</w:t>
      </w:r>
    </w:p>
    <w:p w14:paraId="05BAF6A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категорії кулінарії продукція ТОВ «Нестле Україна» має ряд сильних та слабких сторін. Висока впізнаваність бренду є однією з основних переваг, адже бренди Торчин та Мівіна мають потужну репутацію та високий рівень довіри серед споживачів. Широкий асортимент продукції дозволяє задовольняти потреби різних сегментів споживачів, а інноваційність та розвиток нових продуктів додають конкурентних переваг. Крім того, сильна маркетингова підтримка з активними рекламними кампаніями також сприяє підвищенню попиту на продукцію кулінарного напрямку.</w:t>
      </w:r>
    </w:p>
    <w:p w14:paraId="7094390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 є й слабкі сторони, які варто враховувати. Низька маржинальність продукції знижує прибутковість цього сегменту. Сезонність попиту на кулінарну продукцію призводить до нерівномірного потоку доходів протягом року, що ускладнює планування та управління запасами. </w:t>
      </w:r>
    </w:p>
    <w:p w14:paraId="015BD64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Категорія: Кава</w:t>
      </w:r>
    </w:p>
    <w:p w14:paraId="3B37048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сегменті кави Nestlé демонструє високу маржинальність продукції, що забезпечує значні прибутки завдяки вищій ціні товару. Стабільний попит на каву протягом року є ще однією сильною стороною, яка дозволяє компанії планувати </w:t>
      </w:r>
      <w:r>
        <w:rPr>
          <w:rFonts w:ascii="Times New Roman" w:eastAsia="Times New Roman" w:hAnsi="Times New Roman" w:cs="Times New Roman"/>
          <w:sz w:val="28"/>
          <w:szCs w:val="28"/>
        </w:rPr>
        <w:lastRenderedPageBreak/>
        <w:t>свої фінансові потоки більш передбачувано. Широкий асортимент продукції, що включає різні види кави: розчинну, зернову, мелену та капсули, задовольняє різноманітні потреби споживачів. Сильна маркетингова підтримка, яка включає активні рекламні кампанії та програми лояльності, також сприяє підвищенню попиту на каву.</w:t>
      </w:r>
    </w:p>
    <w:p w14:paraId="48B5A07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Втім, цей сегмент також стикається з певними викликами. Висока конкуренція на ринку кави, зокрема з локальними брендами, вимагає постійних інновацій та покращення якості продукції. Цінова чутливість споживачів означає, що вони можуть віддавати перевагу дешевшим альтернативам, що знижує обсяги продажів.</w:t>
      </w:r>
    </w:p>
    <w:p w14:paraId="7ADA9A7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Категорія: Кондитерські вироби</w:t>
      </w:r>
    </w:p>
    <w:p w14:paraId="2F65F8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Кондитерські вироби Nestlé вирізняються широким асортиментом, який включає шоколад, цукерки, вафлі та інші солодощі. Висока впізнаваність міжнародних брендів та розвиток локального бренду Світоч та сильна репутація на ринку кондитерських виробів також є значними перевагами. Інноваційність у впровадженні нових продуктів та форм упаковки, а також сезонні акції, спрямовані на підвищення попиту під час свят та спеціальних подій, додатково зміцнюють позиції компанії на ринку.</w:t>
      </w:r>
    </w:p>
    <w:p w14:paraId="75EB713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висока вартість продукції у порівнянні з конкурентами обмежує її доступність для ширшого кола споживачів. Сезонність попиту, коли високий попит спостерігається під час свят і знижений в інші періоди, також створює певні труднощі у плануванні виробництва та продажів. </w:t>
      </w:r>
    </w:p>
    <w:p w14:paraId="6463CD5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Категорія: Готові сніданки та какао</w:t>
      </w:r>
    </w:p>
    <w:p w14:paraId="63C91B1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Готові сніданки та какао характеризуються широким асортиментом продукції, орієнтованої на різні вікові групи, включаючи дітей. Зручність використання цих продуктів робить їх привабливими для споживачів з активним способом життя. Підтримка здорового харчування за рахунок збагачення продукції вітамінами та мінералами є ще однією значною перевагою. Сильна маркетингова підтримка, що включає рекламні кампанії, орієнтовані на сім'ї та дітей, також сприяє підвищенню попиту на ці продукти.</w:t>
      </w:r>
    </w:p>
    <w:p w14:paraId="3521C3D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Однак, ринок готових сніданків та какао обмежений через високу вартість деяких продуктів, що робить їх менш доступними для широкого кола споживачів. Конкуренція з локальними брендами, які можуть мати перевагу у ціновій політиці, також створює додаткові виклики. Сезонність попиту, коли високий попит спостерігається під час шкільного року та знижується під час канікул, ускладнює управління запасами та планування виробництва.</w:t>
      </w:r>
    </w:p>
    <w:p w14:paraId="6B639BB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Корпоративні стандарти Nestle включають такі документи:</w:t>
      </w:r>
    </w:p>
    <w:p w14:paraId="6759E90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Nestlé Responsible Sourcing Standard: Цей стандарт визначає вимоги до постачальників Nestle щодо дотримання принципів відповідального постачання.2.1 Він спрямований на забезпечення сталості сільського господарства, захисту прав людини, працівників та довкілля.</w:t>
      </w:r>
    </w:p>
    <w:p w14:paraId="7F4D0C0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Corporate Business Principles: Ці принципи встановлюють етичний фреймворк для всіх працівників Nestle.1.1 Вони охоплюють такі аспекти, як харчування, здоров'я та благополуччя споживачів, права людини, рівні можливості, безпека та охорона праці, стале постачання та екологічна стійкість.</w:t>
      </w:r>
    </w:p>
    <w:p w14:paraId="49D25C2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Nestlé Brand Identity and Communication Standard: Цей стандарт визначає правила використання бренду Nestle та його ідентифікаційних елементів.3.1 Він включає вимоги щодо використання логотипів, дизайну упаковки та комунікаційних матеріалів.</w:t>
      </w:r>
    </w:p>
    <w:p w14:paraId="262528D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Nestlé Trademark Standard: Цей стандарт встановлює правила щодо захисту торгових марок Nestle від підробок та недозволеного використання третіми особами.</w:t>
      </w:r>
    </w:p>
    <w:p w14:paraId="7A9CAB8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стандарти спрямовані на забезпечення високих стандартів якості, етики та сталості у всіх аспектах діяльності Nestle. Вони відображають зобов'язання компанії щодо відповідального бізнесу, дотримання прав людини, охорони навколишнього середовища та сприяння благополуччю споживачів.</w:t>
      </w:r>
    </w:p>
    <w:p w14:paraId="676E2C3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Проведемо аудит маркетингової діяльності ТОВ «Нестле Україна»:</w:t>
      </w:r>
    </w:p>
    <w:p w14:paraId="08A24A4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Системи маркетингової інформації:</w:t>
      </w:r>
    </w:p>
    <w:p w14:paraId="5507CCD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втілення рішень глобальних брендів компанії на ринку України – маркетингові матеріали каскадуються на команди ринку України з зони Європи.</w:t>
      </w:r>
    </w:p>
    <w:p w14:paraId="274A78E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Що стосується виробництва, створення рецептур, продукту та планування – компанія використовує систему SAP.</w:t>
      </w:r>
    </w:p>
    <w:p w14:paraId="6F0BED4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збереження, поширенням та роботою компанії над спільними креативними чи діджитал проектами разом з маркетинговими агенціями використовується внутрішня платформа Content Hub.</w:t>
      </w:r>
    </w:p>
    <w:p w14:paraId="3799EC8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ній інтегрується інформація про продукт з SAP для створення макетів упаковок та для створення маркетингових кампаній.</w:t>
      </w:r>
    </w:p>
    <w:p w14:paraId="27147C2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передачі інформації клієнтам (тобто, торговим мережам), використовується платформа Product Data Hub. В цій системі інтегрується всі інформація про продукт з SAP та Content Hub, в тому числі логістична інформація, рецептури, маркетингові тексти та зображення. В одному хмарному рішенні зберігається вся картка про продукт та передається клієнтам через коди API для автоматизації процесів.</w:t>
      </w:r>
    </w:p>
    <w:p w14:paraId="57EC582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Загальна маркетингова інформація: </w:t>
      </w:r>
    </w:p>
    <w:p w14:paraId="20FDFA6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дані про частку ринку в розрізі кожного бізнесу харчової категорії:</w:t>
      </w:r>
    </w:p>
    <w:p w14:paraId="74DFC25A" w14:textId="15206E8D" w:rsidR="005615E0" w:rsidRDefault="00A436EF" w:rsidP="005F7B61">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Кава:</w:t>
      </w:r>
      <w:r w:rsidR="005F7B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Займає 42% сегменту розчинної кави, 5% меленої/в зернах, 70% кави в капсулах.</w:t>
      </w:r>
      <w:r w:rsidR="005F7B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Рівень лояльності до бренду Нескафе – 56%</w:t>
      </w:r>
    </w:p>
    <w:p w14:paraId="1500343D" w14:textId="145CB4CC" w:rsidR="005615E0" w:rsidRDefault="00A436EF" w:rsidP="005F7B61">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Кондитерські вироби:</w:t>
      </w:r>
      <w:r w:rsidR="005F7B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Займають 15% всього ринку кондитерських виробів. Лідери в категорії вафель – 62% частки категорії.</w:t>
      </w:r>
    </w:p>
    <w:p w14:paraId="43E0B84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лояльності до глобальних брендів Кіткат, Lion, Nuts – 70%</w:t>
      </w:r>
    </w:p>
    <w:p w14:paraId="1F09D3B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лояльності до локального бренду Світоч – 25%</w:t>
      </w:r>
    </w:p>
    <w:p w14:paraId="59E6382A" w14:textId="148B93EC" w:rsidR="005615E0" w:rsidRDefault="00A436EF" w:rsidP="005F7B61">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Кулінарія:</w:t>
      </w:r>
      <w:r w:rsidR="005F7B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Займають 58% ринку. </w:t>
      </w:r>
      <w:r w:rsidR="005F7B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Лідери частки категорії соусів ТМ «Торчин» 64%.</w:t>
      </w:r>
    </w:p>
    <w:p w14:paraId="2248C3F5" w14:textId="77654A57" w:rsidR="005615E0" w:rsidRDefault="00A436EF" w:rsidP="005F7B61">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Категорія їжі швидкого приготування – лідер бренд Мівіна 70%.</w:t>
      </w:r>
      <w:r w:rsidR="005F7B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Середній рівень лояльності – 80%</w:t>
      </w:r>
    </w:p>
    <w:p w14:paraId="5C924D2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Політика ціноутворення:</w:t>
      </w:r>
    </w:p>
    <w:p w14:paraId="73A7492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Nestle прагне до справедливого ціноутворення, що враховує вартість продукту, витрати на виробництво, конкурентні умови та інші фактори.</w:t>
      </w:r>
    </w:p>
    <w:p w14:paraId="73AF4C6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Компанія розробляє стратегії ціноутворення, які відповідають стратегічним цілям компанії та конкретним ринковим умовам. Ці стратегії </w:t>
      </w:r>
      <w:r>
        <w:rPr>
          <w:rFonts w:ascii="Times New Roman" w:eastAsia="Times New Roman" w:hAnsi="Times New Roman" w:cs="Times New Roman"/>
          <w:sz w:val="28"/>
          <w:szCs w:val="28"/>
        </w:rPr>
        <w:lastRenderedPageBreak/>
        <w:t>можуть включати встановлення конкурентоспроможних цін, промоційні акції та інші маркетингові заходи. Nestle зосереджується на створенні вартості для споживачів через свою продукцію. Це означає, що ціни повинні бути відповідними якості продукту та задовольняти потреби споживачів.</w:t>
      </w:r>
    </w:p>
    <w:p w14:paraId="27127AB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Компанія враховує гнучкість у ціноутворенні, зокрема здатність реагувати на зміни ринкових умов, конкуренцію та споживацькі попити. Перегляд цінової політики в компанії відбувається щоквартально та корегується відносно змін в вартості виробництва, сировини та логістики. </w:t>
      </w:r>
    </w:p>
    <w:p w14:paraId="0AFA5EA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цінової політики ТОВ «Нестле Україна»</w:t>
      </w:r>
    </w:p>
    <w:p w14:paraId="420CF70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Кулінарія</w:t>
      </w:r>
    </w:p>
    <w:p w14:paraId="066E2F7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Продукція кулінарії Nestlé має цінову політику, яка дозволяє їй конкурувати з іншими брендами на ринку, пропонуючи високу якість за прийнятною ціною. Це підвищує лояльність споживачів, які бачать у продуктах бренду вигідне співвідношення ціни та якості. Проте існують певні виклики, зокрема низька маржинальність, яка обмежує прибутковість цього сегменту. </w:t>
      </w:r>
    </w:p>
    <w:p w14:paraId="4C1F091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Кава</w:t>
      </w:r>
    </w:p>
    <w:p w14:paraId="5DABDD8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сегменті кави займає вигідні позиції завдяки високій маржинальності продуктів. Проте одним із викликів є значна частка імпортного продукту, який може бути конкурентно нерелевантним порівняно з локальними пропозиціями інших брендів. Ціни на імпортовану продукцію часто вищі, що може відштовхувати частину споживачів, які шукають більш доступні варіанти. </w:t>
      </w:r>
    </w:p>
    <w:p w14:paraId="255DF2F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Кондитерські вироби</w:t>
      </w:r>
    </w:p>
    <w:p w14:paraId="203E915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Цінова політика в сегменті кондитерських виробів Nestlé також демонструє сильні сторони завдяки привабливим цінам на локально вироблену продукцію. Це дозволяє компанії залишатися конкурентоспроможною на ринку, де споживачі шукають доступні та якісні солодощі. Проте, висока ціна на імпортовані продукти створює виклик для компанії, оскільки конкуренція з локальними брендами стає більш жорсткою. Висока вартість імпортованих кондитерських виробів може відштовхувати покупців, які надають перевагу більш доступним аналогам.</w:t>
      </w:r>
    </w:p>
    <w:p w14:paraId="1B59DB5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сегменті готових сніданків та какао цінова політика відзначається стабільністю, проте існують певні проблеми. Висока вартість імпортованої продукції створює бар'єри для конкурентоспроможності на ринку, де локальні бренди можуть запропонувати більш вигідні умови для споживачів. </w:t>
      </w:r>
    </w:p>
    <w:p w14:paraId="61408FA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Збутова діяльність підприємства на ринку продуктів харчування України. </w:t>
      </w:r>
    </w:p>
    <w:p w14:paraId="04D45EA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Україні представлені наступні філії компанії[2]:</w:t>
      </w:r>
    </w:p>
    <w:p w14:paraId="623FE3B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ФІЛІЯ ТОВАРИСТВА З ОБМЕЖЕНОЮ ВІДПОВІДАЛЬНІСТЮ «НЕСТЛЕ УКРАЇНА» «НЕСТЛЕ БІЗНЕС СЕРВІС В ЄВРОПІ» - працює як аутсорс компанія для підтримки бізнес процесів країнам Європи.</w:t>
      </w:r>
    </w:p>
    <w:p w14:paraId="4810B6E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ФІЛІЯ ТОВАРИСТВА З ОБМЕЖЕНОЮ ВІДПОВІДАЛЬНІСТЮ «НЕСТЛЕ УКРАЇНА» «НЕСПРЕССО УКРАЇНА» </w:t>
      </w:r>
    </w:p>
    <w:p w14:paraId="4445B5A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ФІЛІЯ ТОВАРИСТВА З ОБМЕЖЕНОЮ ВІДПОВІДАЛЬНІСТЮ «НЕСТЛЕ УКРАЇНА» «ЛЬВІВ» </w:t>
      </w:r>
    </w:p>
    <w:p w14:paraId="41578E0E" w14:textId="7AC88188"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Збут ТОВ «Нестле Україна» поділяється на 2 види</w:t>
      </w:r>
      <w:r w:rsidR="003F74BE">
        <w:rPr>
          <w:rFonts w:ascii="Times New Roman" w:eastAsia="Times New Roman" w:hAnsi="Times New Roman" w:cs="Times New Roman"/>
          <w:sz w:val="28"/>
          <w:szCs w:val="28"/>
        </w:rPr>
        <w:t>, як візуалізовано на схемі збуту на Рисунку 1.4</w:t>
      </w:r>
      <w:r>
        <w:rPr>
          <w:rFonts w:ascii="Times New Roman" w:eastAsia="Times New Roman" w:hAnsi="Times New Roman" w:cs="Times New Roman"/>
          <w:sz w:val="28"/>
          <w:szCs w:val="28"/>
        </w:rPr>
        <w:t>:</w:t>
      </w:r>
    </w:p>
    <w:p w14:paraId="64BE8C45" w14:textId="47CEC6A4" w:rsidR="003F74BE" w:rsidRDefault="003F74BE">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56F1919E" w14:textId="77777777" w:rsidR="005615E0" w:rsidRDefault="00A436E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0" distB="0" distL="0" distR="0" wp14:anchorId="48D91E08" wp14:editId="4C61F36B">
            <wp:extent cx="4275333" cy="1384579"/>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275333" cy="1384579"/>
                    </a:xfrm>
                    <a:prstGeom prst="rect">
                      <a:avLst/>
                    </a:prstGeom>
                    <a:ln/>
                  </pic:spPr>
                </pic:pic>
              </a:graphicData>
            </a:graphic>
          </wp:inline>
        </w:drawing>
      </w:r>
    </w:p>
    <w:p w14:paraId="0C6C2EC5" w14:textId="77777777" w:rsidR="005615E0" w:rsidRDefault="00A436EF">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1.4 – Схема збуту</w:t>
      </w:r>
    </w:p>
    <w:p w14:paraId="31C967C0" w14:textId="03E1D8EE" w:rsidR="005615E0" w:rsidRDefault="00A436EF"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5F7B61">
        <w:rPr>
          <w:rFonts w:ascii="Times New Roman" w:eastAsia="Times New Roman" w:hAnsi="Times New Roman" w:cs="Times New Roman"/>
          <w:i/>
          <w:iCs/>
          <w:sz w:val="28"/>
          <w:szCs w:val="28"/>
        </w:rPr>
        <w:t>Джерело: побудовано автором на основі даних з внутрішньої інформації підприємства</w:t>
      </w:r>
    </w:p>
    <w:p w14:paraId="20C7BA08" w14:textId="77777777" w:rsidR="003F74BE" w:rsidRPr="005F7B61" w:rsidRDefault="003F74BE"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169E09F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Прямий – 37,03% від загального збуту (з власних складських приміщень прямо до клієнта);</w:t>
      </w:r>
    </w:p>
    <w:p w14:paraId="47F2159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Непрямий – 62,97% збуту (через дистриб’юторів).</w:t>
      </w:r>
    </w:p>
    <w:p w14:paraId="2D32094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Прямий збут поділяється на наступні канали:</w:t>
      </w:r>
    </w:p>
    <w:p w14:paraId="739BE6E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Національні ключові клієнти (33,52% збуту): Супермаркети, гіпермаркети, Cash &amp; Carry, дискаунтери.</w:t>
      </w:r>
    </w:p>
    <w:p w14:paraId="3EF6FA0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Експорт (0,65% збуту): Етнічні магазини закордоном.</w:t>
      </w:r>
    </w:p>
    <w:p w14:paraId="23E28F9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eCommerce (5,39% збуту): Повні онлайн гравці ринку, Click &amp; Mortals, eB2B, LMDI.</w:t>
      </w:r>
    </w:p>
    <w:p w14:paraId="45AC9FA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Непрямий збут (62,97% збуту) поділяється:</w:t>
      </w:r>
    </w:p>
    <w:p w14:paraId="0A74A74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Регіональні мережі: Супермаркети, гіпермаркети, міні-маркети, АЗС заправки.</w:t>
      </w:r>
    </w:p>
    <w:p w14:paraId="3842F73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Традиційна торгівля: Магазини, кіоски, ринки та спеціалізовані магазини. </w:t>
      </w:r>
    </w:p>
    <w:p w14:paraId="7C129BF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Сильні сторони збутової політики:</w:t>
      </w:r>
    </w:p>
    <w:p w14:paraId="70F672A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«Нестле Україна» має добре розвинену мережу дистрибуції, що дозволяє забезпечити доступність продукції в більшості регіонів країни.</w:t>
      </w:r>
    </w:p>
    <w:p w14:paraId="399855F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активно співпрацює з великими мережами маркетів, що забезпечує високий рівень продажів.</w:t>
      </w:r>
    </w:p>
    <w:p w14:paraId="2425D5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Слабкі сторони:</w:t>
      </w:r>
    </w:p>
    <w:p w14:paraId="5A6CCBB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Велика залежність від зовнішніх факторів: Геополітична нестабільність та військові дії в країні призводять до перебоїв у постачанні та обмежують доступність товарів у фізичних магазинах. Це зменшує час, який споживачі можуть провести в торгових точках, і негативно впливає на продажі.</w:t>
      </w:r>
    </w:p>
    <w:p w14:paraId="1ACF143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Обмеженість інновацій у збуті: Порівняно з конкурентами, Nestlé може відставати у впровадженні нових технологій та інноваційних рішень для збуту продукції, що може обмежувати можливості залучення нових споживачів.</w:t>
      </w:r>
    </w:p>
    <w:p w14:paraId="1546CCA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Залежність від великих рітейлерів: Велика частина продажів залежить від співпраці з великими рітейлерами, що може створювати ризики у випадку зміни умов співпраці або ринкової ситуації.</w:t>
      </w:r>
    </w:p>
    <w:p w14:paraId="5825301A" w14:textId="2C830031"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Комунікаційна політика ТОВ «Нестле Україна» має як сильні, так і слабкі сторони. До сильних сторін можна віднести активну співпрацю з партнерами, яка включає розробку колаборацій з мережами магазинів та волонтерськими організаціями для підтримки різних ініціатив. </w:t>
      </w:r>
    </w:p>
    <w:p w14:paraId="25B339B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Міжнародні бренди Nestlé користуються великою лояльністю у локальних споживачів, що є ще однією перевагою комунікаційної політики. Локальні бренди, такі як Торчин, Мівіна та Світоч, переконали споживачів у високій якості </w:t>
      </w:r>
      <w:r>
        <w:rPr>
          <w:rFonts w:ascii="Times New Roman" w:eastAsia="Times New Roman" w:hAnsi="Times New Roman" w:cs="Times New Roman"/>
          <w:sz w:val="28"/>
          <w:szCs w:val="28"/>
        </w:rPr>
        <w:lastRenderedPageBreak/>
        <w:t>своєї продукції, що сприяє їх стабільному попиту та позитивному іміджу на ринку.</w:t>
      </w:r>
    </w:p>
    <w:p w14:paraId="67B9633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комунікаційна політика Nestlé також має свої недоліки. Одним з них є поганий імідж компанії, викликаний різними скандалами. Наприклад, рішення компанії не виходити з російського ринку під час повномасштабного вторгнення в Україну викликало негативну реакцію як серед споживачів, так і серед громадськості. Це підриває довіру до компанії та може негативно впливати на її репутацію в довгостроковій перспективі.</w:t>
      </w:r>
    </w:p>
    <w:p w14:paraId="4E2010FE" w14:textId="2E10545D"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проведеного аналізу, підсумуємо висновки, вказавши сильні та слабкі сторони підприємства в таблиці</w:t>
      </w:r>
      <w:r w:rsidR="00DA20B5">
        <w:rPr>
          <w:rFonts w:ascii="Times New Roman" w:eastAsia="Times New Roman" w:hAnsi="Times New Roman" w:cs="Times New Roman"/>
          <w:sz w:val="28"/>
          <w:szCs w:val="28"/>
        </w:rPr>
        <w:t xml:space="preserve"> 1.1</w:t>
      </w:r>
      <w:r>
        <w:rPr>
          <w:rFonts w:ascii="Times New Roman" w:eastAsia="Times New Roman" w:hAnsi="Times New Roman" w:cs="Times New Roman"/>
          <w:sz w:val="28"/>
          <w:szCs w:val="28"/>
        </w:rPr>
        <w:t>:</w:t>
      </w:r>
    </w:p>
    <w:p w14:paraId="76BFD4AF" w14:textId="77777777" w:rsidR="00DA20B5" w:rsidRPr="00671C09" w:rsidRDefault="00DA20B5">
      <w:pPr>
        <w:spacing w:line="360" w:lineRule="auto"/>
        <w:ind w:firstLine="720"/>
        <w:rPr>
          <w:rFonts w:ascii="Times New Roman" w:eastAsia="Times New Roman" w:hAnsi="Times New Roman" w:cs="Times New Roman"/>
          <w:sz w:val="28"/>
          <w:szCs w:val="28"/>
          <w:lang w:val="ru-RU"/>
        </w:rPr>
      </w:pPr>
    </w:p>
    <w:p w14:paraId="3F38BC36" w14:textId="332392B4" w:rsidR="005615E0" w:rsidRDefault="00A436EF">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1.1 – Сильні та слабкі сторони підприємства</w:t>
      </w:r>
    </w:p>
    <w:tbl>
      <w:tblPr>
        <w:tblStyle w:val="17"/>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08"/>
        <w:gridCol w:w="5677"/>
        <w:gridCol w:w="1374"/>
        <w:gridCol w:w="1270"/>
      </w:tblGrid>
      <w:tr w:rsidR="005615E0" w14:paraId="43B94920" w14:textId="77777777" w:rsidTr="005F7B61">
        <w:tc>
          <w:tcPr>
            <w:tcW w:w="1308" w:type="dxa"/>
          </w:tcPr>
          <w:p w14:paraId="7E993895" w14:textId="77777777" w:rsidR="005615E0" w:rsidRDefault="00A436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7" w:type="dxa"/>
          </w:tcPr>
          <w:p w14:paraId="571CAB95" w14:textId="77777777" w:rsidR="005615E0" w:rsidRDefault="00A436EF">
            <w:pPr>
              <w:spacing w:after="0" w:line="24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w:t>
            </w:r>
          </w:p>
        </w:tc>
        <w:tc>
          <w:tcPr>
            <w:tcW w:w="1374" w:type="dxa"/>
          </w:tcPr>
          <w:p w14:paraId="01EF4BEC" w14:textId="77777777" w:rsidR="005615E0" w:rsidRDefault="00A436EF">
            <w:pPr>
              <w:spacing w:after="0" w:line="240" w:lineRule="auto"/>
              <w:ind w:hanging="9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Сильна сторона</w:t>
            </w:r>
          </w:p>
        </w:tc>
        <w:tc>
          <w:tcPr>
            <w:tcW w:w="1270" w:type="dxa"/>
          </w:tcPr>
          <w:p w14:paraId="54405993" w14:textId="77777777" w:rsidR="005615E0" w:rsidRDefault="00A436EF">
            <w:pPr>
              <w:spacing w:after="0" w:line="240" w:lineRule="auto"/>
              <w:ind w:hanging="9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Слабка сторона</w:t>
            </w:r>
          </w:p>
        </w:tc>
      </w:tr>
      <w:tr w:rsidR="005615E0" w14:paraId="675BB70D" w14:textId="77777777" w:rsidTr="005F7B61">
        <w:tc>
          <w:tcPr>
            <w:tcW w:w="1308" w:type="dxa"/>
          </w:tcPr>
          <w:p w14:paraId="3637309C"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7" w:type="dxa"/>
          </w:tcPr>
          <w:p w14:paraId="7E509E4B"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Впізнаваність брендів втримує лояльність споживача</w:t>
            </w:r>
          </w:p>
        </w:tc>
        <w:tc>
          <w:tcPr>
            <w:tcW w:w="1374" w:type="dxa"/>
          </w:tcPr>
          <w:p w14:paraId="75D5AA57"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0" w:type="dxa"/>
          </w:tcPr>
          <w:p w14:paraId="20F4B8A1" w14:textId="77777777" w:rsidR="005615E0" w:rsidRDefault="005615E0">
            <w:pPr>
              <w:spacing w:after="0" w:line="240" w:lineRule="auto"/>
              <w:ind w:firstLine="456"/>
              <w:rPr>
                <w:rFonts w:ascii="Times New Roman" w:eastAsia="Times New Roman" w:hAnsi="Times New Roman" w:cs="Times New Roman"/>
                <w:sz w:val="24"/>
                <w:szCs w:val="24"/>
              </w:rPr>
            </w:pPr>
          </w:p>
        </w:tc>
      </w:tr>
      <w:tr w:rsidR="005615E0" w14:paraId="53843AD3" w14:textId="77777777" w:rsidTr="005F7B61">
        <w:tc>
          <w:tcPr>
            <w:tcW w:w="1308" w:type="dxa"/>
          </w:tcPr>
          <w:p w14:paraId="448A6143" w14:textId="77777777" w:rsidR="005615E0" w:rsidRDefault="00A436EF" w:rsidP="005F7B61">
            <w:pPr>
              <w:spacing w:after="0" w:line="240" w:lineRule="auto"/>
              <w:ind w:firstLine="4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7" w:type="dxa"/>
          </w:tcPr>
          <w:p w14:paraId="0BC224A1" w14:textId="77777777" w:rsidR="005615E0" w:rsidRDefault="00A436EF" w:rsidP="005F7B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Розвинута система менеджменту та працівників</w:t>
            </w:r>
          </w:p>
        </w:tc>
        <w:tc>
          <w:tcPr>
            <w:tcW w:w="1374" w:type="dxa"/>
          </w:tcPr>
          <w:p w14:paraId="3203ED6F" w14:textId="77777777" w:rsidR="005615E0" w:rsidRDefault="00A436EF" w:rsidP="005F7B61">
            <w:pPr>
              <w:spacing w:after="0" w:line="240" w:lineRule="auto"/>
              <w:ind w:firstLine="4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0" w:type="dxa"/>
          </w:tcPr>
          <w:p w14:paraId="5BB896F6" w14:textId="77777777" w:rsidR="005615E0" w:rsidRDefault="005615E0" w:rsidP="005F7B61">
            <w:pPr>
              <w:spacing w:after="0" w:line="240" w:lineRule="auto"/>
              <w:ind w:firstLine="456"/>
              <w:jc w:val="both"/>
              <w:rPr>
                <w:rFonts w:ascii="Times New Roman" w:eastAsia="Times New Roman" w:hAnsi="Times New Roman" w:cs="Times New Roman"/>
                <w:sz w:val="24"/>
                <w:szCs w:val="24"/>
              </w:rPr>
            </w:pPr>
          </w:p>
        </w:tc>
      </w:tr>
    </w:tbl>
    <w:tbl>
      <w:tblPr>
        <w:tblStyle w:val="16"/>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08"/>
        <w:gridCol w:w="5677"/>
        <w:gridCol w:w="1374"/>
        <w:gridCol w:w="1275"/>
      </w:tblGrid>
      <w:tr w:rsidR="005615E0" w14:paraId="154B8EFD" w14:textId="77777777" w:rsidTr="005F7B61">
        <w:tc>
          <w:tcPr>
            <w:tcW w:w="1308" w:type="dxa"/>
          </w:tcPr>
          <w:p w14:paraId="0F5E2CD9" w14:textId="163C174E" w:rsidR="005615E0" w:rsidRDefault="00A436EF" w:rsidP="005F7B61">
            <w:pPr>
              <w:spacing w:after="0" w:line="240" w:lineRule="auto"/>
              <w:ind w:firstLine="4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7" w:type="dxa"/>
          </w:tcPr>
          <w:p w14:paraId="2AEB2AA5" w14:textId="77777777" w:rsidR="005615E0" w:rsidRDefault="00A436EF" w:rsidP="005F7B6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Розвинута система виробництва на локальному ринку більшої частки продукції підприємства</w:t>
            </w:r>
          </w:p>
        </w:tc>
        <w:tc>
          <w:tcPr>
            <w:tcW w:w="1374" w:type="dxa"/>
          </w:tcPr>
          <w:p w14:paraId="1ACFBD0F" w14:textId="77777777" w:rsidR="005615E0" w:rsidRDefault="00A436EF" w:rsidP="005F7B61">
            <w:pPr>
              <w:spacing w:after="0" w:line="240" w:lineRule="auto"/>
              <w:ind w:firstLine="4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tcPr>
          <w:p w14:paraId="2E949602" w14:textId="77777777" w:rsidR="005615E0" w:rsidRDefault="005615E0" w:rsidP="005F7B61">
            <w:pPr>
              <w:spacing w:after="0" w:line="240" w:lineRule="auto"/>
              <w:ind w:firstLine="456"/>
              <w:jc w:val="both"/>
              <w:rPr>
                <w:rFonts w:ascii="Times New Roman" w:eastAsia="Times New Roman" w:hAnsi="Times New Roman" w:cs="Times New Roman"/>
                <w:sz w:val="24"/>
                <w:szCs w:val="24"/>
              </w:rPr>
            </w:pPr>
          </w:p>
        </w:tc>
      </w:tr>
      <w:tr w:rsidR="005615E0" w14:paraId="59C08630" w14:textId="77777777" w:rsidTr="005F7B61">
        <w:tc>
          <w:tcPr>
            <w:tcW w:w="1308" w:type="dxa"/>
          </w:tcPr>
          <w:p w14:paraId="0EB94599"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7" w:type="dxa"/>
          </w:tcPr>
          <w:p w14:paraId="74AFAF35"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Незбалансована цінова політика для деяких груп товарів (кондитерські вироби) відносно конкурентів</w:t>
            </w:r>
          </w:p>
        </w:tc>
        <w:tc>
          <w:tcPr>
            <w:tcW w:w="1374" w:type="dxa"/>
          </w:tcPr>
          <w:p w14:paraId="12E1800A"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6FF9B5CE"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367505BE" w14:textId="77777777" w:rsidTr="005F7B61">
        <w:tc>
          <w:tcPr>
            <w:tcW w:w="1308" w:type="dxa"/>
          </w:tcPr>
          <w:p w14:paraId="49E8BE12"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7" w:type="dxa"/>
          </w:tcPr>
          <w:p w14:paraId="00D0A231"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Імідж компанії в Україні</w:t>
            </w:r>
          </w:p>
        </w:tc>
        <w:tc>
          <w:tcPr>
            <w:tcW w:w="1374" w:type="dxa"/>
          </w:tcPr>
          <w:p w14:paraId="5EEAE99F"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75115EF6"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6923EF66" w14:textId="77777777" w:rsidTr="005F7B61">
        <w:tc>
          <w:tcPr>
            <w:tcW w:w="1308" w:type="dxa"/>
          </w:tcPr>
          <w:p w14:paraId="426A25F6"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77" w:type="dxa"/>
          </w:tcPr>
          <w:p w14:paraId="7D3F2355"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Розвинутий ланцюжок збуту</w:t>
            </w:r>
          </w:p>
        </w:tc>
        <w:tc>
          <w:tcPr>
            <w:tcW w:w="1374" w:type="dxa"/>
          </w:tcPr>
          <w:p w14:paraId="7A3B7354"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tcPr>
          <w:p w14:paraId="55C45CAB" w14:textId="77777777" w:rsidR="005615E0" w:rsidRDefault="005615E0">
            <w:pPr>
              <w:spacing w:after="0" w:line="240" w:lineRule="auto"/>
              <w:ind w:firstLine="456"/>
              <w:rPr>
                <w:rFonts w:ascii="Times New Roman" w:eastAsia="Times New Roman" w:hAnsi="Times New Roman" w:cs="Times New Roman"/>
                <w:sz w:val="24"/>
                <w:szCs w:val="24"/>
              </w:rPr>
            </w:pPr>
          </w:p>
        </w:tc>
      </w:tr>
      <w:tr w:rsidR="005615E0" w14:paraId="76016FF5" w14:textId="77777777" w:rsidTr="005F7B61">
        <w:tc>
          <w:tcPr>
            <w:tcW w:w="1308" w:type="dxa"/>
          </w:tcPr>
          <w:p w14:paraId="22A40FBF"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77" w:type="dxa"/>
          </w:tcPr>
          <w:p w14:paraId="0AFCD740"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Технологічність для автоматизації процесів виробництва та продажів</w:t>
            </w:r>
          </w:p>
        </w:tc>
        <w:tc>
          <w:tcPr>
            <w:tcW w:w="1374" w:type="dxa"/>
          </w:tcPr>
          <w:p w14:paraId="20DA62F5"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5" w:type="dxa"/>
          </w:tcPr>
          <w:p w14:paraId="75130706" w14:textId="77777777" w:rsidR="005615E0" w:rsidRDefault="005615E0">
            <w:pPr>
              <w:spacing w:after="0" w:line="240" w:lineRule="auto"/>
              <w:ind w:firstLine="456"/>
              <w:rPr>
                <w:rFonts w:ascii="Times New Roman" w:eastAsia="Times New Roman" w:hAnsi="Times New Roman" w:cs="Times New Roman"/>
                <w:sz w:val="24"/>
                <w:szCs w:val="24"/>
              </w:rPr>
            </w:pPr>
          </w:p>
        </w:tc>
      </w:tr>
      <w:tr w:rsidR="005615E0" w14:paraId="42473DB6" w14:textId="77777777" w:rsidTr="005F7B61">
        <w:tc>
          <w:tcPr>
            <w:tcW w:w="1308" w:type="dxa"/>
          </w:tcPr>
          <w:p w14:paraId="3030F0BB" w14:textId="6604F571"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7" w:type="dxa"/>
          </w:tcPr>
          <w:p w14:paraId="609010F8"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Велика залежність від зовнішніх факторів, таких як повітряні тривоги та військові дії</w:t>
            </w:r>
          </w:p>
        </w:tc>
        <w:tc>
          <w:tcPr>
            <w:tcW w:w="1374" w:type="dxa"/>
          </w:tcPr>
          <w:p w14:paraId="11E7EE89"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09B6BB97"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31981CB7" w14:textId="77777777" w:rsidTr="005F7B61">
        <w:tc>
          <w:tcPr>
            <w:tcW w:w="1308" w:type="dxa"/>
          </w:tcPr>
          <w:p w14:paraId="42174F40"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7" w:type="dxa"/>
          </w:tcPr>
          <w:p w14:paraId="134825D1"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Висока вартість імпортованої продукції, що знижує конкурентоспроможність</w:t>
            </w:r>
          </w:p>
        </w:tc>
        <w:tc>
          <w:tcPr>
            <w:tcW w:w="1374" w:type="dxa"/>
          </w:tcPr>
          <w:p w14:paraId="51DF750D"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049A616C"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7234843D" w14:textId="77777777" w:rsidTr="005F7B61">
        <w:tc>
          <w:tcPr>
            <w:tcW w:w="1308" w:type="dxa"/>
          </w:tcPr>
          <w:p w14:paraId="33925FF7"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7" w:type="dxa"/>
          </w:tcPr>
          <w:p w14:paraId="11784526"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Низька маржинальність деяких продуктів, як-от кулінарні вироби</w:t>
            </w:r>
          </w:p>
        </w:tc>
        <w:tc>
          <w:tcPr>
            <w:tcW w:w="1374" w:type="dxa"/>
          </w:tcPr>
          <w:p w14:paraId="4E01820B"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2AE6C587"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6B787671" w14:textId="77777777" w:rsidTr="005F7B61">
        <w:tc>
          <w:tcPr>
            <w:tcW w:w="1308" w:type="dxa"/>
          </w:tcPr>
          <w:p w14:paraId="63C1FAD7"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77" w:type="dxa"/>
          </w:tcPr>
          <w:p w14:paraId="23C0EC7D"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Обмежені можливості для онлайн-продажів дешевих товарів через цінові ліміти на платформах</w:t>
            </w:r>
          </w:p>
        </w:tc>
        <w:tc>
          <w:tcPr>
            <w:tcW w:w="1374" w:type="dxa"/>
          </w:tcPr>
          <w:p w14:paraId="3B3D3DD8"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377A576B"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147AF4DA" w14:textId="77777777" w:rsidTr="005F7B61">
        <w:tc>
          <w:tcPr>
            <w:tcW w:w="1308" w:type="dxa"/>
          </w:tcPr>
          <w:p w14:paraId="0764AD56"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77" w:type="dxa"/>
          </w:tcPr>
          <w:p w14:paraId="3C5A7F74"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Сезонність деяких продуктів, що впливає на стабільність продажів</w:t>
            </w:r>
          </w:p>
        </w:tc>
        <w:tc>
          <w:tcPr>
            <w:tcW w:w="1374" w:type="dxa"/>
          </w:tcPr>
          <w:p w14:paraId="76D85C5B"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655BF961"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14C10B99" w14:textId="77777777" w:rsidTr="005F7B61">
        <w:tc>
          <w:tcPr>
            <w:tcW w:w="1308" w:type="dxa"/>
          </w:tcPr>
          <w:p w14:paraId="4C101747"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677" w:type="dxa"/>
          </w:tcPr>
          <w:p w14:paraId="2059CE98"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Високі витрати на промоакції та підтримку онлайн-видимості</w:t>
            </w:r>
          </w:p>
        </w:tc>
        <w:tc>
          <w:tcPr>
            <w:tcW w:w="1374" w:type="dxa"/>
          </w:tcPr>
          <w:p w14:paraId="305761DB"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2351D0B9"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43066966" w14:textId="77777777" w:rsidTr="005F7B61">
        <w:tc>
          <w:tcPr>
            <w:tcW w:w="1308" w:type="dxa"/>
          </w:tcPr>
          <w:p w14:paraId="4CE69D82"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677" w:type="dxa"/>
          </w:tcPr>
          <w:p w14:paraId="46357585"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Негативний імідж через скандали, такі як невихід з російського ринку під час війни</w:t>
            </w:r>
          </w:p>
        </w:tc>
        <w:tc>
          <w:tcPr>
            <w:tcW w:w="1374" w:type="dxa"/>
          </w:tcPr>
          <w:p w14:paraId="0BEA3B5F"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33F46D00"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29773BD6" w14:textId="77777777" w:rsidTr="005F7B61">
        <w:tc>
          <w:tcPr>
            <w:tcW w:w="1308" w:type="dxa"/>
          </w:tcPr>
          <w:p w14:paraId="68064412"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677" w:type="dxa"/>
          </w:tcPr>
          <w:p w14:paraId="536E5475"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Обмеженість інновацій у збуті порівняно з конкурентами</w:t>
            </w:r>
          </w:p>
        </w:tc>
        <w:tc>
          <w:tcPr>
            <w:tcW w:w="1374" w:type="dxa"/>
          </w:tcPr>
          <w:p w14:paraId="4AAAF840"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1C0290BC"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615E0" w14:paraId="0EACAB40" w14:textId="77777777" w:rsidTr="005F7B61">
        <w:tc>
          <w:tcPr>
            <w:tcW w:w="1308" w:type="dxa"/>
          </w:tcPr>
          <w:p w14:paraId="5E3F5BC7" w14:textId="77777777" w:rsidR="005615E0" w:rsidRDefault="00A436EF">
            <w:pPr>
              <w:spacing w:after="0" w:line="240" w:lineRule="auto"/>
              <w:ind w:firstLine="447"/>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7" w:type="dxa"/>
          </w:tcPr>
          <w:p w14:paraId="3FB0D5BB" w14:textId="77777777" w:rsidR="005615E0" w:rsidRDefault="00A436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Залежність від великих рітейлерів для збуту продукції</w:t>
            </w:r>
          </w:p>
        </w:tc>
        <w:tc>
          <w:tcPr>
            <w:tcW w:w="1374" w:type="dxa"/>
          </w:tcPr>
          <w:p w14:paraId="7E044B1C" w14:textId="77777777" w:rsidR="005615E0" w:rsidRDefault="005615E0">
            <w:pPr>
              <w:spacing w:after="0" w:line="240" w:lineRule="auto"/>
              <w:ind w:firstLine="456"/>
              <w:rPr>
                <w:rFonts w:ascii="Times New Roman" w:eastAsia="Times New Roman" w:hAnsi="Times New Roman" w:cs="Times New Roman"/>
                <w:sz w:val="24"/>
                <w:szCs w:val="24"/>
              </w:rPr>
            </w:pPr>
          </w:p>
        </w:tc>
        <w:tc>
          <w:tcPr>
            <w:tcW w:w="1275" w:type="dxa"/>
          </w:tcPr>
          <w:p w14:paraId="05C26BC2" w14:textId="77777777" w:rsidR="005615E0" w:rsidRDefault="00A436EF">
            <w:pPr>
              <w:spacing w:after="0" w:line="240" w:lineRule="auto"/>
              <w:ind w:firstLine="456"/>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11326B74" w14:textId="77777777" w:rsidR="005615E0" w:rsidRDefault="00A436EF"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5F7B61">
        <w:rPr>
          <w:rFonts w:ascii="Times New Roman" w:eastAsia="Times New Roman" w:hAnsi="Times New Roman" w:cs="Times New Roman"/>
          <w:i/>
          <w:iCs/>
          <w:sz w:val="28"/>
          <w:szCs w:val="28"/>
        </w:rPr>
        <w:lastRenderedPageBreak/>
        <w:t>Джерело: сформовано автором</w:t>
      </w:r>
    </w:p>
    <w:p w14:paraId="251D33A5" w14:textId="77777777" w:rsidR="00F90273" w:rsidRPr="005F7B61" w:rsidRDefault="00F90273" w:rsidP="005F7B61">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5650F34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Nestlé Україна володіє рядом сильних сторін, які дозволяють їй утримувати позиції на ринку. Висока впізнаваність брендів забезпечує стабільну лояльність споживачів. Розвинута система менеджменту та кваліфікований персонал сприяють високій продуктивності та якості роботи. Локальне виробництво значної частини продукції дозволяє контролювати якість та знижувати витрати на логістику, тоді як налагоджена система збуту охоплює різні канали продажів, включаючи великі рітейлери та онлайн-магазини. Впровадження новітніх технологій дозволяє автоматизувати виробничі та збутові процеси, підвищуючи ефективність компанії.</w:t>
      </w:r>
    </w:p>
    <w:p w14:paraId="7A91656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існують і слабкі сторони, що потребують уваги. Незбалансована цінова політика для кондитерських виробів робить їх менш привабливими для споживачів порівняно з продукцією конкурентів. Негативний імідж компанії, зокрема через невихід з російського ринку під час війни, впливає на довіру споживачів та може зменшити продажі. Велика залежність від зовнішніх факторів, таких як геополітична нестабільність та військові дії, може призводити до перебоїв у постачанні та зниження доступності продукції для споживачів.</w:t>
      </w:r>
    </w:p>
    <w:p w14:paraId="36EBD0E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компанія вже 30 років працює на ринку України та має великі успіхи із веденням бізнесу тут. Компанія має розвинуті процеси виробництва, постачання та збуту завдяки досвіду інших країн та стоїть на передових місцях в своїх категоріях продуктів. </w:t>
      </w:r>
    </w:p>
    <w:p w14:paraId="0FB9CF1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інвестує гроші в Україну шляхом відкриття нових потужностей, разом з тим надаючи більше робочих місць населенню.</w:t>
      </w:r>
    </w:p>
    <w:p w14:paraId="664B50EB"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26C28DA" w14:textId="77777777" w:rsidR="005615E0" w:rsidRDefault="00A436EF">
      <w:pPr>
        <w:pStyle w:val="2"/>
        <w:spacing w:after="0" w:line="360" w:lineRule="auto"/>
        <w:ind w:firstLine="720"/>
        <w:jc w:val="both"/>
        <w:rPr>
          <w:rFonts w:ascii="Times New Roman" w:eastAsia="Times New Roman" w:hAnsi="Times New Roman" w:cs="Times New Roman"/>
          <w:b/>
          <w:color w:val="000000"/>
          <w:sz w:val="28"/>
          <w:szCs w:val="28"/>
        </w:rPr>
      </w:pPr>
      <w:bookmarkStart w:id="8" w:name="_wjqts22548xb" w:colFirst="0" w:colLast="0"/>
      <w:bookmarkStart w:id="9" w:name="_Toc169699422"/>
      <w:bookmarkEnd w:id="8"/>
      <w:r>
        <w:rPr>
          <w:rFonts w:ascii="Times New Roman" w:eastAsia="Times New Roman" w:hAnsi="Times New Roman" w:cs="Times New Roman"/>
          <w:b/>
          <w:color w:val="000000"/>
          <w:sz w:val="28"/>
          <w:szCs w:val="28"/>
        </w:rPr>
        <w:t>1.2 Аналіз маркетингового середовища</w:t>
      </w:r>
      <w:bookmarkEnd w:id="9"/>
    </w:p>
    <w:p w14:paraId="3A681919"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b/>
          <w:sz w:val="28"/>
          <w:szCs w:val="28"/>
        </w:rPr>
      </w:pPr>
    </w:p>
    <w:p w14:paraId="4697AF1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Проведемо аналіз макросередовища та його фактори:</w:t>
      </w:r>
    </w:p>
    <w:p w14:paraId="4426065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Політико-правові фактори:</w:t>
      </w:r>
    </w:p>
    <w:p w14:paraId="01CDF5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Важливими аспектами є регуляторні рамки та законодавчі зміни, які відбуваються постійно. Адаптація українського законодавства до стандартів ЄС </w:t>
      </w:r>
      <w:r>
        <w:rPr>
          <w:rFonts w:ascii="Times New Roman" w:eastAsia="Times New Roman" w:hAnsi="Times New Roman" w:cs="Times New Roman"/>
          <w:sz w:val="28"/>
          <w:szCs w:val="28"/>
        </w:rPr>
        <w:lastRenderedPageBreak/>
        <w:t>передбачає оновлення багатьох правових норм, що може вимагати від компанії швидкого пристосування до нових правил.</w:t>
      </w:r>
    </w:p>
    <w:p w14:paraId="554D047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Податкове законодавство є ще одним критичним фактором. Часті зміни у податкових ставках та правилах звітності можуть впливати на фінансове планування Нестле, що потребує додаткових ресурсів для відповідності новим вимогам.</w:t>
      </w:r>
    </w:p>
    <w:p w14:paraId="06B0B64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Інституційні реформи також створюють нові умови для ведення бізнесу. Зусилля щодо зміцнення верховенства права та боротьби з корупцією включають реформування судової системи та посилення правового захисту інвесторів, що позитивно впливає на бізнес-клімат.</w:t>
      </w:r>
    </w:p>
    <w:p w14:paraId="444D8D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Євроінтеграція є ще одним важливим аспектом, який передбачає імплементацію європейських стандартів у різні сфери. Це може полегшити доступ на європейські ринки, але також вимагає відповідності суворішим стандартам, що накладає додаткові обов'язки на компанії.</w:t>
      </w:r>
    </w:p>
    <w:p w14:paraId="6E4D3F0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цього, важливим є захист прав людини та забезпечення рівних можливостей. Керівництво повинні враховувати відповідність своїх практик міжнародним стандартам прав людини, що може впливати на їх репутацію та операційну діяльність.</w:t>
      </w:r>
    </w:p>
    <w:p w14:paraId="247910F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Політична нестабільність в країні також має значний вплив на ведення бізнесу. Наразі компанія фокусує свої зусилля на створення безпечного середовища для роботи та для ведення процесів. Будівництво нової фабрики на Волині, допоможе перенести значні потужності з Харкова для забезпечення безпеки та зменшення ризиків втрат продукції, потужностей виробництва та автопарку.</w:t>
      </w:r>
    </w:p>
    <w:p w14:paraId="538CD0E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дотримується всіх рекомендацій та вимог в веденні бізнесу у військовий час. Всі працівники фабрик та офісів мають укриття та всі умови для продовження роботи там під час повітряних тривог та атак.</w:t>
      </w:r>
    </w:p>
    <w:p w14:paraId="5C384EA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для успішної діяльності в Україні компанії повинні постійно моніторити політико-правові зміни та адаптувати свої стратегії відповідно до нових вимог та умов​.</w:t>
      </w:r>
    </w:p>
    <w:p w14:paraId="772EDAE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Економічні фактори:</w:t>
      </w:r>
    </w:p>
    <w:p w14:paraId="5B908F2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Платоспроможність населення визначається як здатність людей купувати товари та послуги на наявні доходи. В Україні, через різноманітні економічні виклики, платоспроможність населення залишається низькою, що обмежує можливості громадян робити покупки та інвестувати в якісні товари.</w:t>
      </w:r>
    </w:p>
    <w:p w14:paraId="53D0D70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підтверджується численними статистичними даними та аналітичними висновками. Наприклад, за даними Міністерства економіки України, на 2024 рік прогнозується економічне зростання, але темпи залишаються низькими, що не забезпечує істотного підвищення рівня життя громадян. Європейська комісія прогнозує зростання ВВП України на рівні 3,7%, що дещо менше очікуваного​. Крім того, значне зростання інфляції та нестабільний валютний курс посилюють фінансовий тиск на населення​.</w:t>
      </w:r>
    </w:p>
    <w:p w14:paraId="0DD7390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Низька платоспроможність впливає на бізнес-середовище негативно, створюючи загрозу для компаній, які реалізують товари масового споживання. Наприклад, компанія, яка пропонує широкий асортимент продуктів харчування, стикається з викликами, оскільки споживачі можуть віддавати перевагу дешевшим альтернативам або знижувати обсяги споживання взагалі. Це зменшує прибутки та обмежує можливості для розширення ринку.</w:t>
      </w:r>
    </w:p>
    <w:p w14:paraId="14B2E46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з варіантів подолання цього виклику може полягати у зміні асортименту товарів, пропонованих Нестле. Компанія могла б зосередитися на виробництві більш доступних за ціною продуктів або розробити спеціальні економічні лінійки продукції, щоб задовольнити потреби споживачів з нижчим рівнем доходів. Хороший приклад даного рішення є створення 3 лінійок розчинной кави – Nescafe Classic (базова лінійка) та Nescafe Gold, Nescafe Espresso (преміум лінійки). Крім того, Нестле може посилити маркетингові зусилля, спрямовані на підвищення лояльності клієнтів та пропозицію акцій та знижок, що могло б стимулювати споживчий попит навіть в умовах низької платоспроможності населення.</w:t>
      </w:r>
    </w:p>
    <w:p w14:paraId="2DF14C1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Соціо-культурні фактори:</w:t>
      </w:r>
    </w:p>
    <w:p w14:paraId="1D00CDD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Національне агентство з питань запобігання корупції (НАЗК) включило корпорацію Нестле до списку міжнародних спонсорів війни, оскільки вона продовжує здійснювати свою діяльність в Росії[1].</w:t>
      </w:r>
    </w:p>
    <w:p w14:paraId="42E4C55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Звинувачення в підтримці тероризму викликають значний резонанс у суспільстві, і таке ставлення легко знаходить відображення в медіа та соціальних мережах. За даними досліджень, репутація бренду безпосередньо впливає на поведінку споживачів, зокрема на їх лояльність і готовність купувати продукцію компанії​​.</w:t>
      </w:r>
    </w:p>
    <w:p w14:paraId="5D742C9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цього фактора пояснюється його прямим впливом на корпоративну репутацію. Негативний імідж, пов'язаний із звинуваченнями у підтримці тероризму, може відвернути споживачів, які цінують етичну поведінку компаній і безпеку своїх покупок. Це створює загрозу для продажів і зменшує лояльність клієнтів до бренду, що в довгостроковій перспективі може призвести до зниження прибутків і ринкових позицій компанії.</w:t>
      </w:r>
    </w:p>
    <w:p w14:paraId="4CE08D3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подолання негативного впливу такого соціокультурного фактора, Нестле може впровадити кілька стратегій. Перш за все, необхідно провести прозору та ефективну комунікаційну кампанію, спрямовану на роз'яснення своєї позиції та дій щодо цих звинувачень. Додатково, компанія інвестуючи у соціальні та екологічні проекти, демонструє відповідальність перед суспільством і сприяє відновленню довіри споживачів. До прикладу, компанія активно залучена та являється партнером програми Superhumans, котра допомагає з протезуванням суспільство, що постраждало від військових дій. Також, з початку повномасштабного вторгнення, компанія надала гуманітарної допомоги в розмірі 20 млн. швейцарських франків.</w:t>
      </w:r>
    </w:p>
    <w:p w14:paraId="5D95DBA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важливо активно працювати над управлінням репутацією в інтернеті, застосовуючи методи SEO та SERM, щоб витіснити негативну інформацію і змістити фокус на позитивні аспекти діяльності компанії​.</w:t>
      </w:r>
    </w:p>
    <w:p w14:paraId="5917A43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соціокультурний фактор, пов'язаний із негативним іміджем компанії через звинувачення у підтримці тероризму, може значно вплинути на Нестле. Вирішення цієї проблеми вимагає комплексного підходу до управління репутацією та підвищення прозорості й соціальної відповідальності компанії.</w:t>
      </w:r>
    </w:p>
    <w:p w14:paraId="7B041E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Демографічні фактори:</w:t>
      </w:r>
    </w:p>
    <w:p w14:paraId="681CE29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Демографічний фактор, пов'язаний з масовою міграцією дітей та молоді з України через повномасштабну війну, має суттєвий вплив на ринок споживання дитячих продуктів, готових сніданків та какао.</w:t>
      </w:r>
    </w:p>
    <w:p w14:paraId="372D030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Війна в Україні призвела до масштабної міграції населення, зокрема дітей та молоді. За даними ООН, станом на 2023 рік понад 6,5 мільйона посилання українських біженців перебувають за кордоном, і значна частина з них - це молоді люди та діти​​. Ця демографічна зміна призводить до зменшення попиту на продукти, які традиційно споживаються дітьми та підлітками[13].</w:t>
      </w:r>
    </w:p>
    <w:p w14:paraId="54DA3DB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Втрата значної частини молодого населення означає, що компанії, які спеціалізуються на цих продуктах, стикаються з серйозними викликами на українському ринку. Нестле, як один з лідерів у виробництві дитячих продуктів та готових сніданків, може зазнавати значних збитків через зниження попиту​.</w:t>
      </w:r>
    </w:p>
    <w:p w14:paraId="537F9B2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створює загрозу для підприємства, адже зменшення внутрішнього ринку призводить до необхідності пошуку нових ринків збуту або перегляду маркетингових стратегій.</w:t>
      </w:r>
    </w:p>
    <w:p w14:paraId="617128E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з варіантів альтернативного вирішення цієї проблеми може бути адаптація продукції до потреб старшого населення або вихід на нові міжнародні ринки. </w:t>
      </w:r>
    </w:p>
    <w:p w14:paraId="4D3ADCB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демографічні зміни, викликані війною, вимагають від компанії адаптації до нових реалій, що включає перегляд стратегії продуктового портфеля та пошук нових ринкових можливостей.</w:t>
      </w:r>
    </w:p>
    <w:p w14:paraId="663143A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Науково-технічні фактори:</w:t>
      </w:r>
    </w:p>
    <w:p w14:paraId="0AFE015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технологій виробництва включає автоматизацію процесів, використання робототехніки, інтернет речей (IoT) та новітні методи контролю якості. Наприклад, автоматизація виробничих ліній дозволяє знизити витрати, підвищити продуктивність і забезпечити стабільну якість продукції​. Згідно з дослідженнями, впровадження таких технологій може підвищити ефективність виробництва на 20-30%​. </w:t>
      </w:r>
    </w:p>
    <w:p w14:paraId="4D872B7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Електронна комерція, своєю чергою, відкриває нові канали збуту, забезпечує ширший доступ до ринків та дозволяє компаніям ефективніше взаємодіяти зі споживачами. Розвиток цифрових платформ і маркетплейсів </w:t>
      </w:r>
      <w:r>
        <w:rPr>
          <w:rFonts w:ascii="Times New Roman" w:eastAsia="Times New Roman" w:hAnsi="Times New Roman" w:cs="Times New Roman"/>
          <w:sz w:val="28"/>
          <w:szCs w:val="28"/>
        </w:rPr>
        <w:lastRenderedPageBreak/>
        <w:t>значно розширює можливості для продажу товарів онлайн, що стає особливо актуальним у сучасних умовах зростання попиту на інтернет-покупки​​.</w:t>
      </w:r>
    </w:p>
    <w:p w14:paraId="559C716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технологій виробництва є критичним для компанії оскільки він дозволяє підвищити ефективність та знизити виробничі витрати. Використання сучасних технологій у виробництві дозволяє швидко адаптуватися до змін у попиті та забезпечувати високу якість продукції. Це, своєю чергою, сприяє задоволенню споживчих потреб і зміцненню конкурентних позицій компанії на ринку.</w:t>
      </w:r>
    </w:p>
    <w:p w14:paraId="6DB6E36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електронної комерції також має значний вплив на діяльність компаній. Використання цифрових платформ дозволяє розширити свій ринок збуту, залучаючи нових клієнтів та збільшуючи обсяги продажів. Крім того, електронна комерція забезпечує більш ефективне управління запасами, знижує логістичні витрати та покращує обслуговування клієнтів завдяки швидкому зворотному зв'язку та аналізу даних про споживачів​​.</w:t>
      </w:r>
    </w:p>
    <w:p w14:paraId="1C3E59E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максимального використання можливостей, наданих науково-технічним прогресом, компанія може розглянути кілька стратегій. По-перше, інвестування в новітні технології виробництва, такі як автоматизація та робототехніка, може допомогти підвищити ефективність і знизити витрати. По-друге, розвиток електронної комерції через створення власних онлайн-платформ та співпраця з існуючими маркетплейсами дозволить збільшити обсяги продажів та покращити взаємодію зі споживачами. Крім того, використання аналітичних інструментів для аналізу даних про споживачів допоможе краще розуміти їх потреби та швидше реагувати на зміни в попиті.</w:t>
      </w:r>
    </w:p>
    <w:p w14:paraId="1F0BE66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Природні фактори:</w:t>
      </w:r>
    </w:p>
    <w:p w14:paraId="269213E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Влітку спека унеможливлює продаж кондитерських виробів онлайн через складнощі з підтриманням необхідного температурного режиму під час доставки, що призводить до псування продуктів і негативно впливає на якість товарів, які доходять до кінцевого споживача.</w:t>
      </w:r>
    </w:p>
    <w:p w14:paraId="4D1301C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Підтримання температурного режиму під час транспортування кондитерських виробів є важливим для збереження їх якості. Згідно з дослідженнями, оптимальна температура для зберігання шоколаду становить </w:t>
      </w:r>
      <w:r>
        <w:rPr>
          <w:rFonts w:ascii="Times New Roman" w:eastAsia="Times New Roman" w:hAnsi="Times New Roman" w:cs="Times New Roman"/>
          <w:sz w:val="28"/>
          <w:szCs w:val="28"/>
        </w:rPr>
        <w:lastRenderedPageBreak/>
        <w:t>приблизно 15-18°C, а влітку, коли температура може перевищувати 30°C, забезпечення таких умов є вкрай складним . Високі температури призводять до розплавлення шоколаду та інших кондитерських виробів, що робить їх непридатними для споживання і погіршує репутацію бренду.</w:t>
      </w:r>
    </w:p>
    <w:p w14:paraId="6D38F0B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фактор обраний через його безпосередній вплив на бізнес-процеси компанії, яка займається виробництвом та продажем кондитерських виробів. Високі температури у літній період унеможливлюють забезпечення належних умов для зберігання та транспортування таких товарів. Це призводить до збільшення кількості повернень, додаткових витрат на логістику та негативного впливу на репутацію компанії. Для Нестле, яка виробляє широкий асортимент кондитерських виробів, це є суттєвим викликом, оскільки неякісні продукти можуть викликати невдоволення клієнтів і зниження лояльності.</w:t>
      </w:r>
    </w:p>
    <w:p w14:paraId="3C783F4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вирішення цієї проблеми, компанія розглядає наступні стратегії:</w:t>
      </w:r>
    </w:p>
    <w:p w14:paraId="6C205EA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Перша – акцентування уваги на альтернативних кондитерських продуктах – вафлях. Вони більш стійкі до температурних змін, тому акцент на маркетингові комунікації влітку йдуть саме на цей сегмент.</w:t>
      </w:r>
    </w:p>
    <w:p w14:paraId="30DD3BE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Друга – розміщення топових позицій даної категорії в офлайн точках видачі Розетки. Таким чином збільшуючи свої охоплення та утримання результатів продажів влітку на нейтральному рівні.</w:t>
      </w:r>
    </w:p>
    <w:p w14:paraId="4ADE2056" w14:textId="77777777" w:rsidR="00F90273" w:rsidRDefault="00F90273">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324F44E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1.2 – Фактори макросередовища підприємства</w:t>
      </w:r>
    </w:p>
    <w:tbl>
      <w:tblPr>
        <w:tblStyle w:val="15"/>
        <w:tblW w:w="96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96"/>
        <w:gridCol w:w="2373"/>
        <w:gridCol w:w="2977"/>
        <w:gridCol w:w="2971"/>
      </w:tblGrid>
      <w:tr w:rsidR="005615E0" w14:paraId="59D288B1" w14:textId="77777777">
        <w:tc>
          <w:tcPr>
            <w:tcW w:w="1296" w:type="dxa"/>
          </w:tcPr>
          <w:p w14:paraId="2613897F" w14:textId="77777777" w:rsidR="005615E0" w:rsidRDefault="00A436EF">
            <w:pPr>
              <w:spacing w:line="24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73" w:type="dxa"/>
          </w:tcPr>
          <w:p w14:paraId="568E815C" w14:textId="77777777" w:rsidR="005615E0" w:rsidRDefault="00A436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w:t>
            </w:r>
          </w:p>
        </w:tc>
        <w:tc>
          <w:tcPr>
            <w:tcW w:w="2977" w:type="dxa"/>
          </w:tcPr>
          <w:p w14:paraId="3405976A" w14:textId="77777777" w:rsidR="005615E0" w:rsidRDefault="00A436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Загроза</w:t>
            </w:r>
          </w:p>
        </w:tc>
        <w:tc>
          <w:tcPr>
            <w:tcW w:w="2971" w:type="dxa"/>
          </w:tcPr>
          <w:p w14:paraId="558E940D" w14:textId="77777777" w:rsidR="005615E0" w:rsidRDefault="00A436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Можливість</w:t>
            </w:r>
          </w:p>
        </w:tc>
      </w:tr>
      <w:tr w:rsidR="005615E0" w14:paraId="47641924" w14:textId="77777777">
        <w:tc>
          <w:tcPr>
            <w:tcW w:w="1296" w:type="dxa"/>
          </w:tcPr>
          <w:p w14:paraId="7CD2E38F"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73" w:type="dxa"/>
          </w:tcPr>
          <w:p w14:paraId="4170EF6B"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Повномасштабна війна в Україні та політична нестабільність</w:t>
            </w:r>
          </w:p>
        </w:tc>
        <w:tc>
          <w:tcPr>
            <w:tcW w:w="2977" w:type="dxa"/>
          </w:tcPr>
          <w:p w14:paraId="249DA920"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Компанія фокусує свої зусилля на створенні безпечного середовища для роботи та процесів. Будівництво нової фабрики на Волині допоможе перенести потужності з Харкова, зменшуючи ризики втрат продукції, потужностей виробництва та автопарку.</w:t>
            </w:r>
          </w:p>
        </w:tc>
        <w:tc>
          <w:tcPr>
            <w:tcW w:w="2971" w:type="dxa"/>
          </w:tcPr>
          <w:p w14:paraId="4F6DEE84" w14:textId="77777777" w:rsidR="005615E0" w:rsidRDefault="005615E0">
            <w:pPr>
              <w:spacing w:line="240" w:lineRule="auto"/>
              <w:rPr>
                <w:rFonts w:ascii="Times New Roman" w:eastAsia="Times New Roman" w:hAnsi="Times New Roman" w:cs="Times New Roman"/>
                <w:sz w:val="24"/>
                <w:szCs w:val="24"/>
              </w:rPr>
            </w:pPr>
          </w:p>
        </w:tc>
      </w:tr>
    </w:tbl>
    <w:p w14:paraId="6C8EB810" w14:textId="77777777" w:rsidR="00DA20B5" w:rsidRDefault="00DA20B5">
      <w:r>
        <w:br w:type="page"/>
      </w:r>
    </w:p>
    <w:p w14:paraId="177F95EE" w14:textId="6356DEDC" w:rsidR="00DA20B5" w:rsidRPr="00DA20B5" w:rsidRDefault="00DA20B5" w:rsidP="00DA20B5">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Продовження таблиці 1.2</w:t>
      </w:r>
    </w:p>
    <w:tbl>
      <w:tblPr>
        <w:tblStyle w:val="15"/>
        <w:tblW w:w="96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96"/>
        <w:gridCol w:w="2373"/>
        <w:gridCol w:w="2977"/>
        <w:gridCol w:w="2971"/>
      </w:tblGrid>
      <w:tr w:rsidR="005615E0" w14:paraId="44A9C441" w14:textId="77777777">
        <w:tc>
          <w:tcPr>
            <w:tcW w:w="1296" w:type="dxa"/>
          </w:tcPr>
          <w:p w14:paraId="66255617" w14:textId="33700C25"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73" w:type="dxa"/>
          </w:tcPr>
          <w:p w14:paraId="41648C4B"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Низька платоспроможність споживачів</w:t>
            </w:r>
          </w:p>
        </w:tc>
        <w:tc>
          <w:tcPr>
            <w:tcW w:w="2977" w:type="dxa"/>
          </w:tcPr>
          <w:p w14:paraId="4966EE37"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Компанія, яка пропонує широкий асортимент продуктів харчування, стикається з викликами, оскільки споживачі можуть віддавати перевагу дешевшим альтернативам або знижувати обсяги споживання взагалі. Це зменшує прибутки та обмежує можливості для розширення ринку.</w:t>
            </w:r>
          </w:p>
        </w:tc>
        <w:tc>
          <w:tcPr>
            <w:tcW w:w="2971" w:type="dxa"/>
          </w:tcPr>
          <w:p w14:paraId="0CCD8D13" w14:textId="77777777" w:rsidR="005615E0" w:rsidRDefault="005615E0">
            <w:pPr>
              <w:spacing w:line="240" w:lineRule="auto"/>
              <w:rPr>
                <w:rFonts w:ascii="Times New Roman" w:eastAsia="Times New Roman" w:hAnsi="Times New Roman" w:cs="Times New Roman"/>
                <w:sz w:val="24"/>
                <w:szCs w:val="24"/>
              </w:rPr>
            </w:pPr>
          </w:p>
        </w:tc>
      </w:tr>
      <w:tr w:rsidR="005615E0" w14:paraId="266B0036" w14:textId="77777777">
        <w:tc>
          <w:tcPr>
            <w:tcW w:w="1296" w:type="dxa"/>
          </w:tcPr>
          <w:p w14:paraId="3FDACDDA" w14:textId="2943EA0A"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73" w:type="dxa"/>
          </w:tcPr>
          <w:p w14:paraId="4817EEAD"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Національне агентство з питань запобігання корупції (НАЗК) включило Nestlé до списку міжнародних спонсорів війни</w:t>
            </w:r>
          </w:p>
        </w:tc>
        <w:tc>
          <w:tcPr>
            <w:tcW w:w="2977" w:type="dxa"/>
          </w:tcPr>
          <w:p w14:paraId="592C2B74"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 створює загрозу для продажів і зменшує лояльність клієнтів до бренду, що в довгостроковій перспективі може призвести до зниження прибутків і ринкових позицій компанії.</w:t>
            </w:r>
          </w:p>
        </w:tc>
        <w:tc>
          <w:tcPr>
            <w:tcW w:w="2971" w:type="dxa"/>
          </w:tcPr>
          <w:p w14:paraId="0E8BDB5C" w14:textId="77777777" w:rsidR="005615E0" w:rsidRDefault="005615E0">
            <w:pPr>
              <w:spacing w:line="240" w:lineRule="auto"/>
              <w:rPr>
                <w:rFonts w:ascii="Times New Roman" w:eastAsia="Times New Roman" w:hAnsi="Times New Roman" w:cs="Times New Roman"/>
                <w:sz w:val="24"/>
                <w:szCs w:val="24"/>
              </w:rPr>
            </w:pPr>
          </w:p>
        </w:tc>
      </w:tr>
      <w:tr w:rsidR="005615E0" w14:paraId="577C856B" w14:textId="77777777">
        <w:tc>
          <w:tcPr>
            <w:tcW w:w="1296" w:type="dxa"/>
          </w:tcPr>
          <w:p w14:paraId="71F3DC66"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73" w:type="dxa"/>
          </w:tcPr>
          <w:p w14:paraId="335B2B84"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Міграція дітей та молоді з України через повномасштабну війну</w:t>
            </w:r>
          </w:p>
        </w:tc>
        <w:tc>
          <w:tcPr>
            <w:tcW w:w="2977" w:type="dxa"/>
          </w:tcPr>
          <w:p w14:paraId="4BA14789"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Втрата значної частини молодого населення означає, що компанія, як один з лідерів у виробництві дитячих продуктів та готових сніданків, може зазнавати значних збитків через зниження попиту.</w:t>
            </w:r>
          </w:p>
        </w:tc>
        <w:tc>
          <w:tcPr>
            <w:tcW w:w="2971" w:type="dxa"/>
          </w:tcPr>
          <w:p w14:paraId="054231C8" w14:textId="77777777" w:rsidR="005615E0" w:rsidRDefault="005615E0">
            <w:pPr>
              <w:spacing w:line="240" w:lineRule="auto"/>
              <w:rPr>
                <w:rFonts w:ascii="Times New Roman" w:eastAsia="Times New Roman" w:hAnsi="Times New Roman" w:cs="Times New Roman"/>
                <w:sz w:val="24"/>
                <w:szCs w:val="24"/>
              </w:rPr>
            </w:pPr>
          </w:p>
        </w:tc>
      </w:tr>
      <w:tr w:rsidR="005615E0" w14:paraId="1D2BEE24" w14:textId="77777777">
        <w:tc>
          <w:tcPr>
            <w:tcW w:w="1296" w:type="dxa"/>
          </w:tcPr>
          <w:p w14:paraId="5F1749D0"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73" w:type="dxa"/>
          </w:tcPr>
          <w:p w14:paraId="1B7798A4"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Автоматизація виробничих процесів</w:t>
            </w:r>
          </w:p>
        </w:tc>
        <w:tc>
          <w:tcPr>
            <w:tcW w:w="2977" w:type="dxa"/>
          </w:tcPr>
          <w:p w14:paraId="56278A84" w14:textId="77777777" w:rsidR="005615E0" w:rsidRDefault="005615E0">
            <w:pPr>
              <w:spacing w:line="240" w:lineRule="auto"/>
              <w:rPr>
                <w:rFonts w:ascii="Times New Roman" w:eastAsia="Times New Roman" w:hAnsi="Times New Roman" w:cs="Times New Roman"/>
                <w:sz w:val="24"/>
                <w:szCs w:val="24"/>
              </w:rPr>
            </w:pPr>
          </w:p>
        </w:tc>
        <w:tc>
          <w:tcPr>
            <w:tcW w:w="2971" w:type="dxa"/>
          </w:tcPr>
          <w:p w14:paraId="45F9D9F9"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Розвиток технологій виробництва є критичним для компанії, оскільки він дозволяє підвищити ефективність та знизити виробничі витрати. Використання сучасних технологій, штучного інтелекту у виробництві дозволяє швидко адаптуватися до змін у попиті та забезпечувати високу якість продукції.</w:t>
            </w:r>
          </w:p>
        </w:tc>
      </w:tr>
    </w:tbl>
    <w:tbl>
      <w:tblPr>
        <w:tblStyle w:val="14"/>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08"/>
        <w:gridCol w:w="2373"/>
        <w:gridCol w:w="2977"/>
        <w:gridCol w:w="2971"/>
      </w:tblGrid>
      <w:tr w:rsidR="005615E0" w14:paraId="7F4EE33F" w14:textId="77777777">
        <w:tc>
          <w:tcPr>
            <w:tcW w:w="1308" w:type="dxa"/>
          </w:tcPr>
          <w:p w14:paraId="4FDCD9A6"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73" w:type="dxa"/>
          </w:tcPr>
          <w:p w14:paraId="6696A83E"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Розвиток електронної комерції</w:t>
            </w:r>
          </w:p>
        </w:tc>
        <w:tc>
          <w:tcPr>
            <w:tcW w:w="2977" w:type="dxa"/>
          </w:tcPr>
          <w:p w14:paraId="3CC144CA" w14:textId="77777777" w:rsidR="005615E0" w:rsidRDefault="005615E0">
            <w:pPr>
              <w:spacing w:line="240" w:lineRule="auto"/>
              <w:rPr>
                <w:rFonts w:ascii="Times New Roman" w:eastAsia="Times New Roman" w:hAnsi="Times New Roman" w:cs="Times New Roman"/>
                <w:sz w:val="24"/>
                <w:szCs w:val="24"/>
              </w:rPr>
            </w:pPr>
          </w:p>
        </w:tc>
        <w:tc>
          <w:tcPr>
            <w:tcW w:w="2971" w:type="dxa"/>
          </w:tcPr>
          <w:p w14:paraId="5D78D34C"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Використання цифрових платформ дозволяє розширити ринок збуту, залучаючи нових клієнтів та збільшуючи обсяги продажів. Крім того, </w:t>
            </w:r>
            <w:r>
              <w:rPr>
                <w:rFonts w:ascii="Times New Roman" w:eastAsia="Times New Roman" w:hAnsi="Times New Roman" w:cs="Times New Roman"/>
                <w:sz w:val="24"/>
                <w:szCs w:val="24"/>
              </w:rPr>
              <w:lastRenderedPageBreak/>
              <w:t>електронна комерція забезпечує більш ефективне управління запасами, знижує логістичні витрати та покращує обслуговування клієнтів завдяки швидкому зворотному зв'язку та аналізу даних про споживачів.</w:t>
            </w:r>
          </w:p>
        </w:tc>
      </w:tr>
      <w:tr w:rsidR="005615E0" w14:paraId="22885973" w14:textId="77777777">
        <w:tc>
          <w:tcPr>
            <w:tcW w:w="1308" w:type="dxa"/>
          </w:tcPr>
          <w:p w14:paraId="1070E386" w14:textId="2D90E036"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373" w:type="dxa"/>
          </w:tcPr>
          <w:p w14:paraId="55D53411"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Продаж кондитерських шоколадних виробів в літній сезон</w:t>
            </w:r>
          </w:p>
        </w:tc>
        <w:tc>
          <w:tcPr>
            <w:tcW w:w="2977" w:type="dxa"/>
          </w:tcPr>
          <w:p w14:paraId="6F3B4657"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Влітку спека унеможливлює продаж кондитерських виробів онлайн через складнощі з підтриманням необхідного температурного режиму під час доставки, що призводить до псування продуктів і негативно впливає на якість товарів, які доходять до кінцевого споживача.</w:t>
            </w:r>
          </w:p>
        </w:tc>
        <w:tc>
          <w:tcPr>
            <w:tcW w:w="2971" w:type="dxa"/>
          </w:tcPr>
          <w:p w14:paraId="50067376" w14:textId="77777777" w:rsidR="005615E0" w:rsidRDefault="005615E0">
            <w:pPr>
              <w:spacing w:line="240" w:lineRule="auto"/>
              <w:rPr>
                <w:rFonts w:ascii="Times New Roman" w:eastAsia="Times New Roman" w:hAnsi="Times New Roman" w:cs="Times New Roman"/>
                <w:sz w:val="24"/>
                <w:szCs w:val="24"/>
              </w:rPr>
            </w:pPr>
          </w:p>
        </w:tc>
      </w:tr>
      <w:tr w:rsidR="005615E0" w14:paraId="560AA568" w14:textId="77777777">
        <w:tc>
          <w:tcPr>
            <w:tcW w:w="1308" w:type="dxa"/>
          </w:tcPr>
          <w:p w14:paraId="63DC539D"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73" w:type="dxa"/>
          </w:tcPr>
          <w:p w14:paraId="168088C7"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Енергетична ситуація в Україні</w:t>
            </w:r>
          </w:p>
        </w:tc>
        <w:tc>
          <w:tcPr>
            <w:tcW w:w="2977" w:type="dxa"/>
          </w:tcPr>
          <w:p w14:paraId="5C0BEC7E"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Брак електроенергії змушує компанію працювати за допомогою генераторів, що значно збільшує витрати на виробництво.</w:t>
            </w:r>
          </w:p>
        </w:tc>
        <w:tc>
          <w:tcPr>
            <w:tcW w:w="2971" w:type="dxa"/>
          </w:tcPr>
          <w:p w14:paraId="507C9270" w14:textId="77777777" w:rsidR="005615E0" w:rsidRDefault="005615E0">
            <w:pPr>
              <w:spacing w:line="240" w:lineRule="auto"/>
              <w:rPr>
                <w:rFonts w:ascii="Times New Roman" w:eastAsia="Times New Roman" w:hAnsi="Times New Roman" w:cs="Times New Roman"/>
                <w:sz w:val="24"/>
                <w:szCs w:val="24"/>
              </w:rPr>
            </w:pPr>
          </w:p>
        </w:tc>
      </w:tr>
      <w:tr w:rsidR="005615E0" w14:paraId="654CD1A7" w14:textId="77777777">
        <w:tc>
          <w:tcPr>
            <w:tcW w:w="1308" w:type="dxa"/>
          </w:tcPr>
          <w:p w14:paraId="71787500"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73" w:type="dxa"/>
          </w:tcPr>
          <w:p w14:paraId="352D6242"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Зміни в податковому законодавстві</w:t>
            </w:r>
          </w:p>
        </w:tc>
        <w:tc>
          <w:tcPr>
            <w:tcW w:w="2977" w:type="dxa"/>
          </w:tcPr>
          <w:p w14:paraId="291F4F20"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Нові податкові вимоги можуть збільшити витрати на дотримання нормативів, що знижує прибутковість.</w:t>
            </w:r>
          </w:p>
        </w:tc>
        <w:tc>
          <w:tcPr>
            <w:tcW w:w="2971" w:type="dxa"/>
          </w:tcPr>
          <w:p w14:paraId="312B4D9A" w14:textId="77777777" w:rsidR="005615E0" w:rsidRDefault="005615E0">
            <w:pPr>
              <w:spacing w:line="240" w:lineRule="auto"/>
              <w:rPr>
                <w:rFonts w:ascii="Times New Roman" w:eastAsia="Times New Roman" w:hAnsi="Times New Roman" w:cs="Times New Roman"/>
                <w:sz w:val="24"/>
                <w:szCs w:val="24"/>
              </w:rPr>
            </w:pPr>
          </w:p>
        </w:tc>
      </w:tr>
      <w:tr w:rsidR="005615E0" w14:paraId="44018578" w14:textId="77777777">
        <w:tc>
          <w:tcPr>
            <w:tcW w:w="1308" w:type="dxa"/>
          </w:tcPr>
          <w:p w14:paraId="4F13E329"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373" w:type="dxa"/>
          </w:tcPr>
          <w:p w14:paraId="48FE8086"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Зростання конкуренції на ринку продуктів харчування</w:t>
            </w:r>
          </w:p>
        </w:tc>
        <w:tc>
          <w:tcPr>
            <w:tcW w:w="2977" w:type="dxa"/>
          </w:tcPr>
          <w:p w14:paraId="66956C58"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Висока конкуренція може призвести до зниження ринкової частки Nestlé через перевагу конкурентів.</w:t>
            </w:r>
          </w:p>
        </w:tc>
        <w:tc>
          <w:tcPr>
            <w:tcW w:w="2971" w:type="dxa"/>
          </w:tcPr>
          <w:p w14:paraId="0D6A59BE" w14:textId="77777777" w:rsidR="005615E0" w:rsidRDefault="005615E0">
            <w:pPr>
              <w:spacing w:line="240" w:lineRule="auto"/>
              <w:rPr>
                <w:rFonts w:ascii="Times New Roman" w:eastAsia="Times New Roman" w:hAnsi="Times New Roman" w:cs="Times New Roman"/>
                <w:sz w:val="24"/>
                <w:szCs w:val="24"/>
              </w:rPr>
            </w:pPr>
          </w:p>
        </w:tc>
      </w:tr>
      <w:tr w:rsidR="005615E0" w14:paraId="7006B28B" w14:textId="77777777">
        <w:tc>
          <w:tcPr>
            <w:tcW w:w="1308" w:type="dxa"/>
          </w:tcPr>
          <w:p w14:paraId="096A3652"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373" w:type="dxa"/>
          </w:tcPr>
          <w:p w14:paraId="4AB2A694"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Вимоги до екологічної та соціальної відповідальності</w:t>
            </w:r>
          </w:p>
        </w:tc>
        <w:tc>
          <w:tcPr>
            <w:tcW w:w="2977" w:type="dxa"/>
          </w:tcPr>
          <w:p w14:paraId="42AD5DD9"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Витрати на дотримання екологічних стандартів можуть зрости, впливаючи на прибутковість.</w:t>
            </w:r>
          </w:p>
        </w:tc>
        <w:tc>
          <w:tcPr>
            <w:tcW w:w="2971" w:type="dxa"/>
          </w:tcPr>
          <w:p w14:paraId="0FF61EC2"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Виконання високих екологічних стандартів може підвищити репутацію компанії та залучити екологічно свідомих споживачів.</w:t>
            </w:r>
          </w:p>
        </w:tc>
      </w:tr>
    </w:tbl>
    <w:p w14:paraId="4BFC75EE" w14:textId="77777777" w:rsidR="005615E0" w:rsidRPr="00796812" w:rsidRDefault="00A436EF" w:rsidP="00F212D3">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796812">
        <w:rPr>
          <w:rFonts w:ascii="Times New Roman" w:eastAsia="Times New Roman" w:hAnsi="Times New Roman" w:cs="Times New Roman"/>
          <w:i/>
          <w:iCs/>
          <w:sz w:val="28"/>
          <w:szCs w:val="28"/>
        </w:rPr>
        <w:t>Джерело: сформовано автором</w:t>
      </w:r>
    </w:p>
    <w:p w14:paraId="237107A9" w14:textId="77777777" w:rsidR="00F212D3" w:rsidRDefault="00F212D3" w:rsidP="00F212D3">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p>
    <w:p w14:paraId="2F4519F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аналіз макросередовища показує, що Nestlé Україна стикається з численними загрозами, такими як політична нестабільність, низька </w:t>
      </w:r>
      <w:r>
        <w:rPr>
          <w:rFonts w:ascii="Times New Roman" w:eastAsia="Times New Roman" w:hAnsi="Times New Roman" w:cs="Times New Roman"/>
          <w:sz w:val="28"/>
          <w:szCs w:val="28"/>
        </w:rPr>
        <w:lastRenderedPageBreak/>
        <w:t>платоспроможність споживачів, проблеми з іміджем через корупційні ризики, і зростання конкуренції. Проте, компанія має можливості для розвитку завдяки впровадженню сучасних технологій, автоматизації виробничих процесів та розвитку електронної комерції. Зокрема, використання цифрових платформ дозволяє ефективніше управляти запасами, знижувати логістичні витрати та покращувати обслуговування клієнтів. Важливо також враховувати вплив енергетичної ситуації в Україні, що змушує компанію працювати за допомогою генераторів, збільшуючи виробничі витрати.</w:t>
      </w:r>
    </w:p>
    <w:p w14:paraId="090288F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Макрофактори мають значний вплив на діяльність компаній, таких як Нестле, в Україні. Політико-правові аспекти, зокрема, стосуються правового середовища та регуляцій, що можуть як підтримувати, так і обмежувати діяльність компанії. Економічні фактори, такі як низька платоспроможність населення, обмежують попит на продукцію, що змушує компанію адаптувати свої цінові та маркетингові стратегії. Соціо-культурні виклики, як-от негативний імідж компанії через звинувачення у підтримці тероризму, можуть підривати довіру споживачів і знижувати лояльність до бренду. Демографічні зміни, спричинені війною, призводять до зниження попиту на дитячі продукти, що вимагає перегляду асортименту та пошуку нових ринків збуту.</w:t>
      </w:r>
    </w:p>
    <w:p w14:paraId="414CB92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Науково-технічні фактори, зокрема розвиток технологій виробництва та електронної комерції, надають можливості для підвищення ефективності та розширення ринкових можливостей. Природно-кліматичні виклики, як-от висока літня температура, ускладнюють логістику та продаж кондитерських виробів онлайн, що потребує інноваційних рішень у транспортуванні та зберіганні продуктів. Загалом, успішне реагування на ці макрофактори вимагає від компаній гнучкості, інновацій та стратегічного планування для забезпечення стійкості та конкурентоспроможності на ринку.</w:t>
      </w:r>
    </w:p>
    <w:p w14:paraId="3767F61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факторів мезосередовища</w:t>
      </w:r>
    </w:p>
    <w:p w14:paraId="2A57CF6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FMCG (швидкорухомі споживчі товари) є однією з найважливіших галузей в Україні, що включає в себе харчові продукти, напої, засоби для догляду за тілом та побутову хімію. Галузь демонструє стабільне зростання, попри економічні виклики, зумовлені війною та економічною нестабільністю.</w:t>
      </w:r>
    </w:p>
    <w:p w14:paraId="05BC8B7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Протягом останніх кількох років ринок FMCG в Україні переживає значні зміни, зокрема:</w:t>
      </w:r>
    </w:p>
    <w:p w14:paraId="2D3F476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Інфляція: Суттєве підвищення цін на продукцію через економічну нестабільність та інфляційні процеси.</w:t>
      </w:r>
    </w:p>
    <w:p w14:paraId="6FA2CE7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Зміна споживчих уподобань: Споживачі все більше звертають увагу на здорове харчування, екологічні продукти та зручність упаковки.</w:t>
      </w:r>
    </w:p>
    <w:p w14:paraId="53D8D20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Цифровізація: Різке зростання онлайн-продажів і розвиток електронної комерції, що стимулюється пандемією COVID-19.</w:t>
      </w:r>
    </w:p>
    <w:p w14:paraId="3FFF169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оператори ринку</w:t>
      </w:r>
    </w:p>
    <w:p w14:paraId="381163F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Головні гравці на ринку включають як міжнародні корпорації[9]:</w:t>
      </w:r>
    </w:p>
    <w:p w14:paraId="0E3593F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Nestlé</w:t>
      </w:r>
    </w:p>
    <w:p w14:paraId="38792C6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Coca-Cola - лідирує в сегменті безалкогольних напоїв, пропонуючи широкий асортимент газованих напоїв, соків та води. Завдяки потужним маркетинговим кампаніям і високій впізнаваності бренду, Coca-Cola зберігає міцні позиції на ринку, незважаючи на високу конкуренцію.</w:t>
      </w:r>
    </w:p>
    <w:p w14:paraId="1BA9AA4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Pepsico - є важливим гравцем на ринку FMCG, пропонуючи не лише напої, але й широкий асортимент закусок та широкий асортимент молочної продукції. Компанія активно впроваджує інновації та адаптується до нових трендів, таких як здорове харчування та екологічна стійкість.</w:t>
      </w:r>
    </w:p>
    <w:p w14:paraId="56F5985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Mars - відома своїми кондитерськими виробами, кормами для домашніх тварин та іншими продуктами харчування. Компанія приділяє велику увагу якості продукції та інвестиціям у локальне виробництво, що дозволяє їй зберігати конкурентні позиції на ринку.</w:t>
      </w:r>
    </w:p>
    <w:p w14:paraId="26E13C4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і потужних місцевих виробників:</w:t>
      </w:r>
    </w:p>
    <w:p w14:paraId="29D3773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Roshen - є провідним українським виробником кондитерських виробів, що пропонує широкий асортимент солодощів. Компанія відома високою якістю продукції та активною експортною діяльністю, що робить її одним з ключових гравців на внутрішньому та міжнародному ринках.</w:t>
      </w:r>
    </w:p>
    <w:p w14:paraId="309174F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МХП - є найбільшим виробником м'яса птиці в Україні. Компанія також розвиває виробництво готових страв та інших продуктів харчування. МХП має сильні позиції на внутрішньому ринку та активно експортує продукцію за кордон</w:t>
      </w:r>
    </w:p>
    <w:p w14:paraId="5741D8F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Ці компанії активно інвестують у локальні виробництва, впроваджують інноваційні технології та зосереджуються на стратегіях сталого розвитку.</w:t>
      </w:r>
    </w:p>
    <w:p w14:paraId="142E3BE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Тенденції</w:t>
      </w:r>
    </w:p>
    <w:p w14:paraId="4CBCC62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тенденції в галузі включають:</w:t>
      </w:r>
    </w:p>
    <w:p w14:paraId="010B0A6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Здорове харчування: Зростає попит на продукти з високою харчовою цінністю та натуральними інгредієнтами.</w:t>
      </w:r>
    </w:p>
    <w:p w14:paraId="1F9B06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Екологічна стійкість: Споживачі все більше звертають увагу на екологічно чисті та стійкі продукти, що впливає на упаковку та виробничі процеси.</w:t>
      </w:r>
    </w:p>
    <w:p w14:paraId="195F053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Електронна комерція: Активний розвиток онлайн-торгівлі, що дозволяє компаніям розширювати свої ринки збуту.</w:t>
      </w:r>
    </w:p>
    <w:p w14:paraId="6D56D711" w14:textId="3D1B48EF"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відсоткові значення частки каналу електронної комерції по категоріях</w:t>
      </w:r>
      <w:r w:rsidR="00F212D3">
        <w:rPr>
          <w:rFonts w:ascii="Times New Roman" w:eastAsia="Times New Roman" w:hAnsi="Times New Roman" w:cs="Times New Roman"/>
          <w:sz w:val="28"/>
          <w:szCs w:val="28"/>
        </w:rPr>
        <w:t>, що зображено на Рисунку 1.4</w:t>
      </w:r>
      <w:r>
        <w:rPr>
          <w:rFonts w:ascii="Times New Roman" w:eastAsia="Times New Roman" w:hAnsi="Times New Roman" w:cs="Times New Roman"/>
          <w:sz w:val="28"/>
          <w:szCs w:val="28"/>
        </w:rPr>
        <w:t>:</w:t>
      </w:r>
    </w:p>
    <w:p w14:paraId="69CC4A8A" w14:textId="77777777" w:rsidR="007C2F77" w:rsidRDefault="007C2F7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37859A74" w14:textId="77777777" w:rsidR="005615E0" w:rsidRDefault="00A436EF">
      <w:pPr>
        <w:spacing w:line="360" w:lineRule="auto"/>
        <w:ind w:firstLine="851"/>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0" distB="0" distL="0" distR="0" wp14:anchorId="64C439E5" wp14:editId="56EDE0DB">
            <wp:extent cx="4572000" cy="27432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572000" cy="2743200"/>
                    </a:xfrm>
                    <a:prstGeom prst="rect">
                      <a:avLst/>
                    </a:prstGeom>
                    <a:ln/>
                  </pic:spPr>
                </pic:pic>
              </a:graphicData>
            </a:graphic>
          </wp:inline>
        </w:drawing>
      </w:r>
    </w:p>
    <w:p w14:paraId="0C708037" w14:textId="77777777" w:rsidR="007C2F77" w:rsidRPr="00283BA5" w:rsidRDefault="007C2F7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1B832C55" w14:textId="549F0E6E" w:rsidR="005615E0" w:rsidRDefault="00A436EF" w:rsidP="007C2F77">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7C2F77">
        <w:rPr>
          <w:rFonts w:ascii="Times New Roman" w:eastAsia="Times New Roman" w:hAnsi="Times New Roman" w:cs="Times New Roman"/>
          <w:sz w:val="28"/>
          <w:szCs w:val="28"/>
        </w:rPr>
        <w:t>унок</w:t>
      </w:r>
      <w:r>
        <w:rPr>
          <w:rFonts w:ascii="Times New Roman" w:eastAsia="Times New Roman" w:hAnsi="Times New Roman" w:cs="Times New Roman"/>
          <w:sz w:val="28"/>
          <w:szCs w:val="28"/>
        </w:rPr>
        <w:t xml:space="preserve"> 1.4 – Частки продажів в e-commerce</w:t>
      </w:r>
    </w:p>
    <w:p w14:paraId="12488AB4" w14:textId="77777777" w:rsidR="005615E0" w:rsidRDefault="00A436EF" w:rsidP="007C2F7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7C2F77">
        <w:rPr>
          <w:rFonts w:ascii="Times New Roman" w:eastAsia="Times New Roman" w:hAnsi="Times New Roman" w:cs="Times New Roman"/>
          <w:i/>
          <w:iCs/>
          <w:sz w:val="28"/>
          <w:szCs w:val="28"/>
        </w:rPr>
        <w:t>Джерело: сформовано автором на основі [13]</w:t>
      </w:r>
    </w:p>
    <w:p w14:paraId="022F932F" w14:textId="77777777" w:rsidR="00283BA5" w:rsidRPr="007C2F77" w:rsidRDefault="00283BA5" w:rsidP="007C2F7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03FDDC5C" w14:textId="38E3C311"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Підсумовуючи аналіз мезосередовища, сформуємо таблицю</w:t>
      </w:r>
      <w:r w:rsidR="00DA20B5">
        <w:rPr>
          <w:rFonts w:ascii="Times New Roman" w:eastAsia="Times New Roman" w:hAnsi="Times New Roman" w:cs="Times New Roman"/>
          <w:sz w:val="28"/>
          <w:szCs w:val="28"/>
        </w:rPr>
        <w:t xml:space="preserve"> 1.3</w:t>
      </w:r>
      <w:r>
        <w:rPr>
          <w:rFonts w:ascii="Times New Roman" w:eastAsia="Times New Roman" w:hAnsi="Times New Roman" w:cs="Times New Roman"/>
          <w:sz w:val="28"/>
          <w:szCs w:val="28"/>
        </w:rPr>
        <w:t xml:space="preserve"> та внесемо інформацію про основні фактори:</w:t>
      </w:r>
    </w:p>
    <w:p w14:paraId="05474EA4" w14:textId="77777777" w:rsidR="00DA20B5" w:rsidRDefault="00DA20B5">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AEB7FC3" w14:textId="77777777" w:rsidR="0049533E" w:rsidRDefault="0049533E">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3CFB550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Таблиця 1.3 – Фактори мезосередовища підприємства</w:t>
      </w:r>
    </w:p>
    <w:tbl>
      <w:tblPr>
        <w:tblStyle w:val="13"/>
        <w:tblW w:w="966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09"/>
        <w:gridCol w:w="2588"/>
        <w:gridCol w:w="1147"/>
        <w:gridCol w:w="1703"/>
        <w:gridCol w:w="2916"/>
      </w:tblGrid>
      <w:tr w:rsidR="005615E0" w14:paraId="33A09799" w14:textId="77777777">
        <w:trPr>
          <w:gridAfter w:val="1"/>
          <w:wAfter w:w="2916" w:type="dxa"/>
        </w:trPr>
        <w:tc>
          <w:tcPr>
            <w:tcW w:w="1309" w:type="dxa"/>
          </w:tcPr>
          <w:p w14:paraId="10FA5380" w14:textId="77777777" w:rsidR="005615E0" w:rsidRDefault="00A436EF">
            <w:pPr>
              <w:spacing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588" w:type="dxa"/>
          </w:tcPr>
          <w:p w14:paraId="6E621A6E" w14:textId="77777777" w:rsidR="005615E0" w:rsidRDefault="00A436EF">
            <w:pPr>
              <w:spacing w:line="240" w:lineRule="auto"/>
              <w:ind w:firstLine="10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Фактор</w:t>
            </w:r>
          </w:p>
        </w:tc>
        <w:tc>
          <w:tcPr>
            <w:tcW w:w="1147" w:type="dxa"/>
          </w:tcPr>
          <w:p w14:paraId="449CF25C" w14:textId="77777777" w:rsidR="005615E0" w:rsidRDefault="00A436EF">
            <w:pPr>
              <w:spacing w:line="240" w:lineRule="auto"/>
              <w:ind w:firstLine="10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Загроза</w:t>
            </w:r>
          </w:p>
        </w:tc>
        <w:tc>
          <w:tcPr>
            <w:tcW w:w="1703" w:type="dxa"/>
          </w:tcPr>
          <w:p w14:paraId="540A8BC3" w14:textId="77777777" w:rsidR="005615E0" w:rsidRDefault="00A436EF">
            <w:pPr>
              <w:spacing w:line="240" w:lineRule="auto"/>
              <w:ind w:firstLine="10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Можливість</w:t>
            </w:r>
          </w:p>
        </w:tc>
      </w:tr>
      <w:tr w:rsidR="005615E0" w14:paraId="1DD140B4" w14:textId="77777777">
        <w:tc>
          <w:tcPr>
            <w:tcW w:w="1309" w:type="dxa"/>
          </w:tcPr>
          <w:p w14:paraId="32E4A7AB"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588" w:type="dxa"/>
          </w:tcPr>
          <w:p w14:paraId="090111DB"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Інфляція: Суттєве підвищення цін на продукцію через економічну нестабільність та інфляційні процеси</w:t>
            </w:r>
          </w:p>
        </w:tc>
        <w:tc>
          <w:tcPr>
            <w:tcW w:w="2850" w:type="dxa"/>
            <w:gridSpan w:val="2"/>
          </w:tcPr>
          <w:p w14:paraId="0916C405"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Підвищення цін може призвести до зниження попиту на продукцію, що негативно впливає на обсяги продажів і прибутковість.</w:t>
            </w:r>
          </w:p>
        </w:tc>
        <w:tc>
          <w:tcPr>
            <w:tcW w:w="2916" w:type="dxa"/>
          </w:tcPr>
          <w:p w14:paraId="496AB5E7"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Підвищення цін може бути компенсовано за рахунок підвищення якості продукції та впровадження інновацій.</w:t>
            </w:r>
          </w:p>
        </w:tc>
      </w:tr>
      <w:tr w:rsidR="005615E0" w14:paraId="5C362D95" w14:textId="77777777">
        <w:tc>
          <w:tcPr>
            <w:tcW w:w="1309" w:type="dxa"/>
          </w:tcPr>
          <w:p w14:paraId="7FABEE70"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588" w:type="dxa"/>
          </w:tcPr>
          <w:p w14:paraId="01E72F9C"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Зміна споживчих уподобань: Споживачі все більше звертають увагу на здорове харчування, екологічні продукти та зручність упаковки</w:t>
            </w:r>
          </w:p>
        </w:tc>
        <w:tc>
          <w:tcPr>
            <w:tcW w:w="2850" w:type="dxa"/>
            <w:gridSpan w:val="2"/>
          </w:tcPr>
          <w:p w14:paraId="1D1A1CF6"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Зміна споживчих уподобань може вимагати значних інвестицій у нові продукти та переформатування виробничих процесів.</w:t>
            </w:r>
          </w:p>
        </w:tc>
        <w:tc>
          <w:tcPr>
            <w:tcW w:w="2916" w:type="dxa"/>
          </w:tcPr>
          <w:p w14:paraId="0DD5C012"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Можливість залучення нових сегментів ринку та підвищення лояльності клієнтів за рахунок пропозиції здорових та екологічних продуктів.</w:t>
            </w:r>
          </w:p>
        </w:tc>
      </w:tr>
      <w:tr w:rsidR="005615E0" w14:paraId="6A787C42" w14:textId="77777777">
        <w:tc>
          <w:tcPr>
            <w:tcW w:w="1309" w:type="dxa"/>
          </w:tcPr>
          <w:p w14:paraId="257F8C11"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588" w:type="dxa"/>
          </w:tcPr>
          <w:p w14:paraId="292D20F9"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Основні оператори ринку (Nestlé, Coca-Cola, Pepsico, Mars, Roshen, МХП)</w:t>
            </w:r>
          </w:p>
        </w:tc>
        <w:tc>
          <w:tcPr>
            <w:tcW w:w="2850" w:type="dxa"/>
            <w:gridSpan w:val="2"/>
          </w:tcPr>
          <w:p w14:paraId="4356BE28"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Висока конкуренція може призвести до зниження ринкової частки Nestlé через перевагу конкурентів.</w:t>
            </w:r>
          </w:p>
        </w:tc>
        <w:tc>
          <w:tcPr>
            <w:tcW w:w="2916" w:type="dxa"/>
          </w:tcPr>
          <w:p w14:paraId="71C9EC3B"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Можливість запозичення передового досвіду у конкурентів та впровадження інноваційних рішень для підвищення конкурентоспроможності.</w:t>
            </w:r>
          </w:p>
        </w:tc>
      </w:tr>
      <w:tr w:rsidR="005615E0" w14:paraId="6858F5E1" w14:textId="77777777">
        <w:tc>
          <w:tcPr>
            <w:tcW w:w="1309" w:type="dxa"/>
          </w:tcPr>
          <w:p w14:paraId="2B43CE50" w14:textId="77777777" w:rsidR="005615E0" w:rsidRDefault="00A436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634EA0D6" w14:textId="77777777" w:rsidR="005615E0" w:rsidRDefault="005615E0">
            <w:pPr>
              <w:spacing w:line="240" w:lineRule="auto"/>
              <w:rPr>
                <w:rFonts w:ascii="Times New Roman" w:eastAsia="Times New Roman" w:hAnsi="Times New Roman" w:cs="Times New Roman"/>
                <w:sz w:val="24"/>
                <w:szCs w:val="24"/>
              </w:rPr>
            </w:pPr>
          </w:p>
        </w:tc>
        <w:tc>
          <w:tcPr>
            <w:tcW w:w="2588" w:type="dxa"/>
          </w:tcPr>
          <w:p w14:paraId="5A7D2069"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Здорове харчування: Зростає попит на продукти з високою харчовою цінністю та натуральними інгредієнтами</w:t>
            </w:r>
          </w:p>
        </w:tc>
        <w:tc>
          <w:tcPr>
            <w:tcW w:w="2850" w:type="dxa"/>
            <w:gridSpan w:val="2"/>
          </w:tcPr>
          <w:p w14:paraId="0D5140DA"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Вимога зміни рецептури та технологій виробництва може збільшити витрати.</w:t>
            </w:r>
          </w:p>
        </w:tc>
        <w:tc>
          <w:tcPr>
            <w:tcW w:w="2916" w:type="dxa"/>
          </w:tcPr>
          <w:p w14:paraId="0131A378"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Випуск нових продуктів для задоволення попиту на здорове харчування може залучити нових клієнтів і збільшити продажі.</w:t>
            </w:r>
          </w:p>
        </w:tc>
      </w:tr>
      <w:tr w:rsidR="005615E0" w14:paraId="57BF3FF3" w14:textId="77777777">
        <w:tc>
          <w:tcPr>
            <w:tcW w:w="1309" w:type="dxa"/>
          </w:tcPr>
          <w:p w14:paraId="37DD96ED" w14:textId="77777777" w:rsidR="005615E0" w:rsidRDefault="00A436EF">
            <w:pPr>
              <w:spacing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588" w:type="dxa"/>
          </w:tcPr>
          <w:p w14:paraId="4AF3CD66"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Екологічна стійкість: Споживачі все більше звертають увагу на екологічно чисті та стійкі продукти</w:t>
            </w:r>
          </w:p>
        </w:tc>
        <w:tc>
          <w:tcPr>
            <w:tcW w:w="2850" w:type="dxa"/>
            <w:gridSpan w:val="2"/>
          </w:tcPr>
          <w:p w14:paraId="061BB0F4"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Збільшення витрат на екологічно чисті технології та упаковку може знизити прибутковість.</w:t>
            </w:r>
          </w:p>
        </w:tc>
        <w:tc>
          <w:tcPr>
            <w:tcW w:w="2916" w:type="dxa"/>
          </w:tcPr>
          <w:p w14:paraId="6F602D85" w14:textId="77777777" w:rsidR="005615E0" w:rsidRDefault="00A436EF">
            <w:pPr>
              <w:spacing w:line="240" w:lineRule="auto"/>
              <w:ind w:firstLine="105"/>
              <w:rPr>
                <w:rFonts w:ascii="Times New Roman" w:eastAsia="Times New Roman" w:hAnsi="Times New Roman" w:cs="Times New Roman"/>
                <w:sz w:val="24"/>
                <w:szCs w:val="24"/>
              </w:rPr>
            </w:pPr>
            <w:r>
              <w:rPr>
                <w:rFonts w:ascii="Times New Roman" w:eastAsia="Times New Roman" w:hAnsi="Times New Roman" w:cs="Times New Roman"/>
                <w:sz w:val="24"/>
                <w:szCs w:val="24"/>
              </w:rPr>
              <w:t>Підвищення репутації компанії та лояльності клієнтів завдяки екологічній відповідальності.</w:t>
            </w:r>
          </w:p>
        </w:tc>
      </w:tr>
    </w:tbl>
    <w:p w14:paraId="5F053833" w14:textId="77777777" w:rsidR="005615E0" w:rsidRPr="00671C09" w:rsidRDefault="00A436EF" w:rsidP="00DA20B5">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lang w:val="ru-RU"/>
        </w:rPr>
      </w:pPr>
      <w:r>
        <w:rPr>
          <w:rFonts w:ascii="Times New Roman" w:eastAsia="Times New Roman" w:hAnsi="Times New Roman" w:cs="Times New Roman"/>
          <w:i/>
          <w:sz w:val="28"/>
          <w:szCs w:val="28"/>
        </w:rPr>
        <w:t>Джерело: сформовано автором</w:t>
      </w:r>
    </w:p>
    <w:p w14:paraId="1904049E" w14:textId="77777777" w:rsidR="00E57EF2" w:rsidRPr="00671C09" w:rsidRDefault="00E57EF2" w:rsidP="00DA20B5">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lang w:val="ru-RU"/>
        </w:rPr>
      </w:pPr>
    </w:p>
    <w:p w14:paraId="6649DE1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аналіз макросередовища та мезосередовища  ТОВ «Нестле Україна» вказує на численні виклики, такі як інфляція, зміни споживчих уподобань, енергетична ситуація в країні та висока конкуренція.</w:t>
      </w:r>
    </w:p>
    <w:p w14:paraId="3AD9B88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мікросередовища </w:t>
      </w:r>
    </w:p>
    <w:p w14:paraId="4D87DD6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 цільової аудиторії та сегментів споживачів ринку FMCG для Nestlé в Україні:</w:t>
      </w:r>
    </w:p>
    <w:p w14:paraId="7046205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Сім'ї з дітьми до 18 років.</w:t>
      </w:r>
    </w:p>
    <w:p w14:paraId="4D52CA7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Мотивації: Пріоритет надається здоровим та безпечним продуктам для дітей. Важливими є якість, безпека та доступність. Батьки шукають бренди, яким довіряють, зокрема Nestlé, що пропонує дитяче харчування, готові сніданки та какао.</w:t>
      </w:r>
    </w:p>
    <w:p w14:paraId="7C2D5D8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Привабливість: Цей сегмент є надзвичайно важливим для Nestlé через постійний попит на продукти для дітей. Продукти, які сприяють здоровому росту та розвитку дітей, мають високу ймовірність залучення лояльних клієнтів.</w:t>
      </w:r>
    </w:p>
    <w:p w14:paraId="736A671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Молоді люди віком 20-35 років, що активно працюють.</w:t>
      </w:r>
    </w:p>
    <w:p w14:paraId="54012C2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Мотивації: Цінують зручність та швидкість споживання, орієнтуються на здоровий спосіб життя. Важливими є якість, інноваційність та функціональність продуктів. Вони готові платити більше за продукцію, яка відповідає їхнім вимогам.</w:t>
      </w:r>
    </w:p>
    <w:p w14:paraId="4C06BAF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Привабливість: Цей сегмент представляє велику можливість для Nestlé через зростаючий попит на здорове харчування та зручні у використанні продукти, такі як готові сніданки та здорові перекуси.</w:t>
      </w:r>
    </w:p>
    <w:p w14:paraId="393E77E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Споживачі середнього віку 35-55 років.</w:t>
      </w:r>
    </w:p>
    <w:p w14:paraId="2C8BD12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Мотивації: Віддають перевагу перевіреним брендам, шукають продукти з високою харчовою цінністю та екологічними властивостями. Їм важлива якість та надійність продуктів.</w:t>
      </w:r>
    </w:p>
    <w:p w14:paraId="0AE2DFD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Привабливість: Цей сегмент є стабільним та лояльним. Вони шукають якісні та надійні продукти, що робить їх важливими клієнтами для брендів, таких як Nestlé, які мають довгу історію та репутацію на ринку.</w:t>
      </w:r>
    </w:p>
    <w:p w14:paraId="3CB30B4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прийняття рішення для різних сегментів споживачів:</w:t>
      </w:r>
    </w:p>
    <w:p w14:paraId="3BC5B05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Сім'ї з дітьми</w:t>
      </w:r>
    </w:p>
    <w:p w14:paraId="2A0BB16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Ситуація здійснення закупки: Частіше здійснюють повторні закупки без змін, адже вони довіряють певним брендам та продуктам, які відповідають потребам їхніх дітей.</w:t>
      </w:r>
    </w:p>
    <w:p w14:paraId="1DA0CF0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Закупівельний центр та ролі:</w:t>
      </w:r>
    </w:p>
    <w:p w14:paraId="3D32EB8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Ініціатор: Батьки (часто мами), які виявляють потребу у продуктах для дітей.</w:t>
      </w:r>
    </w:p>
    <w:p w14:paraId="6582656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“Воротар”: Батьки, які контролюють інформацію про продукти.</w:t>
      </w:r>
    </w:p>
    <w:p w14:paraId="5679AFB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Агент впливу: Педіатри, які рекомендують певні продукти.</w:t>
      </w:r>
    </w:p>
    <w:p w14:paraId="15578E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Консультант: Інтернет-форуми та відгуки інших батьків.</w:t>
      </w:r>
    </w:p>
    <w:p w14:paraId="5AFF97E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Покупець: Один з батьків, який здійснює покупку.</w:t>
      </w:r>
    </w:p>
    <w:p w14:paraId="1A7279F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Особа, яка приймає рішення: Батьки спільно вирішують про покупку.</w:t>
      </w:r>
    </w:p>
    <w:p w14:paraId="34BEC44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 Діти, які споживають продукти.</w:t>
      </w:r>
    </w:p>
    <w:p w14:paraId="157D1B8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Молодь</w:t>
      </w:r>
    </w:p>
    <w:p w14:paraId="7B950EC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Ситуація здійснення закупки: Часто здійснюють повторні модифіковані закупки, експериментуючи з новими продуктами та форматами, але збережуть лояльність до улюблених брендів.</w:t>
      </w:r>
    </w:p>
    <w:p w14:paraId="2065169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Закупівельний центр та ролі:</w:t>
      </w:r>
    </w:p>
    <w:p w14:paraId="611FF26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Ініціатор: Сама молодь.</w:t>
      </w:r>
    </w:p>
    <w:p w14:paraId="21A3FE1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“Воротар”: Друзі або колеги, які радять певні продукти.</w:t>
      </w:r>
    </w:p>
    <w:p w14:paraId="2B577E9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Агент впливу: Соціальні медіа, де молоді люди знаходять рекомендації.</w:t>
      </w:r>
    </w:p>
    <w:p w14:paraId="569F3BB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Консультант: Блогери та онлайн-огляди.</w:t>
      </w:r>
    </w:p>
    <w:p w14:paraId="35C2E0C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Покупець: Людина, котра здійснює покупку.</w:t>
      </w:r>
    </w:p>
    <w:p w14:paraId="1036117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Особа, яка приймає рішення: Молодь.</w:t>
      </w:r>
    </w:p>
    <w:p w14:paraId="05485CD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 Молодь.</w:t>
      </w:r>
    </w:p>
    <w:p w14:paraId="441E8BC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Люди середнього віку</w:t>
      </w:r>
    </w:p>
    <w:p w14:paraId="62E646A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Ситуація здійснення закупки: Частіше здійснюють повторні без змін закупки, віддаючи перевагу перевіреним брендам та продуктам.</w:t>
      </w:r>
    </w:p>
    <w:p w14:paraId="37319FA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Закупівельний центр та ролі:</w:t>
      </w:r>
    </w:p>
    <w:p w14:paraId="05C6B6D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Ініціатор: Самі люди середнього віку.</w:t>
      </w:r>
    </w:p>
    <w:p w14:paraId="3361228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“Воротар”: Досвід, минулі покупки.</w:t>
      </w:r>
    </w:p>
    <w:p w14:paraId="30769FB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Агент впливу: Рекомендації від сім'ї та друзів.</w:t>
      </w:r>
    </w:p>
    <w:p w14:paraId="51DAD17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Консультант: Інформація з маркетингових матеріалів і реклами.</w:t>
      </w:r>
    </w:p>
    <w:p w14:paraId="52A2270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Покупець: Люди середнього віку.</w:t>
      </w:r>
    </w:p>
    <w:p w14:paraId="31C03A3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Особа, яка приймає рішення: Люди середнього віку.</w:t>
      </w:r>
    </w:p>
    <w:p w14:paraId="368647C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 Люди середнього віку та їхні сім'ї.</w:t>
      </w:r>
    </w:p>
    <w:p w14:paraId="587CFB3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конкурентів Нестле на ринку України</w:t>
      </w:r>
    </w:p>
    <w:p w14:paraId="4DBEE10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продовження аналізу було обрано сфокусуватись на двох сегментах – кондитерські вироби та кулінарія. Для даного дослідження було обрано основних конкурентів – Mars та Mondelez.</w:t>
      </w:r>
    </w:p>
    <w:p w14:paraId="2ECB6DC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Mars – це глобальна компанія, що займається виробництвом широкого асортименту продуктів, включаючи кондитерські вироби, корм для тварин та інші продукти харчування. Mars відома своїми брендами, такими як Snickers, M&amp;M's, Mars, Twix, Pedigree та Whiskas. Компанія діє на багатьох ринках світу, включаючи Україну, де вона займає значну частку ринку кондитерських виробів та кормів для тварин.</w:t>
      </w:r>
    </w:p>
    <w:p w14:paraId="4D4074B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Mars діє на міжнародному рівні, що дозволяє використовувати глобальні ресурси та стандарти. Продукція охоплює кілька категорій, що зменшує залежність від одного сегмента.</w:t>
      </w:r>
    </w:p>
    <w:p w14:paraId="3CCB6E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Mars приділяє значну увагу якості своїх продуктів та інноваціям, постійно оновлюючи асортимент і вводячи нові смаки та формати. Це дозволяє компанії залишатися конкурентоспроможною та залучати нових споживачів.</w:t>
      </w:r>
    </w:p>
    <w:p w14:paraId="636DFB8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Активне використання соціальних медіа та цифрових платформ для просування продуктів. Компанія часто проводить інтерактивні кампанії, залучає інфлюенсерів та використовує сучасні технології для підвищення впізнаваності бренду.</w:t>
      </w:r>
    </w:p>
    <w:p w14:paraId="0D579AE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Mars є потужним конкурентом для Nestlé на українському ринку завдяки своїм інноваціям, високій якості продукції та активній маркетинговій діяльності. Використовуючи свої глобальні ресурси та технологічні інновації, Mars забезпечує високий рівень конкурентоспроможності та впізнаваності бренду. Компанія акцентує увагу на корпоративній соціальній відповідальності, що позитивно впливає на її репутацію та лояльність споживачів.</w:t>
      </w:r>
    </w:p>
    <w:p w14:paraId="74DD50A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Mondelēz International – це одна з найбільших у світі компаній у сфері виробництва снеків, кондитерських виробів, продуктів харчування. В Україні компанія представлена такими брендами, як Milka, Barni, Люкс, Oreo, TUC, Halls, та інші. Основними категоріями продукції є шоколад, печиво, цукерки, жувальні гумки та закуски.</w:t>
      </w:r>
    </w:p>
    <w:p w14:paraId="696AEE6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Mondelēz діє на багатьох ринках світу, що дозволяє використовувати глобальні стратегії та ресурси. Компанія пропонує різноманітні продукти, що задовольняють різні смакові потреби споживачів. Постійне оновлення асортименту та впровадження нових продуктів для підтримки конкурентоспроможності.</w:t>
      </w:r>
    </w:p>
    <w:p w14:paraId="4647DA9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Маркетингова діяльність</w:t>
      </w:r>
    </w:p>
    <w:p w14:paraId="4D99235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Інноваційні стратегії: Mondelēz активно впроваджує інновації в свої продукти та маркетингові кампанії. Компанія фокусується на створенні нових смаків та форматів продуктів, що допомагає залучати нових споживачів та підтримувати інтерес існуючих.</w:t>
      </w:r>
    </w:p>
    <w:p w14:paraId="06EE076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Цифровий маркетинг та соціальні мережі: Mondelēz використовує сучасні цифрові платформи для просування своєї продукції. Активна присутність у соціальних мережах, співпраця з інфлюенсерами та використання таргетованої реклами дозволяють ефективно досягати цільову аудиторію.</w:t>
      </w:r>
    </w:p>
    <w:p w14:paraId="749E5D0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Mondelēz International є серйозним конкурентом для Nestlé на українському ринку FMCG завдяки своїй глобальній присутності, широкому асортименту продукції та активній маркетинговій діяльності. Використовуючи інноваційні підходи та цифрові технології, Mondelēz успішно залучає споживачів і підтримує високу впізнаваність брендів. Акцент на корпоративній соціальній відповідальності покращує репутацію компанії та сприяє зміцненню довіри споживачів.</w:t>
      </w:r>
    </w:p>
    <w:p w14:paraId="7A646767" w14:textId="395EBB75"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внутрішніх досліджень компанії, об’єм частки ринку відносно Нестле та конкурентів візуалізовано на діаграмі</w:t>
      </w:r>
      <w:r w:rsidR="00EF76BA">
        <w:rPr>
          <w:rFonts w:ascii="Times New Roman" w:eastAsia="Times New Roman" w:hAnsi="Times New Roman" w:cs="Times New Roman"/>
          <w:sz w:val="28"/>
          <w:szCs w:val="28"/>
        </w:rPr>
        <w:t>, котра зображена на Рисунку 1.5</w:t>
      </w:r>
      <w:r>
        <w:rPr>
          <w:rFonts w:ascii="Times New Roman" w:eastAsia="Times New Roman" w:hAnsi="Times New Roman" w:cs="Times New Roman"/>
          <w:sz w:val="28"/>
          <w:szCs w:val="28"/>
        </w:rPr>
        <w:t>:</w:t>
      </w:r>
    </w:p>
    <w:p w14:paraId="787B6A80" w14:textId="77777777" w:rsidR="00EF76BA" w:rsidRDefault="00EF76BA">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8DFD6B9" w14:textId="77777777" w:rsidR="005615E0" w:rsidRDefault="00A436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lastRenderedPageBreak/>
        <w:drawing>
          <wp:inline distT="0" distB="0" distL="0" distR="0" wp14:anchorId="7ED80327" wp14:editId="3FFDE7F4">
            <wp:extent cx="6350579" cy="3782798"/>
            <wp:effectExtent l="0" t="0" r="0" b="0"/>
            <wp:docPr id="7" name="image4.png" descr="A graph with blue bars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graph with blue barsDescription automatically generated"/>
                    <pic:cNvPicPr preferRelativeResize="0"/>
                  </pic:nvPicPr>
                  <pic:blipFill>
                    <a:blip r:embed="rId12"/>
                    <a:srcRect/>
                    <a:stretch>
                      <a:fillRect/>
                    </a:stretch>
                  </pic:blipFill>
                  <pic:spPr>
                    <a:xfrm>
                      <a:off x="0" y="0"/>
                      <a:ext cx="6350579" cy="3782798"/>
                    </a:xfrm>
                    <a:prstGeom prst="rect">
                      <a:avLst/>
                    </a:prstGeom>
                    <a:ln/>
                  </pic:spPr>
                </pic:pic>
              </a:graphicData>
            </a:graphic>
          </wp:inline>
        </w:drawing>
      </w:r>
    </w:p>
    <w:p w14:paraId="3E3D5E3C" w14:textId="77777777" w:rsidR="005615E0" w:rsidRDefault="00A436EF">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1.5 – Частки ринку Нестле в порівнянні з конкурентами</w:t>
      </w:r>
    </w:p>
    <w:p w14:paraId="5354F458" w14:textId="77777777" w:rsidR="005615E0" w:rsidRDefault="00A436EF">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побудовано автором на основі даних з внутрішньої інформації підприємства</w:t>
      </w:r>
    </w:p>
    <w:p w14:paraId="7D2EB7EB" w14:textId="77777777" w:rsidR="005615E0" w:rsidRDefault="005615E0">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p>
    <w:p w14:paraId="0452BE6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Можемо побачити, що показник частки ринку лідує компанією Нестле. Для більш змістовного аналізу конкурентів, внесемо результати роботи з конкурентами в таблицю:</w:t>
      </w:r>
    </w:p>
    <w:p w14:paraId="063FAFD0" w14:textId="77777777" w:rsidR="00EF76BA" w:rsidRDefault="00EF76BA">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6C0755E6" w14:textId="2CEB43C8" w:rsidR="00E57EF2" w:rsidRPr="00E57EF2" w:rsidRDefault="00A436EF" w:rsidP="00E57EF2">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1.3 – Аналіз діяльності ТОВ «Нестле Україна» в порівнянні з конкурентами на ринку України</w:t>
      </w:r>
    </w:p>
    <w:tbl>
      <w:tblPr>
        <w:tblStyle w:val="12"/>
        <w:tblW w:w="96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55"/>
        <w:gridCol w:w="1779"/>
        <w:gridCol w:w="1794"/>
        <w:gridCol w:w="1802"/>
        <w:gridCol w:w="1794"/>
      </w:tblGrid>
      <w:tr w:rsidR="005615E0" w14:paraId="01BA3D8E" w14:textId="77777777">
        <w:tc>
          <w:tcPr>
            <w:tcW w:w="2458" w:type="dxa"/>
            <w:gridSpan w:val="2"/>
            <w:vMerge w:val="restart"/>
          </w:tcPr>
          <w:p w14:paraId="72BE83E2"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Показник</w:t>
            </w:r>
          </w:p>
        </w:tc>
        <w:tc>
          <w:tcPr>
            <w:tcW w:w="1779" w:type="dxa"/>
            <w:vMerge w:val="restart"/>
          </w:tcPr>
          <w:p w14:paraId="11D67A67"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Одиниці вимірювання</w:t>
            </w:r>
          </w:p>
        </w:tc>
        <w:tc>
          <w:tcPr>
            <w:tcW w:w="5390" w:type="dxa"/>
            <w:gridSpan w:val="3"/>
          </w:tcPr>
          <w:p w14:paraId="6C227A49"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Значення показника</w:t>
            </w:r>
          </w:p>
        </w:tc>
      </w:tr>
      <w:tr w:rsidR="005615E0" w14:paraId="1C0FC5B8" w14:textId="77777777">
        <w:tc>
          <w:tcPr>
            <w:tcW w:w="2458" w:type="dxa"/>
            <w:gridSpan w:val="2"/>
            <w:vMerge/>
          </w:tcPr>
          <w:p w14:paraId="60D82DF3"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79" w:type="dxa"/>
            <w:vMerge/>
          </w:tcPr>
          <w:p w14:paraId="6067BA6A"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94" w:type="dxa"/>
          </w:tcPr>
          <w:p w14:paraId="06675E03"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Nestle</w:t>
            </w:r>
          </w:p>
        </w:tc>
        <w:tc>
          <w:tcPr>
            <w:tcW w:w="1802" w:type="dxa"/>
          </w:tcPr>
          <w:p w14:paraId="468E42FA"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1794" w:type="dxa"/>
          </w:tcPr>
          <w:p w14:paraId="5AAC38E6"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Mondelez</w:t>
            </w:r>
          </w:p>
        </w:tc>
      </w:tr>
      <w:tr w:rsidR="005615E0" w14:paraId="5D195D7E" w14:textId="77777777">
        <w:tc>
          <w:tcPr>
            <w:tcW w:w="2458" w:type="dxa"/>
            <w:gridSpan w:val="2"/>
          </w:tcPr>
          <w:p w14:paraId="2420E87B" w14:textId="77777777" w:rsidR="005615E0" w:rsidRDefault="00A436EF">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Частка ринку</w:t>
            </w:r>
          </w:p>
        </w:tc>
        <w:tc>
          <w:tcPr>
            <w:tcW w:w="1779" w:type="dxa"/>
          </w:tcPr>
          <w:p w14:paraId="1D8378D9"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відсоток</w:t>
            </w:r>
          </w:p>
        </w:tc>
        <w:tc>
          <w:tcPr>
            <w:tcW w:w="1794" w:type="dxa"/>
          </w:tcPr>
          <w:p w14:paraId="57BFDF38"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1802" w:type="dxa"/>
          </w:tcPr>
          <w:p w14:paraId="76E33EA2"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794" w:type="dxa"/>
          </w:tcPr>
          <w:p w14:paraId="06E6BE26"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r>
      <w:tr w:rsidR="005615E0" w14:paraId="0FF9C5BB" w14:textId="77777777">
        <w:tc>
          <w:tcPr>
            <w:tcW w:w="2403" w:type="dxa"/>
          </w:tcPr>
          <w:p w14:paraId="312492A0" w14:textId="17B40F0C" w:rsidR="005615E0" w:rsidRDefault="00A436EF">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продажів</w:t>
            </w:r>
          </w:p>
        </w:tc>
        <w:tc>
          <w:tcPr>
            <w:tcW w:w="1834" w:type="dxa"/>
            <w:gridSpan w:val="2"/>
          </w:tcPr>
          <w:p w14:paraId="6319D485"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гроші, грн</w:t>
            </w:r>
          </w:p>
        </w:tc>
        <w:tc>
          <w:tcPr>
            <w:tcW w:w="1794" w:type="dxa"/>
          </w:tcPr>
          <w:p w14:paraId="70FAEEB2"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12 939 607 000</w:t>
            </w:r>
          </w:p>
        </w:tc>
        <w:tc>
          <w:tcPr>
            <w:tcW w:w="1802" w:type="dxa"/>
          </w:tcPr>
          <w:p w14:paraId="65A41095"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4 386 288 000 </w:t>
            </w:r>
          </w:p>
        </w:tc>
        <w:tc>
          <w:tcPr>
            <w:tcW w:w="1794" w:type="dxa"/>
          </w:tcPr>
          <w:p w14:paraId="621D0FF3"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6 017 627 000</w:t>
            </w:r>
          </w:p>
        </w:tc>
      </w:tr>
      <w:tr w:rsidR="005615E0" w14:paraId="59A91255" w14:textId="77777777">
        <w:tc>
          <w:tcPr>
            <w:tcW w:w="2403" w:type="dxa"/>
          </w:tcPr>
          <w:p w14:paraId="7C235259" w14:textId="77777777" w:rsidR="005615E0" w:rsidRDefault="00A436EF">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Асортимент продукції</w:t>
            </w:r>
          </w:p>
        </w:tc>
        <w:tc>
          <w:tcPr>
            <w:tcW w:w="1834" w:type="dxa"/>
            <w:gridSpan w:val="2"/>
          </w:tcPr>
          <w:p w14:paraId="721B221B"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СКЮ</w:t>
            </w:r>
          </w:p>
        </w:tc>
        <w:tc>
          <w:tcPr>
            <w:tcW w:w="1794" w:type="dxa"/>
          </w:tcPr>
          <w:p w14:paraId="15F856BA"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760</w:t>
            </w:r>
          </w:p>
        </w:tc>
        <w:tc>
          <w:tcPr>
            <w:tcW w:w="1802" w:type="dxa"/>
          </w:tcPr>
          <w:p w14:paraId="7323ED37"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794" w:type="dxa"/>
          </w:tcPr>
          <w:p w14:paraId="44505A68"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bl>
    <w:p w14:paraId="01946B47" w14:textId="77777777" w:rsidR="00E57EF2" w:rsidRDefault="00E57EF2">
      <w:pPr>
        <w:rPr>
          <w:lang w:val="en-US"/>
        </w:rPr>
      </w:pPr>
      <w:r>
        <w:br w:type="page"/>
      </w:r>
    </w:p>
    <w:p w14:paraId="0FA69F5F" w14:textId="505E84A5" w:rsidR="00E57EF2" w:rsidRPr="00E57EF2" w:rsidRDefault="00E57EF2" w:rsidP="00E57EF2">
      <w:pPr>
        <w:pBdr>
          <w:top w:val="nil"/>
          <w:left w:val="nil"/>
          <w:bottom w:val="nil"/>
          <w:right w:val="nil"/>
          <w:between w:val="nil"/>
        </w:pBdr>
        <w:spacing w:after="0" w:line="360" w:lineRule="auto"/>
        <w:ind w:firstLine="720"/>
        <w:jc w:val="both"/>
        <w:rPr>
          <w:lang w:val="ru-RU"/>
        </w:rPr>
      </w:pPr>
      <w:r>
        <w:rPr>
          <w:rFonts w:ascii="Times New Roman" w:eastAsia="Times New Roman" w:hAnsi="Times New Roman" w:cs="Times New Roman"/>
          <w:sz w:val="28"/>
          <w:szCs w:val="28"/>
        </w:rPr>
        <w:lastRenderedPageBreak/>
        <w:t>Продовження таблиці 1.3</w:t>
      </w:r>
    </w:p>
    <w:tbl>
      <w:tblPr>
        <w:tblStyle w:val="12"/>
        <w:tblW w:w="96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1834"/>
        <w:gridCol w:w="1794"/>
        <w:gridCol w:w="1802"/>
        <w:gridCol w:w="1794"/>
      </w:tblGrid>
      <w:tr w:rsidR="005615E0" w14:paraId="66D4CE0F" w14:textId="77777777">
        <w:tc>
          <w:tcPr>
            <w:tcW w:w="2403" w:type="dxa"/>
          </w:tcPr>
          <w:p w14:paraId="46313CD1" w14:textId="450C3D31" w:rsidR="005615E0" w:rsidRDefault="00A436EF">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Якість продукції відповідно стандарту </w:t>
            </w:r>
          </w:p>
        </w:tc>
        <w:tc>
          <w:tcPr>
            <w:tcW w:w="1834" w:type="dxa"/>
          </w:tcPr>
          <w:p w14:paraId="69F6F404"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сертифікати та ліцензії</w:t>
            </w:r>
          </w:p>
        </w:tc>
        <w:tc>
          <w:tcPr>
            <w:tcW w:w="1794" w:type="dxa"/>
          </w:tcPr>
          <w:p w14:paraId="41FC3257"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ISO 9001: Сертифікація системи менеджменту якості.</w:t>
            </w:r>
          </w:p>
          <w:p w14:paraId="03241B3C"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ISO 22000: Сертифікація системи управління безпекою харчових продуктів.</w:t>
            </w:r>
          </w:p>
          <w:p w14:paraId="1B35884B"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FSSC 22000: Сертифікація схеми безпеки харчових продуктів.</w:t>
            </w:r>
          </w:p>
          <w:p w14:paraId="6FBA6143"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HACCP: Аналіз ризиків та критичні контрольні точки.</w:t>
            </w:r>
          </w:p>
        </w:tc>
        <w:tc>
          <w:tcPr>
            <w:tcW w:w="1802" w:type="dxa"/>
          </w:tcPr>
          <w:p w14:paraId="5C324B23"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ISO 9001: Сертифікація системи менеджменту якості.</w:t>
            </w:r>
          </w:p>
          <w:p w14:paraId="10796B0A"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ISO 22000: Сертифікація системи управління безпекою харчових продуктів.</w:t>
            </w:r>
          </w:p>
          <w:p w14:paraId="1D0C12A3"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FSSC 22000: Сертифікація схеми безпеки харчових продуктів.</w:t>
            </w:r>
          </w:p>
          <w:p w14:paraId="7333ACF0"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GFSI: Глобальна ініціатива з безпеки харчових продуктів (сертифікація за стандартами BRC, IFS, та іншими).</w:t>
            </w:r>
          </w:p>
        </w:tc>
        <w:tc>
          <w:tcPr>
            <w:tcW w:w="1794" w:type="dxa"/>
          </w:tcPr>
          <w:p w14:paraId="207E5618"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ISO 9001: Сертифікація системи менеджменту якості.</w:t>
            </w:r>
          </w:p>
          <w:p w14:paraId="29B9A791"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ISO 22000: Сертифікація системи управління безпекою харчових продуктів.</w:t>
            </w:r>
          </w:p>
          <w:p w14:paraId="525E3F24"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FSSC 22000: Сертифікація схеми безпеки харчових продуктів.</w:t>
            </w:r>
          </w:p>
          <w:p w14:paraId="04A91D47"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BRC Global Standards: Сертифікація безпеки харчових продуктів за стандартами BRC.</w:t>
            </w:r>
          </w:p>
        </w:tc>
      </w:tr>
      <w:tr w:rsidR="005615E0" w14:paraId="57FB9973" w14:textId="77777777">
        <w:tc>
          <w:tcPr>
            <w:tcW w:w="2403" w:type="dxa"/>
          </w:tcPr>
          <w:p w14:paraId="0CF2082B" w14:textId="77777777" w:rsidR="005615E0" w:rsidRDefault="00A436EF">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партнерів збуту</w:t>
            </w:r>
          </w:p>
        </w:tc>
        <w:tc>
          <w:tcPr>
            <w:tcW w:w="1834" w:type="dxa"/>
          </w:tcPr>
          <w:p w14:paraId="3C30109E"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w:t>
            </w:r>
          </w:p>
        </w:tc>
        <w:tc>
          <w:tcPr>
            <w:tcW w:w="1794" w:type="dxa"/>
          </w:tcPr>
          <w:p w14:paraId="1AFA63AE"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p>
        </w:tc>
        <w:tc>
          <w:tcPr>
            <w:tcW w:w="1802" w:type="dxa"/>
          </w:tcPr>
          <w:p w14:paraId="12CEBB5E"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c>
          <w:tcPr>
            <w:tcW w:w="1794" w:type="dxa"/>
          </w:tcPr>
          <w:p w14:paraId="1FF6BE9F"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r>
      <w:tr w:rsidR="005615E0" w14:paraId="01127C20" w14:textId="77777777">
        <w:tc>
          <w:tcPr>
            <w:tcW w:w="2403" w:type="dxa"/>
          </w:tcPr>
          <w:p w14:paraId="6A3AB9C0" w14:textId="77777777" w:rsidR="005615E0" w:rsidRDefault="00A436EF">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Швидкість доставки</w:t>
            </w:r>
          </w:p>
        </w:tc>
        <w:tc>
          <w:tcPr>
            <w:tcW w:w="1834" w:type="dxa"/>
          </w:tcPr>
          <w:p w14:paraId="69F4E6F2"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днів</w:t>
            </w:r>
          </w:p>
        </w:tc>
        <w:tc>
          <w:tcPr>
            <w:tcW w:w="1794" w:type="dxa"/>
          </w:tcPr>
          <w:p w14:paraId="734CB6D7"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2" w:type="dxa"/>
          </w:tcPr>
          <w:p w14:paraId="610F49A5"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94" w:type="dxa"/>
          </w:tcPr>
          <w:p w14:paraId="22891C61" w14:textId="77777777" w:rsidR="005615E0" w:rsidRDefault="00A436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14:paraId="3D3084A8" w14:textId="77777777" w:rsidR="005615E0" w:rsidRDefault="00A436EF" w:rsidP="004242BB">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Джерело: сформовано автором</w:t>
      </w:r>
    </w:p>
    <w:p w14:paraId="7E749C9E" w14:textId="77777777" w:rsidR="004242BB" w:rsidRPr="002D5799" w:rsidRDefault="004242BB" w:rsidP="004242BB">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lang w:val="en-US"/>
        </w:rPr>
      </w:pPr>
    </w:p>
    <w:p w14:paraId="095E013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Проаналізувавши показники діяльності ТОВ «Нестле Україна» та її конкурентів, можна зробити наступні висновки.</w:t>
      </w:r>
    </w:p>
    <w:p w14:paraId="76626F2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Nestle має найбільшу частку ринку (11,5%) серед конкурентів, що свідчить про її лідерську позицію. Найвищий обсяг продажів серед конкурентів забезпечує стабільні фінансові показники. Широкий асортимент продукції дозволяє задовольнити різні потреби споживачів. Висока якість продукції підтверджена численними сертифікатами та ліцензіями. Високий рівень автоматизації збутових процесів сприяє підвищенню ефективності операцій.  Велика кількість партнерів по збуту сприяє більшому охопленню ринку.</w:t>
      </w:r>
    </w:p>
    <w:p w14:paraId="394F1DE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своїй збутовій діяльності, компанія Нестле, співпрацює з торговими клієнтами, через яких продають свою продукцію. Велика кількість клієнтів мають особливі торгові умови з компанією та мають пряме постачання від складських приміщень та виробництв компанії до самих клієнтів.</w:t>
      </w:r>
    </w:p>
    <w:p w14:paraId="2B3A448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більшості – це торгівельні мережі, котрі мають національне охоплення та велику кількість торгових точок.</w:t>
      </w:r>
    </w:p>
    <w:p w14:paraId="7564290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партнером для компанії Нестле являється ТОВ «Фоззі-груп», в котру входять мережі Фоззі, Сільпо, Фора та Траш. Компанія активно розвиває свої мережі, кожна з них диференціюється своїм позиціонуванням, масштабами та ціноутворенням.</w:t>
      </w:r>
    </w:p>
    <w:p w14:paraId="1E8651D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Fozzy – мережа формату Cash&amp;Carry. Основний акцент на оптові продажі. Широкий асортимент товарів, включаючи власні торгові марки. Обслуговування як кінцевих споживачів, так і малих та середніх підприємств.</w:t>
      </w:r>
    </w:p>
    <w:p w14:paraId="21FED21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Сільпо - Одна з провідних мереж супермаркетів в Україні, відома своїм високим рівнем обслуговування та якістю продукції. Високий рівень сервісу та привабливий інтер’єр магазинів. Широкий асортимент, включаючи ексклюзивні продукти. Акцент на якість продуктів і преміальний сегмент. Сільпо має власний онлайн магазин, так як і більшість мереж сучасного роздробу. Також Сільпо запустили власний сервіс експрес-доставки одразу з найближчого маркету – Loko. На разі продажі онлайн через сайт та додатки Сільпо складають 7% всього обігу.</w:t>
      </w:r>
    </w:p>
    <w:p w14:paraId="47CF8C0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Фора - Мережа супермаркетів у форматі «біля дому», орієнтована на зручність покупок для жителів міст. Магазини розташовані в житлових районах для зручності покупців. Зосередження на щоденних товарах першої необхідності. Менший асортимент у порівнянні з великими супермаркетами, але акцент на швидкість та зручність.</w:t>
      </w:r>
    </w:p>
    <w:p w14:paraId="003C058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Траш - Мережа супермаркетів, яка позиціонує себе як економічний вибір для покупців з акцентом на низькі ціни. Обмежений асортимент товарів, переважно найнеобхідніші продукти. Оформлення та атмосфера магазинів підкреслюють економічний сегмент.</w:t>
      </w:r>
    </w:p>
    <w:p w14:paraId="19AC876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Наступним великим посередником з найбільшою кількістю торгових точок (1352 шт) по Україні являється АТБ-маркет. </w:t>
      </w:r>
    </w:p>
    <w:p w14:paraId="0AD323D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Особливість співпраці з мережею АТБ – вимога до спеціальних ексклюзивних пропозиції та ціноутворення на рівні дискаунтера. Тому, Нестле має спеціально виведений асортимент АТБ з ексклюзивними товарними пропозиціями та зі спеціальною ціновою політикою.</w:t>
      </w:r>
    </w:p>
    <w:p w14:paraId="61135B8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маркетингових посередників, компанія користується послугами агенції McCann.</w:t>
      </w:r>
    </w:p>
    <w:p w14:paraId="3EAC688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McCann є глобальною маркетинговою та рекламною агенцією, що спеціалізується на створенні креативних та інноваційних рішень для брендів. Вона відома своїм акцентом на стратегічний маркетинг, креативні кампанії та цифрові інновації.</w:t>
      </w:r>
    </w:p>
    <w:p w14:paraId="7732DE7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Агенція допомагає Nestlé у стратегічному плануванні, включаючи аналіз ринку, дослідження споживачів та розробку довгострокових маркетингових планів.</w:t>
      </w:r>
    </w:p>
    <w:p w14:paraId="758CF90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McCann впроваджує сучасні цифрові технології та методи, що допомагають Nestlé досягати аудиторії через онлайн-канали та соціальні медіа.</w:t>
      </w:r>
    </w:p>
    <w:p w14:paraId="3C3B841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компанія разом з агенцією розробляють всі дизайни для промо відображень брендів як онлайн, так і фізично. Агенція співпрацює також на етапі розроблення упаковок для продуктів.</w:t>
      </w:r>
    </w:p>
    <w:p w14:paraId="52479038" w14:textId="77777777" w:rsidR="005615E0" w:rsidRPr="00D4420C"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Узагальнимо фактори мікросередовище та занесемо їх в таблицю нижче:</w:t>
      </w:r>
    </w:p>
    <w:p w14:paraId="0AB394A3" w14:textId="77777777" w:rsidR="002D5799" w:rsidRPr="00D4420C" w:rsidRDefault="002D5799">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ru-RU"/>
        </w:rPr>
      </w:pPr>
    </w:p>
    <w:p w14:paraId="63D1F303" w14:textId="70775455" w:rsidR="002D5799" w:rsidRPr="00E57EF2" w:rsidRDefault="00A436EF" w:rsidP="00E57EF2">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1.4 – Фактори мікросередовища</w:t>
      </w:r>
    </w:p>
    <w:tbl>
      <w:tblPr>
        <w:tblStyle w:val="11"/>
        <w:tblW w:w="96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5"/>
        <w:gridCol w:w="3445"/>
        <w:gridCol w:w="4847"/>
      </w:tblGrid>
      <w:tr w:rsidR="005615E0" w14:paraId="3B123B5F" w14:textId="77777777">
        <w:tc>
          <w:tcPr>
            <w:tcW w:w="1335" w:type="dxa"/>
          </w:tcPr>
          <w:p w14:paraId="773AA15B"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445" w:type="dxa"/>
          </w:tcPr>
          <w:p w14:paraId="1F4D2522"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w:t>
            </w:r>
          </w:p>
        </w:tc>
        <w:tc>
          <w:tcPr>
            <w:tcW w:w="4847" w:type="dxa"/>
          </w:tcPr>
          <w:p w14:paraId="6D96539A"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Вплив</w:t>
            </w:r>
          </w:p>
        </w:tc>
      </w:tr>
      <w:tr w:rsidR="005615E0" w14:paraId="523E093C" w14:textId="77777777">
        <w:tc>
          <w:tcPr>
            <w:tcW w:w="1335" w:type="dxa"/>
          </w:tcPr>
          <w:p w14:paraId="457C923D"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45" w:type="dxa"/>
          </w:tcPr>
          <w:p w14:paraId="5703091F"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Конкуренти</w:t>
            </w:r>
          </w:p>
        </w:tc>
        <w:tc>
          <w:tcPr>
            <w:tcW w:w="4847" w:type="dxa"/>
          </w:tcPr>
          <w:p w14:paraId="2A81D7BC"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Компанія стикається з високою конкуренцією на ринку України серед міжнародних виробників та локальних. Для утримання лідерських позицій, потрібно мати релевантну пропозицію для споживача, розширену збутову діяльність та ціноутворення</w:t>
            </w:r>
          </w:p>
        </w:tc>
      </w:tr>
    </w:tbl>
    <w:p w14:paraId="00F6FE46" w14:textId="77777777" w:rsidR="0049533E" w:rsidRDefault="0049533E">
      <w:r>
        <w:br w:type="page"/>
      </w:r>
    </w:p>
    <w:p w14:paraId="0334DCAE" w14:textId="4B47994C" w:rsidR="0049533E" w:rsidRPr="0049533E" w:rsidRDefault="0049533E" w:rsidP="0049533E">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Продовження таблиці 1.4 </w:t>
      </w:r>
    </w:p>
    <w:tbl>
      <w:tblPr>
        <w:tblStyle w:val="11"/>
        <w:tblW w:w="96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5"/>
        <w:gridCol w:w="3445"/>
        <w:gridCol w:w="4847"/>
      </w:tblGrid>
      <w:tr w:rsidR="005615E0" w14:paraId="7FD6128F" w14:textId="77777777">
        <w:tc>
          <w:tcPr>
            <w:tcW w:w="1335" w:type="dxa"/>
          </w:tcPr>
          <w:p w14:paraId="30F516A5" w14:textId="0B8ED110"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45" w:type="dxa"/>
          </w:tcPr>
          <w:p w14:paraId="4572753C"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Партнери та посередники</w:t>
            </w:r>
          </w:p>
        </w:tc>
        <w:tc>
          <w:tcPr>
            <w:tcW w:w="4847" w:type="dxa"/>
          </w:tcPr>
          <w:p w14:paraId="5308489A"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Компанія співпрацює з більшою частиною великих збутових мереж. Також співпрацює з маркетинговими агенціями, як McCann для співпраці та просування своїх брендів.</w:t>
            </w:r>
          </w:p>
        </w:tc>
      </w:tr>
      <w:tr w:rsidR="005615E0" w14:paraId="67C233F8" w14:textId="77777777">
        <w:tc>
          <w:tcPr>
            <w:tcW w:w="1335" w:type="dxa"/>
          </w:tcPr>
          <w:p w14:paraId="5292F740"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45" w:type="dxa"/>
          </w:tcPr>
          <w:p w14:paraId="6B244377"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Споживачі</w:t>
            </w:r>
          </w:p>
        </w:tc>
        <w:tc>
          <w:tcPr>
            <w:tcW w:w="4847" w:type="dxa"/>
          </w:tcPr>
          <w:p w14:paraId="693D17AD" w14:textId="77777777" w:rsidR="005615E0" w:rsidRDefault="00A436EF">
            <w:pPr>
              <w:spacing w:after="0" w:line="36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Споживачі постійно змінюють свою поведінку та переходять в сторону здорового харчування та екологічності. Компанії необхідно бути гнучною, щоб пропонувати правильну пропозицію споживачу.</w:t>
            </w:r>
          </w:p>
        </w:tc>
      </w:tr>
    </w:tbl>
    <w:p w14:paraId="20508F0E" w14:textId="77777777" w:rsidR="005615E0" w:rsidRPr="000A1E58" w:rsidRDefault="00A436EF" w:rsidP="000A1E58">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0A1E58">
        <w:rPr>
          <w:rFonts w:ascii="Times New Roman" w:eastAsia="Times New Roman" w:hAnsi="Times New Roman" w:cs="Times New Roman"/>
          <w:i/>
          <w:iCs/>
          <w:sz w:val="28"/>
          <w:szCs w:val="28"/>
        </w:rPr>
        <w:t>Джерело: сформовано автором</w:t>
      </w:r>
    </w:p>
    <w:p w14:paraId="3E3CC569" w14:textId="77777777" w:rsidR="000A1E58" w:rsidRDefault="000A1E5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en-US"/>
        </w:rPr>
      </w:pPr>
    </w:p>
    <w:p w14:paraId="4D8CDD62" w14:textId="5D165EB9"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Проаналізувавши всі фактори середовищ підприємства, необхідно окреслити її слабкі та сильні сторони за допомогою SWOT аналізу.</w:t>
      </w:r>
    </w:p>
    <w:p w14:paraId="3015D584"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50ACE56B" w14:textId="77777777" w:rsidR="005615E0" w:rsidRDefault="00A436EF">
      <w:pPr>
        <w:pStyle w:val="2"/>
        <w:spacing w:after="0" w:line="360" w:lineRule="auto"/>
        <w:ind w:firstLine="720"/>
        <w:jc w:val="both"/>
        <w:rPr>
          <w:rFonts w:ascii="Times New Roman" w:eastAsia="Times New Roman" w:hAnsi="Times New Roman" w:cs="Times New Roman"/>
          <w:b/>
          <w:color w:val="000000"/>
          <w:sz w:val="28"/>
          <w:szCs w:val="28"/>
        </w:rPr>
      </w:pPr>
      <w:bookmarkStart w:id="10" w:name="_6tz8n2j08ub5" w:colFirst="0" w:colLast="0"/>
      <w:bookmarkStart w:id="11" w:name="_Toc169699423"/>
      <w:bookmarkEnd w:id="10"/>
      <w:r>
        <w:rPr>
          <w:rFonts w:ascii="Times New Roman" w:eastAsia="Times New Roman" w:hAnsi="Times New Roman" w:cs="Times New Roman"/>
          <w:b/>
          <w:color w:val="000000"/>
          <w:sz w:val="28"/>
          <w:szCs w:val="28"/>
        </w:rPr>
        <w:t>1.3 Визначення маркетингової управлінської проблеми</w:t>
      </w:r>
      <w:bookmarkEnd w:id="11"/>
      <w:r>
        <w:rPr>
          <w:rFonts w:ascii="Times New Roman" w:eastAsia="Times New Roman" w:hAnsi="Times New Roman" w:cs="Times New Roman"/>
          <w:b/>
          <w:color w:val="000000"/>
          <w:sz w:val="28"/>
          <w:szCs w:val="28"/>
        </w:rPr>
        <w:t xml:space="preserve"> </w:t>
      </w:r>
    </w:p>
    <w:p w14:paraId="13EA2A1E"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195E782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SWOT-аналіз (SWOT analysis) - це метод стратегічного аналізу, який використовується для оцінки внутрішніх сильних і слабких сторін підприємства, а також зовнішніх можливостей та загроз, що впливають на нього. SWOT скорочено від:</w:t>
      </w:r>
    </w:p>
    <w:p w14:paraId="5833121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Strengths (Сильні сторони): Позитивні внутрішні аспекти підприємства, які дають йому перевагу над конкурентами.</w:t>
      </w:r>
    </w:p>
    <w:p w14:paraId="3A497AC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Weaknesses (Слабкі сторони): Негативні внутрішні аспекти, які можуть обмежувати успішність підприємства.</w:t>
      </w:r>
    </w:p>
    <w:p w14:paraId="2FF82B9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Opportunities (Можливості): Зовнішні фактори, які можуть бути використані для досягнення успіху або покращення діяльності.</w:t>
      </w:r>
    </w:p>
    <w:p w14:paraId="5EAE018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Threats (Загрози): Зовнішні фактори, які можуть завдати шкоди підприємству або перешкодити його розвитку.</w:t>
      </w:r>
    </w:p>
    <w:p w14:paraId="547D433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SWOT-аналіз допомагає підприємствам отримати глибше розуміння їхньої позиції на ринку, ідентифікувати фактори, що впливають на їхню діяльність, та розробляти стратегії для максимізації переваг та мінімізації негативних впливів. </w:t>
      </w:r>
      <w:r>
        <w:rPr>
          <w:rFonts w:ascii="Times New Roman" w:eastAsia="Times New Roman" w:hAnsi="Times New Roman" w:cs="Times New Roman"/>
          <w:sz w:val="28"/>
          <w:szCs w:val="28"/>
        </w:rPr>
        <w:lastRenderedPageBreak/>
        <w:t>Цей аналіз може бути використаний при плануванні стратегій, прийнятті управлінських рішень, розробці маркетингових планів та ідентифікації нових можливостей для розвитку.</w:t>
      </w:r>
    </w:p>
    <w:p w14:paraId="6487ED5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сильні та слабкі сторони компанії:</w:t>
      </w:r>
    </w:p>
    <w:p w14:paraId="4DA91F6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Сильні:</w:t>
      </w:r>
    </w:p>
    <w:p w14:paraId="6C27D6B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Широкий асортимент та присутність в багатьох продуктових категоріях. Така стратегія компанії забезпечує їй стабільність в разі зменшення попиту в одній чи іншій категорії та не створює великих ризиків.</w:t>
      </w:r>
    </w:p>
    <w:p w14:paraId="4F64175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Сильні бренди. Компанія має велику кількість глобальних брендів, котрі представлені в Україні, що гарантує довіру споживача як до відомого бренду, стосовно якості продукту. Також, задля підтримки споживчого тренду на локальні бренди, компанія має в своєму портфелі успішні українські бренди, котрі входять в топові позиції в своїх категоріях: Торчин, Мівіна та Світоч.</w:t>
      </w:r>
    </w:p>
    <w:p w14:paraId="4DDF888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Інноваційність. Через підтримку компанії на міжнародному рівні та зібраному досвіді, компанія має можливість вкладати в розвиток власного виробництва в Україні, тим самим автоматизуючи його та збільшуючи якість власних продуктів.</w:t>
      </w:r>
    </w:p>
    <w:p w14:paraId="138527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Слабкі:</w:t>
      </w:r>
    </w:p>
    <w:p w14:paraId="76396FD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Негативний імідж в Україні. Через входження в список, як компанія, що підтримує тероризм, підприємство зазнає значних збитків останні декілька років.</w:t>
      </w:r>
    </w:p>
    <w:p w14:paraId="1484D78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Нерозвинена гнучкість. Компанія не намагається займати перші позиції на нових відкриттях та можливостях, а обирає стратегію перевірених методів. Негнучкість компанії до зовнішніх обставин уповільнює її розвиток та не збільшує результат.</w:t>
      </w:r>
    </w:p>
    <w:p w14:paraId="474C83D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Велика залежність збуту від зовнішніх факторів: Геополітична нестабільність та військові дії в країні призводять до перебоїв у постачанні та обмежують доступність товарів у фізичних магазинах. </w:t>
      </w:r>
    </w:p>
    <w:p w14:paraId="5D6AEBB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Обмеженість інновацій у збуті</w:t>
      </w:r>
    </w:p>
    <w:p w14:paraId="69E14A5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Залежність від великих рітейлерів</w:t>
      </w:r>
    </w:p>
    <w:p w14:paraId="02EE697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Незбалансована цінова політика </w:t>
      </w:r>
    </w:p>
    <w:p w14:paraId="0F50BC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Висока конкуренція</w:t>
      </w:r>
    </w:p>
    <w:p w14:paraId="276F300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Зміни вподобань споживачів</w:t>
      </w:r>
    </w:p>
    <w:p w14:paraId="6F9309A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можливості і загрози для Нестле в Україні:</w:t>
      </w:r>
    </w:p>
    <w:p w14:paraId="76E769C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Можливості:</w:t>
      </w:r>
    </w:p>
    <w:p w14:paraId="26D28E4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Розширення асортименту та розвиток локальних брендів: Нестле може розширити свій асортимент продукції в Україні, включаючи розвиток нових продуктів або введення вже існуючих продуктів, які ще не представлені на ринку країни. Компанія може взяти за ціль – розвивати українські бренди, що не мають прямої асоціації з Нестле, для покращення результатів.</w:t>
      </w:r>
    </w:p>
    <w:p w14:paraId="76A810A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 обсягів виробництва: З урахуванням зростаючого попиту на харчові продукти в Україні, Нестле може розглядати можливості збільшення своєї виробничої потужності для задоволення попиту на ринку.</w:t>
      </w:r>
    </w:p>
    <w:p w14:paraId="2894BE7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онлайн-продажів: За останні роки споживча поведінка змінилася, і багато людей переходять на онлайн-покупки. Нестле може використовувати цю можливість для розвитку електронної комерції і залучення нових клієнтів через Інтернет.</w:t>
      </w:r>
    </w:p>
    <w:p w14:paraId="6D5C0B1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Загрози:</w:t>
      </w:r>
    </w:p>
    <w:p w14:paraId="7F2230B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Конкуренція на ринку харчових продуктів в Україні досить велика. Інші міжнародні компанії та місцеві виробники можуть представляти серйозну конкуренцію для Нестле.</w:t>
      </w:r>
    </w:p>
    <w:p w14:paraId="5DB4DCA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Зміни в споживчому попиті: Зміни в смаках і вимогах споживачів можуть вплинути на попит на продукцію Нестле. Все більшим трендом є здорове харчування. Якщо компанія не зможе адаптуватися до цих змін та транформувати свій асортиментний портфель до нових реалій, це може негативно позначитися на її прибутковості.</w:t>
      </w:r>
    </w:p>
    <w:p w14:paraId="7E813D8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Регулятивні обмеження: Зміни у законодавстві або регулювання у сфері харчової промисловості можуть вплинути на діяльність Нестле в Україні. Наприклад, обмеження щодо вмісту цукру чи жирів у продуктах можуть вимагати внесення змін до рецептур продукції.</w:t>
      </w:r>
    </w:p>
    <w:p w14:paraId="3F22DFA7" w14:textId="1DB6B3FB" w:rsidR="005615E0" w:rsidRPr="00D4420C"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Основні результати аналізу внесемо в таблицю</w:t>
      </w:r>
      <w:r w:rsidR="000A1E58" w:rsidRPr="000A1E58">
        <w:rPr>
          <w:rFonts w:ascii="Times New Roman" w:eastAsia="Times New Roman" w:hAnsi="Times New Roman" w:cs="Times New Roman"/>
          <w:sz w:val="28"/>
          <w:szCs w:val="28"/>
          <w:lang w:val="ru-RU"/>
        </w:rPr>
        <w:t xml:space="preserve"> </w:t>
      </w:r>
      <w:r w:rsidR="000A1E58" w:rsidRPr="00D4420C">
        <w:rPr>
          <w:rFonts w:ascii="Times New Roman" w:eastAsia="Times New Roman" w:hAnsi="Times New Roman" w:cs="Times New Roman"/>
          <w:sz w:val="28"/>
          <w:szCs w:val="28"/>
          <w:lang w:val="ru-RU"/>
        </w:rPr>
        <w:t>1.5</w:t>
      </w:r>
      <w:r>
        <w:rPr>
          <w:rFonts w:ascii="Times New Roman" w:eastAsia="Times New Roman" w:hAnsi="Times New Roman" w:cs="Times New Roman"/>
          <w:sz w:val="28"/>
          <w:szCs w:val="28"/>
        </w:rPr>
        <w:t xml:space="preserve"> SWOT аналізу:</w:t>
      </w:r>
    </w:p>
    <w:p w14:paraId="39AFCB81" w14:textId="77777777" w:rsidR="000A1E58" w:rsidRPr="00D4420C" w:rsidRDefault="000A1E5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ru-RU"/>
        </w:rPr>
      </w:pPr>
    </w:p>
    <w:p w14:paraId="2A12385B" w14:textId="77777777" w:rsidR="0049533E" w:rsidRDefault="0049533E">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37EAE1B6" w14:textId="14D0D1ED"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Таблиця 1.5 – SWOT аналіз підприємства </w:t>
      </w:r>
    </w:p>
    <w:tbl>
      <w:tblPr>
        <w:tblStyle w:val="10"/>
        <w:tblW w:w="962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3"/>
        <w:gridCol w:w="4814"/>
      </w:tblGrid>
      <w:tr w:rsidR="005615E0" w14:paraId="3C7FB846" w14:textId="77777777">
        <w:tc>
          <w:tcPr>
            <w:tcW w:w="4813" w:type="dxa"/>
          </w:tcPr>
          <w:p w14:paraId="48E1C701" w14:textId="77777777" w:rsidR="005615E0" w:rsidRDefault="00A436EF">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Сильні сторони</w:t>
            </w:r>
          </w:p>
        </w:tc>
        <w:tc>
          <w:tcPr>
            <w:tcW w:w="4814" w:type="dxa"/>
          </w:tcPr>
          <w:p w14:paraId="189C3A92" w14:textId="77777777" w:rsidR="005615E0" w:rsidRDefault="00A436EF">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Слабкі сторони</w:t>
            </w:r>
          </w:p>
        </w:tc>
      </w:tr>
      <w:tr w:rsidR="005615E0" w14:paraId="580C0996" w14:textId="77777777">
        <w:tc>
          <w:tcPr>
            <w:tcW w:w="4813" w:type="dxa"/>
          </w:tcPr>
          <w:p w14:paraId="0ACD28FA" w14:textId="77777777" w:rsidR="005615E0" w:rsidRDefault="00A436EF" w:rsidP="000A1E58">
            <w:pPr>
              <w:numPr>
                <w:ilvl w:val="0"/>
                <w:numId w:val="1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Широкий асортимент та присутність в багатьох продуктових категоріях;</w:t>
            </w:r>
          </w:p>
          <w:p w14:paraId="7BA9C699" w14:textId="7022E824" w:rsidR="005615E0" w:rsidRDefault="00A436EF" w:rsidP="000A1E58">
            <w:pPr>
              <w:numPr>
                <w:ilvl w:val="0"/>
                <w:numId w:val="1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Сильні бренди</w:t>
            </w:r>
            <w:r w:rsidR="002659E8">
              <w:rPr>
                <w:rFonts w:ascii="Times New Roman" w:eastAsia="Times New Roman" w:hAnsi="Times New Roman" w:cs="Times New Roman"/>
                <w:color w:val="000000"/>
                <w:sz w:val="24"/>
                <w:szCs w:val="24"/>
                <w:lang w:val="en-US"/>
              </w:rPr>
              <w:t>.</w:t>
            </w:r>
          </w:p>
          <w:p w14:paraId="3B34DC3C" w14:textId="77777777" w:rsidR="005615E0" w:rsidRDefault="005615E0">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p>
        </w:tc>
        <w:tc>
          <w:tcPr>
            <w:tcW w:w="4814" w:type="dxa"/>
          </w:tcPr>
          <w:p w14:paraId="75F1BEFD" w14:textId="77777777" w:rsidR="005615E0" w:rsidRDefault="00A436EF" w:rsidP="002659E8">
            <w:pPr>
              <w:numPr>
                <w:ilvl w:val="0"/>
                <w:numId w:val="1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Залежність результатів збуту від зовнішніх факторів;</w:t>
            </w:r>
          </w:p>
          <w:p w14:paraId="5638DDE7" w14:textId="77777777" w:rsidR="005615E0" w:rsidRDefault="00A436EF" w:rsidP="002659E8">
            <w:pPr>
              <w:numPr>
                <w:ilvl w:val="0"/>
                <w:numId w:val="1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Залежність результативності від великих рітейлерів;</w:t>
            </w:r>
          </w:p>
          <w:p w14:paraId="5EA5D9A2" w14:textId="77777777" w:rsidR="005615E0" w:rsidRDefault="00A436EF" w:rsidP="002659E8">
            <w:pPr>
              <w:numPr>
                <w:ilvl w:val="0"/>
                <w:numId w:val="1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Обмеженість в інноваціях збуту;</w:t>
            </w:r>
          </w:p>
          <w:p w14:paraId="1B9AF937" w14:textId="77777777" w:rsidR="005615E0" w:rsidRDefault="00A436EF" w:rsidP="002659E8">
            <w:pPr>
              <w:numPr>
                <w:ilvl w:val="0"/>
                <w:numId w:val="1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Незбалансована цінова політика;</w:t>
            </w:r>
          </w:p>
          <w:p w14:paraId="235772E5" w14:textId="77777777" w:rsidR="005615E0" w:rsidRDefault="00A436EF" w:rsidP="002659E8">
            <w:pPr>
              <w:numPr>
                <w:ilvl w:val="0"/>
                <w:numId w:val="1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Негативний імідж компанії в Україні;</w:t>
            </w:r>
          </w:p>
          <w:p w14:paraId="6CDF92B5" w14:textId="77777777" w:rsidR="005615E0" w:rsidRDefault="00A436EF" w:rsidP="002659E8">
            <w:pPr>
              <w:numPr>
                <w:ilvl w:val="0"/>
                <w:numId w:val="1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Нерозвинена гнучкість до зовнішніх змін.</w:t>
            </w:r>
          </w:p>
        </w:tc>
      </w:tr>
      <w:tr w:rsidR="005615E0" w14:paraId="7D9F87AD" w14:textId="77777777">
        <w:tc>
          <w:tcPr>
            <w:tcW w:w="4813" w:type="dxa"/>
          </w:tcPr>
          <w:p w14:paraId="60D8A59E" w14:textId="77777777" w:rsidR="005615E0" w:rsidRDefault="00A436EF">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Можливості</w:t>
            </w:r>
          </w:p>
        </w:tc>
        <w:tc>
          <w:tcPr>
            <w:tcW w:w="4814" w:type="dxa"/>
          </w:tcPr>
          <w:p w14:paraId="72568E57" w14:textId="77777777" w:rsidR="005615E0" w:rsidRDefault="00A436EF">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Загрози</w:t>
            </w:r>
          </w:p>
        </w:tc>
      </w:tr>
      <w:tr w:rsidR="005615E0" w14:paraId="593D83BA" w14:textId="77777777">
        <w:tc>
          <w:tcPr>
            <w:tcW w:w="4813" w:type="dxa"/>
          </w:tcPr>
          <w:p w14:paraId="6C250396" w14:textId="77777777" w:rsidR="005615E0" w:rsidRDefault="00A436EF" w:rsidP="002659E8">
            <w:pPr>
              <w:numPr>
                <w:ilvl w:val="0"/>
                <w:numId w:val="1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Розвиток українських торгових марок;</w:t>
            </w:r>
          </w:p>
          <w:p w14:paraId="6307888D" w14:textId="77777777" w:rsidR="005615E0" w:rsidRDefault="00A436EF" w:rsidP="002659E8">
            <w:pPr>
              <w:numPr>
                <w:ilvl w:val="0"/>
                <w:numId w:val="1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Розвиток збутової мережі, вихід на нові канали як онлайн-торгівля;</w:t>
            </w:r>
          </w:p>
          <w:p w14:paraId="330E7B31" w14:textId="77777777" w:rsidR="005615E0" w:rsidRDefault="00A436EF" w:rsidP="002659E8">
            <w:pPr>
              <w:numPr>
                <w:ilvl w:val="0"/>
                <w:numId w:val="1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Збільшення та трансформування виробництва.</w:t>
            </w:r>
          </w:p>
        </w:tc>
        <w:tc>
          <w:tcPr>
            <w:tcW w:w="4814" w:type="dxa"/>
          </w:tcPr>
          <w:p w14:paraId="4D98C4D7" w14:textId="77777777" w:rsidR="005615E0" w:rsidRDefault="00A436EF" w:rsidP="002659E8">
            <w:pPr>
              <w:numPr>
                <w:ilvl w:val="0"/>
                <w:numId w:val="1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Висока конкуренція з міжнародних та українських виробників;</w:t>
            </w:r>
          </w:p>
          <w:p w14:paraId="78C4553A" w14:textId="77777777" w:rsidR="005615E0" w:rsidRDefault="00A436EF" w:rsidP="002659E8">
            <w:pPr>
              <w:numPr>
                <w:ilvl w:val="0"/>
                <w:numId w:val="1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Зміни в споживчому попиті та поведінці споживача, не на користь асортименту Нестле;</w:t>
            </w:r>
          </w:p>
          <w:p w14:paraId="1F068C35" w14:textId="77777777" w:rsidR="005615E0" w:rsidRDefault="00A436EF" w:rsidP="002659E8">
            <w:pPr>
              <w:numPr>
                <w:ilvl w:val="0"/>
                <w:numId w:val="1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Регулятивні обмеження.</w:t>
            </w:r>
          </w:p>
        </w:tc>
      </w:tr>
    </w:tbl>
    <w:p w14:paraId="27F3526F" w14:textId="77777777" w:rsidR="005615E0" w:rsidRPr="000A1E58" w:rsidRDefault="00A436EF" w:rsidP="000A1E58">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lang w:val="en-US"/>
        </w:rPr>
      </w:pPr>
      <w:r w:rsidRPr="000A1E58">
        <w:rPr>
          <w:rFonts w:ascii="Times New Roman" w:eastAsia="Times New Roman" w:hAnsi="Times New Roman" w:cs="Times New Roman"/>
          <w:i/>
          <w:iCs/>
          <w:sz w:val="28"/>
          <w:szCs w:val="28"/>
        </w:rPr>
        <w:t>Джерело: сформовано автором</w:t>
      </w:r>
    </w:p>
    <w:p w14:paraId="450ACA24" w14:textId="77777777" w:rsidR="000A1E58" w:rsidRPr="000A1E58" w:rsidRDefault="000A1E5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en-US"/>
        </w:rPr>
      </w:pPr>
    </w:p>
    <w:p w14:paraId="3CAE3A5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розгляді SWOT-аналізу підприємства, є декілька ключових пунктів, на які варто звернути увагу.</w:t>
      </w:r>
    </w:p>
    <w:p w14:paraId="40574B20" w14:textId="44F68000" w:rsidR="005615E0" w:rsidRDefault="00A436EF" w:rsidP="0049533E">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Перше, широкий асортимент та присутність в багатьох продуктових категоріях є значною перевагою. Друге, наявність сильних брендів сприяє підвищенню впізнаваності та довіри споживачів. </w:t>
      </w:r>
    </w:p>
    <w:p w14:paraId="6FE9EA6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Третє, обмеженість в інноваціях збуту може обмежити можливості розвитку та конкурентоспроможності. Інвестування в дослідження та розвиток нових методів збуту допоможе розширити ринкові можливості.</w:t>
      </w:r>
    </w:p>
    <w:p w14:paraId="7BD1A7A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можливостей для підприємства є розвиток українських торгових марок. Це відкриває нові ринкові сегменти та можливості для росту. У цілому, необхідно також звернути увагу на регулятивні обмеження, оскільки вони можуть обмежити можливості розвитку та вплинути на фінансовий стан підприємства.</w:t>
      </w:r>
    </w:p>
    <w:p w14:paraId="351AEEF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вже добре, це широкий асортимент та присутність в багатьох продуктових категоріях, що створює стабільність та різноманіття в продуктовому портфоліо. Також, варто відзначити розвиток збутової мережі та вихід на нові канали онлайн-торгівлі як успішні стратегічні ходи, які вказують на готовність до адаптації до сучасних ринкових тенденцій. Важливо </w:t>
      </w:r>
      <w:r>
        <w:rPr>
          <w:rFonts w:ascii="Times New Roman" w:eastAsia="Times New Roman" w:hAnsi="Times New Roman" w:cs="Times New Roman"/>
          <w:sz w:val="28"/>
          <w:szCs w:val="28"/>
        </w:rPr>
        <w:lastRenderedPageBreak/>
        <w:t xml:space="preserve">продовжувати розвивати ці напрямки для забезпечення стабільності та росту компанії. </w:t>
      </w:r>
    </w:p>
    <w:p w14:paraId="654E667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збутової політики ТОВ «Нестле Україна» є важливим через динамічні зміни на ринку FMCG, посилену конкуренцію, технологічні інновації, зміну споживчих уподобань та макроекономічні виклики, такі як низька платоспроможність населення. Це дослідження допоможе Нестле адаптувати свої стратегії збуту, залишатися конкурентоспроможною, ефективно реагувати на виклики та задовольняти потреби споживачів.</w:t>
      </w:r>
    </w:p>
    <w:p w14:paraId="0BBD3920" w14:textId="756D5503" w:rsidR="005615E0" w:rsidRPr="002659E8"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подальшого аналізу, необхідно провести перехресний SWOT аналіз. Для цього необхідно проставити значущість факторів відносно сторін та загроз чи можливостей компанії. 5 балів – найбільш значуще, 1 – найменш.</w:t>
      </w:r>
      <w:r w:rsidR="002659E8" w:rsidRPr="00D4420C">
        <w:rPr>
          <w:rFonts w:ascii="Times New Roman" w:eastAsia="Times New Roman" w:hAnsi="Times New Roman" w:cs="Times New Roman"/>
          <w:sz w:val="28"/>
          <w:szCs w:val="28"/>
          <w:lang w:val="ru-RU"/>
        </w:rPr>
        <w:t xml:space="preserve"> </w:t>
      </w:r>
      <w:r w:rsidR="002659E8">
        <w:rPr>
          <w:rFonts w:ascii="Times New Roman" w:eastAsia="Times New Roman" w:hAnsi="Times New Roman" w:cs="Times New Roman"/>
          <w:sz w:val="28"/>
          <w:szCs w:val="28"/>
        </w:rPr>
        <w:t>Отриману інформацію занесемо в таблицю 1.6:</w:t>
      </w:r>
    </w:p>
    <w:p w14:paraId="125AED04" w14:textId="77777777" w:rsidR="002659E8" w:rsidRPr="00D4420C" w:rsidRDefault="002659E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ru-RU"/>
        </w:rPr>
      </w:pPr>
    </w:p>
    <w:p w14:paraId="754530F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1.6 – Перехресний аналіз</w:t>
      </w:r>
    </w:p>
    <w:tbl>
      <w:tblPr>
        <w:tblStyle w:val="9"/>
        <w:tblW w:w="960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1"/>
        <w:gridCol w:w="2126"/>
        <w:gridCol w:w="1417"/>
        <w:gridCol w:w="709"/>
        <w:gridCol w:w="680"/>
        <w:gridCol w:w="567"/>
        <w:gridCol w:w="567"/>
        <w:gridCol w:w="567"/>
        <w:gridCol w:w="567"/>
        <w:gridCol w:w="851"/>
        <w:gridCol w:w="992"/>
        <w:gridCol w:w="142"/>
      </w:tblGrid>
      <w:tr w:rsidR="005615E0" w14:paraId="1FA9D84D" w14:textId="77777777" w:rsidTr="0049533E">
        <w:tc>
          <w:tcPr>
            <w:tcW w:w="2547" w:type="dxa"/>
            <w:gridSpan w:val="2"/>
            <w:vMerge w:val="restart"/>
          </w:tcPr>
          <w:p w14:paraId="7A73E08C" w14:textId="77777777" w:rsidR="005615E0" w:rsidRDefault="005615E0">
            <w:pPr>
              <w:spacing w:line="360" w:lineRule="auto"/>
              <w:ind w:firstLine="851"/>
              <w:jc w:val="both"/>
              <w:rPr>
                <w:rFonts w:ascii="Times New Roman" w:eastAsia="Times New Roman" w:hAnsi="Times New Roman" w:cs="Times New Roman"/>
                <w:sz w:val="24"/>
                <w:szCs w:val="24"/>
              </w:rPr>
            </w:pPr>
          </w:p>
        </w:tc>
        <w:tc>
          <w:tcPr>
            <w:tcW w:w="2126" w:type="dxa"/>
            <w:gridSpan w:val="2"/>
          </w:tcPr>
          <w:p w14:paraId="4A7A47E1"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Сильні сторони</w:t>
            </w:r>
          </w:p>
        </w:tc>
        <w:tc>
          <w:tcPr>
            <w:tcW w:w="4933" w:type="dxa"/>
            <w:gridSpan w:val="8"/>
          </w:tcPr>
          <w:p w14:paraId="502467AB"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Слабкі сторони</w:t>
            </w:r>
          </w:p>
        </w:tc>
      </w:tr>
      <w:tr w:rsidR="005615E0" w14:paraId="448E8B49" w14:textId="77777777" w:rsidTr="0049533E">
        <w:trPr>
          <w:gridAfter w:val="1"/>
          <w:wAfter w:w="142" w:type="dxa"/>
          <w:cantSplit/>
          <w:trHeight w:val="3593"/>
        </w:trPr>
        <w:tc>
          <w:tcPr>
            <w:tcW w:w="2547" w:type="dxa"/>
            <w:gridSpan w:val="2"/>
            <w:vMerge/>
          </w:tcPr>
          <w:p w14:paraId="51DBB8E5"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417" w:type="dxa"/>
            <w:textDirection w:val="btLr"/>
            <w:vAlign w:val="center"/>
          </w:tcPr>
          <w:p w14:paraId="7551087F" w14:textId="77777777" w:rsidR="005615E0" w:rsidRDefault="00A436EF">
            <w:pPr>
              <w:spacing w:line="360" w:lineRule="auto"/>
              <w:ind w:right="113"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Широкий асортимент та присутність  в багатьох продуктових категоріях</w:t>
            </w:r>
          </w:p>
        </w:tc>
        <w:tc>
          <w:tcPr>
            <w:tcW w:w="709" w:type="dxa"/>
            <w:textDirection w:val="btLr"/>
            <w:vAlign w:val="center"/>
          </w:tcPr>
          <w:p w14:paraId="40BFF223" w14:textId="77777777" w:rsidR="005615E0" w:rsidRDefault="00A436EF">
            <w:pPr>
              <w:spacing w:line="360" w:lineRule="auto"/>
              <w:ind w:right="113"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Впізнаваність брендів</w:t>
            </w:r>
          </w:p>
        </w:tc>
        <w:tc>
          <w:tcPr>
            <w:tcW w:w="680" w:type="dxa"/>
            <w:textDirection w:val="btLr"/>
          </w:tcPr>
          <w:p w14:paraId="1EB90840"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Залежність збуту від зовнішніх факторів</w:t>
            </w:r>
          </w:p>
        </w:tc>
        <w:tc>
          <w:tcPr>
            <w:tcW w:w="567" w:type="dxa"/>
            <w:textDirection w:val="btLr"/>
          </w:tcPr>
          <w:p w14:paraId="3B7E496E"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Залежність від великих рітейлерів</w:t>
            </w:r>
          </w:p>
        </w:tc>
        <w:tc>
          <w:tcPr>
            <w:tcW w:w="567" w:type="dxa"/>
            <w:textDirection w:val="btLr"/>
          </w:tcPr>
          <w:p w14:paraId="76D3D40E"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Обмеженість в інноваціях збуту</w:t>
            </w:r>
          </w:p>
        </w:tc>
        <w:tc>
          <w:tcPr>
            <w:tcW w:w="567" w:type="dxa"/>
            <w:textDirection w:val="btLr"/>
          </w:tcPr>
          <w:p w14:paraId="377B07C9"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Висока конкуренція</w:t>
            </w:r>
          </w:p>
        </w:tc>
        <w:tc>
          <w:tcPr>
            <w:tcW w:w="567" w:type="dxa"/>
            <w:textDirection w:val="btLr"/>
          </w:tcPr>
          <w:p w14:paraId="05E676AD"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Незбалансована цінова політика</w:t>
            </w:r>
          </w:p>
        </w:tc>
        <w:tc>
          <w:tcPr>
            <w:tcW w:w="851" w:type="dxa"/>
            <w:textDirection w:val="btLr"/>
          </w:tcPr>
          <w:p w14:paraId="7563775A"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Негативний імідж компанії в Україні</w:t>
            </w:r>
          </w:p>
        </w:tc>
        <w:tc>
          <w:tcPr>
            <w:tcW w:w="992" w:type="dxa"/>
            <w:textDirection w:val="btLr"/>
          </w:tcPr>
          <w:p w14:paraId="03E6B3DB"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Нерозвинена гручкість до змін в світі та споживачах</w:t>
            </w:r>
          </w:p>
        </w:tc>
      </w:tr>
      <w:tr w:rsidR="005615E0" w14:paraId="0C744E18" w14:textId="77777777" w:rsidTr="0049533E">
        <w:trPr>
          <w:gridAfter w:val="1"/>
          <w:wAfter w:w="142" w:type="dxa"/>
        </w:trPr>
        <w:tc>
          <w:tcPr>
            <w:tcW w:w="421" w:type="dxa"/>
            <w:vMerge w:val="restart"/>
            <w:textDirection w:val="btLr"/>
          </w:tcPr>
          <w:p w14:paraId="2B82483C" w14:textId="77777777"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Можливості</w:t>
            </w:r>
          </w:p>
        </w:tc>
        <w:tc>
          <w:tcPr>
            <w:tcW w:w="2126" w:type="dxa"/>
          </w:tcPr>
          <w:p w14:paraId="401A0209" w14:textId="77777777" w:rsidR="005615E0" w:rsidRDefault="00A436EF">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українських торгових марок</w:t>
            </w:r>
          </w:p>
        </w:tc>
        <w:tc>
          <w:tcPr>
            <w:tcW w:w="1417" w:type="dxa"/>
          </w:tcPr>
          <w:p w14:paraId="40CCDDC0" w14:textId="77777777" w:rsidR="005615E0" w:rsidRDefault="00A436EF">
            <w:pPr>
              <w:spacing w:line="360" w:lineRule="auto"/>
              <w:ind w:firstLine="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tcPr>
          <w:p w14:paraId="0E63D75C"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80" w:type="dxa"/>
          </w:tcPr>
          <w:p w14:paraId="27499846" w14:textId="77777777" w:rsidR="005615E0" w:rsidRDefault="00A436EF">
            <w:pPr>
              <w:spacing w:line="360" w:lineRule="auto"/>
              <w:ind w:firstLine="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Pr>
          <w:p w14:paraId="4D638394" w14:textId="77777777" w:rsidR="005615E0" w:rsidRDefault="00A436EF">
            <w:pPr>
              <w:spacing w:line="360" w:lineRule="auto"/>
              <w:ind w:firstLine="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tcPr>
          <w:p w14:paraId="7DBBAFE9" w14:textId="77777777" w:rsidR="005615E0" w:rsidRDefault="00A436EF">
            <w:pPr>
              <w:spacing w:line="360" w:lineRule="auto"/>
              <w:ind w:firstLine="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Pr>
          <w:p w14:paraId="2458741C" w14:textId="77777777" w:rsidR="005615E0" w:rsidRDefault="00A436EF">
            <w:pPr>
              <w:spacing w:line="360" w:lineRule="auto"/>
              <w:ind w:firstLine="1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Pr>
          <w:p w14:paraId="706B1063" w14:textId="77777777" w:rsidR="005615E0" w:rsidRDefault="00A436EF">
            <w:pPr>
              <w:spacing w:line="360" w:lineRule="auto"/>
              <w:ind w:firstLine="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Pr>
          <w:p w14:paraId="5660AB56" w14:textId="77777777" w:rsidR="005615E0" w:rsidRDefault="00A436EF">
            <w:pPr>
              <w:spacing w:line="360" w:lineRule="auto"/>
              <w:ind w:firstLine="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tcPr>
          <w:p w14:paraId="5599E85E" w14:textId="77777777" w:rsidR="005615E0" w:rsidRDefault="00A436EF">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615E0" w14:paraId="4FE91EC0" w14:textId="77777777" w:rsidTr="0049533E">
        <w:trPr>
          <w:gridAfter w:val="1"/>
          <w:wAfter w:w="142" w:type="dxa"/>
        </w:trPr>
        <w:tc>
          <w:tcPr>
            <w:tcW w:w="421" w:type="dxa"/>
            <w:vMerge/>
          </w:tcPr>
          <w:p w14:paraId="64E4B06E"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126" w:type="dxa"/>
          </w:tcPr>
          <w:p w14:paraId="34515144" w14:textId="77777777" w:rsidR="005615E0" w:rsidRDefault="00A436EF">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збутової мережі, вихід на нові канали як онлайн-торгівля;</w:t>
            </w:r>
          </w:p>
        </w:tc>
        <w:tc>
          <w:tcPr>
            <w:tcW w:w="1417" w:type="dxa"/>
          </w:tcPr>
          <w:p w14:paraId="2EA7675C" w14:textId="77777777" w:rsidR="005615E0" w:rsidRDefault="00A436EF">
            <w:pPr>
              <w:spacing w:line="360" w:lineRule="auto"/>
              <w:ind w:firstLine="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tcPr>
          <w:p w14:paraId="6734FD1A"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80" w:type="dxa"/>
          </w:tcPr>
          <w:p w14:paraId="76DEAFA0" w14:textId="77777777" w:rsidR="005615E0" w:rsidRDefault="00A436EF">
            <w:pPr>
              <w:spacing w:line="360" w:lineRule="auto"/>
              <w:ind w:firstLine="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Pr>
          <w:p w14:paraId="58047D84" w14:textId="77777777" w:rsidR="005615E0" w:rsidRDefault="00A436EF">
            <w:pPr>
              <w:spacing w:line="360" w:lineRule="auto"/>
              <w:ind w:firstLine="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 w:type="dxa"/>
          </w:tcPr>
          <w:p w14:paraId="3F501C7A" w14:textId="77777777" w:rsidR="005615E0" w:rsidRDefault="00A436EF">
            <w:pPr>
              <w:spacing w:line="360" w:lineRule="auto"/>
              <w:ind w:firstLine="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tcPr>
          <w:p w14:paraId="7F6140E5" w14:textId="77777777" w:rsidR="005615E0" w:rsidRDefault="00A436EF">
            <w:pPr>
              <w:spacing w:line="360" w:lineRule="auto"/>
              <w:ind w:firstLine="1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Pr>
          <w:p w14:paraId="51038375" w14:textId="77777777" w:rsidR="005615E0" w:rsidRDefault="00A436EF">
            <w:pPr>
              <w:spacing w:line="360" w:lineRule="auto"/>
              <w:ind w:firstLine="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Pr>
          <w:p w14:paraId="0ED6F97F" w14:textId="77777777" w:rsidR="005615E0" w:rsidRDefault="00A436EF">
            <w:pPr>
              <w:spacing w:line="360" w:lineRule="auto"/>
              <w:ind w:firstLine="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14:paraId="682E3661" w14:textId="77777777" w:rsidR="005615E0" w:rsidRDefault="00A436EF">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14:paraId="158AB1D5" w14:textId="77777777" w:rsidR="0049533E" w:rsidRDefault="0049533E">
      <w:r>
        <w:br w:type="page"/>
      </w:r>
    </w:p>
    <w:p w14:paraId="7809FAFC" w14:textId="3FA1D68E" w:rsidR="0049533E" w:rsidRPr="0049533E" w:rsidRDefault="0049533E" w:rsidP="0049533E">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1.6</w:t>
      </w:r>
    </w:p>
    <w:tbl>
      <w:tblPr>
        <w:tblStyle w:val="9"/>
        <w:tblW w:w="946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1"/>
        <w:gridCol w:w="2126"/>
        <w:gridCol w:w="1417"/>
        <w:gridCol w:w="709"/>
        <w:gridCol w:w="680"/>
        <w:gridCol w:w="567"/>
        <w:gridCol w:w="567"/>
        <w:gridCol w:w="567"/>
        <w:gridCol w:w="567"/>
        <w:gridCol w:w="851"/>
        <w:gridCol w:w="992"/>
      </w:tblGrid>
      <w:tr w:rsidR="005615E0" w14:paraId="37BE982C" w14:textId="77777777" w:rsidTr="0049533E">
        <w:tc>
          <w:tcPr>
            <w:tcW w:w="421" w:type="dxa"/>
          </w:tcPr>
          <w:p w14:paraId="3D4D7ABA" w14:textId="644A6828"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126" w:type="dxa"/>
          </w:tcPr>
          <w:p w14:paraId="6069F647" w14:textId="77777777" w:rsidR="005615E0" w:rsidRDefault="00A436EF">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Збільшення та трансформування виробництва</w:t>
            </w:r>
          </w:p>
        </w:tc>
        <w:tc>
          <w:tcPr>
            <w:tcW w:w="1417" w:type="dxa"/>
          </w:tcPr>
          <w:p w14:paraId="5C19F149" w14:textId="77777777" w:rsidR="005615E0" w:rsidRDefault="00A436EF">
            <w:pPr>
              <w:spacing w:line="360" w:lineRule="auto"/>
              <w:ind w:firstLine="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tcPr>
          <w:p w14:paraId="6A4A6225"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80" w:type="dxa"/>
          </w:tcPr>
          <w:p w14:paraId="42A42379" w14:textId="77777777" w:rsidR="005615E0" w:rsidRDefault="00A436EF">
            <w:pPr>
              <w:spacing w:line="360" w:lineRule="auto"/>
              <w:ind w:firstLine="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 w:type="dxa"/>
          </w:tcPr>
          <w:p w14:paraId="2DF1A05D" w14:textId="77777777" w:rsidR="005615E0" w:rsidRDefault="00A436EF">
            <w:pPr>
              <w:spacing w:line="360" w:lineRule="auto"/>
              <w:ind w:firstLine="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tcPr>
          <w:p w14:paraId="29A1ED99" w14:textId="77777777" w:rsidR="005615E0" w:rsidRDefault="00A436EF">
            <w:pPr>
              <w:spacing w:line="360" w:lineRule="auto"/>
              <w:ind w:firstLine="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Pr>
          <w:p w14:paraId="4424C9F1" w14:textId="77777777" w:rsidR="005615E0" w:rsidRDefault="00A436EF">
            <w:pPr>
              <w:spacing w:line="360" w:lineRule="auto"/>
              <w:ind w:firstLine="1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tcPr>
          <w:p w14:paraId="526407B4" w14:textId="77777777" w:rsidR="005615E0" w:rsidRDefault="00A436EF">
            <w:pPr>
              <w:spacing w:line="360" w:lineRule="auto"/>
              <w:ind w:firstLine="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1" w:type="dxa"/>
          </w:tcPr>
          <w:p w14:paraId="62886678" w14:textId="77777777" w:rsidR="005615E0" w:rsidRDefault="00A436EF">
            <w:pPr>
              <w:spacing w:line="360" w:lineRule="auto"/>
              <w:ind w:firstLine="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25D000E2" w14:textId="77777777" w:rsidR="005615E0" w:rsidRDefault="00A436EF">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615E0" w14:paraId="468CEE09" w14:textId="77777777" w:rsidTr="0049533E">
        <w:trPr>
          <w:cantSplit/>
          <w:trHeight w:val="1134"/>
        </w:trPr>
        <w:tc>
          <w:tcPr>
            <w:tcW w:w="421" w:type="dxa"/>
            <w:textDirection w:val="btLr"/>
          </w:tcPr>
          <w:p w14:paraId="25E0A10F" w14:textId="7E63406F" w:rsidR="005615E0" w:rsidRDefault="00A436EF">
            <w:pPr>
              <w:spacing w:line="360" w:lineRule="auto"/>
              <w:ind w:right="113"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Загрози</w:t>
            </w:r>
          </w:p>
        </w:tc>
        <w:tc>
          <w:tcPr>
            <w:tcW w:w="2126" w:type="dxa"/>
          </w:tcPr>
          <w:p w14:paraId="358F8475" w14:textId="77777777" w:rsidR="005615E0" w:rsidRDefault="00A436EF">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 конкуренція з міжнародних та українських виробників;</w:t>
            </w:r>
          </w:p>
        </w:tc>
        <w:tc>
          <w:tcPr>
            <w:tcW w:w="1417" w:type="dxa"/>
          </w:tcPr>
          <w:p w14:paraId="5DD94555" w14:textId="77777777" w:rsidR="005615E0" w:rsidRDefault="00A436EF">
            <w:pPr>
              <w:spacing w:line="360" w:lineRule="auto"/>
              <w:ind w:firstLine="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Pr>
          <w:p w14:paraId="7345BCFF"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80" w:type="dxa"/>
          </w:tcPr>
          <w:p w14:paraId="55706AC9" w14:textId="77777777" w:rsidR="005615E0" w:rsidRDefault="00A436EF">
            <w:pPr>
              <w:spacing w:line="360" w:lineRule="auto"/>
              <w:ind w:firstLine="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Pr>
          <w:p w14:paraId="54BD8D71" w14:textId="77777777" w:rsidR="005615E0" w:rsidRDefault="00A436EF">
            <w:pPr>
              <w:spacing w:line="360" w:lineRule="auto"/>
              <w:ind w:firstLine="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tcPr>
          <w:p w14:paraId="06E7FB86" w14:textId="77777777" w:rsidR="005615E0" w:rsidRDefault="00A436EF">
            <w:pPr>
              <w:spacing w:line="360" w:lineRule="auto"/>
              <w:ind w:firstLine="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Pr>
          <w:p w14:paraId="0CA9047F" w14:textId="77777777" w:rsidR="005615E0" w:rsidRDefault="00A436EF">
            <w:pPr>
              <w:spacing w:line="360" w:lineRule="auto"/>
              <w:ind w:firstLine="1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Pr>
          <w:p w14:paraId="4B1E342F" w14:textId="77777777" w:rsidR="005615E0" w:rsidRDefault="00A436EF">
            <w:pPr>
              <w:spacing w:line="360" w:lineRule="auto"/>
              <w:ind w:firstLine="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1" w:type="dxa"/>
          </w:tcPr>
          <w:p w14:paraId="60C4C3D1" w14:textId="77777777" w:rsidR="005615E0" w:rsidRDefault="00A436EF">
            <w:pPr>
              <w:spacing w:line="360" w:lineRule="auto"/>
              <w:ind w:firstLine="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tcPr>
          <w:p w14:paraId="77991379" w14:textId="77777777" w:rsidR="005615E0" w:rsidRDefault="00A436EF">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615E0" w14:paraId="3AFED01C" w14:textId="77777777" w:rsidTr="0049533E">
        <w:tc>
          <w:tcPr>
            <w:tcW w:w="421" w:type="dxa"/>
            <w:vMerge w:val="restart"/>
          </w:tcPr>
          <w:p w14:paraId="2794AA76" w14:textId="1C0D5C1E"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126" w:type="dxa"/>
          </w:tcPr>
          <w:p w14:paraId="0D5C2685" w14:textId="77777777" w:rsidR="005615E0" w:rsidRDefault="00A436EF">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Зміни в споживчому попиті та поведінці споживача, не на користь асортименту</w:t>
            </w:r>
          </w:p>
        </w:tc>
        <w:tc>
          <w:tcPr>
            <w:tcW w:w="1417" w:type="dxa"/>
          </w:tcPr>
          <w:p w14:paraId="233E71E4" w14:textId="77777777" w:rsidR="005615E0" w:rsidRDefault="00A436EF">
            <w:pPr>
              <w:spacing w:line="360" w:lineRule="auto"/>
              <w:ind w:firstLine="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Pr>
          <w:p w14:paraId="2DA40CCC"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80" w:type="dxa"/>
          </w:tcPr>
          <w:p w14:paraId="098BC734" w14:textId="77777777" w:rsidR="005615E0" w:rsidRDefault="00A436EF">
            <w:pPr>
              <w:spacing w:line="360" w:lineRule="auto"/>
              <w:ind w:firstLine="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Pr>
          <w:p w14:paraId="5265C83E" w14:textId="77777777" w:rsidR="005615E0" w:rsidRDefault="00A436EF">
            <w:pPr>
              <w:spacing w:line="360" w:lineRule="auto"/>
              <w:ind w:firstLine="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Pr>
          <w:p w14:paraId="25BFCEC3" w14:textId="77777777" w:rsidR="005615E0" w:rsidRDefault="00A436EF">
            <w:pPr>
              <w:spacing w:line="360" w:lineRule="auto"/>
              <w:ind w:firstLine="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Pr>
          <w:p w14:paraId="4A6BD951" w14:textId="77777777" w:rsidR="005615E0" w:rsidRDefault="00A436EF">
            <w:pPr>
              <w:spacing w:line="360" w:lineRule="auto"/>
              <w:ind w:firstLine="1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Pr>
          <w:p w14:paraId="267CE765" w14:textId="77777777" w:rsidR="005615E0" w:rsidRDefault="00A436EF">
            <w:pPr>
              <w:spacing w:line="360" w:lineRule="auto"/>
              <w:ind w:firstLine="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Pr>
          <w:p w14:paraId="20C5E7E8" w14:textId="77777777" w:rsidR="005615E0" w:rsidRDefault="00A436EF">
            <w:pPr>
              <w:spacing w:line="360" w:lineRule="auto"/>
              <w:ind w:firstLine="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14:paraId="635E7D6E" w14:textId="77777777" w:rsidR="005615E0" w:rsidRDefault="00A436EF">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615E0" w14:paraId="706274E8" w14:textId="77777777" w:rsidTr="0049533E">
        <w:tc>
          <w:tcPr>
            <w:tcW w:w="421" w:type="dxa"/>
            <w:vMerge/>
          </w:tcPr>
          <w:p w14:paraId="5C829245"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126" w:type="dxa"/>
          </w:tcPr>
          <w:p w14:paraId="18324194" w14:textId="77777777" w:rsidR="005615E0" w:rsidRDefault="00A436EF">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Регулятивні обмеження.</w:t>
            </w:r>
          </w:p>
        </w:tc>
        <w:tc>
          <w:tcPr>
            <w:tcW w:w="1417" w:type="dxa"/>
          </w:tcPr>
          <w:p w14:paraId="5B0A7C71" w14:textId="77777777" w:rsidR="005615E0" w:rsidRDefault="00A436EF">
            <w:pPr>
              <w:spacing w:line="360" w:lineRule="auto"/>
              <w:ind w:firstLine="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tcPr>
          <w:p w14:paraId="3C54E54D" w14:textId="77777777" w:rsidR="005615E0" w:rsidRDefault="00A436E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80" w:type="dxa"/>
          </w:tcPr>
          <w:p w14:paraId="1FED842E" w14:textId="77777777" w:rsidR="005615E0" w:rsidRDefault="00A436EF">
            <w:pPr>
              <w:spacing w:line="360" w:lineRule="auto"/>
              <w:ind w:firstLine="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 w:type="dxa"/>
          </w:tcPr>
          <w:p w14:paraId="75F49DF1" w14:textId="77777777" w:rsidR="005615E0" w:rsidRDefault="00A436EF">
            <w:pPr>
              <w:spacing w:line="360" w:lineRule="auto"/>
              <w:ind w:firstLine="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Pr>
          <w:p w14:paraId="445C2076" w14:textId="77777777" w:rsidR="005615E0" w:rsidRDefault="00A436EF">
            <w:pPr>
              <w:spacing w:line="360" w:lineRule="auto"/>
              <w:ind w:firstLine="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Pr>
          <w:p w14:paraId="1D5616BA" w14:textId="77777777" w:rsidR="005615E0" w:rsidRDefault="00A436EF">
            <w:pPr>
              <w:spacing w:line="360" w:lineRule="auto"/>
              <w:ind w:firstLine="1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tcPr>
          <w:p w14:paraId="0AB29878" w14:textId="77777777" w:rsidR="005615E0" w:rsidRDefault="00A436EF">
            <w:pPr>
              <w:spacing w:line="360" w:lineRule="auto"/>
              <w:ind w:firstLine="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Pr>
          <w:p w14:paraId="008FDE3B" w14:textId="77777777" w:rsidR="005615E0" w:rsidRDefault="00A436EF">
            <w:pPr>
              <w:spacing w:line="360" w:lineRule="auto"/>
              <w:ind w:firstLine="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Pr>
          <w:p w14:paraId="2A4D3E79" w14:textId="77777777" w:rsidR="005615E0" w:rsidRDefault="00A436EF">
            <w:pPr>
              <w:spacing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14:paraId="0C2BE288" w14:textId="77777777" w:rsidR="005615E0" w:rsidRDefault="00A436EF" w:rsidP="005F400C">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5F400C">
        <w:rPr>
          <w:rFonts w:ascii="Times New Roman" w:eastAsia="Times New Roman" w:hAnsi="Times New Roman" w:cs="Times New Roman"/>
          <w:i/>
          <w:iCs/>
          <w:sz w:val="28"/>
          <w:szCs w:val="28"/>
        </w:rPr>
        <w:t>Джерело: сформовано автором</w:t>
      </w:r>
    </w:p>
    <w:p w14:paraId="1B47E917" w14:textId="77777777" w:rsidR="005F400C" w:rsidRPr="005F400C" w:rsidRDefault="005F400C" w:rsidP="005F400C">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0A9E290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Виходячи з результатів, наведених в таблиці, можемо зробити наступні висновки:</w:t>
      </w:r>
    </w:p>
    <w:p w14:paraId="70992FD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Найбільше балів отримав фактор високої конкуренції серед українських та міжнародних виробників. Так ми можемо зробити висновок, що компанії необхідно постійно тримати свій рівень на ринку в тонусі та слідкувати за конкурентами. Бути конкурентноспроможним відносно асортиментної пропозиції, збуту та цінової політики.</w:t>
      </w:r>
    </w:p>
    <w:p w14:paraId="3FCDF2D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Наступним є фактор можливості розвитку збутової мережі, через вихід на нові канали такі як онлайн торгівля. Підрахунок показників показав, що в сучасних умовах однією з великих загроз для результатів збуту являється як раз таки загроза фізичних збутових точок. Постійні відключення світла та повітряні </w:t>
      </w:r>
      <w:r>
        <w:rPr>
          <w:rFonts w:ascii="Times New Roman" w:eastAsia="Times New Roman" w:hAnsi="Times New Roman" w:cs="Times New Roman"/>
          <w:sz w:val="28"/>
          <w:szCs w:val="28"/>
        </w:rPr>
        <w:lastRenderedPageBreak/>
        <w:t>тривоги не дають в повну міру працювати фізичним магазинам. Тому в цьому випадку як можливість розвитку та гнучкості є саме вихід та розвиток в електронній комерції.</w:t>
      </w:r>
    </w:p>
    <w:p w14:paraId="5AEA4646"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6896C44B" w14:textId="77777777" w:rsidR="005615E0" w:rsidRDefault="00A436EF">
      <w:pPr>
        <w:pStyle w:val="2"/>
        <w:spacing w:after="0" w:line="360" w:lineRule="auto"/>
        <w:ind w:firstLine="720"/>
        <w:jc w:val="both"/>
        <w:rPr>
          <w:rFonts w:ascii="Times New Roman" w:eastAsia="Times New Roman" w:hAnsi="Times New Roman" w:cs="Times New Roman"/>
          <w:b/>
          <w:color w:val="000000"/>
          <w:sz w:val="28"/>
          <w:szCs w:val="28"/>
        </w:rPr>
      </w:pPr>
      <w:bookmarkStart w:id="12" w:name="_evv75tket3wm" w:colFirst="0" w:colLast="0"/>
      <w:bookmarkStart w:id="13" w:name="_Toc169699424"/>
      <w:bookmarkEnd w:id="12"/>
      <w:r>
        <w:rPr>
          <w:rFonts w:ascii="Times New Roman" w:eastAsia="Times New Roman" w:hAnsi="Times New Roman" w:cs="Times New Roman"/>
          <w:b/>
          <w:color w:val="000000"/>
          <w:sz w:val="28"/>
          <w:szCs w:val="28"/>
        </w:rPr>
        <w:t>Висновки до розділу 1</w:t>
      </w:r>
      <w:bookmarkEnd w:id="13"/>
    </w:p>
    <w:p w14:paraId="7AF55B6B" w14:textId="77777777" w:rsidR="005615E0" w:rsidRDefault="005615E0"/>
    <w:p w14:paraId="31C1007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внутрішнє та зовнішнє середовище ТОВ «Нестле Україна», ми змогли визначити основні сильні та слабкі сторони підприємства, а також найвпливовіші фактори макросередовища, які створюють можливості та загрози для його діяльності.</w:t>
      </w:r>
    </w:p>
    <w:p w14:paraId="543BEB5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Сильні сторони ТОВ «Нестле Україна» включають потужний бренд і високу впізнаваність на ринку. Компанія має стійку репутацію, що асоціюється з високою якістю та надійністю продукції. Крім того, широкий асортимент продукції дозволяє підприємству задовольняти потреби різних сегментів ринку, забезпечуючи стабільні обсяги продажів. Компанія також володіє ефективними виробничими потужностями та розвиненою логістичною системою, що сприяє своєчасному постачанню продукції до споживачів.</w:t>
      </w:r>
    </w:p>
    <w:p w14:paraId="19BF2F3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ТОВ «Нестле Україна» стикається зі слабкими сторонами, такими як висока залежність від зовнішніх постачальників сировини, що може призводити до нестабільності у виробництві та зростання витрат. Також, конкуренція на ринку продуктів харчування є дуже високою, що вимагає постійного вдосконалення асортименту та маркетингових стратегій для збереження конкурентних позицій.</w:t>
      </w:r>
    </w:p>
    <w:p w14:paraId="5683DC1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найвпливовіших факторів макросередовища, які визначають можливості та загрози для діяльності підприємства, слід виділити економічну ситуацію в країні, яка впливає на купівельну спроможність населення та вартість сировини. Політична нестабільність також є значним фактором ризику, оскільки може призводити до змін у законодавстві та регуляторних умовах, що ускладнює довгострокове планування. Технологічний розвиток створює можливості для автоматизації виробничих та збутових процесів, що може підвищити </w:t>
      </w:r>
      <w:r>
        <w:rPr>
          <w:rFonts w:ascii="Times New Roman" w:eastAsia="Times New Roman" w:hAnsi="Times New Roman" w:cs="Times New Roman"/>
          <w:sz w:val="28"/>
          <w:szCs w:val="28"/>
        </w:rPr>
        <w:lastRenderedPageBreak/>
        <w:t>ефективність та знизити витрати. Однак, це вимагає значних інвестицій у новітні технології та навчання персоналу.</w:t>
      </w:r>
    </w:p>
    <w:p w14:paraId="1B9F99F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аналізу було виявлено ключову маркетингову управлінську проблему, яка потребує подальшого дослідження. Це питання вдосконалення збутової політики ТОВ «Нестле Україна», зокрема оптимізація збутових каналів і розвиток електронної комерції. Вирішення цієї проблеми дозволить підвищити конкурентоспроможність компанії на ринку продуктів харчування України та забезпечити стабільне зростання обсягів продажів.</w:t>
      </w:r>
    </w:p>
    <w:p w14:paraId="54E2DF11" w14:textId="77777777" w:rsidR="005615E0" w:rsidRDefault="00A436EF">
      <w:pPr>
        <w:pStyle w:val="1"/>
        <w:spacing w:line="360" w:lineRule="auto"/>
        <w:jc w:val="center"/>
        <w:rPr>
          <w:rFonts w:ascii="Times New Roman" w:eastAsia="Times New Roman" w:hAnsi="Times New Roman" w:cs="Times New Roman"/>
          <w:b/>
          <w:color w:val="000000"/>
          <w:sz w:val="28"/>
          <w:szCs w:val="28"/>
        </w:rPr>
      </w:pPr>
      <w:r>
        <w:br w:type="page"/>
      </w:r>
      <w:bookmarkStart w:id="14" w:name="_Toc169699425"/>
      <w:r>
        <w:rPr>
          <w:rFonts w:ascii="Times New Roman" w:eastAsia="Times New Roman" w:hAnsi="Times New Roman" w:cs="Times New Roman"/>
          <w:b/>
          <w:color w:val="000000"/>
          <w:sz w:val="28"/>
          <w:szCs w:val="28"/>
        </w:rPr>
        <w:lastRenderedPageBreak/>
        <w:t>РОЗДІЛ 2 ПЛАНУВАННЯ МАРКЕТИНГОВОГО ДОСЛІДЖЕННЯ</w:t>
      </w:r>
      <w:bookmarkEnd w:id="14"/>
    </w:p>
    <w:p w14:paraId="70B9778C" w14:textId="77777777" w:rsidR="00007420" w:rsidRPr="00007420" w:rsidRDefault="00007420" w:rsidP="00007420"/>
    <w:p w14:paraId="1E946173" w14:textId="77777777" w:rsidR="005615E0" w:rsidRDefault="00A436EF">
      <w:pPr>
        <w:pStyle w:val="2"/>
        <w:spacing w:line="360" w:lineRule="auto"/>
        <w:ind w:firstLine="851"/>
        <w:rPr>
          <w:rFonts w:ascii="Times New Roman" w:eastAsia="Times New Roman" w:hAnsi="Times New Roman" w:cs="Times New Roman"/>
          <w:b/>
          <w:color w:val="000000"/>
          <w:sz w:val="28"/>
          <w:szCs w:val="28"/>
        </w:rPr>
      </w:pPr>
      <w:bookmarkStart w:id="15" w:name="_Toc169699426"/>
      <w:r>
        <w:rPr>
          <w:rFonts w:ascii="Times New Roman" w:eastAsia="Times New Roman" w:hAnsi="Times New Roman" w:cs="Times New Roman"/>
          <w:b/>
          <w:color w:val="000000"/>
          <w:sz w:val="28"/>
          <w:szCs w:val="28"/>
        </w:rPr>
        <w:t>2.1 Методологія дослідження</w:t>
      </w:r>
      <w:bookmarkEnd w:id="15"/>
      <w:r>
        <w:rPr>
          <w:rFonts w:ascii="Times New Roman" w:eastAsia="Times New Roman" w:hAnsi="Times New Roman" w:cs="Times New Roman"/>
          <w:b/>
          <w:color w:val="000000"/>
          <w:sz w:val="28"/>
          <w:szCs w:val="28"/>
        </w:rPr>
        <w:t xml:space="preserve"> </w:t>
      </w:r>
    </w:p>
    <w:p w14:paraId="35FB255D" w14:textId="77777777" w:rsidR="00007420" w:rsidRPr="00007420" w:rsidRDefault="00007420" w:rsidP="00007420"/>
    <w:p w14:paraId="3D6B3D3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подальшого дослідження маркетингової управлінської проблеми, розглянемо детальніше теорію системи збуту, на які види вона поділяється та її частки займаного ринку. Збутова політика – це комплекс заходів, що включає планування, організацію, управління і контроль за процесом реалізації товарів та послуг на ринку [26]. </w:t>
      </w:r>
    </w:p>
    <w:p w14:paraId="56172E0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організація прагне завоювати ринок, використовуючи різні методи для стимулювання продажів товарів і послуг. Система продажів є основною складовою маркетингової стратегії. Виробники вирішують проблему збуту на етапі розробки політики компанії, обираючи найбільш ефективні канали збуту для конкретних ринків. Кожен продукт потребує просування на ринку, що вимагає якісної та унікальної реклами, проведення різних акцій. Крім того, компанія повинна мати максимально широку мережу роздрібних продажів або мережу компаній-посередників, якщо вона не займається великим і дорогим виробництвом.</w:t>
      </w:r>
    </w:p>
    <w:p w14:paraId="524EC43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стабільних продажів необхідно вивчати тенденції розвитку попиту в своєму сегменті ринку і в суміжних сегментах. Також важливо стежити за розвитком конкурентів, просуванням продукції на ринок за допомогою стратегій і реклами, та моніторити сигнали ринку[26].</w:t>
      </w:r>
    </w:p>
    <w:p w14:paraId="32C9AEB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елементами збутової політики є[29]:</w:t>
      </w:r>
    </w:p>
    <w:p w14:paraId="7E3FB82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Перевезення продукції — її фізичне переміщення від виробника до споживача.</w:t>
      </w:r>
    </w:p>
    <w:p w14:paraId="6D88BA0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Доробка продукту — відбір, сортування, збірка готового продукту тощо, що підвищує ступінь готовності продукції до споживання.</w:t>
      </w:r>
    </w:p>
    <w:p w14:paraId="3155CD8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Зберігання продукції — організація створення та обслуговування необхідних запасів продукції.</w:t>
      </w:r>
    </w:p>
    <w:p w14:paraId="43B9866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Контакти зі споживачами — дії, пов’язані з фізичним переміщенням товарів, розміщенням замовлень, організацією розрахунково-платіжних </w:t>
      </w:r>
      <w:r>
        <w:rPr>
          <w:rFonts w:ascii="Times New Roman" w:eastAsia="Times New Roman" w:hAnsi="Times New Roman" w:cs="Times New Roman"/>
          <w:sz w:val="28"/>
          <w:szCs w:val="28"/>
        </w:rPr>
        <w:lastRenderedPageBreak/>
        <w:t>операцій, юридичним оформленням передачі права власності на товар, інформуванням споживача про товар і компанію, а також збором інформації про ринок[3].</w:t>
      </w:r>
    </w:p>
    <w:p w14:paraId="3F672F7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Планування продажів повинно здійснюватися за такими напрямками[27, 29]:</w:t>
      </w:r>
    </w:p>
    <w:p w14:paraId="749575B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відомому ринку: замовлення державних підприємств, військові замовлення, а також постачання товарів за довгостроковими контрактами.</w:t>
      </w:r>
    </w:p>
    <w:p w14:paraId="24D3081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вільному ринку: прогнозування продажів, розробка планів продажів, підбір найбільш ефективних каналів збуту, а також розподіл продажів товарів в регіонах.</w:t>
      </w:r>
    </w:p>
    <w:p w14:paraId="4EEA1CD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оптимальної схеми доставки товару від виробника до споживача, його фізичне поширення, а також післяпродажне обслуговування є основним змістом збутової політики.</w:t>
      </w:r>
    </w:p>
    <w:p w14:paraId="06605C3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ефективної системи товарної дистрибуції підприємству необхідно визначити, який канали дистрибуції. Розглянемо детальніше їх типи[4]:</w:t>
      </w:r>
    </w:p>
    <w:p w14:paraId="39BD643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Прямий (нульовий канал): Відсутні посередники на шляху розповсюдження товару від виробника до покупця (наприклад, продаж через фірмовий магазин виробника).</w:t>
      </w:r>
    </w:p>
    <w:p w14:paraId="31BB915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Непрямі: Включають посередників у ланцюгу дистрибуції товарів. Наприклад: Однорівневий канал - один посередник (роздрібний продавець). Дворівневий канал - два посередники (оптовий і роздрібний  ).Трирівневий канал - три посередники (оптовий - дрібний оптовий - роздрібний продавець).</w:t>
      </w:r>
    </w:p>
    <w:p w14:paraId="03C28E6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Змішані: Застосування як прямих способів реалізації товару виробником, так і посередників.</w:t>
      </w:r>
    </w:p>
    <w:p w14:paraId="59DD747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Канали дистрибуції з декількома рівнями найчастіше використовуються для продажу споживчих товарів, але вони менш ефективні. Промислові товари часто продаються через прямий канал. Розглянемо критерії вибору каналу збуту:</w:t>
      </w:r>
    </w:p>
    <w:p w14:paraId="1FCA90F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ринку: Розмір ринку, кількість покупців, їхні характеристики, звички та схильності.</w:t>
      </w:r>
    </w:p>
    <w:p w14:paraId="3927238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продукту на вибір каналу.</w:t>
      </w:r>
    </w:p>
    <w:p w14:paraId="2D89B6F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Оцінка діяльності компанії: Її розмір, фінансові можливості, маркетинг.</w:t>
      </w:r>
    </w:p>
    <w:p w14:paraId="173C4CC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Перевагою використання прямих каналів збуту є прямий контроль підприємства над всім процесом продажів і безпосередня взаємодія з покупцями. Проте, прямі канали потребують більше інвестицій і складнішої системи управління. Прямий канал вважається вигідним за наступних умов [27]:</w:t>
      </w:r>
    </w:p>
    <w:p w14:paraId="7F59AF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Велика кількість реалізованої продукції, що виправдовує значні витрати на прямі продажі.</w:t>
      </w:r>
    </w:p>
    <w:p w14:paraId="2EABD99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Невелика кількість споживачів на відносно невеликій площі (сконцентрований ринок).</w:t>
      </w:r>
    </w:p>
    <w:p w14:paraId="11C74C6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 потребує вузькоспеціалізованих послуг.</w:t>
      </w:r>
    </w:p>
    <w:p w14:paraId="25CAB70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достатньої кількості власних складів.</w:t>
      </w:r>
    </w:p>
    <w:p w14:paraId="6CDC567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 є вузькоспеціалізованим.</w:t>
      </w:r>
    </w:p>
    <w:p w14:paraId="5BED112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Часті коливання цін.</w:t>
      </w:r>
    </w:p>
    <w:p w14:paraId="30B7F8C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Висока ціна продажу, що виправдовує витрати на прямі продажі.</w:t>
      </w:r>
    </w:p>
    <w:p w14:paraId="1CCFF4E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Непрямі канали дистрибуції передбачають передачу деяких функцій продажів посередникам, що знижує витрати підприємства. Залежно від кількості залучених посередників, розрізняють наступні стратегії дистрибуції:</w:t>
      </w:r>
    </w:p>
    <w:p w14:paraId="70F369D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Інтенсивна дистрибуція: Компанія прагне розмістити товари в якомога більшій кількості торгових точок для їх максимальної доступності (підходить для повсякденних товарів, що дозволяє охопити широкий ринок і отримати прибуток).</w:t>
      </w:r>
    </w:p>
    <w:p w14:paraId="452FEC6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Ексклюзивна дистрибуція: Продаж товарів через обмежену кількість дилерів на певній території.</w:t>
      </w:r>
    </w:p>
    <w:p w14:paraId="5A8C944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Вибіркова дистрибуція: Продаж товарів через обмежену кількість торгових точок, займає середню позицію між інтенсивною і ексклюзивною стратегіями[28].</w:t>
      </w:r>
    </w:p>
    <w:p w14:paraId="5E20C9A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Стимулювання продажів характеризується використанням стимулів і нагород, які спонукають споживача відразу купувати товар. Це короткостроковий інструмент, який слід використовувати рідко, оскільки постійні акції та знижки можуть знецінити бренд в очах споживачів і змусити їх чекати наступної акції замість негайної покупки[26].</w:t>
      </w:r>
    </w:p>
    <w:p w14:paraId="2AE5A49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Комплекс стимулювання продажів складається з чотирьох основних засобів впливу:</w:t>
      </w:r>
    </w:p>
    <w:p w14:paraId="46E7741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Реклама - інформація, яка спонукає споживача придбати товар або вчинити дію.</w:t>
      </w:r>
    </w:p>
    <w:p w14:paraId="385E7F2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Стимулювання збуту - короткострокові заходи для стимулювання придбання або продажу товарів чи послуг.</w:t>
      </w:r>
    </w:p>
    <w:p w14:paraId="1C402C3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Пропаганда (популяризація) - неособисте та безкоштовне просування попиту на товар чи послугу через розповсюдження комерційно важливої інформації у друкованих медіа або представлення на радіо, телебаченні чи зі сцени.</w:t>
      </w:r>
    </w:p>
    <w:p w14:paraId="64EC42C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Особистий продаж - усна презентація товару під час розмови з одним або кількома покупцями з метою здійснення продажу.</w:t>
      </w:r>
    </w:p>
    <w:p w14:paraId="56CA59C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просування продажів і підвищення інтересу клієнтів використовуються різні методи та програми[27,28,3]:</w:t>
      </w:r>
    </w:p>
    <w:p w14:paraId="2BE31BC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Дисконтні програми - використовуються в роздрібній торгівлі, дозволяючи покупцям купувати товари зі знижками.</w:t>
      </w:r>
    </w:p>
    <w:p w14:paraId="42AE98F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клієнтської довідкової служби - залучає споживачів до організації, надаючи роз’яснювальну інформацію та можливість взаємодії під час зустрічей.</w:t>
      </w:r>
    </w:p>
    <w:p w14:paraId="3F2FCBA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Особисті продажі - спонукають клієнтів купувати товари поштою за нижчою ціною, ніж роздрібна.</w:t>
      </w:r>
    </w:p>
    <w:p w14:paraId="27A4597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Вимушений асортимент - нав'язування покупки, що діє при довготривалій вигоді для споживачів, наприклад, можливість виграти туристичну поїздку.</w:t>
      </w:r>
    </w:p>
    <w:p w14:paraId="670868D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Конкурси, лотереї, ігри - домагають привернути увагу людей і залучити їх до відповіді на рекламу та продаж продукції прямою поштою.</w:t>
      </w:r>
    </w:p>
    <w:p w14:paraId="48AA042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Бази даних - складання бази даних бажаних потенційних покупців допомагає досягти маркетингові цілі компанії.</w:t>
      </w:r>
    </w:p>
    <w:p w14:paraId="3D6EFB8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Демонстраційні стенди - використання дисплеїв допомагає збільшити продажі або прибуток.</w:t>
      </w:r>
    </w:p>
    <w:p w14:paraId="65B53BD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Заохочувальні програми допомагають отримати лояльність таких посередників, як дилери, дистриб'ютори, дрібні торговці і торговці. Особливу </w:t>
      </w:r>
      <w:r>
        <w:rPr>
          <w:rFonts w:ascii="Times New Roman" w:eastAsia="Times New Roman" w:hAnsi="Times New Roman" w:cs="Times New Roman"/>
          <w:sz w:val="28"/>
          <w:szCs w:val="28"/>
        </w:rPr>
        <w:lastRenderedPageBreak/>
        <w:t>увагу слід звернути на цінові стимули на підприємстві, оскільки вони часто використовуються для просування продукту. Тимчасове зниження ціни товару має свої переваги і недоліки. Недоліки - це не сприяє створенню лояльного асортименту клієнтів, а спонукає їх перемикатися між марками відповідно до зниження цін. Переваги - дозволяє чітко оцінити вартість операції заздалегідь, швидко організувати її у найпростіших формах і мінімізувати час на її здійснення, враховуючи намічені цілі[26].</w:t>
      </w:r>
    </w:p>
    <w:p w14:paraId="74C4BAD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система збуту на ринку продуктів харчування поділяється на два види: традиційний та сучасний роздріб. Розглянемо детальніше, що з себе складає традиційний роздріб. У цьому пункті має бути максимальна кількість посилань на джерела. </w:t>
      </w:r>
    </w:p>
    <w:p w14:paraId="3A406B8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Традиційний роздріб (також відомий як традиційний роздрібний торгівельний канал або general trade) - це система торгівлі, яка базується на традиційних методах дистрибуції, таких як прямий контакт між виробниками та торговими посередниками, а також між торговими посередниками та кінцевими споживачами. Традиційний роздрібний канал зазвичай поділяється на кілька основних сегментів[28]:</w:t>
      </w:r>
    </w:p>
    <w:p w14:paraId="5469CE1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Міні-маркети та кіоски:</w:t>
      </w:r>
    </w:p>
    <w:p w14:paraId="7A1537F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Міні-маркети є невеликими торговими точками, які зазвичай знаходяться на житлових районах або в центрах міст.</w:t>
      </w:r>
    </w:p>
    <w:p w14:paraId="1B106A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Кіоски зазвичай розміщуються на вулицях, у громадських місцях, на зупинках громадського транспорту тощо.</w:t>
      </w:r>
    </w:p>
    <w:p w14:paraId="5FCFA8E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Невеликі магазини:</w:t>
      </w:r>
    </w:p>
    <w:p w14:paraId="3C8F361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невеликі магазини, які можуть бути розташовані в житлових районах або на окраїнах міст.</w:t>
      </w:r>
    </w:p>
    <w:p w14:paraId="5D1B664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Вони зазвичай пропонують обмежений асортимент товарів, фокусуючись на основних потребах місцевого населення.</w:t>
      </w:r>
    </w:p>
    <w:p w14:paraId="7F2F7BA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Ринки:</w:t>
      </w:r>
    </w:p>
    <w:p w14:paraId="5BA8531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Ринки - це традиційні місця торгівлі, де різні продавці збираються для продажу своїх товарів. Це можуть бути продовольчі ринки, ринки одягу та взуття, ринки сільськогосподарської продукції тощо.</w:t>
      </w:r>
    </w:p>
    <w:p w14:paraId="6387AE6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Сімейні магазини:</w:t>
      </w:r>
    </w:p>
    <w:p w14:paraId="673BAA7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магазини, які зазвичай володіються сімейними бізнесами та обслуговують місцеві споживачі. Вони можуть пропонувати різноманітні товари, включаючи продукти харчування, побутові товари та інші товари повсякденного попиту.</w:t>
      </w:r>
    </w:p>
    <w:p w14:paraId="7706B43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Основні характеристики традиційного роздрібного каналу включаються в його простоту та доступність, прямий контакт з кінцевим споживачем, а також звичність і комфорт для місцевого населення. </w:t>
      </w:r>
    </w:p>
    <w:p w14:paraId="573DD71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роздріб (modern trade) представляє собою більш організовану та систематизовану форму торгівлі, що базується на великих торгових мережах і розвинених логістичних ланцюгах. Цей канал включає в себе супермаркети, гіпермаркети, дискаунтери, торгові центри та інші великі формати роздрібної торгівлі. Нижче наведені основні сегменти і характеристики сучасного роздрібного каналу:</w:t>
      </w:r>
    </w:p>
    <w:p w14:paraId="7A7241A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сегменти сучасного роздрібного каналу[10]:</w:t>
      </w:r>
    </w:p>
    <w:p w14:paraId="0C4EC1B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Супермаркети:</w:t>
      </w:r>
    </w:p>
    <w:p w14:paraId="446AA67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Великі магазини самообслуговування, що пропонують широкий асортимент продуктів харчування та побутових товарів.</w:t>
      </w:r>
    </w:p>
    <w:p w14:paraId="4A809E9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Зазвичай розташовані у житлових районах, торгівельних центрах чи окремих торгових комплексах.</w:t>
      </w:r>
    </w:p>
    <w:p w14:paraId="4350B04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Гіпермаркети:</w:t>
      </w:r>
    </w:p>
    <w:p w14:paraId="0987F1E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Надзвичайно великі магазини, що комбінують в собі супермаркет і магазин непродовольчих товарів.</w:t>
      </w:r>
    </w:p>
    <w:p w14:paraId="3F572D4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Пропонують широкий вибір товарів, від продуктів харчування до електроніки та одягу.</w:t>
      </w:r>
    </w:p>
    <w:p w14:paraId="0E704C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Дискаунтери:</w:t>
      </w:r>
    </w:p>
    <w:p w14:paraId="0523E5A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Магазини, які пропонують товари за зниженими цінами завдяки оптимізації витрат та використанню власних торгових марок.</w:t>
      </w:r>
    </w:p>
    <w:p w14:paraId="4D2DDC3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Зазвичай мають обмежений асортимент, але з акцентом на базові продукти та товари першої необхідності.</w:t>
      </w:r>
    </w:p>
    <w:p w14:paraId="7366B5D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Торгові центри:</w:t>
      </w:r>
    </w:p>
    <w:p w14:paraId="465B2DA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Великі комплекси, які об'єднують під одним дахом різні магазини, ресторани, розважальні заклади та інші послуги.</w:t>
      </w:r>
    </w:p>
    <w:p w14:paraId="32F4632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Пропонують зручність та різноманітність для споживачів, які можуть зробити покупки та провести час з родиною чи друзями.</w:t>
      </w:r>
    </w:p>
    <w:p w14:paraId="648B803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Онлайн-торгівля (e-commerce):</w:t>
      </w:r>
    </w:p>
    <w:p w14:paraId="56C2A3A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Продають товари через Інтернет, забезпечуючи доставку до дверей клієнта або до пунктів видачі.</w:t>
      </w:r>
    </w:p>
    <w:p w14:paraId="040D508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Включає як великі платформи електронної комерції (наприклад, Rozetka, Amazon), так і інтернет-магазини конкретних брендів.</w:t>
      </w:r>
    </w:p>
    <w:p w14:paraId="0DD7257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Автозаправні станції:</w:t>
      </w:r>
    </w:p>
    <w:p w14:paraId="11C5C2B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Пропонують товар в своїх міні-магазинах або кафе.</w:t>
      </w:r>
    </w:p>
    <w:p w14:paraId="6ACCAB7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характеристики сучасного роздрібного каналу[27]:</w:t>
      </w:r>
    </w:p>
    <w:p w14:paraId="48DA05A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Високий рівень організації:</w:t>
      </w:r>
    </w:p>
    <w:p w14:paraId="6F17142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Використовують розвинуті системи управління ланцюгом постачання, що дозволяє ефективно контролювати запаси, логістику та розподіл товарів.</w:t>
      </w:r>
    </w:p>
    <w:p w14:paraId="636D297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Широкий асортимент:</w:t>
      </w:r>
    </w:p>
    <w:p w14:paraId="6DDD43B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Пропонують велику кількість різноманітних товарів, що задовольняє різні потреби споживачів.</w:t>
      </w:r>
    </w:p>
    <w:p w14:paraId="5C7B191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Часто мають окремі відділи для продуктів харчування, одягу, електроніки, побутових товарів тощо.</w:t>
      </w:r>
    </w:p>
    <w:p w14:paraId="797DA8D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Технології та інновації:</w:t>
      </w:r>
    </w:p>
    <w:p w14:paraId="64C44AF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 використовують новітні технології, такі як системи автоматизації, аналіз великих даних, мобільні додатки, програми лояльності та ін. Використовують системи електронних платежів, QR-коди, самообслуговування на касах та інші інноваційні рішення.</w:t>
      </w:r>
    </w:p>
    <w:p w14:paraId="597D3C4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Маркетингові стратегії:</w:t>
      </w:r>
    </w:p>
    <w:p w14:paraId="347D3E8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Використовують просунуті маркетингові стратегії, включаючи рекламні кампанії, просування в соціальних мережах, партнерські програми та інші методи залучення клієнтів. Активно працюють над створенням бренду та підтримкою лояльності клієнтів через акції, знижки, бонусні програми тощо.</w:t>
      </w:r>
    </w:p>
    <w:p w14:paraId="43D40A9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Зручність та доступність:</w:t>
      </w:r>
    </w:p>
    <w:p w14:paraId="38A65AD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Забезпечують зручні умови для покупців, включаючи великі паркінги, комфортні умови для покупок, численні каси, зручні години роботи. Інтернет-магазини надають можливість робити покупки в будь-який час та отримувати товари з доставкою на дім.</w:t>
      </w:r>
    </w:p>
    <w:p w14:paraId="60F858E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роздріб значно відрізняється від традиційного тим, що забезпечує більш високу ефективність, широкий вибір товарів, інноваційні технології та зручність для споживачів, що відповідає потребам і очікуванням сучасного суспільства.</w:t>
      </w:r>
    </w:p>
    <w:p w14:paraId="32776B7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Збутовий канал електронної комерції є комплексним та складається з наступних суб-каналів[13]: </w:t>
      </w:r>
    </w:p>
    <w:p w14:paraId="2A635E8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Канал електронної комерції складається з різних субканалів, кожен з яких має свої унікальні характеристики і підходи до продажу та доставки товарів. Нижче наведені основні субканали електронної комерції:</w:t>
      </w:r>
    </w:p>
    <w:p w14:paraId="412DF2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Omnichannel (класичні онлайн магазини)</w:t>
      </w:r>
    </w:p>
    <w:p w14:paraId="1ABA1ED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Omnichannel — це стратегія, яка забезпечує безшовну інтеграцію всіх доступних каналів продажу та комунікації з клієнтами. </w:t>
      </w:r>
    </w:p>
    <w:p w14:paraId="713DA60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Клієнти можуть здійснювати покупки в інтернеті, через мобільні додатки, через колл-центри тощо, і отримувати однаковий рівень обслуговування.</w:t>
      </w:r>
    </w:p>
    <w:p w14:paraId="6517FDF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Клієнти мають однаковий доступ до інформації про продукти, цін, наявності товарів, та можливості оформлення замовлення.</w:t>
      </w:r>
    </w:p>
    <w:p w14:paraId="6475C97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Clicks &amp; Mortar </w:t>
      </w:r>
    </w:p>
    <w:p w14:paraId="15BE959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Clicks &amp; Mortar — це бізнес-модель, яка поєднує онлайн і офлайн торгові точки. Основні характеристики:</w:t>
      </w:r>
    </w:p>
    <w:p w14:paraId="4B7CFCD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Компанії мають інтернет-магазини, де клієнти можуть здійснювати покупки.</w:t>
      </w:r>
    </w:p>
    <w:p w14:paraId="14FCDF8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онлайн-продажів, компанії також мають фізичні торгові точки, де клієнти можуть здійснювати покупки або отримувати консультації.</w:t>
      </w:r>
    </w:p>
    <w:p w14:paraId="44174D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Взаємодія між онлайн і офлайн каналами, наприклад, онлайн-замовлення з доставкою в магазин або можливість повернення товарів, придбаних онлайн, у фізичних магазинах.</w:t>
      </w:r>
    </w:p>
    <w:p w14:paraId="4D02283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eB2B (електронна бізнес-бізнес комерція)</w:t>
      </w:r>
    </w:p>
    <w:p w14:paraId="66CD82B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eB2B — це модель електронної комерції, орієнтована на продаж товарів і послуг між бізнесами. Основні характеристики:</w:t>
      </w:r>
    </w:p>
    <w:p w14:paraId="751DBF2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Спеціалізовані електронні платформи, де компанії можуть здійснювати закупівлі у інших компаній.</w:t>
      </w:r>
    </w:p>
    <w:p w14:paraId="113A952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систем управління ланцюгом постачання (SCM), електронного документообігу та інструментів для автоматизації закупівель.</w:t>
      </w:r>
    </w:p>
    <w:p w14:paraId="0F79DC1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правило, B2B-комерція передбачає великі обсяги замовлень і більш складні умови угод, порівняно з B2C.</w:t>
      </w:r>
    </w:p>
    <w:p w14:paraId="50FDBBD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LMDI (Last Mile Delivery Integration)</w:t>
      </w:r>
    </w:p>
    <w:p w14:paraId="311C249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LMDI — це інтеграція рішень для швидкої експрес доставки, тобто фінальної частини доставки товару від складу або розподільного центру до кінцевого споживача. Основні характеристики:</w:t>
      </w:r>
    </w:p>
    <w:p w14:paraId="1FB5580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Компанії фокусуються на максимальній оптимізації та прискоренні процесу доставки, щоб забезпечити швидке отримання товару споживачем.</w:t>
      </w:r>
    </w:p>
    <w:p w14:paraId="0AFED8D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сучасних технологій, таких як дрони, автономні транспортні засоби, роботизовані системи доставки та інші інновації.</w:t>
      </w:r>
    </w:p>
    <w:p w14:paraId="6DD170D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Надаються різні варіанти доставки та можливість відстеження замовлення в режимі реального часу.</w:t>
      </w:r>
    </w:p>
    <w:p w14:paraId="16E2E5E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Субканали електронної комерції — Omnichannel, Clicks &amp; Mortar, eB2B, LMDI — забезпечують комплексний підхід до продажу та доставки товарів, надаючи клієнтам різноманітні можливості для здійснення покупок та отримання замовлень. Вони дозволяють бізнесам ефективно взаємодіяти зі своїми клієнтами та партнерами, забезпечуючи високий рівень обслуговування та задоволення потреб сучасних споживачів[13].</w:t>
      </w:r>
    </w:p>
    <w:p w14:paraId="199AF49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аналізу теоретичних досліджень можна зробити такі висновки щодо впливу розвитку електронної комерції на підвищення ефективності ринкової діяльності підприємства:</w:t>
      </w:r>
    </w:p>
    <w:p w14:paraId="68A5E94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доступності та зручності для споживачів:</w:t>
      </w:r>
    </w:p>
    <w:p w14:paraId="3FF2E08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електронної комерції дозволяє підприємству забезпечити споживачам зручний доступ до товарів та послуг в будь-який час та з будь-якого місця. Це підвищує задоволеність клієнтів та їх лояльність.</w:t>
      </w:r>
    </w:p>
    <w:p w14:paraId="639D249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Розширення ринкової аудиторії:</w:t>
      </w:r>
    </w:p>
    <w:p w14:paraId="1E91848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електронній комерції підприємство може охопити ширшу аудиторію, виходячи за межі географічних обмежень фізичних магазинів. Це створює можливості для збільшення обсягу продажів та залучення нових клієнтів.</w:t>
      </w:r>
    </w:p>
    <w:p w14:paraId="4F9525E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Оптимізація витрат:</w:t>
      </w:r>
    </w:p>
    <w:p w14:paraId="27DCBF8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онлайн каналів збуту допомагає підприємству зменшити операційні витрати, пов'язані з орендою торгових площ, утриманням персоналу та іншими витратами, пов'язаними з фізичною присутністю.</w:t>
      </w:r>
    </w:p>
    <w:p w14:paraId="5AAB798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Інноваційні маркетингові стратегії:</w:t>
      </w:r>
    </w:p>
    <w:p w14:paraId="7F6101D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Електронна комерція надає можливість використовувати інноваційні маркетингові стратегії, такі як таргетована реклама, персоналізовані пропозиції, програми лояльності та аналітику поведінки споживачів. Це дозволяє більш ефективно залучати та утримувати клієнтів.</w:t>
      </w:r>
    </w:p>
    <w:p w14:paraId="47903C8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управління ланцюгом постачання:</w:t>
      </w:r>
    </w:p>
    <w:p w14:paraId="036E82C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сучасних технологій в електронній комерції сприяє більш ефективному управлінню запасами, прогнозуванню попиту та оптимізації логістичних процесів. Це дозволяє зменшити витрати та підвищити рівень обслуговування клієнтів.</w:t>
      </w:r>
    </w:p>
    <w:p w14:paraId="419BB23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конкурентоспроможності:</w:t>
      </w:r>
    </w:p>
    <w:p w14:paraId="0D1071A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Підприємства, які активно розвивають електронну комерцію, стають більш конкурентоспроможними на ринку. Вони можуть швидше реагувати на зміни в попиті, впроваджувати нові продукти та послуги та забезпечувати кращий клієнтський досвід.</w:t>
      </w:r>
    </w:p>
    <w:p w14:paraId="4AE4B15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підприємством електронної комерції є ключовим фактором підвищення ефективності ринкової діяльності підприємства. Це досягається через:</w:t>
      </w:r>
    </w:p>
    <w:p w14:paraId="42742DB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Інтеграцію цифрових технологій в маркетингову та операційну діяльність:</w:t>
      </w:r>
    </w:p>
    <w:p w14:paraId="7E0BDBB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новітніх цифрових технологій дозволяє оптимізувати процеси управління, маркетингу та логістики, що забезпечує більш ефективне використання ресурсів підприємства.</w:t>
      </w:r>
    </w:p>
    <w:p w14:paraId="27F9DC5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Створення гнучких бізнес-моделей:</w:t>
      </w:r>
    </w:p>
    <w:p w14:paraId="3785F69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Електронна комерція сприяє розробці та впровадженню гнучких бізнес-моделей, які можуть швидко адаптуватися до змін ринкових умов та потреб споживачів.</w:t>
      </w:r>
    </w:p>
    <w:p w14:paraId="2952505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Посилення аналітичних можливостей:</w:t>
      </w:r>
    </w:p>
    <w:p w14:paraId="55E187C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даних про поведінку споживачів та аналітичних інструментів дозволяє підприємству більш точно прогнозувати попит, планувати продажі та розробляти ефективні маркетингові стратегії.</w:t>
      </w:r>
    </w:p>
    <w:p w14:paraId="4823AE0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нових каналів взаємодії з клієнтами:</w:t>
      </w:r>
    </w:p>
    <w:p w14:paraId="1BD7DAE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електронної комерції відкриває нові канали комунікації та взаємодії з клієнтами, що дозволяє краще розуміти їхні потреби та швидше на них реагувати.</w:t>
      </w:r>
    </w:p>
    <w:p w14:paraId="42F55E4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розвиток електронної комерції є важливим елементом стратегії підприємства, який забезпечує підвищення його ринкової ефективності, конкурентоспроможності та стійкості у сучасних умовах.</w:t>
      </w:r>
    </w:p>
    <w:p w14:paraId="5A2FAB61"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1CE884B" w14:textId="77777777" w:rsidR="005615E0" w:rsidRDefault="00A436EF">
      <w:pPr>
        <w:pStyle w:val="2"/>
        <w:spacing w:line="360" w:lineRule="auto"/>
        <w:ind w:firstLine="851"/>
        <w:rPr>
          <w:rFonts w:ascii="Times New Roman" w:eastAsia="Times New Roman" w:hAnsi="Times New Roman" w:cs="Times New Roman"/>
          <w:b/>
          <w:color w:val="000000"/>
          <w:sz w:val="28"/>
          <w:szCs w:val="28"/>
        </w:rPr>
      </w:pPr>
      <w:bookmarkStart w:id="16" w:name="_Toc169699427"/>
      <w:r>
        <w:rPr>
          <w:rFonts w:ascii="Times New Roman" w:eastAsia="Times New Roman" w:hAnsi="Times New Roman" w:cs="Times New Roman"/>
          <w:b/>
          <w:color w:val="000000"/>
          <w:sz w:val="28"/>
          <w:szCs w:val="28"/>
        </w:rPr>
        <w:t>2.2 Визначення цілей та завдань дослідження</w:t>
      </w:r>
      <w:bookmarkEnd w:id="16"/>
      <w:r>
        <w:rPr>
          <w:rFonts w:ascii="Times New Roman" w:eastAsia="Times New Roman" w:hAnsi="Times New Roman" w:cs="Times New Roman"/>
          <w:b/>
          <w:color w:val="000000"/>
          <w:sz w:val="28"/>
          <w:szCs w:val="28"/>
        </w:rPr>
        <w:t xml:space="preserve"> </w:t>
      </w:r>
    </w:p>
    <w:p w14:paraId="11D442FE" w14:textId="77777777" w:rsidR="00B352F8" w:rsidRPr="00B352F8" w:rsidRDefault="00B352F8" w:rsidP="00B352F8"/>
    <w:p w14:paraId="1B4FA03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Збутова політика будь-якої компанії є критичним елементом її успіху на ринку. В сучасних умовах стрімкого розвитку технологій та змін у поведінці споживачів, компанії змушені постійно адаптувати свої збутові стратегії для задоволення потреб ринку. Особливо актуальним є дослідження збутової політики для таких глобальних гравців, як ТОВ «Нестле Україна», яке прагне не лише зберігати свою частку ринку, але й активно розширювати її в умовах конкуренції.</w:t>
      </w:r>
    </w:p>
    <w:p w14:paraId="58C1C79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Збутова політика Nestlé охоплює різні канали, включаючи традиційний роздріб, сучасний роздріб та електронну комерцію. Кожен з цих каналів має свої особливості та виклики, які вимагають глибокого розуміння та постійного вдосконалення. Наприклад, традиційний роздрібний канал, що включає невеликі магазини та кіоски, часто покладається на особисті взаємини між </w:t>
      </w:r>
      <w:r>
        <w:rPr>
          <w:rFonts w:ascii="Times New Roman" w:eastAsia="Times New Roman" w:hAnsi="Times New Roman" w:cs="Times New Roman"/>
          <w:sz w:val="28"/>
          <w:szCs w:val="28"/>
        </w:rPr>
        <w:lastRenderedPageBreak/>
        <w:t>постачальниками та продавцями. Сучасний роздріб, представлений великими супермаркетами та гіпермаркетами, вимагає високого рівня автоматизації та ефективного управління логістичними процесами.</w:t>
      </w:r>
    </w:p>
    <w:p w14:paraId="1D1246B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розвитком технологій електронна комерція стала важливою складовою збутової політики. Вона дозволяє компанії охопити ширшу аудиторію, пропонуючи зручні та швидкі способи придбання продукції. Однак, для успішної реалізації цієї стратегії необхідно враховувати специфічні потреби та очікування споживачів, пов'язані з онлайн-покупками. Наприклад, споживачі очікують швидкої доставки, зручних способів оплати та можливості повернення товарів.</w:t>
      </w:r>
    </w:p>
    <w:p w14:paraId="612ECA8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збутової політики з точки зору споживачів є важливим кроком для ідентифікації сильних та слабких сторін існуючих каналів збуту. Це дозволяє компанії вчасно виявляти проблеми та оперативно реагувати на них. Наприклад, аналіз рівня задоволеності споживачів може показати, що деякі канали потребують покращення у сфері обслуговування або логістики.</w:t>
      </w:r>
    </w:p>
    <w:p w14:paraId="5B1D12F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ключових складових дослідження є оцінка факторів, що впливають на вибір споживачами того чи іншого каналу збуту. Сюди можна віднести зручність місцезнаходження магазинів, наявність асортименту, рівень цін, якість обслуговування та швидкість доставки. Розуміння цих факторів допомагає компанії розробляти більш ефективні маркетингові стратегії та вдосконалювати свою пропозицію.</w:t>
      </w:r>
    </w:p>
    <w:p w14:paraId="056D206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збутову політику ТОВ «Нестле Україна», важливо також враховувати конкурентне середовище. Вивчення збутової політики конкурентів дозволяє ідентифікувати найкращі практики та інноваційні підходи, які можуть бути адаптовані для власних потреб компанії. Наприклад, деякі конкуренти можуть успішно використовувати нові технології або маркетингові інструменти, що підвищують ефективність збуту та залучення клієнтів.</w:t>
      </w:r>
    </w:p>
    <w:p w14:paraId="4680589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Особливої уваги заслуговує аналіз ринку електронної комерції в Україні. Розуміння тенденцій та особливостей цього ринку допомагає адаптувати свої стратегії відповідно до місцевих умов. Наприклад, аналіз може показати, що певні регіони країни мають вищий потенціал для розвитку онлайн-продажів, що вимагає цілеспрямованих маркетингових зусиль та інвестицій.</w:t>
      </w:r>
    </w:p>
    <w:p w14:paraId="44D2B46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Оцінка фінансової ефективності збутової політики, зокрема електронної комерції, дозволяє визначити доцільність вкладених ресурсів та потенційні шляхи оптимізації. Важливо оцінювати не лише доходи, але й витрати, пов'язані з управлінням різними каналами збуту, логістикою, маркетингом та обслуговуванням клієнтів.</w:t>
      </w:r>
    </w:p>
    <w:p w14:paraId="625EB0D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Виявлення ефективних напрямів та інструментів удосконалення збутової політики є кінцевою метою дослідження. Це може включати розвиток нових каналів збуту, впровадження інноваційних технологій, покращення обслуговування клієнтів та оптимізацію логістичних процесів. Всі ці заходи спрямовані на підвищення задоволеності споживачів, збільшення ринкової частки та підвищення фінансової ефективності компанії.</w:t>
      </w:r>
    </w:p>
    <w:p w14:paraId="65B2625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Ціллю даного маркетингового дослідження є пошук шляхів удосконалення збутової політики ТОВ «Нестле Україна» на ринку продуктів харчування Україні. Це включає вивчення ринкових умов, споживчої поведінки, конкурентного середовища та ефективності застосування електронної комерції як ключового елемента маркетингової стратегії.</w:t>
      </w:r>
    </w:p>
    <w:p w14:paraId="0773C60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Об'єкт дослідження: </w:t>
      </w:r>
    </w:p>
    <w:p w14:paraId="7F81B2C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Ринок електронної комерції в Україні, ринок продуктів харчування.</w:t>
      </w:r>
    </w:p>
    <w:p w14:paraId="2DB4057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Суб'єкти дослідження: </w:t>
      </w:r>
    </w:p>
    <w:p w14:paraId="6E41537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Nestlé, цільові споживачі, компанії-конкуренти, компанії-посередники.</w:t>
      </w:r>
    </w:p>
    <w:p w14:paraId="5B2B8B1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 дослідження: пошук шляхів удосконалення збутової політики ТОВ “Нестле Україна” на ринку продуків харчування  </w:t>
      </w:r>
    </w:p>
    <w:p w14:paraId="3082E3D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Границі дослідження:</w:t>
      </w:r>
    </w:p>
    <w:p w14:paraId="286A9E3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 проведення дослідження: Запланований період проведення дослідження – з травня 2024 року по червень 2024 року. </w:t>
      </w:r>
    </w:p>
    <w:p w14:paraId="1D43B2C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Територія: Україна, з акцентом на великі міста, такі як Київ, Харків, Львів, Одеса та Дніпро.</w:t>
      </w:r>
    </w:p>
    <w:p w14:paraId="492DD16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Продуктова лінія: Продукція Nestlé, що включає продукти харчування, напої, дитяче харчування та інші товари категорії FMCG.</w:t>
      </w:r>
    </w:p>
    <w:p w14:paraId="7DC86D0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w:t>
      </w:r>
    </w:p>
    <w:p w14:paraId="0D0CBB3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Дослідження збутової політики ТОВ «Нестле Україна» з точки зору його споживачів.</w:t>
      </w:r>
    </w:p>
    <w:p w14:paraId="3C76A35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поведінки споживачів.</w:t>
      </w:r>
    </w:p>
    <w:p w14:paraId="2E6423B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збутової політики конкурентів ТОВ «Нестле Україна».</w:t>
      </w:r>
    </w:p>
    <w:p w14:paraId="52BAA2F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Виявлення ефективних складових логістичних та операційних процесів на ринку продуктів харчування.</w:t>
      </w:r>
    </w:p>
    <w:p w14:paraId="5D0A60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ринку електронної комерції в Україні.</w:t>
      </w:r>
    </w:p>
    <w:p w14:paraId="7222241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фінансової ефективності  збутової політики ТОВ «Нестле Україна», зокрема електронної комерції.</w:t>
      </w:r>
    </w:p>
    <w:p w14:paraId="22D069A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Виявлення ефективних напрямів та інструментів удосконалення збутової політики ТОВ “Нестле Україна” .</w:t>
      </w:r>
    </w:p>
    <w:p w14:paraId="307285C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подальшого проведення дослідження, сформуємо гіпотези, котрі маємо перевірити під час ходу дослідження:</w:t>
      </w:r>
    </w:p>
    <w:p w14:paraId="3483407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Гіпотеза 1: Ринок електронної комерції в Україні має високий потенціал для зростання в сегменті продуктів харчування.</w:t>
      </w:r>
    </w:p>
    <w:p w14:paraId="2A4DFEC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Прийняття гіпотези: Якщо аналіз ринку показує, що обсяг продажів продуктів харчування через електронні канали щорічно зростає на більше ніж 15%.</w:t>
      </w:r>
    </w:p>
    <w:p w14:paraId="0D33424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Спростування гіпотези: Якщо річний ріст обсягу продажів продуктів харчування через електронні канали складає менше ніж 15%.</w:t>
      </w:r>
    </w:p>
    <w:p w14:paraId="0282638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Гіпотеза 2: Асортиментна та маркетингова пропозиція компанії Нестле є релевантною для каналу електронної комерції.</w:t>
      </w:r>
    </w:p>
    <w:p w14:paraId="5F31F62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Прийняття гіпотези: Якщо аналіз фінансових показників компанії показує, що обсяг продажів електронної комерції має щорічний приріст більше 30%.</w:t>
      </w:r>
    </w:p>
    <w:p w14:paraId="1ABE3A6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Спростування гіпотези: Якщо аналіз фінансових показників компанії показує, що обсяг продажів електронної комерції має щорічний приріст менше 30%.</w:t>
      </w:r>
    </w:p>
    <w:p w14:paraId="76EB8C0F" w14:textId="77777777" w:rsidR="00B352F8" w:rsidRDefault="00B352F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35514783" w14:textId="77777777" w:rsidR="00AD0A2D" w:rsidRDefault="00AD0A2D">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1D11D689" w14:textId="77777777" w:rsidR="00AD0A2D" w:rsidRDefault="00AD0A2D">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0ED26194" w14:textId="77777777" w:rsidR="00AD0A2D" w:rsidRDefault="00AD0A2D">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0ED2426E" w14:textId="506005FB"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2.1 Завдання дослідження</w:t>
      </w:r>
    </w:p>
    <w:p w14:paraId="6A5CBE2D" w14:textId="77777777" w:rsidR="00B352F8" w:rsidRDefault="00B352F8">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tbl>
      <w:tblPr>
        <w:tblStyle w:val="8"/>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10"/>
        <w:gridCol w:w="2070"/>
        <w:gridCol w:w="3345"/>
        <w:gridCol w:w="1830"/>
        <w:gridCol w:w="1425"/>
      </w:tblGrid>
      <w:tr w:rsidR="005615E0" w14:paraId="5E194EEF" w14:textId="77777777">
        <w:trPr>
          <w:trHeight w:val="197"/>
        </w:trPr>
        <w:tc>
          <w:tcPr>
            <w:tcW w:w="510" w:type="dxa"/>
            <w:shd w:val="clear" w:color="auto" w:fill="auto"/>
            <w:tcMar>
              <w:top w:w="100" w:type="dxa"/>
              <w:left w:w="100" w:type="dxa"/>
              <w:bottom w:w="100" w:type="dxa"/>
              <w:right w:w="100" w:type="dxa"/>
            </w:tcMar>
          </w:tcPr>
          <w:p w14:paraId="334B295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70" w:type="dxa"/>
            <w:shd w:val="clear" w:color="auto" w:fill="auto"/>
            <w:tcMar>
              <w:top w:w="100" w:type="dxa"/>
              <w:left w:w="100" w:type="dxa"/>
              <w:bottom w:w="100" w:type="dxa"/>
              <w:right w:w="100" w:type="dxa"/>
            </w:tcMar>
          </w:tcPr>
          <w:p w14:paraId="657E9F7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 дослідження</w:t>
            </w:r>
          </w:p>
        </w:tc>
        <w:tc>
          <w:tcPr>
            <w:tcW w:w="3345" w:type="dxa"/>
            <w:shd w:val="clear" w:color="auto" w:fill="auto"/>
            <w:tcMar>
              <w:top w:w="100" w:type="dxa"/>
              <w:left w:w="100" w:type="dxa"/>
              <w:bottom w:w="100" w:type="dxa"/>
              <w:right w:w="100" w:type="dxa"/>
            </w:tcMar>
          </w:tcPr>
          <w:p w14:paraId="45B95BE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Пошукові питання</w:t>
            </w:r>
          </w:p>
        </w:tc>
        <w:tc>
          <w:tcPr>
            <w:tcW w:w="1830" w:type="dxa"/>
            <w:shd w:val="clear" w:color="auto" w:fill="auto"/>
            <w:tcMar>
              <w:top w:w="100" w:type="dxa"/>
              <w:left w:w="100" w:type="dxa"/>
              <w:bottom w:w="100" w:type="dxa"/>
              <w:right w:w="100" w:type="dxa"/>
            </w:tcMar>
          </w:tcPr>
          <w:p w14:paraId="73083A95"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отримання і джерело інформації</w:t>
            </w:r>
          </w:p>
        </w:tc>
        <w:tc>
          <w:tcPr>
            <w:tcW w:w="1425" w:type="dxa"/>
            <w:shd w:val="clear" w:color="auto" w:fill="auto"/>
            <w:tcMar>
              <w:top w:w="100" w:type="dxa"/>
              <w:left w:w="100" w:type="dxa"/>
              <w:bottom w:w="100" w:type="dxa"/>
              <w:right w:w="100" w:type="dxa"/>
            </w:tcMar>
          </w:tcPr>
          <w:p w14:paraId="1DBC5BC5"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Формат отриманої інформації</w:t>
            </w:r>
          </w:p>
        </w:tc>
      </w:tr>
      <w:tr w:rsidR="005615E0" w14:paraId="54001B08" w14:textId="77777777">
        <w:trPr>
          <w:trHeight w:val="900"/>
        </w:trPr>
        <w:tc>
          <w:tcPr>
            <w:tcW w:w="510" w:type="dxa"/>
            <w:shd w:val="clear" w:color="auto" w:fill="auto"/>
            <w:tcMar>
              <w:top w:w="100" w:type="dxa"/>
              <w:left w:w="100" w:type="dxa"/>
              <w:bottom w:w="100" w:type="dxa"/>
              <w:right w:w="100" w:type="dxa"/>
            </w:tcMar>
          </w:tcPr>
          <w:p w14:paraId="0BF613C6" w14:textId="02F8A11D"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70" w:type="dxa"/>
            <w:vMerge w:val="restart"/>
            <w:shd w:val="clear" w:color="auto" w:fill="auto"/>
            <w:tcMar>
              <w:top w:w="100" w:type="dxa"/>
              <w:left w:w="100" w:type="dxa"/>
              <w:bottom w:w="100" w:type="dxa"/>
              <w:right w:w="100" w:type="dxa"/>
            </w:tcMar>
          </w:tcPr>
          <w:p w14:paraId="7A614A73"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Дослідження збутової політики ТОВ «Нестле Україна» з точки зору його споживачів.</w:t>
            </w:r>
          </w:p>
        </w:tc>
        <w:tc>
          <w:tcPr>
            <w:tcW w:w="3345" w:type="dxa"/>
            <w:shd w:val="clear" w:color="auto" w:fill="auto"/>
            <w:tcMar>
              <w:top w:w="100" w:type="dxa"/>
              <w:left w:w="100" w:type="dxa"/>
              <w:bottom w:w="100" w:type="dxa"/>
              <w:right w:w="100" w:type="dxa"/>
            </w:tcMar>
          </w:tcPr>
          <w:p w14:paraId="01720E79"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Які основні канали збуту продукції використовуються споживачами?</w:t>
            </w:r>
          </w:p>
        </w:tc>
        <w:tc>
          <w:tcPr>
            <w:tcW w:w="1830" w:type="dxa"/>
            <w:vMerge w:val="restart"/>
            <w:shd w:val="clear" w:color="auto" w:fill="auto"/>
            <w:tcMar>
              <w:top w:w="100" w:type="dxa"/>
              <w:left w:w="100" w:type="dxa"/>
              <w:bottom w:w="100" w:type="dxa"/>
              <w:right w:w="100" w:type="dxa"/>
            </w:tcMar>
          </w:tcPr>
          <w:p w14:paraId="0FA1F2A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вторинної внутрішньої інформації компанії, опитування споживачів</w:t>
            </w:r>
          </w:p>
        </w:tc>
        <w:tc>
          <w:tcPr>
            <w:tcW w:w="1425" w:type="dxa"/>
            <w:vMerge w:val="restart"/>
            <w:shd w:val="clear" w:color="auto" w:fill="auto"/>
            <w:tcMar>
              <w:top w:w="100" w:type="dxa"/>
              <w:left w:w="100" w:type="dxa"/>
              <w:bottom w:w="100" w:type="dxa"/>
              <w:right w:w="100" w:type="dxa"/>
            </w:tcMar>
          </w:tcPr>
          <w:p w14:paraId="52E5C695"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Діаграми, текстовий формат</w:t>
            </w:r>
          </w:p>
        </w:tc>
      </w:tr>
      <w:tr w:rsidR="005615E0" w14:paraId="401702FD" w14:textId="77777777">
        <w:trPr>
          <w:trHeight w:val="375"/>
        </w:trPr>
        <w:tc>
          <w:tcPr>
            <w:tcW w:w="510" w:type="dxa"/>
            <w:shd w:val="clear" w:color="auto" w:fill="auto"/>
            <w:tcMar>
              <w:top w:w="100" w:type="dxa"/>
              <w:left w:w="100" w:type="dxa"/>
              <w:bottom w:w="100" w:type="dxa"/>
              <w:right w:w="100" w:type="dxa"/>
            </w:tcMar>
          </w:tcPr>
          <w:p w14:paraId="2319DC6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70" w:type="dxa"/>
            <w:vMerge/>
            <w:shd w:val="clear" w:color="auto" w:fill="auto"/>
            <w:tcMar>
              <w:top w:w="100" w:type="dxa"/>
              <w:left w:w="100" w:type="dxa"/>
              <w:bottom w:w="100" w:type="dxa"/>
              <w:right w:w="100" w:type="dxa"/>
            </w:tcMar>
          </w:tcPr>
          <w:p w14:paraId="3229DEE5"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345" w:type="dxa"/>
            <w:shd w:val="clear" w:color="auto" w:fill="auto"/>
            <w:tcMar>
              <w:top w:w="100" w:type="dxa"/>
              <w:left w:w="100" w:type="dxa"/>
              <w:bottom w:w="100" w:type="dxa"/>
              <w:right w:w="100" w:type="dxa"/>
            </w:tcMar>
          </w:tcPr>
          <w:p w14:paraId="0B58D1D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Які фактори впливають на вибір каналу збуту продукції серед споживачів?</w:t>
            </w:r>
          </w:p>
        </w:tc>
        <w:tc>
          <w:tcPr>
            <w:tcW w:w="1830" w:type="dxa"/>
            <w:vMerge/>
            <w:shd w:val="clear" w:color="auto" w:fill="auto"/>
            <w:tcMar>
              <w:top w:w="100" w:type="dxa"/>
              <w:left w:w="100" w:type="dxa"/>
              <w:bottom w:w="100" w:type="dxa"/>
              <w:right w:w="100" w:type="dxa"/>
            </w:tcMar>
          </w:tcPr>
          <w:p w14:paraId="69779027"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425" w:type="dxa"/>
            <w:vMerge/>
            <w:shd w:val="clear" w:color="auto" w:fill="auto"/>
            <w:tcMar>
              <w:top w:w="100" w:type="dxa"/>
              <w:left w:w="100" w:type="dxa"/>
              <w:bottom w:w="100" w:type="dxa"/>
              <w:right w:w="100" w:type="dxa"/>
            </w:tcMar>
          </w:tcPr>
          <w:p w14:paraId="2AE220F4"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5615E0" w14:paraId="0862EED1" w14:textId="77777777">
        <w:trPr>
          <w:trHeight w:val="263"/>
        </w:trPr>
        <w:tc>
          <w:tcPr>
            <w:tcW w:w="510" w:type="dxa"/>
            <w:shd w:val="clear" w:color="auto" w:fill="auto"/>
            <w:tcMar>
              <w:top w:w="100" w:type="dxa"/>
              <w:left w:w="100" w:type="dxa"/>
              <w:bottom w:w="100" w:type="dxa"/>
              <w:right w:w="100" w:type="dxa"/>
            </w:tcMar>
          </w:tcPr>
          <w:p w14:paraId="4DDA6F4A"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70" w:type="dxa"/>
            <w:vMerge w:val="restart"/>
            <w:shd w:val="clear" w:color="auto" w:fill="auto"/>
            <w:tcMar>
              <w:top w:w="100" w:type="dxa"/>
              <w:left w:w="100" w:type="dxa"/>
              <w:bottom w:w="100" w:type="dxa"/>
              <w:right w:w="100" w:type="dxa"/>
            </w:tcMar>
          </w:tcPr>
          <w:p w14:paraId="4FEC3962"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Оцінка поведінки споживачів.</w:t>
            </w:r>
          </w:p>
        </w:tc>
        <w:tc>
          <w:tcPr>
            <w:tcW w:w="3345" w:type="dxa"/>
            <w:shd w:val="clear" w:color="auto" w:fill="auto"/>
            <w:tcMar>
              <w:top w:w="100" w:type="dxa"/>
              <w:left w:w="100" w:type="dxa"/>
              <w:bottom w:w="100" w:type="dxa"/>
              <w:right w:w="100" w:type="dxa"/>
            </w:tcMar>
          </w:tcPr>
          <w:p w14:paraId="346233BA"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Яка частка споживачів надає перевагу онлайн покупкам продукції ТОВ «Нестле Україна» порівняно з фізичними магазинами?</w:t>
            </w:r>
          </w:p>
        </w:tc>
        <w:tc>
          <w:tcPr>
            <w:tcW w:w="1830" w:type="dxa"/>
            <w:shd w:val="clear" w:color="auto" w:fill="auto"/>
            <w:tcMar>
              <w:top w:w="100" w:type="dxa"/>
              <w:left w:w="100" w:type="dxa"/>
              <w:bottom w:w="100" w:type="dxa"/>
              <w:right w:w="100" w:type="dxa"/>
            </w:tcMar>
          </w:tcPr>
          <w:p w14:paraId="36673938"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вторинної інформації компанії та існуючих проведених досліджень, опитування споживачів</w:t>
            </w:r>
          </w:p>
        </w:tc>
        <w:tc>
          <w:tcPr>
            <w:tcW w:w="1425" w:type="dxa"/>
            <w:shd w:val="clear" w:color="auto" w:fill="auto"/>
            <w:tcMar>
              <w:top w:w="100" w:type="dxa"/>
              <w:left w:w="100" w:type="dxa"/>
              <w:bottom w:w="100" w:type="dxa"/>
              <w:right w:w="100" w:type="dxa"/>
            </w:tcMar>
          </w:tcPr>
          <w:p w14:paraId="310ADA3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Діаграми, текстовий формат</w:t>
            </w:r>
          </w:p>
        </w:tc>
      </w:tr>
      <w:tr w:rsidR="005615E0" w14:paraId="3BFDB1DE" w14:textId="77777777">
        <w:trPr>
          <w:trHeight w:val="480"/>
        </w:trPr>
        <w:tc>
          <w:tcPr>
            <w:tcW w:w="510" w:type="dxa"/>
            <w:shd w:val="clear" w:color="auto" w:fill="auto"/>
            <w:tcMar>
              <w:top w:w="100" w:type="dxa"/>
              <w:left w:w="100" w:type="dxa"/>
              <w:bottom w:w="100" w:type="dxa"/>
              <w:right w:w="100" w:type="dxa"/>
            </w:tcMar>
          </w:tcPr>
          <w:p w14:paraId="5670722F"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70" w:type="dxa"/>
            <w:vMerge/>
            <w:shd w:val="clear" w:color="auto" w:fill="auto"/>
            <w:tcMar>
              <w:top w:w="100" w:type="dxa"/>
              <w:left w:w="100" w:type="dxa"/>
              <w:bottom w:w="100" w:type="dxa"/>
              <w:right w:w="100" w:type="dxa"/>
            </w:tcMar>
          </w:tcPr>
          <w:p w14:paraId="32D95FFF"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345" w:type="dxa"/>
            <w:shd w:val="clear" w:color="auto" w:fill="auto"/>
            <w:tcMar>
              <w:top w:w="100" w:type="dxa"/>
              <w:left w:w="100" w:type="dxa"/>
              <w:bottom w:w="100" w:type="dxa"/>
              <w:right w:w="100" w:type="dxa"/>
            </w:tcMar>
          </w:tcPr>
          <w:p w14:paraId="58449B3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Які типи продукції ТОВ «Нестле Україна» найчастіше купуються онлайн?</w:t>
            </w:r>
          </w:p>
        </w:tc>
        <w:tc>
          <w:tcPr>
            <w:tcW w:w="1830" w:type="dxa"/>
            <w:shd w:val="clear" w:color="auto" w:fill="auto"/>
            <w:tcMar>
              <w:top w:w="100" w:type="dxa"/>
              <w:left w:w="100" w:type="dxa"/>
              <w:bottom w:w="100" w:type="dxa"/>
              <w:right w:w="100" w:type="dxa"/>
            </w:tcMar>
          </w:tcPr>
          <w:p w14:paraId="5B0293A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звітів продажів</w:t>
            </w:r>
          </w:p>
        </w:tc>
        <w:tc>
          <w:tcPr>
            <w:tcW w:w="1425" w:type="dxa"/>
            <w:shd w:val="clear" w:color="auto" w:fill="auto"/>
            <w:tcMar>
              <w:top w:w="100" w:type="dxa"/>
              <w:left w:w="100" w:type="dxa"/>
              <w:bottom w:w="100" w:type="dxa"/>
              <w:right w:w="100" w:type="dxa"/>
            </w:tcMar>
          </w:tcPr>
          <w:p w14:paraId="0CE80468"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Діаграми</w:t>
            </w:r>
          </w:p>
        </w:tc>
      </w:tr>
    </w:tbl>
    <w:tbl>
      <w:tblPr>
        <w:tblStyle w:val="7"/>
        <w:tblW w:w="9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10"/>
        <w:gridCol w:w="2070"/>
        <w:gridCol w:w="3345"/>
        <w:gridCol w:w="1830"/>
        <w:gridCol w:w="1417"/>
      </w:tblGrid>
      <w:tr w:rsidR="005615E0" w14:paraId="131809AA" w14:textId="77777777" w:rsidTr="00FC534C">
        <w:trPr>
          <w:trHeight w:val="480"/>
        </w:trPr>
        <w:tc>
          <w:tcPr>
            <w:tcW w:w="510" w:type="dxa"/>
            <w:shd w:val="clear" w:color="auto" w:fill="auto"/>
            <w:tcMar>
              <w:top w:w="100" w:type="dxa"/>
              <w:left w:w="100" w:type="dxa"/>
              <w:bottom w:w="100" w:type="dxa"/>
              <w:right w:w="100" w:type="dxa"/>
            </w:tcMar>
          </w:tcPr>
          <w:p w14:paraId="5E13DF11" w14:textId="57850A41" w:rsidR="005615E0" w:rsidRDefault="00A436EF">
            <w:pPr>
              <w:spacing w:line="240" w:lineRule="auto"/>
              <w:jc w:val="both"/>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t>5</w:t>
            </w:r>
          </w:p>
        </w:tc>
        <w:tc>
          <w:tcPr>
            <w:tcW w:w="2070" w:type="dxa"/>
            <w:shd w:val="clear" w:color="auto" w:fill="auto"/>
            <w:tcMar>
              <w:top w:w="100" w:type="dxa"/>
              <w:left w:w="100" w:type="dxa"/>
              <w:bottom w:w="100" w:type="dxa"/>
              <w:right w:w="100" w:type="dxa"/>
            </w:tcMar>
          </w:tcPr>
          <w:p w14:paraId="3B617F7E"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Аналіз збутової політики конкурентів ТОВ «Нестле Україна»</w:t>
            </w:r>
          </w:p>
        </w:tc>
        <w:tc>
          <w:tcPr>
            <w:tcW w:w="3345" w:type="dxa"/>
            <w:shd w:val="clear" w:color="auto" w:fill="auto"/>
            <w:tcMar>
              <w:top w:w="100" w:type="dxa"/>
              <w:left w:w="100" w:type="dxa"/>
              <w:bottom w:w="100" w:type="dxa"/>
              <w:right w:w="100" w:type="dxa"/>
            </w:tcMar>
          </w:tcPr>
          <w:p w14:paraId="2664E954"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Які інновації у збутовій політиці впровадили конкуренти ТОВ Nestlé останнім часом?</w:t>
            </w:r>
          </w:p>
        </w:tc>
        <w:tc>
          <w:tcPr>
            <w:tcW w:w="1830" w:type="dxa"/>
            <w:shd w:val="clear" w:color="auto" w:fill="auto"/>
            <w:tcMar>
              <w:top w:w="100" w:type="dxa"/>
              <w:left w:w="100" w:type="dxa"/>
              <w:bottom w:w="100" w:type="dxa"/>
              <w:right w:w="100" w:type="dxa"/>
            </w:tcMar>
          </w:tcPr>
          <w:p w14:paraId="08580C38"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вторинної внутрішньої інформації компанії, глибинні інтерв’ю з експертами.</w:t>
            </w:r>
          </w:p>
        </w:tc>
        <w:tc>
          <w:tcPr>
            <w:tcW w:w="1417" w:type="dxa"/>
            <w:shd w:val="clear" w:color="auto" w:fill="auto"/>
            <w:tcMar>
              <w:top w:w="100" w:type="dxa"/>
              <w:left w:w="100" w:type="dxa"/>
              <w:bottom w:w="100" w:type="dxa"/>
              <w:right w:w="100" w:type="dxa"/>
            </w:tcMar>
          </w:tcPr>
          <w:p w14:paraId="34D96582"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Текстовий</w:t>
            </w:r>
          </w:p>
        </w:tc>
      </w:tr>
      <w:tr w:rsidR="005615E0" w14:paraId="54D27752" w14:textId="77777777" w:rsidTr="00FC534C">
        <w:trPr>
          <w:trHeight w:val="480"/>
        </w:trPr>
        <w:tc>
          <w:tcPr>
            <w:tcW w:w="510" w:type="dxa"/>
            <w:shd w:val="clear" w:color="auto" w:fill="auto"/>
            <w:tcMar>
              <w:top w:w="100" w:type="dxa"/>
              <w:left w:w="100" w:type="dxa"/>
              <w:bottom w:w="100" w:type="dxa"/>
              <w:right w:w="100" w:type="dxa"/>
            </w:tcMar>
          </w:tcPr>
          <w:p w14:paraId="1C3785A4"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070" w:type="dxa"/>
            <w:shd w:val="clear" w:color="auto" w:fill="auto"/>
            <w:tcMar>
              <w:top w:w="100" w:type="dxa"/>
              <w:left w:w="100" w:type="dxa"/>
              <w:bottom w:w="100" w:type="dxa"/>
              <w:right w:w="100" w:type="dxa"/>
            </w:tcMar>
          </w:tcPr>
          <w:p w14:paraId="190EB7FA"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Виявлення ефективних складових логістичних та операційних процесів на ринку продуктів харчування.</w:t>
            </w:r>
          </w:p>
        </w:tc>
        <w:tc>
          <w:tcPr>
            <w:tcW w:w="3345" w:type="dxa"/>
            <w:shd w:val="clear" w:color="auto" w:fill="auto"/>
            <w:tcMar>
              <w:top w:w="100" w:type="dxa"/>
              <w:left w:w="100" w:type="dxa"/>
              <w:bottom w:w="100" w:type="dxa"/>
              <w:right w:w="100" w:type="dxa"/>
            </w:tcMar>
          </w:tcPr>
          <w:p w14:paraId="64B4ABAA"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 оптимізація логістичних процесів впливає на швидкість та якість обслуговування споживачів?</w:t>
            </w:r>
          </w:p>
        </w:tc>
        <w:tc>
          <w:tcPr>
            <w:tcW w:w="1830" w:type="dxa"/>
            <w:shd w:val="clear" w:color="auto" w:fill="auto"/>
            <w:tcMar>
              <w:top w:w="100" w:type="dxa"/>
              <w:left w:w="100" w:type="dxa"/>
              <w:bottom w:w="100" w:type="dxa"/>
              <w:right w:w="100" w:type="dxa"/>
            </w:tcMar>
          </w:tcPr>
          <w:p w14:paraId="022A7B4B"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Глибинні інтерв’ю з експертами</w:t>
            </w:r>
          </w:p>
        </w:tc>
        <w:tc>
          <w:tcPr>
            <w:tcW w:w="1417" w:type="dxa"/>
            <w:shd w:val="clear" w:color="auto" w:fill="auto"/>
            <w:tcMar>
              <w:top w:w="100" w:type="dxa"/>
              <w:left w:w="100" w:type="dxa"/>
              <w:bottom w:w="100" w:type="dxa"/>
              <w:right w:w="100" w:type="dxa"/>
            </w:tcMar>
          </w:tcPr>
          <w:p w14:paraId="32C89A4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Діаграми, текстовий</w:t>
            </w:r>
          </w:p>
        </w:tc>
      </w:tr>
    </w:tbl>
    <w:p w14:paraId="7660944C" w14:textId="77777777" w:rsidR="00AD0A2D" w:rsidRDefault="00AD0A2D">
      <w:r>
        <w:br w:type="page"/>
      </w:r>
    </w:p>
    <w:p w14:paraId="3CFA6680" w14:textId="7893B11C" w:rsidR="00AD0A2D" w:rsidRPr="00AD0A2D" w:rsidRDefault="00AD0A2D" w:rsidP="00AD0A2D">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2.1</w:t>
      </w:r>
    </w:p>
    <w:tbl>
      <w:tblPr>
        <w:tblStyle w:val="7"/>
        <w:tblW w:w="9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10"/>
        <w:gridCol w:w="2070"/>
        <w:gridCol w:w="3345"/>
        <w:gridCol w:w="1830"/>
        <w:gridCol w:w="1417"/>
      </w:tblGrid>
      <w:tr w:rsidR="005615E0" w14:paraId="449FB55D" w14:textId="77777777" w:rsidTr="00FC534C">
        <w:trPr>
          <w:trHeight w:val="480"/>
        </w:trPr>
        <w:tc>
          <w:tcPr>
            <w:tcW w:w="510" w:type="dxa"/>
            <w:shd w:val="clear" w:color="auto" w:fill="auto"/>
            <w:tcMar>
              <w:top w:w="100" w:type="dxa"/>
              <w:left w:w="100" w:type="dxa"/>
              <w:bottom w:w="100" w:type="dxa"/>
              <w:right w:w="100" w:type="dxa"/>
            </w:tcMar>
          </w:tcPr>
          <w:p w14:paraId="29386F1D" w14:textId="37F613C1"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070" w:type="dxa"/>
            <w:shd w:val="clear" w:color="auto" w:fill="auto"/>
            <w:tcMar>
              <w:top w:w="100" w:type="dxa"/>
              <w:left w:w="100" w:type="dxa"/>
              <w:bottom w:w="100" w:type="dxa"/>
              <w:right w:w="100" w:type="dxa"/>
            </w:tcMar>
          </w:tcPr>
          <w:p w14:paraId="750B7BB5"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Аналіз ринку електронної комерції в Україні</w:t>
            </w:r>
          </w:p>
        </w:tc>
        <w:tc>
          <w:tcPr>
            <w:tcW w:w="3345" w:type="dxa"/>
            <w:shd w:val="clear" w:color="auto" w:fill="auto"/>
            <w:tcMar>
              <w:top w:w="100" w:type="dxa"/>
              <w:left w:w="100" w:type="dxa"/>
              <w:bottom w:w="100" w:type="dxa"/>
              <w:right w:w="100" w:type="dxa"/>
            </w:tcMar>
          </w:tcPr>
          <w:p w14:paraId="5495B63B"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Який обсяг ринку електронної комерції в Україні і як він змінюється протягом останніх років?</w:t>
            </w:r>
          </w:p>
        </w:tc>
        <w:tc>
          <w:tcPr>
            <w:tcW w:w="1830" w:type="dxa"/>
            <w:shd w:val="clear" w:color="auto" w:fill="auto"/>
            <w:tcMar>
              <w:top w:w="100" w:type="dxa"/>
              <w:left w:w="100" w:type="dxa"/>
              <w:bottom w:w="100" w:type="dxa"/>
              <w:right w:w="100" w:type="dxa"/>
            </w:tcMar>
          </w:tcPr>
          <w:p w14:paraId="0E7CC96E"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галузевих звітів</w:t>
            </w:r>
          </w:p>
        </w:tc>
        <w:tc>
          <w:tcPr>
            <w:tcW w:w="1417" w:type="dxa"/>
            <w:shd w:val="clear" w:color="auto" w:fill="auto"/>
            <w:tcMar>
              <w:top w:w="100" w:type="dxa"/>
              <w:left w:w="100" w:type="dxa"/>
              <w:bottom w:w="100" w:type="dxa"/>
              <w:right w:w="100" w:type="dxa"/>
            </w:tcMar>
          </w:tcPr>
          <w:p w14:paraId="64484C30"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Діаграми, текстовий</w:t>
            </w:r>
          </w:p>
        </w:tc>
      </w:tr>
      <w:tr w:rsidR="005615E0" w14:paraId="76742B5D" w14:textId="77777777" w:rsidTr="00FC534C">
        <w:trPr>
          <w:trHeight w:val="480"/>
        </w:trPr>
        <w:tc>
          <w:tcPr>
            <w:tcW w:w="510" w:type="dxa"/>
            <w:shd w:val="clear" w:color="auto" w:fill="auto"/>
            <w:tcMar>
              <w:top w:w="100" w:type="dxa"/>
              <w:left w:w="100" w:type="dxa"/>
              <w:bottom w:w="100" w:type="dxa"/>
              <w:right w:w="100" w:type="dxa"/>
            </w:tcMar>
          </w:tcPr>
          <w:p w14:paraId="3DFD8827" w14:textId="4B1F87FF"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D0A2D">
              <w:rPr>
                <w:rFonts w:ascii="Times New Roman" w:eastAsia="Times New Roman" w:hAnsi="Times New Roman" w:cs="Times New Roman"/>
                <w:sz w:val="24"/>
                <w:szCs w:val="24"/>
              </w:rPr>
              <w:t>3</w:t>
            </w:r>
          </w:p>
        </w:tc>
        <w:tc>
          <w:tcPr>
            <w:tcW w:w="2070" w:type="dxa"/>
            <w:shd w:val="clear" w:color="auto" w:fill="auto"/>
            <w:tcMar>
              <w:top w:w="100" w:type="dxa"/>
              <w:left w:w="100" w:type="dxa"/>
              <w:bottom w:w="100" w:type="dxa"/>
              <w:right w:w="100" w:type="dxa"/>
            </w:tcMar>
          </w:tcPr>
          <w:p w14:paraId="425D1211"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345" w:type="dxa"/>
            <w:shd w:val="clear" w:color="auto" w:fill="auto"/>
            <w:tcMar>
              <w:top w:w="100" w:type="dxa"/>
              <w:left w:w="100" w:type="dxa"/>
              <w:bottom w:w="100" w:type="dxa"/>
              <w:right w:w="100" w:type="dxa"/>
            </w:tcMar>
          </w:tcPr>
          <w:p w14:paraId="078ADE1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Які основні тенденції та прогнози розвитку категорії продуктів харчування ринку електронної комерції в Україні?</w:t>
            </w:r>
          </w:p>
        </w:tc>
        <w:tc>
          <w:tcPr>
            <w:tcW w:w="1830" w:type="dxa"/>
            <w:shd w:val="clear" w:color="auto" w:fill="auto"/>
            <w:tcMar>
              <w:top w:w="100" w:type="dxa"/>
              <w:left w:w="100" w:type="dxa"/>
              <w:bottom w:w="100" w:type="dxa"/>
              <w:right w:w="100" w:type="dxa"/>
            </w:tcMar>
          </w:tcPr>
          <w:p w14:paraId="75779A08"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економічних звітів</w:t>
            </w:r>
          </w:p>
        </w:tc>
        <w:tc>
          <w:tcPr>
            <w:tcW w:w="1417" w:type="dxa"/>
            <w:shd w:val="clear" w:color="auto" w:fill="auto"/>
            <w:tcMar>
              <w:top w:w="100" w:type="dxa"/>
              <w:left w:w="100" w:type="dxa"/>
              <w:bottom w:w="100" w:type="dxa"/>
              <w:right w:w="100" w:type="dxa"/>
            </w:tcMar>
          </w:tcPr>
          <w:p w14:paraId="085D1826"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Текстовий</w:t>
            </w:r>
          </w:p>
        </w:tc>
      </w:tr>
      <w:tr w:rsidR="005615E0" w14:paraId="1BDB300E" w14:textId="77777777" w:rsidTr="00FC534C">
        <w:trPr>
          <w:trHeight w:val="480"/>
        </w:trPr>
        <w:tc>
          <w:tcPr>
            <w:tcW w:w="510" w:type="dxa"/>
            <w:shd w:val="clear" w:color="auto" w:fill="auto"/>
            <w:tcMar>
              <w:top w:w="100" w:type="dxa"/>
              <w:left w:w="100" w:type="dxa"/>
              <w:bottom w:w="100" w:type="dxa"/>
              <w:right w:w="100" w:type="dxa"/>
            </w:tcMar>
          </w:tcPr>
          <w:p w14:paraId="61B08C83" w14:textId="0C2D2C5C"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D0A2D">
              <w:rPr>
                <w:rFonts w:ascii="Times New Roman" w:eastAsia="Times New Roman" w:hAnsi="Times New Roman" w:cs="Times New Roman"/>
                <w:sz w:val="24"/>
                <w:szCs w:val="24"/>
              </w:rPr>
              <w:t>4</w:t>
            </w:r>
          </w:p>
        </w:tc>
        <w:tc>
          <w:tcPr>
            <w:tcW w:w="2070" w:type="dxa"/>
            <w:vMerge w:val="restart"/>
            <w:shd w:val="clear" w:color="auto" w:fill="auto"/>
            <w:tcMar>
              <w:top w:w="100" w:type="dxa"/>
              <w:left w:w="100" w:type="dxa"/>
              <w:bottom w:w="100" w:type="dxa"/>
              <w:right w:w="100" w:type="dxa"/>
            </w:tcMar>
          </w:tcPr>
          <w:p w14:paraId="4D0B7600"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фінансової ефективності збутової політики ТОВ “Нестле Україна”, зокрема електронної комерції.</w:t>
            </w:r>
          </w:p>
        </w:tc>
        <w:tc>
          <w:tcPr>
            <w:tcW w:w="3345" w:type="dxa"/>
            <w:shd w:val="clear" w:color="auto" w:fill="auto"/>
            <w:tcMar>
              <w:top w:w="100" w:type="dxa"/>
              <w:left w:w="100" w:type="dxa"/>
              <w:bottom w:w="100" w:type="dxa"/>
              <w:right w:w="100" w:type="dxa"/>
            </w:tcMar>
          </w:tcPr>
          <w:p w14:paraId="4BBAB3DE"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Які витрати пов’язані зі збутом продукції ТОВ «Нестле Україна» через онлайн-канали?</w:t>
            </w:r>
          </w:p>
        </w:tc>
        <w:tc>
          <w:tcPr>
            <w:tcW w:w="1830" w:type="dxa"/>
            <w:shd w:val="clear" w:color="auto" w:fill="auto"/>
            <w:tcMar>
              <w:top w:w="100" w:type="dxa"/>
              <w:left w:w="100" w:type="dxa"/>
              <w:bottom w:w="100" w:type="dxa"/>
              <w:right w:w="100" w:type="dxa"/>
            </w:tcMar>
          </w:tcPr>
          <w:p w14:paraId="54932BA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внутрішньої вторинної інформації компанії, глибинні інтерв’ю з експертами</w:t>
            </w:r>
          </w:p>
        </w:tc>
        <w:tc>
          <w:tcPr>
            <w:tcW w:w="1417" w:type="dxa"/>
            <w:shd w:val="clear" w:color="auto" w:fill="auto"/>
            <w:tcMar>
              <w:top w:w="100" w:type="dxa"/>
              <w:left w:w="100" w:type="dxa"/>
              <w:bottom w:w="100" w:type="dxa"/>
              <w:right w:w="100" w:type="dxa"/>
            </w:tcMar>
          </w:tcPr>
          <w:p w14:paraId="2CFDB37B"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Текстовий</w:t>
            </w:r>
          </w:p>
        </w:tc>
      </w:tr>
      <w:tr w:rsidR="005615E0" w14:paraId="3F6D6B9C" w14:textId="77777777" w:rsidTr="00FC534C">
        <w:trPr>
          <w:trHeight w:val="480"/>
        </w:trPr>
        <w:tc>
          <w:tcPr>
            <w:tcW w:w="510" w:type="dxa"/>
            <w:shd w:val="clear" w:color="auto" w:fill="auto"/>
            <w:tcMar>
              <w:top w:w="100" w:type="dxa"/>
              <w:left w:w="100" w:type="dxa"/>
              <w:bottom w:w="100" w:type="dxa"/>
              <w:right w:w="100" w:type="dxa"/>
            </w:tcMar>
          </w:tcPr>
          <w:p w14:paraId="42CF4FAB"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070" w:type="dxa"/>
            <w:vMerge/>
            <w:shd w:val="clear" w:color="auto" w:fill="auto"/>
            <w:tcMar>
              <w:top w:w="100" w:type="dxa"/>
              <w:left w:w="100" w:type="dxa"/>
              <w:bottom w:w="100" w:type="dxa"/>
              <w:right w:w="100" w:type="dxa"/>
            </w:tcMar>
          </w:tcPr>
          <w:p w14:paraId="26303102" w14:textId="77777777" w:rsidR="005615E0" w:rsidRDefault="005615E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345" w:type="dxa"/>
            <w:shd w:val="clear" w:color="auto" w:fill="auto"/>
            <w:tcMar>
              <w:top w:w="100" w:type="dxa"/>
              <w:left w:w="100" w:type="dxa"/>
              <w:bottom w:w="100" w:type="dxa"/>
              <w:right w:w="100" w:type="dxa"/>
            </w:tcMar>
          </w:tcPr>
          <w:p w14:paraId="21D4E40F"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 змінювалася фінансова ефективність електронної комерції ТОВ Nestlé за останні роки?</w:t>
            </w:r>
          </w:p>
        </w:tc>
        <w:tc>
          <w:tcPr>
            <w:tcW w:w="1830" w:type="dxa"/>
            <w:shd w:val="clear" w:color="auto" w:fill="auto"/>
            <w:tcMar>
              <w:top w:w="100" w:type="dxa"/>
              <w:left w:w="100" w:type="dxa"/>
              <w:bottom w:w="100" w:type="dxa"/>
              <w:right w:w="100" w:type="dxa"/>
            </w:tcMar>
          </w:tcPr>
          <w:p w14:paraId="7F3DCE1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Внутрішні економічні звіти</w:t>
            </w:r>
          </w:p>
        </w:tc>
        <w:tc>
          <w:tcPr>
            <w:tcW w:w="1417" w:type="dxa"/>
            <w:shd w:val="clear" w:color="auto" w:fill="auto"/>
            <w:tcMar>
              <w:top w:w="100" w:type="dxa"/>
              <w:left w:w="100" w:type="dxa"/>
              <w:bottom w:w="100" w:type="dxa"/>
              <w:right w:w="100" w:type="dxa"/>
            </w:tcMar>
          </w:tcPr>
          <w:p w14:paraId="0119375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Текстовий</w:t>
            </w:r>
          </w:p>
        </w:tc>
      </w:tr>
    </w:tbl>
    <w:p w14:paraId="63C6196F" w14:textId="77777777" w:rsidR="005615E0" w:rsidRDefault="00A436EF" w:rsidP="00FC534C">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Джерело: сформовано автором</w:t>
      </w:r>
    </w:p>
    <w:p w14:paraId="0D3B400C" w14:textId="77777777" w:rsidR="00FC534C" w:rsidRDefault="00FC534C" w:rsidP="00FC534C">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rPr>
      </w:pPr>
    </w:p>
    <w:p w14:paraId="41CAB3D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 маркетингового дослідження</w:t>
      </w:r>
    </w:p>
    <w:p w14:paraId="1862AE0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Етап 1: Підготовчий етап</w:t>
      </w:r>
    </w:p>
    <w:p w14:paraId="1CBC0C3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цілі та завдань дослідження:</w:t>
      </w:r>
    </w:p>
    <w:p w14:paraId="752DEF4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Чітко сформулювати ціль та завдання маркетингового дослідження.</w:t>
      </w:r>
    </w:p>
    <w:p w14:paraId="7E423BD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Розробити детальний план дослідження.</w:t>
      </w:r>
    </w:p>
    <w:p w14:paraId="4DFE32B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методів дослідження:</w:t>
      </w:r>
    </w:p>
    <w:p w14:paraId="2BEC9CA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підходящі методи для збору та аналізу даних.</w:t>
      </w:r>
    </w:p>
    <w:p w14:paraId="2F437EE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Затвердити інструменти та техніки дослідження.</w:t>
      </w:r>
    </w:p>
    <w:p w14:paraId="4B68268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Етап 2: Збір інформації</w:t>
      </w:r>
    </w:p>
    <w:p w14:paraId="759AF53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ринку електронної комерції в Україні:</w:t>
      </w:r>
    </w:p>
    <w:p w14:paraId="54BF0A1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Вторинне дослідження (desk research), аналіз звітів ринкових аналітичних агентств, урядових статистик та публікацій.</w:t>
      </w:r>
    </w:p>
    <w:p w14:paraId="3FF2E19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Джерела: Звіти ринкових досліджень (наприклад, Euromonitor, Statista), державна статистика, галузеві видання, аналітичні звіти консалтингових компаній.</w:t>
      </w:r>
    </w:p>
    <w:p w14:paraId="63C5DB9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поведінки споживачів:</w:t>
      </w:r>
    </w:p>
    <w:p w14:paraId="3884FE8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Онлайн-опитування, глибинні інтерв’ю, фокус-групи.</w:t>
      </w:r>
    </w:p>
    <w:p w14:paraId="6124508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Джерела: Онлайн-платформи для опитувань (SurveyMonkey, Google Forms), соціальні мережі, вибірка цільових споживачів, бази даних клієнтів Nestlé.</w:t>
      </w:r>
    </w:p>
    <w:p w14:paraId="49318D8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конкурентного середовища:</w:t>
      </w:r>
    </w:p>
    <w:p w14:paraId="0D0F490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SWOT-аналіз конкурентів, аналіз їх маркетингових кампаній, бенчмаркінг.</w:t>
      </w:r>
    </w:p>
    <w:p w14:paraId="1E70D12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Джерела: Вебсайти конкурентів, річні звіти, маркетингові матеріали, аналітичні огляди, соціальні мережі конкурентів.</w:t>
      </w:r>
    </w:p>
    <w:p w14:paraId="6915AA6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маркетингової діяльності:</w:t>
      </w:r>
    </w:p>
    <w:p w14:paraId="7F37F3D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Аналіз цифрових маркетингових кампаній (Google Analytics, соціальні медіа аналітика), оцінка ефективності реклами (CTR, конверсії).</w:t>
      </w:r>
    </w:p>
    <w:p w14:paraId="2092233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Джерела: Внутрішні дані компанії, аналітичні інструменти, маркетингові платформи (Google Ads, Facebook Ads).</w:t>
      </w:r>
    </w:p>
    <w:p w14:paraId="215E0A7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логістичних та операційних процесів:</w:t>
      </w:r>
    </w:p>
    <w:p w14:paraId="2FC4390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Аналіз бізнес-процесів, інтерв’ю з логістичними та операційними менеджерами, огляд ланцюга поставок.</w:t>
      </w:r>
    </w:p>
    <w:p w14:paraId="15CC3AB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Джерела: Внутрішні документи компанії, інтерв’ю з співробітниками, звіти логістичних партнерів.</w:t>
      </w:r>
    </w:p>
    <w:p w14:paraId="56F5B71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фінансової ефективності:</w:t>
      </w:r>
    </w:p>
    <w:p w14:paraId="2B7E4FD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Фінансовий аналіз, оцінка показників рентабельності, аналіз витрат та доходів.</w:t>
      </w:r>
    </w:p>
    <w:p w14:paraId="27CAAEF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Джерела: Внутрішня фінансова звітність компанії, бюджетні звіти, дані про продажі та витрати.</w:t>
      </w:r>
    </w:p>
    <w:p w14:paraId="25A655B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Етап 3: Аналіз та інтерпретація даних</w:t>
      </w:r>
    </w:p>
    <w:p w14:paraId="7932A16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зібраних даних:</w:t>
      </w:r>
    </w:p>
    <w:p w14:paraId="26678D9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кількісного та якісного аналізу отриманої інформації.</w:t>
      </w:r>
    </w:p>
    <w:p w14:paraId="6DAECBB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Інтерпретація результатів дослідження з акцентом на ціль і завдання.</w:t>
      </w:r>
    </w:p>
    <w:p w14:paraId="65CA15B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Синтез отриманих результатів:</w:t>
      </w:r>
    </w:p>
    <w:p w14:paraId="14B0704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Узагальнення основних висновків з кожного етапу збору інформації.</w:t>
      </w:r>
    </w:p>
    <w:p w14:paraId="4FD09A0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Виявлення ключових тенденцій, переваг та недоліків.</w:t>
      </w:r>
    </w:p>
    <w:p w14:paraId="10B2D66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Етап 4: Розробка рекомендацій</w:t>
      </w:r>
    </w:p>
    <w:p w14:paraId="37D782D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практичних рекомендацій:</w:t>
      </w:r>
    </w:p>
    <w:p w14:paraId="61C4052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аналізу запропонувати конкретні стратегії та тактики для розвитку електронної комерції.</w:t>
      </w:r>
    </w:p>
    <w:p w14:paraId="380714E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Оцінити потенційні вигоди та ризики для Nestlé.</w:t>
      </w:r>
    </w:p>
    <w:p w14:paraId="02B9599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плану дій:</w:t>
      </w:r>
    </w:p>
    <w:p w14:paraId="1BAF3C9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коротко- та довгострокові заходи для підвищення ефективності ринкової діяльності через розвиток електронної комерції.</w:t>
      </w:r>
    </w:p>
    <w:p w14:paraId="2CB3556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Встановити чіткі KPI для вимірювання успіху впроваджених заходів.</w:t>
      </w:r>
    </w:p>
    <w:p w14:paraId="76E123C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Етап 5: Презентація результатів</w:t>
      </w:r>
    </w:p>
    <w:p w14:paraId="362608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звіту:</w:t>
      </w:r>
    </w:p>
    <w:p w14:paraId="6C33DC9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Скласти детальний звіт з викладом цілі, методів, результатів дослідження та розроблених рекомендацій.</w:t>
      </w:r>
    </w:p>
    <w:p w14:paraId="1CA2E21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Використати візуальні матеріали (графіки, таблиці, діаграми) для ілюстрації ключових висновків.</w:t>
      </w:r>
    </w:p>
    <w:p w14:paraId="2FC8D77D"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46FF9A4C" w14:textId="77777777" w:rsidR="005615E0" w:rsidRDefault="00A436EF">
      <w:pPr>
        <w:pStyle w:val="2"/>
        <w:spacing w:line="360" w:lineRule="auto"/>
        <w:ind w:firstLine="851"/>
        <w:rPr>
          <w:rFonts w:ascii="Times New Roman" w:eastAsia="Times New Roman" w:hAnsi="Times New Roman" w:cs="Times New Roman"/>
          <w:b/>
          <w:color w:val="000000"/>
          <w:sz w:val="28"/>
          <w:szCs w:val="28"/>
        </w:rPr>
      </w:pPr>
      <w:bookmarkStart w:id="17" w:name="_Toc169699428"/>
      <w:r>
        <w:rPr>
          <w:rFonts w:ascii="Times New Roman" w:eastAsia="Times New Roman" w:hAnsi="Times New Roman" w:cs="Times New Roman"/>
          <w:b/>
          <w:color w:val="000000"/>
          <w:sz w:val="28"/>
          <w:szCs w:val="28"/>
        </w:rPr>
        <w:t>2.3 Планування та організація збору даних</w:t>
      </w:r>
      <w:bookmarkEnd w:id="17"/>
      <w:r>
        <w:rPr>
          <w:rFonts w:ascii="Times New Roman" w:eastAsia="Times New Roman" w:hAnsi="Times New Roman" w:cs="Times New Roman"/>
          <w:b/>
          <w:color w:val="000000"/>
          <w:sz w:val="28"/>
          <w:szCs w:val="28"/>
        </w:rPr>
        <w:t xml:space="preserve"> </w:t>
      </w:r>
    </w:p>
    <w:p w14:paraId="77ABAAF0" w14:textId="77777777" w:rsidR="00FC534C" w:rsidRPr="00FC534C" w:rsidRDefault="00FC534C" w:rsidP="00FC534C"/>
    <w:p w14:paraId="56CF1ED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компанії «Нестле Україна», яка прагне оптимізувати свою збутову політику, особливо у сфері електронної комерції, критично важливо розробити детальну методологію збору вторинної та первинної інформації. Це допоможе всебічно оцінити поточний стан ринку, поведінку споживачів та визначити ефективні стратегії розвитку.</w:t>
      </w:r>
    </w:p>
    <w:p w14:paraId="62DDFD2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Розроблення алгоритму роботи з вторинною інформацією.</w:t>
      </w:r>
    </w:p>
    <w:p w14:paraId="7945E17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алгоритму передбачає систематизацію і аналіз даних, які вже наявні в компанії:</w:t>
      </w:r>
    </w:p>
    <w:p w14:paraId="08E673D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Проведення аналізу фінансових даних: оцінка прибутковості різних каналів збуту. Цей етап включає детальний аналіз прибутковості кожного каналу продажів, визначення найприбутковіших та найменш прибуткових каналів, а також виявлення потенційних можливостей для збільшення прибутковості.</w:t>
      </w:r>
    </w:p>
    <w:p w14:paraId="0BF68CD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Збір даних про продажі та маркетинг: вивчення даних про обсяги продажів через онлайн-канали та традиційні роздрібні мережі. Аналіз ефективності маркетингових кампаній, проведених для підтримки електронної комерції. Оцінка ефективності програм лояльності та інших інструментів стимулювання покупок.</w:t>
      </w:r>
    </w:p>
    <w:p w14:paraId="0C8510F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операційних процесів: аналіз логістичних процесів та витрат, пов'язаних з доставкою товарів, що продаються онлайн. Оцінка продуктивності та ефективності процесів обробки замовлень.</w:t>
      </w:r>
    </w:p>
    <w:p w14:paraId="67E94BF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споживчої бази: ааліз даних про клієнтів, що здійснюють покупки онлайн, включаючи демографічні характеристики, поведінкові патерни та рівень задоволеності. Вивчення відгуків клієнтів та обробка зворотного зв’язку для виявлення основних проблем та можливостей покращення сервісу.</w:t>
      </w:r>
    </w:p>
    <w:p w14:paraId="7C143A5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продовження проведення кабінетних досліджень, необхідно також додатково провести збір та аналіз зовнішньої інформації. Перш за все, необхідно сформувати попередній перелік джерел зовнішньої вторинної інформації. Для досягнення мети дослідження було визначено наступні джерела зовнішньої вторинної інформації:</w:t>
      </w:r>
    </w:p>
    <w:p w14:paraId="2F0E0B5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Наукові статті та дослідження. Аналіз публікацій у наукових журналах, присвячених діяльності підприємства на ринку, електронній комерції, цифровому маркетингу та поведінці споживачів в онлайн-середовищі. Вивчення результатів досліджень про вплив цифровізації на традиційні бізнес-моделі.</w:t>
      </w:r>
    </w:p>
    <w:p w14:paraId="48D6FC2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Аналітичні звіти консалтингових компаній, таких як McKinsey, BCG, Deloitte, які аналізують стан ринку електронної комерції, тенденції та прогнози. Огляд ринкових досліджень, що стосуються конкурентного середовища та стратегій основних гравців на ринку.</w:t>
      </w:r>
    </w:p>
    <w:p w14:paraId="7A951AD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офіційної статистики, наданої Державною службою статистики України та іншими державними органами.</w:t>
      </w:r>
    </w:p>
    <w:p w14:paraId="4532C74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Вивчення галузевих оглядів та досліджень професійних асоціацій, таких як Асоціація електронної комерції України (EBA), які надають огляди ринку, тенденції та найкращі практики. Аналіз звітів аналітичних агентств, що спеціалізуються на FMCG та електронній комерції.</w:t>
      </w:r>
    </w:p>
    <w:p w14:paraId="4813B24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Конкурентний аналіз, огляд стратегій основних конкурентів Nestlé на ринку електронної комерції, їх підходів до залучення та утримання клієнтів.Вивчення успішних кейсів та прикладів інновацій у галузі електронної комерції.</w:t>
      </w:r>
    </w:p>
    <w:p w14:paraId="36AC271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Процедура аналізу вторинної інформації</w:t>
      </w:r>
    </w:p>
    <w:p w14:paraId="05636AA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Збір та систематизація: систематичний збір даних з усіх визначених джерел, створення бази даних для зберігання та організації зібраної інформації.</w:t>
      </w:r>
    </w:p>
    <w:p w14:paraId="51FF5A5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Критичний аналіз: оцінка достовірності та актуальності отриманої інформації, порівняння даних з різних джерел для виявлення узгодженостей та протиріч.</w:t>
      </w:r>
    </w:p>
    <w:p w14:paraId="4C3994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Синтез та узагальнення: виявлення основних тенденцій та закономірностей, що впливають на розвиток електронної комерції, узагальнення результатів аналізу для формування висновків та рекомендацій.</w:t>
      </w:r>
    </w:p>
    <w:p w14:paraId="5815C8D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у відповідних контекстах: інтеграція результатів аналізу вторинної інформації з первинними даними для отримання комплексного розуміння поточного стану та перспектив електронної комерції для Nestlé. Використання отриманої інформації для розробки стратегічних рішень та рекомендацій щодо покращення збутової стратегії електронної комерції.</w:t>
      </w:r>
    </w:p>
    <w:p w14:paraId="56C7920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Розроблення алгоритму роботи з первинною інформацією:</w:t>
      </w:r>
    </w:p>
    <w:p w14:paraId="413A559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отримання детальної інформації про ринок та споживачів компанії «Нестле Україна» було обрано кілька методів збору первинної інформації. Кожен із цих методів має свої особливості та переваги, що дозволяють отримати різнобічні дані для аналізу та прийняття управлінських рішень.</w:t>
      </w:r>
    </w:p>
    <w:p w14:paraId="75F3228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Глибинне інтерв’ю:</w:t>
      </w:r>
    </w:p>
    <w:p w14:paraId="0B81761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Глибинні інтерв'ю з експертами галузі спрямовані на отримання детальної та якісної інформації про специфіку ринку, виклики та можливості, а також на виявлення ефективних стратегій управління збутом.</w:t>
      </w:r>
    </w:p>
    <w:p w14:paraId="009CBF7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Цільова аудиторія: менеджер розвитку каналу електронної комерції, менеджер логістики та менеджер національних ключових мереж.</w:t>
      </w:r>
    </w:p>
    <w:p w14:paraId="1869903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Процедура відбору експертів: Для забезпечення релевантності та якості отриманої інформації експерти були обрані на основі їхнього досвіду, компетенцій та впливу на ключові процеси в компанії. Кожен з експертів має багаторічний досвід роботи в своїй сфері, що гарантує глибоке розуміння специфіки галузі. Інтерв'ю планується проводитись із заздалегідь підготовленими питаннями, спрямовані на виявлення проблем та можливостей у збутовій політиці, логістиці та розвитку електронної комерції.</w:t>
      </w:r>
    </w:p>
    <w:p w14:paraId="24CE8E5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Опитування споживачів:</w:t>
      </w:r>
    </w:p>
    <w:p w14:paraId="23373DF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Опитування споживачів дозволяє зібрати кількісну інформацію про їх уподобання, вимоги та звички, що є важливим для розуміння споживчої поведінки та розробки ефективних маркетингових стратегій. Опитування планується проводитись онлайн, що забезпечить широкий охват аудиторії та зручність для респондентів. Було обрано метод суцільного дослідження, що дозволило отримати максимально повну картину споживчих уподобань.</w:t>
      </w:r>
    </w:p>
    <w:p w14:paraId="1951F2B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Цільова аудиторія: споживачі продукції ТОВ «Нестле Україна» віком від 15 до 55 років, які здійснюють покупки як онлайн, так і в фізичних магазинах. Зібрані дані будуть структуровані та проаналізовані для виявлення основних тенденцій та шаблонів у споживацькій поведінці. Це дозволить визначити ключові фактори, що впливають на рішення про покупку, та розробити рекомендації щодо покращення збутової політики.</w:t>
      </w:r>
    </w:p>
    <w:p w14:paraId="77D8D92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w:t>
      </w:r>
    </w:p>
    <w:p w14:paraId="550F11E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Експерименти допомагають визначити реакцію споживачів на нові продукти або зміни в існуючих продуктах. Це дозволяє компанії адаптувати свою пропозицію до потреб ринку та підвищити конкурентоспроможність. Експерименти включають A/B тестування різних аспектів продукту або маркетингових стратегій. Наприклад, тестування різних варіантів упаковки, цінових стратегій або рекламних кампаній.</w:t>
      </w:r>
    </w:p>
    <w:p w14:paraId="3E2FC39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Основні аспекти експерименту: вибір контрольних та тестових груп для порівняння результатів, визначення ключових показників ефективності (KPI), таких як рівень продажів, задоволеність споживачів, впізнаваність бренду</w:t>
      </w:r>
    </w:p>
    <w:p w14:paraId="496F091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результати дозволили визначити найбільш ефективні підходи до розвитку продукту та маркетингових стратегій. Це сприяло покращенню взаємодії зі споживачами та підвищенню їх задоволеності продукцією.</w:t>
      </w:r>
    </w:p>
    <w:p w14:paraId="43BC88A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Цільова аудиторія компанії ТОВ «Нестле Україна» включає:</w:t>
      </w:r>
    </w:p>
    <w:p w14:paraId="32D34B9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Покупці онлайн: споживачі, які здійснюють покупки через інтернет-платформи. Аналіз їхньої поведінки допоможе зрозуміти, які фактори впливають на їхні рішення про покупку онлайн, та як можна покращити користувацький досвід.</w:t>
      </w:r>
    </w:p>
    <w:p w14:paraId="6F074F9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Покупці офлайн: споживачі, які надають перевагу традиційним магазинам. Вивчення їхніх вподобань та мотивів дозволить зрозуміти, чому вони не переходять на онлайн-покупки, і що можна зробити для їх залучення в електронну комерцію.</w:t>
      </w:r>
    </w:p>
    <w:p w14:paraId="06856A7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Дистриб'ютори та роздрібні партнери: компанії та магазини, які займаються розповсюдженням продукції Nestlé. Аналіз їхніх потреб та вимог допоможе оптимізувати логістичні та операційні процеси, підвищуючи ефективність співпраці.</w:t>
      </w:r>
    </w:p>
    <w:p w14:paraId="47520E9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Комплексний підхід до збору первинної інформації через глибинні інтерв’ю, опитування та експерименти дозволить отримати всебічну картину ринку та споживчих уподобань. Це, в свою чергу, посприяє розробці ефективних стратегій збуту та покращенню позицій компанії ТОВ «Нестле Україна» на ринку.</w:t>
      </w:r>
    </w:p>
    <w:p w14:paraId="32070CB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 проведення глибинних інтерв’ю з експертами:</w:t>
      </w:r>
    </w:p>
    <w:p w14:paraId="537F184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збір детальної інформації від галузевих експертів щодо впливу електронної комерції та цифровізації на операційні процеси компанії «Нестле Україна». Оцінка поточних ринкових тенденцій, визначення ефективних стратегій управління збутом та логістикою. Глибинні інтерв’ю дозволяють отримати не тільки кількісні, але й якісні дані, які розкривають нюанси та деталі, що можуть бути втрачені при використанні інших методів дослідження.</w:t>
      </w:r>
    </w:p>
    <w:p w14:paraId="4DD423A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Відбір експертів: до інтерв'ю були залучені фахівці з різних сфер діяльності компанії, зокрема:</w:t>
      </w:r>
    </w:p>
    <w:p w14:paraId="5E699EA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Менеджер розвитку каналу електронної комерції: відповідає за стратегії та тактики просування товарів через онлайн-канали.</w:t>
      </w:r>
    </w:p>
    <w:p w14:paraId="14F861B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Менеджер логістики: володіє глибокими знаннями у сфері оптимізації ланцюгів постачання та управління запасами.</w:t>
      </w:r>
    </w:p>
    <w:p w14:paraId="17C92BF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Менеджер національних ключових мереж: спеціаліст з питань взаємодії з великими торговими мережами, що забезпечує збут продукції у роздрібних точках продажу.</w:t>
      </w:r>
    </w:p>
    <w:p w14:paraId="1BA8094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Гайд для глибинного інтерв’ю складається з питань, що спрямовані на виявлення основних аспектів та викликів у розвитку електронної комерції. Кожна група експертів отримає спеціально розроблені питання, що відповідають їхній сфері компетенції.</w:t>
      </w:r>
    </w:p>
    <w:p w14:paraId="1877E5B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інтерв'ю:</w:t>
      </w:r>
    </w:p>
    <w:p w14:paraId="4AB58FC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представлення інтерв'юера та мети дослідження. Важливо встановити довірчі відносини з респондентом з самого початку. Запевнення в конфіденційності отриманої інформації. Це стимулює відвертість та повноту відповідей.</w:t>
      </w:r>
    </w:p>
    <w:p w14:paraId="3259926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формату інтерв'ю та очікуваної тривалості. Інтерв'ю повинно бути структурованим, але досить гнучким, щоб дозволити респонденту висловлювати свої думки вільно.</w:t>
      </w:r>
    </w:p>
    <w:p w14:paraId="3152030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до інтерв'ю:</w:t>
      </w:r>
    </w:p>
    <w:p w14:paraId="324A472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Підготувати детальні нотатки з попереднього дослідження, щоб бути добре обізнаним з контекстом і можливими питаннями від експертів.  Заздалегідь ознайомитися з біографіями та професійними інтересами експертів, щоб забезпечити персоналізований підхід і створити конструктивну атмосферу під час інтерв'ю. Виробити навички активного слухання, щоб точно фіксувати відповіді та ставити уточнюючі питання, які допоможуть глибше розкрити питання. </w:t>
      </w:r>
    </w:p>
    <w:p w14:paraId="6698A4C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Забезпечити, що всі експерти підписали форму згоди, де вказано умови конфіденційності та використання інформації. Поважати будь-які побажання </w:t>
      </w:r>
      <w:r>
        <w:rPr>
          <w:rFonts w:ascii="Times New Roman" w:eastAsia="Times New Roman" w:hAnsi="Times New Roman" w:cs="Times New Roman"/>
          <w:sz w:val="28"/>
          <w:szCs w:val="28"/>
        </w:rPr>
        <w:lastRenderedPageBreak/>
        <w:t>експертів щодо анонімності або конфіденційності певної інформації для підтримки етичних стандартів та довіру респондентів.</w:t>
      </w:r>
    </w:p>
    <w:p w14:paraId="08F6E2B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питання:</w:t>
      </w:r>
    </w:p>
    <w:p w14:paraId="0264D16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Сегмент 1: Оцінка ринкових тенденцій</w:t>
      </w:r>
    </w:p>
    <w:p w14:paraId="70C1984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ключові тенденції ви спостерігаєте на ринку електронної комерції в Україні? (Мета: отримати загальний огляд ринку та його розвитку)</w:t>
      </w:r>
    </w:p>
    <w:p w14:paraId="4DFCE44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змінилися потреби споживачів з огляду на зростання електронної комерції? (Мета: зрозуміти, як споживачі адаптуються до змін та які нові вимоги виникають)</w:t>
      </w:r>
    </w:p>
    <w:p w14:paraId="79CE064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виклики стоять перед компанією в умовах цифровізації ринку? (Мета: виявити основні труднощі та бар’єри)</w:t>
      </w:r>
    </w:p>
    <w:p w14:paraId="6FD2C79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Сегмент 2: Вплив цифровізації на операційні процеси</w:t>
      </w:r>
    </w:p>
    <w:p w14:paraId="0441211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вплинула цифровізація на логістичні процеси компанії? (Мета: оцінити зміни в управлінні ланцюгами постачання та ефективність нових рішень)</w:t>
      </w:r>
    </w:p>
    <w:p w14:paraId="519E37D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технологічні інновації ви вважаєте найбільш значущими для покращення операційних процесів? (Мета: визначити найперспективніші технології)</w:t>
      </w:r>
    </w:p>
    <w:p w14:paraId="3DD1AC9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компанія адаптує свої стратегії під впливом цифровізації? (Мета: зрозуміти, які стратегічні зміни відбуваються в компанії)</w:t>
      </w:r>
    </w:p>
    <w:p w14:paraId="2FD7FDF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Сегмент 3: Стратегії збуту та логістики</w:t>
      </w:r>
    </w:p>
    <w:p w14:paraId="0C37D5E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зміни у збутовій політиці компанії ви вважаєте найбільш успішними в умовах зростання електронної комерції? (Мета: виявити найефективніші стратегії збуту)</w:t>
      </w:r>
    </w:p>
    <w:p w14:paraId="55152C6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компанія керує відносинами з національними ключовими мережами в умовах цифровізації? (Мета: зрозуміти, як змінилася співпраця з партнерами)</w:t>
      </w:r>
    </w:p>
    <w:p w14:paraId="2856059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заходи спрямовані на підвищення ефективності логістичних процесів? (Мета: визначити кращі практики в управлінні логістикою)</w:t>
      </w:r>
    </w:p>
    <w:p w14:paraId="07219AA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Заключні питання:</w:t>
      </w:r>
    </w:p>
    <w:p w14:paraId="2F37750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є ще щось, що ви вважаєте важливим обговорити, що не було згадано під час інтерв'ю? (Мета: надати можливість респонденту додати інформацію, яка може бути корисною для дослідження)</w:t>
      </w:r>
    </w:p>
    <w:p w14:paraId="7D915E6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Чи є якісь конкретні приклади успішних цифрових ініціатив, які ви могли б поділитися? (Мета: отримати конкретні приклади для ілюстрації результатів дослідження)</w:t>
      </w:r>
    </w:p>
    <w:p w14:paraId="4CDEFBC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Завершення інтерв'ю:</w:t>
      </w:r>
    </w:p>
    <w:p w14:paraId="216E701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Подяка за участь. </w:t>
      </w:r>
    </w:p>
    <w:p w14:paraId="24CEF7E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про подальші кроки дослідження та можливість зворотного зв'язку з результатами. </w:t>
      </w:r>
    </w:p>
    <w:p w14:paraId="330A033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Обробка інформації:</w:t>
      </w:r>
    </w:p>
    <w:p w14:paraId="2229E65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Записувати інтерв'ю для забезпечення точності інформації при подальшому аналізі. (Мета: мати можливість детально переглядати матеріал) Розробити детальні звіти за результатами кожного інтерв'ю, включаючи ключові ідеї, цитати та можливі рекомендації для стратегічного планування. (Мета: забезпечити структурований підхід до аналізу даних)</w:t>
      </w:r>
    </w:p>
    <w:p w14:paraId="3C775D0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гайд для проведення глибинних інтерв’ю з експертами дозволить зібрати цінну інформацію, яка може бути використана для формування ефективних стратегій вдосконалення збутової політики та операційних процесів у компанії «Нестле Україна». Чітке дотримання процедур і висока якість проведення інтерв'ю гарантують збір достовірних та релевантних даних для подальшого стратегічного аналізу.</w:t>
      </w:r>
    </w:p>
    <w:p w14:paraId="4A385D7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проведенні онлайн-опитування споживачів і потенційних споживачів Nestlé через Google Forms включаються наступні аспекти:</w:t>
      </w:r>
    </w:p>
    <w:p w14:paraId="6F6741A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 генеральної сукупності споживачів: споживачі та потенційні споживачі продукції Nestlé у віці 16-55 років з усіх регіонів країни.</w:t>
      </w:r>
    </w:p>
    <w:p w14:paraId="674D805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Одиниця дослідження: окремий споживач або потенційний споживач продукції Nestlé.</w:t>
      </w:r>
    </w:p>
    <w:p w14:paraId="2340CAE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комунікації: онлайн-опитування через Google Forms.</w:t>
      </w:r>
    </w:p>
    <w:p w14:paraId="07B4656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відбору респондентів: вибірка з 50 респондентів.</w:t>
      </w:r>
    </w:p>
    <w:p w14:paraId="2EA2A1F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Планування охоплення одиниць сукупності: вибіркове дослідження.</w:t>
      </w:r>
    </w:p>
    <w:p w14:paraId="302D5F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онлайн-опитування є збір докладної та актуальної інформації про споживчу поведінку, уподобання та рівень задоволеності клієнтів продукцією Nestlé, а також оцінка впливу електронної комерції на їхній досвід покупок.</w:t>
      </w:r>
    </w:p>
    <w:p w14:paraId="57C8817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Розробимо анкету для онлайн-опитування споживачів:</w:t>
      </w:r>
    </w:p>
    <w:p w14:paraId="421CA00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Доброго дня! Ми проводимо опитування серед споживачів продукції компанії Nestlé. Метою цього опитування є вивчення ваших вподобань та потреб, а також оцінка якості нашої продукції та каналів збуту. Ваша участь допоможе нам покращити наші продукти та послуги. Анкета є анонімною, і всі ваші відповіді будуть використані лише в узагальненому вигляді.</w:t>
      </w:r>
    </w:p>
    <w:p w14:paraId="5F3423E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Вік:</w:t>
      </w:r>
    </w:p>
    <w:p w14:paraId="6E523C51" w14:textId="77777777" w:rsidR="005615E0" w:rsidRPr="00690884" w:rsidRDefault="00A436EF" w:rsidP="00690884">
      <w:pPr>
        <w:pStyle w:val="a5"/>
        <w:numPr>
          <w:ilvl w:val="1"/>
          <w:numId w:val="16"/>
        </w:numPr>
        <w:pBdr>
          <w:top w:val="nil"/>
          <w:left w:val="nil"/>
          <w:bottom w:val="nil"/>
          <w:right w:val="nil"/>
          <w:between w:val="nil"/>
        </w:pBdr>
        <w:spacing w:after="0" w:line="360" w:lineRule="auto"/>
        <w:ind w:left="284" w:firstLine="567"/>
        <w:jc w:val="both"/>
        <w:rPr>
          <w:rFonts w:ascii="Times New Roman" w:eastAsia="Times New Roman" w:hAnsi="Times New Roman" w:cs="Times New Roman"/>
          <w:sz w:val="28"/>
          <w:szCs w:val="28"/>
        </w:rPr>
      </w:pPr>
      <w:r w:rsidRPr="00690884">
        <w:rPr>
          <w:rFonts w:ascii="Times New Roman" w:eastAsia="Times New Roman" w:hAnsi="Times New Roman" w:cs="Times New Roman"/>
          <w:sz w:val="28"/>
          <w:szCs w:val="28"/>
        </w:rPr>
        <w:t>16-25</w:t>
      </w:r>
    </w:p>
    <w:p w14:paraId="63E0E2BD" w14:textId="77777777" w:rsidR="005615E0" w:rsidRPr="00690884" w:rsidRDefault="00A436EF" w:rsidP="00690884">
      <w:pPr>
        <w:pStyle w:val="a5"/>
        <w:numPr>
          <w:ilvl w:val="1"/>
          <w:numId w:val="16"/>
        </w:numPr>
        <w:pBdr>
          <w:top w:val="nil"/>
          <w:left w:val="nil"/>
          <w:bottom w:val="nil"/>
          <w:right w:val="nil"/>
          <w:between w:val="nil"/>
        </w:pBdr>
        <w:spacing w:after="0" w:line="360" w:lineRule="auto"/>
        <w:ind w:left="284" w:firstLine="567"/>
        <w:jc w:val="both"/>
        <w:rPr>
          <w:rFonts w:ascii="Times New Roman" w:eastAsia="Times New Roman" w:hAnsi="Times New Roman" w:cs="Times New Roman"/>
          <w:sz w:val="28"/>
          <w:szCs w:val="28"/>
        </w:rPr>
      </w:pPr>
      <w:r w:rsidRPr="00690884">
        <w:rPr>
          <w:rFonts w:ascii="Times New Roman" w:eastAsia="Times New Roman" w:hAnsi="Times New Roman" w:cs="Times New Roman"/>
          <w:sz w:val="28"/>
          <w:szCs w:val="28"/>
        </w:rPr>
        <w:t>26-35</w:t>
      </w:r>
    </w:p>
    <w:p w14:paraId="45675B7B" w14:textId="77777777" w:rsidR="005615E0" w:rsidRPr="00690884" w:rsidRDefault="00A436EF" w:rsidP="00690884">
      <w:pPr>
        <w:pStyle w:val="a5"/>
        <w:numPr>
          <w:ilvl w:val="1"/>
          <w:numId w:val="16"/>
        </w:numPr>
        <w:pBdr>
          <w:top w:val="nil"/>
          <w:left w:val="nil"/>
          <w:bottom w:val="nil"/>
          <w:right w:val="nil"/>
          <w:between w:val="nil"/>
        </w:pBdr>
        <w:spacing w:after="0" w:line="360" w:lineRule="auto"/>
        <w:ind w:left="284" w:firstLine="567"/>
        <w:jc w:val="both"/>
        <w:rPr>
          <w:rFonts w:ascii="Times New Roman" w:eastAsia="Times New Roman" w:hAnsi="Times New Roman" w:cs="Times New Roman"/>
          <w:sz w:val="28"/>
          <w:szCs w:val="28"/>
        </w:rPr>
      </w:pPr>
      <w:r w:rsidRPr="00690884">
        <w:rPr>
          <w:rFonts w:ascii="Times New Roman" w:eastAsia="Times New Roman" w:hAnsi="Times New Roman" w:cs="Times New Roman"/>
          <w:sz w:val="28"/>
          <w:szCs w:val="28"/>
        </w:rPr>
        <w:t>36-45</w:t>
      </w:r>
    </w:p>
    <w:p w14:paraId="292D49F6" w14:textId="77777777" w:rsidR="005615E0" w:rsidRPr="00690884" w:rsidRDefault="00A436EF" w:rsidP="00690884">
      <w:pPr>
        <w:pStyle w:val="a5"/>
        <w:numPr>
          <w:ilvl w:val="1"/>
          <w:numId w:val="16"/>
        </w:numPr>
        <w:pBdr>
          <w:top w:val="nil"/>
          <w:left w:val="nil"/>
          <w:bottom w:val="nil"/>
          <w:right w:val="nil"/>
          <w:between w:val="nil"/>
        </w:pBdr>
        <w:spacing w:after="0" w:line="360" w:lineRule="auto"/>
        <w:ind w:left="284" w:firstLine="567"/>
        <w:jc w:val="both"/>
        <w:rPr>
          <w:rFonts w:ascii="Times New Roman" w:eastAsia="Times New Roman" w:hAnsi="Times New Roman" w:cs="Times New Roman"/>
          <w:sz w:val="28"/>
          <w:szCs w:val="28"/>
        </w:rPr>
      </w:pPr>
      <w:r w:rsidRPr="00690884">
        <w:rPr>
          <w:rFonts w:ascii="Times New Roman" w:eastAsia="Times New Roman" w:hAnsi="Times New Roman" w:cs="Times New Roman"/>
          <w:sz w:val="28"/>
          <w:szCs w:val="28"/>
        </w:rPr>
        <w:t>46-55</w:t>
      </w:r>
    </w:p>
    <w:p w14:paraId="497B38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Стать:</w:t>
      </w:r>
    </w:p>
    <w:p w14:paraId="173D54E1" w14:textId="77777777" w:rsidR="005615E0" w:rsidRPr="00337BEB" w:rsidRDefault="00A436EF" w:rsidP="00337BEB">
      <w:pPr>
        <w:pStyle w:val="a5"/>
        <w:numPr>
          <w:ilvl w:val="0"/>
          <w:numId w:val="17"/>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Чоловік</w:t>
      </w:r>
    </w:p>
    <w:p w14:paraId="26EDEC85" w14:textId="77777777" w:rsidR="005615E0" w:rsidRPr="00337BEB" w:rsidRDefault="00A436EF" w:rsidP="00337BEB">
      <w:pPr>
        <w:pStyle w:val="a5"/>
        <w:numPr>
          <w:ilvl w:val="0"/>
          <w:numId w:val="17"/>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Жінка</w:t>
      </w:r>
    </w:p>
    <w:p w14:paraId="1B6315F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Чи купуєте ви продукцію Nestlé?</w:t>
      </w:r>
    </w:p>
    <w:p w14:paraId="434F9860" w14:textId="77777777" w:rsidR="005615E0" w:rsidRPr="00337BEB" w:rsidRDefault="00A436EF" w:rsidP="00337BEB">
      <w:pPr>
        <w:pStyle w:val="a5"/>
        <w:numPr>
          <w:ilvl w:val="0"/>
          <w:numId w:val="18"/>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Так</w:t>
      </w:r>
    </w:p>
    <w:p w14:paraId="5F957251" w14:textId="77777777" w:rsidR="005615E0" w:rsidRPr="00337BEB" w:rsidRDefault="00A436EF" w:rsidP="00337BEB">
      <w:pPr>
        <w:pStyle w:val="a5"/>
        <w:numPr>
          <w:ilvl w:val="0"/>
          <w:numId w:val="18"/>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Ні (Якщо ні, перейдіть до питання 10)</w:t>
      </w:r>
    </w:p>
    <w:p w14:paraId="034F664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Як часто ви купуєте продукцію Nestlé?</w:t>
      </w:r>
    </w:p>
    <w:p w14:paraId="18140F0F" w14:textId="77777777" w:rsidR="005615E0" w:rsidRPr="00337BEB" w:rsidRDefault="00A436EF" w:rsidP="00337BEB">
      <w:pPr>
        <w:pStyle w:val="a5"/>
        <w:numPr>
          <w:ilvl w:val="0"/>
          <w:numId w:val="19"/>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Щодня</w:t>
      </w:r>
    </w:p>
    <w:p w14:paraId="549274B0" w14:textId="77777777" w:rsidR="005615E0" w:rsidRPr="00337BEB" w:rsidRDefault="00A436EF" w:rsidP="00337BEB">
      <w:pPr>
        <w:pStyle w:val="a5"/>
        <w:numPr>
          <w:ilvl w:val="0"/>
          <w:numId w:val="19"/>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Щотижня</w:t>
      </w:r>
    </w:p>
    <w:p w14:paraId="1193644C" w14:textId="77777777" w:rsidR="005615E0" w:rsidRPr="00337BEB" w:rsidRDefault="00A436EF" w:rsidP="00337BEB">
      <w:pPr>
        <w:pStyle w:val="a5"/>
        <w:numPr>
          <w:ilvl w:val="0"/>
          <w:numId w:val="19"/>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Щомісяця</w:t>
      </w:r>
    </w:p>
    <w:p w14:paraId="5E7B81B6" w14:textId="77777777" w:rsidR="005615E0" w:rsidRPr="00337BEB" w:rsidRDefault="00A436EF" w:rsidP="00337BEB">
      <w:pPr>
        <w:pStyle w:val="a5"/>
        <w:numPr>
          <w:ilvl w:val="0"/>
          <w:numId w:val="19"/>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Рідше</w:t>
      </w:r>
    </w:p>
    <w:p w14:paraId="432C159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Які продукти Nestlé ви купуєте найчастіше? (оберіть всі, що підходять)</w:t>
      </w:r>
    </w:p>
    <w:p w14:paraId="0D45CA22" w14:textId="77777777" w:rsidR="005615E0" w:rsidRPr="00337BEB" w:rsidRDefault="00A436EF" w:rsidP="00337BEB">
      <w:pPr>
        <w:pStyle w:val="a5"/>
        <w:numPr>
          <w:ilvl w:val="0"/>
          <w:numId w:val="2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Кава</w:t>
      </w:r>
    </w:p>
    <w:p w14:paraId="49682044" w14:textId="77777777" w:rsidR="005615E0" w:rsidRPr="00337BEB" w:rsidRDefault="00A436EF" w:rsidP="00337BEB">
      <w:pPr>
        <w:pStyle w:val="a5"/>
        <w:numPr>
          <w:ilvl w:val="0"/>
          <w:numId w:val="2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Шоколад</w:t>
      </w:r>
    </w:p>
    <w:p w14:paraId="3AAAA719" w14:textId="77777777" w:rsidR="005615E0" w:rsidRPr="00337BEB" w:rsidRDefault="00A436EF" w:rsidP="00337BEB">
      <w:pPr>
        <w:pStyle w:val="a5"/>
        <w:numPr>
          <w:ilvl w:val="0"/>
          <w:numId w:val="2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Дитяче харчування</w:t>
      </w:r>
    </w:p>
    <w:p w14:paraId="3FD92E1E" w14:textId="77777777" w:rsidR="005615E0" w:rsidRPr="00337BEB" w:rsidRDefault="00A436EF" w:rsidP="00337BEB">
      <w:pPr>
        <w:pStyle w:val="a5"/>
        <w:numPr>
          <w:ilvl w:val="0"/>
          <w:numId w:val="2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Молочні продукти</w:t>
      </w:r>
    </w:p>
    <w:p w14:paraId="09CB0C0B" w14:textId="77777777" w:rsidR="005615E0" w:rsidRPr="00337BEB" w:rsidRDefault="00A436EF" w:rsidP="00337BEB">
      <w:pPr>
        <w:pStyle w:val="a5"/>
        <w:numPr>
          <w:ilvl w:val="0"/>
          <w:numId w:val="2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Кулінарні продукти (соуси, спеції тощо)</w:t>
      </w:r>
    </w:p>
    <w:p w14:paraId="4D99BEFD" w14:textId="77777777" w:rsidR="005615E0" w:rsidRPr="00337BEB" w:rsidRDefault="00A436EF" w:rsidP="00337BEB">
      <w:pPr>
        <w:pStyle w:val="a5"/>
        <w:numPr>
          <w:ilvl w:val="0"/>
          <w:numId w:val="2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Інше (вкажіть)</w:t>
      </w:r>
    </w:p>
    <w:p w14:paraId="1E40C43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Як ви зазвичай купуєте продукцію Nestlé?</w:t>
      </w:r>
    </w:p>
    <w:p w14:paraId="35B3E5FE" w14:textId="77777777" w:rsidR="005615E0" w:rsidRPr="00337BEB" w:rsidRDefault="00A436EF" w:rsidP="00337BEB">
      <w:pPr>
        <w:pStyle w:val="a5"/>
        <w:numPr>
          <w:ilvl w:val="0"/>
          <w:numId w:val="21"/>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lastRenderedPageBreak/>
        <w:t>Онлайн</w:t>
      </w:r>
    </w:p>
    <w:p w14:paraId="518B18B7" w14:textId="77777777" w:rsidR="005615E0" w:rsidRPr="00337BEB" w:rsidRDefault="00A436EF" w:rsidP="00337BEB">
      <w:pPr>
        <w:pStyle w:val="a5"/>
        <w:numPr>
          <w:ilvl w:val="0"/>
          <w:numId w:val="21"/>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В традиційних магазинах</w:t>
      </w:r>
    </w:p>
    <w:p w14:paraId="603FFD58" w14:textId="77777777" w:rsidR="005615E0" w:rsidRPr="00337BEB" w:rsidRDefault="00A436EF" w:rsidP="00337BEB">
      <w:pPr>
        <w:pStyle w:val="a5"/>
        <w:numPr>
          <w:ilvl w:val="0"/>
          <w:numId w:val="21"/>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Обидва канали</w:t>
      </w:r>
    </w:p>
    <w:p w14:paraId="11E7032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Що впливає на ваше рішення купувати продукцію Nestlé онлайн? (оберіть всі, що підходять)</w:t>
      </w:r>
    </w:p>
    <w:p w14:paraId="667064AD" w14:textId="77777777" w:rsidR="005615E0" w:rsidRPr="00337BEB" w:rsidRDefault="00A436EF" w:rsidP="00337BEB">
      <w:pPr>
        <w:pStyle w:val="a5"/>
        <w:numPr>
          <w:ilvl w:val="0"/>
          <w:numId w:val="2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Зручність</w:t>
      </w:r>
    </w:p>
    <w:p w14:paraId="00D33092" w14:textId="77777777" w:rsidR="005615E0" w:rsidRPr="00337BEB" w:rsidRDefault="00A436EF" w:rsidP="00337BEB">
      <w:pPr>
        <w:pStyle w:val="a5"/>
        <w:numPr>
          <w:ilvl w:val="0"/>
          <w:numId w:val="2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Ціна</w:t>
      </w:r>
    </w:p>
    <w:p w14:paraId="40FAFDD9" w14:textId="77777777" w:rsidR="005615E0" w:rsidRPr="00337BEB" w:rsidRDefault="00A436EF" w:rsidP="00337BEB">
      <w:pPr>
        <w:pStyle w:val="a5"/>
        <w:numPr>
          <w:ilvl w:val="0"/>
          <w:numId w:val="2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Широкий асортимент</w:t>
      </w:r>
    </w:p>
    <w:p w14:paraId="77E93922" w14:textId="77777777" w:rsidR="005615E0" w:rsidRPr="00337BEB" w:rsidRDefault="00A436EF" w:rsidP="00337BEB">
      <w:pPr>
        <w:pStyle w:val="a5"/>
        <w:numPr>
          <w:ilvl w:val="0"/>
          <w:numId w:val="2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Акції та знижки</w:t>
      </w:r>
    </w:p>
    <w:p w14:paraId="4941C7B6" w14:textId="77777777" w:rsidR="005615E0" w:rsidRPr="00337BEB" w:rsidRDefault="00A436EF" w:rsidP="00337BEB">
      <w:pPr>
        <w:pStyle w:val="a5"/>
        <w:numPr>
          <w:ilvl w:val="0"/>
          <w:numId w:val="2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Інше (вкажіть)</w:t>
      </w:r>
    </w:p>
    <w:p w14:paraId="7B975C6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Який ваш рівень задоволеності продуктами Nestlé?</w:t>
      </w:r>
    </w:p>
    <w:p w14:paraId="78C163C3" w14:textId="77777777" w:rsidR="005615E0" w:rsidRPr="00337BEB" w:rsidRDefault="00A436EF" w:rsidP="00337BEB">
      <w:pPr>
        <w:pStyle w:val="a5"/>
        <w:numPr>
          <w:ilvl w:val="0"/>
          <w:numId w:val="23"/>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Дуже задоволений</w:t>
      </w:r>
    </w:p>
    <w:p w14:paraId="2E1D2973" w14:textId="77777777" w:rsidR="005615E0" w:rsidRPr="00337BEB" w:rsidRDefault="00A436EF" w:rsidP="00337BEB">
      <w:pPr>
        <w:pStyle w:val="a5"/>
        <w:numPr>
          <w:ilvl w:val="0"/>
          <w:numId w:val="23"/>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Задоволений</w:t>
      </w:r>
    </w:p>
    <w:p w14:paraId="2FCBF320" w14:textId="77777777" w:rsidR="005615E0" w:rsidRPr="00337BEB" w:rsidRDefault="00A436EF" w:rsidP="00337BEB">
      <w:pPr>
        <w:pStyle w:val="a5"/>
        <w:numPr>
          <w:ilvl w:val="0"/>
          <w:numId w:val="23"/>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Нейтральний</w:t>
      </w:r>
    </w:p>
    <w:p w14:paraId="3E3ADE01" w14:textId="77777777" w:rsidR="005615E0" w:rsidRPr="00337BEB" w:rsidRDefault="00A436EF" w:rsidP="00337BEB">
      <w:pPr>
        <w:pStyle w:val="a5"/>
        <w:numPr>
          <w:ilvl w:val="0"/>
          <w:numId w:val="23"/>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Незадоволений</w:t>
      </w:r>
    </w:p>
    <w:p w14:paraId="73639BDC" w14:textId="77777777" w:rsidR="005615E0" w:rsidRPr="00337BEB" w:rsidRDefault="00A436EF" w:rsidP="00337BEB">
      <w:pPr>
        <w:pStyle w:val="a5"/>
        <w:numPr>
          <w:ilvl w:val="0"/>
          <w:numId w:val="23"/>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Дуже незадоволений</w:t>
      </w:r>
    </w:p>
    <w:p w14:paraId="4F5F3C6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Що вам найбільше подобається у продуктах Nestlé?</w:t>
      </w:r>
    </w:p>
    <w:p w14:paraId="139D5AC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Що ви б хотіли покращити у продуктах Nestlé?</w:t>
      </w:r>
    </w:p>
    <w:p w14:paraId="16B0DEA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Як ви дізнаєтеся про нові продукти Nestlé? (оберіть всі, що підходять)</w:t>
      </w:r>
    </w:p>
    <w:p w14:paraId="1A59D23B" w14:textId="77777777" w:rsidR="005615E0" w:rsidRPr="00337BEB" w:rsidRDefault="00A436EF" w:rsidP="00EF21F6">
      <w:pPr>
        <w:pStyle w:val="a5"/>
        <w:numPr>
          <w:ilvl w:val="0"/>
          <w:numId w:val="24"/>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Реклама</w:t>
      </w:r>
    </w:p>
    <w:p w14:paraId="02E2F20F" w14:textId="77777777" w:rsidR="005615E0" w:rsidRPr="00337BEB" w:rsidRDefault="00A436EF" w:rsidP="00EF21F6">
      <w:pPr>
        <w:pStyle w:val="a5"/>
        <w:numPr>
          <w:ilvl w:val="0"/>
          <w:numId w:val="24"/>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Соціальні мережі</w:t>
      </w:r>
    </w:p>
    <w:p w14:paraId="576CEE02" w14:textId="77777777" w:rsidR="005615E0" w:rsidRPr="00337BEB" w:rsidRDefault="00A436EF" w:rsidP="00EF21F6">
      <w:pPr>
        <w:pStyle w:val="a5"/>
        <w:numPr>
          <w:ilvl w:val="0"/>
          <w:numId w:val="24"/>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Рекомендації друзів</w:t>
      </w:r>
    </w:p>
    <w:p w14:paraId="08F3A44A" w14:textId="77777777" w:rsidR="005615E0" w:rsidRPr="00337BEB" w:rsidRDefault="00A436EF" w:rsidP="00EF21F6">
      <w:pPr>
        <w:pStyle w:val="a5"/>
        <w:numPr>
          <w:ilvl w:val="0"/>
          <w:numId w:val="24"/>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Інтернет-магазини</w:t>
      </w:r>
    </w:p>
    <w:p w14:paraId="05F26209" w14:textId="77777777" w:rsidR="005615E0" w:rsidRPr="00337BEB" w:rsidRDefault="00A436EF" w:rsidP="00EF21F6">
      <w:pPr>
        <w:pStyle w:val="a5"/>
        <w:numPr>
          <w:ilvl w:val="0"/>
          <w:numId w:val="24"/>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37BEB">
        <w:rPr>
          <w:rFonts w:ascii="Times New Roman" w:eastAsia="Times New Roman" w:hAnsi="Times New Roman" w:cs="Times New Roman"/>
          <w:sz w:val="28"/>
          <w:szCs w:val="28"/>
        </w:rPr>
        <w:t>Інше (вкажіть)</w:t>
      </w:r>
    </w:p>
    <w:p w14:paraId="3EA79A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Що могло б спонукати вас частіше купувати продукцію Nestlé онлайн?</w:t>
      </w:r>
    </w:p>
    <w:p w14:paraId="3EE8D3C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Чи купували ви продукцію Nestlé під час карантину?</w:t>
      </w:r>
    </w:p>
    <w:p w14:paraId="05104D56" w14:textId="77777777" w:rsidR="005615E0" w:rsidRPr="00293F37" w:rsidRDefault="00A436EF" w:rsidP="00293F37">
      <w:pPr>
        <w:pStyle w:val="a5"/>
        <w:numPr>
          <w:ilvl w:val="0"/>
          <w:numId w:val="25"/>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Так, більше ніж зазвичай</w:t>
      </w:r>
    </w:p>
    <w:p w14:paraId="5D7394E3" w14:textId="77777777" w:rsidR="005615E0" w:rsidRPr="00293F37" w:rsidRDefault="00A436EF" w:rsidP="00293F37">
      <w:pPr>
        <w:pStyle w:val="a5"/>
        <w:numPr>
          <w:ilvl w:val="0"/>
          <w:numId w:val="25"/>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Так, так само як зазвичай</w:t>
      </w:r>
    </w:p>
    <w:p w14:paraId="3623AE98" w14:textId="77777777" w:rsidR="005615E0" w:rsidRPr="00293F37" w:rsidRDefault="00A436EF" w:rsidP="00293F37">
      <w:pPr>
        <w:pStyle w:val="a5"/>
        <w:numPr>
          <w:ilvl w:val="0"/>
          <w:numId w:val="25"/>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Ні, менше ніж зазвичай</w:t>
      </w:r>
    </w:p>
    <w:p w14:paraId="11EDC6CD" w14:textId="77777777" w:rsidR="005615E0" w:rsidRPr="00293F37" w:rsidRDefault="00A436EF" w:rsidP="00293F37">
      <w:pPr>
        <w:pStyle w:val="a5"/>
        <w:numPr>
          <w:ilvl w:val="0"/>
          <w:numId w:val="25"/>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Ні, взагалі не купував/ла</w:t>
      </w:r>
    </w:p>
    <w:p w14:paraId="69F0682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14. Які канали для покупок ви використовували найчастіше під час карантину?</w:t>
      </w:r>
    </w:p>
    <w:p w14:paraId="46D9B861" w14:textId="77777777" w:rsidR="005615E0" w:rsidRPr="00293F37" w:rsidRDefault="00A436EF" w:rsidP="00293F37">
      <w:pPr>
        <w:pStyle w:val="a5"/>
        <w:numPr>
          <w:ilvl w:val="0"/>
          <w:numId w:val="26"/>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Онлайн-магазини</w:t>
      </w:r>
    </w:p>
    <w:p w14:paraId="29832AE5" w14:textId="77777777" w:rsidR="005615E0" w:rsidRPr="00293F37" w:rsidRDefault="00A436EF" w:rsidP="00293F37">
      <w:pPr>
        <w:pStyle w:val="a5"/>
        <w:numPr>
          <w:ilvl w:val="0"/>
          <w:numId w:val="26"/>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Фізичні магазини</w:t>
      </w:r>
    </w:p>
    <w:p w14:paraId="28115BE0" w14:textId="77777777" w:rsidR="005615E0" w:rsidRPr="00293F37" w:rsidRDefault="00A436EF" w:rsidP="00293F37">
      <w:pPr>
        <w:pStyle w:val="a5"/>
        <w:numPr>
          <w:ilvl w:val="0"/>
          <w:numId w:val="26"/>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Доставка продуктів додому</w:t>
      </w:r>
    </w:p>
    <w:p w14:paraId="3CFE5B32" w14:textId="77777777" w:rsidR="005615E0" w:rsidRPr="00293F37" w:rsidRDefault="00A436EF" w:rsidP="00293F37">
      <w:pPr>
        <w:pStyle w:val="a5"/>
        <w:numPr>
          <w:ilvl w:val="0"/>
          <w:numId w:val="26"/>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Інше (вкажіть)</w:t>
      </w:r>
    </w:p>
    <w:p w14:paraId="04FD573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Які додаткові послуги або продукти ви б хотіли бачити у асортименті Nestlé?</w:t>
      </w:r>
    </w:p>
    <w:p w14:paraId="0606DE5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Чи є ще щось, що ви хотіли б повідомити про ваш досвід використання продуктів Nestlé?</w:t>
      </w:r>
    </w:p>
    <w:p w14:paraId="508BE2B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Заключення: Дякуємо за ваші відповіді! Ваша думка дуже важлива для нас і допоможе покращити нашу продукцію та послуги.</w:t>
      </w:r>
    </w:p>
    <w:p w14:paraId="2185EBD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Згоди: Я погоджуюсь на обробку моїх відповідей для цілей даного дослідження:</w:t>
      </w:r>
    </w:p>
    <w:p w14:paraId="29B54AA8" w14:textId="77777777" w:rsidR="005615E0" w:rsidRPr="00293F37" w:rsidRDefault="00A436EF" w:rsidP="00293F37">
      <w:pPr>
        <w:pStyle w:val="a5"/>
        <w:numPr>
          <w:ilvl w:val="0"/>
          <w:numId w:val="27"/>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Так</w:t>
      </w:r>
    </w:p>
    <w:p w14:paraId="2AFDE7AC" w14:textId="77777777" w:rsidR="005615E0" w:rsidRPr="00293F37" w:rsidRDefault="00A436EF" w:rsidP="00293F37">
      <w:pPr>
        <w:pStyle w:val="a5"/>
        <w:numPr>
          <w:ilvl w:val="0"/>
          <w:numId w:val="27"/>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Ні</w:t>
      </w:r>
    </w:p>
    <w:p w14:paraId="69AD86C0" w14:textId="1149C942"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даного опитування, розробимо графік проведення дослідження та занесемо результати в таблицю</w:t>
      </w:r>
      <w:r w:rsidR="00293F37">
        <w:rPr>
          <w:rFonts w:ascii="Times New Roman" w:eastAsia="Times New Roman" w:hAnsi="Times New Roman" w:cs="Times New Roman"/>
          <w:sz w:val="28"/>
          <w:szCs w:val="28"/>
        </w:rPr>
        <w:t xml:space="preserve"> 2.2</w:t>
      </w:r>
      <w:r>
        <w:rPr>
          <w:rFonts w:ascii="Times New Roman" w:eastAsia="Times New Roman" w:hAnsi="Times New Roman" w:cs="Times New Roman"/>
          <w:sz w:val="28"/>
          <w:szCs w:val="28"/>
        </w:rPr>
        <w:t>:</w:t>
      </w:r>
    </w:p>
    <w:p w14:paraId="2AEE2C14"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411768B7" w14:textId="480CB7A6"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2.2 – Етапи проведення дослідження</w:t>
      </w:r>
    </w:p>
    <w:tbl>
      <w:tblPr>
        <w:tblStyle w:val="60"/>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09"/>
        <w:gridCol w:w="3210"/>
        <w:gridCol w:w="3210"/>
      </w:tblGrid>
      <w:tr w:rsidR="005615E0" w14:paraId="2A62F3B4" w14:textId="77777777">
        <w:tc>
          <w:tcPr>
            <w:tcW w:w="3209" w:type="dxa"/>
          </w:tcPr>
          <w:p w14:paraId="3A18FCB6"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Етап дослідження</w:t>
            </w:r>
          </w:p>
        </w:tc>
        <w:tc>
          <w:tcPr>
            <w:tcW w:w="3210" w:type="dxa"/>
          </w:tcPr>
          <w:p w14:paraId="6BA3AFDA"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Зміст етапу</w:t>
            </w:r>
          </w:p>
        </w:tc>
        <w:tc>
          <w:tcPr>
            <w:tcW w:w="3210" w:type="dxa"/>
          </w:tcPr>
          <w:p w14:paraId="019E20F4"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Трудомісткість робіт (дні)</w:t>
            </w:r>
          </w:p>
        </w:tc>
      </w:tr>
      <w:tr w:rsidR="005615E0" w14:paraId="49D74FD1" w14:textId="77777777">
        <w:tc>
          <w:tcPr>
            <w:tcW w:w="3209" w:type="dxa"/>
          </w:tcPr>
          <w:p w14:paraId="312C09AC" w14:textId="77777777" w:rsidR="005615E0" w:rsidRDefault="00A436EF">
            <w:pPr>
              <w:numPr>
                <w:ilvl w:val="3"/>
                <w:numId w:val="5"/>
              </w:numPr>
              <w:spacing w:line="240" w:lineRule="auto"/>
              <w:ind w:left="0" w:firstLine="851"/>
              <w:jc w:val="both"/>
            </w:pPr>
            <w:r>
              <w:rPr>
                <w:rFonts w:ascii="Times New Roman" w:eastAsia="Times New Roman" w:hAnsi="Times New Roman" w:cs="Times New Roman"/>
                <w:sz w:val="24"/>
                <w:szCs w:val="24"/>
              </w:rPr>
              <w:t>Планування та підтримка</w:t>
            </w:r>
          </w:p>
        </w:tc>
        <w:tc>
          <w:tcPr>
            <w:tcW w:w="3210" w:type="dxa"/>
          </w:tcPr>
          <w:p w14:paraId="017BE331"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мети та завдань опитування.</w:t>
            </w:r>
          </w:p>
          <w:p w14:paraId="08C78683"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Розробка анкети (питання для опитування).</w:t>
            </w:r>
          </w:p>
          <w:p w14:paraId="69801828"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генеральної сукупності (споживачі Nestlé віком від 15 до 55 років).</w:t>
            </w:r>
          </w:p>
          <w:p w14:paraId="722BABF1"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Вибір платформи для онлайн опитування.</w:t>
            </w:r>
          </w:p>
          <w:p w14:paraId="10702E98"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Встановлення критеріїв відбору респондентів.</w:t>
            </w:r>
          </w:p>
        </w:tc>
        <w:tc>
          <w:tcPr>
            <w:tcW w:w="3210" w:type="dxa"/>
          </w:tcPr>
          <w:p w14:paraId="3AB84261"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14:paraId="2A729100" w14:textId="77777777" w:rsidR="00E57EF2" w:rsidRDefault="00E57EF2">
      <w:r>
        <w:br w:type="page"/>
      </w:r>
    </w:p>
    <w:p w14:paraId="6ECF7A9F" w14:textId="0005A851" w:rsidR="00E57EF2" w:rsidRPr="00E57EF2" w:rsidRDefault="00E57EF2" w:rsidP="00E57EF2">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2.2</w:t>
      </w:r>
    </w:p>
    <w:tbl>
      <w:tblPr>
        <w:tblStyle w:val="60"/>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09"/>
        <w:gridCol w:w="3210"/>
        <w:gridCol w:w="3210"/>
      </w:tblGrid>
      <w:tr w:rsidR="005615E0" w14:paraId="0F8683DD" w14:textId="77777777">
        <w:tc>
          <w:tcPr>
            <w:tcW w:w="3209" w:type="dxa"/>
          </w:tcPr>
          <w:p w14:paraId="641DD0D4" w14:textId="44C09074" w:rsidR="005615E0" w:rsidRDefault="00A436EF">
            <w:pPr>
              <w:numPr>
                <w:ilvl w:val="3"/>
                <w:numId w:val="5"/>
              </w:numPr>
              <w:spacing w:line="240" w:lineRule="auto"/>
              <w:ind w:left="0" w:firstLine="851"/>
              <w:jc w:val="both"/>
            </w:pPr>
            <w:r>
              <w:rPr>
                <w:rFonts w:ascii="Times New Roman" w:eastAsia="Times New Roman" w:hAnsi="Times New Roman" w:cs="Times New Roman"/>
                <w:sz w:val="24"/>
                <w:szCs w:val="24"/>
              </w:rPr>
              <w:t>Тестування анкети</w:t>
            </w:r>
          </w:p>
        </w:tc>
        <w:tc>
          <w:tcPr>
            <w:tcW w:w="3210" w:type="dxa"/>
          </w:tcPr>
          <w:p w14:paraId="66E12EED"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пілотного опитування з невеликою групою респондентів (5-10 осіб) для тестування анкети.</w:t>
            </w:r>
          </w:p>
          <w:p w14:paraId="67D23919"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Збір відгуків та виявлення можливих проблем у формулюванні питань або структурі анкети.</w:t>
            </w:r>
          </w:p>
          <w:p w14:paraId="06E56FB8"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Внесення змін до анкети на основі отриманих відгуків.</w:t>
            </w:r>
          </w:p>
        </w:tc>
        <w:tc>
          <w:tcPr>
            <w:tcW w:w="3210" w:type="dxa"/>
          </w:tcPr>
          <w:p w14:paraId="2AFB8E15"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tbl>
      <w:tblPr>
        <w:tblStyle w:val="50"/>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09"/>
        <w:gridCol w:w="3210"/>
        <w:gridCol w:w="3210"/>
      </w:tblGrid>
      <w:tr w:rsidR="005615E0" w14:paraId="34B6BB52" w14:textId="77777777">
        <w:tc>
          <w:tcPr>
            <w:tcW w:w="3209" w:type="dxa"/>
          </w:tcPr>
          <w:p w14:paraId="136E474C" w14:textId="77777777" w:rsidR="005615E0" w:rsidRDefault="00A436EF">
            <w:pPr>
              <w:numPr>
                <w:ilvl w:val="3"/>
                <w:numId w:val="5"/>
              </w:numPr>
              <w:spacing w:line="240" w:lineRule="auto"/>
              <w:ind w:left="0" w:firstLine="851"/>
              <w:jc w:val="both"/>
            </w:pPr>
            <w:r>
              <w:rPr>
                <w:rFonts w:ascii="Times New Roman" w:eastAsia="Times New Roman" w:hAnsi="Times New Roman" w:cs="Times New Roman"/>
                <w:sz w:val="24"/>
                <w:szCs w:val="24"/>
              </w:rPr>
              <w:t>Вибірка та запрошення респондентів</w:t>
            </w:r>
          </w:p>
        </w:tc>
        <w:tc>
          <w:tcPr>
            <w:tcW w:w="3210" w:type="dxa"/>
          </w:tcPr>
          <w:p w14:paraId="08B1E9F5"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Відбір респондентів відповідно до встановлених критеріїв (вік, місце проживання, тощо).</w:t>
            </w:r>
          </w:p>
          <w:p w14:paraId="2C690A16"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Розсилка запрошень до участі в опитуванні через електронну пошту, соціальні мережі або інші канали.</w:t>
            </w:r>
          </w:p>
        </w:tc>
        <w:tc>
          <w:tcPr>
            <w:tcW w:w="3210" w:type="dxa"/>
          </w:tcPr>
          <w:p w14:paraId="54B4BCAA"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615E0" w14:paraId="4A5C7B1E" w14:textId="77777777">
        <w:tc>
          <w:tcPr>
            <w:tcW w:w="3209" w:type="dxa"/>
          </w:tcPr>
          <w:p w14:paraId="613D1267" w14:textId="453E672A" w:rsidR="005615E0" w:rsidRDefault="00A436EF" w:rsidP="00293F37">
            <w:pPr>
              <w:numPr>
                <w:ilvl w:val="3"/>
                <w:numId w:val="5"/>
              </w:numPr>
              <w:spacing w:line="240" w:lineRule="auto"/>
              <w:ind w:left="0" w:firstLine="0"/>
              <w:jc w:val="both"/>
            </w:pPr>
            <w:r>
              <w:rPr>
                <w:rFonts w:ascii="Times New Roman" w:eastAsia="Times New Roman" w:hAnsi="Times New Roman" w:cs="Times New Roman"/>
                <w:sz w:val="24"/>
                <w:szCs w:val="24"/>
              </w:rPr>
              <w:t>Проведення опитування</w:t>
            </w:r>
          </w:p>
        </w:tc>
        <w:tc>
          <w:tcPr>
            <w:tcW w:w="3210" w:type="dxa"/>
          </w:tcPr>
          <w:p w14:paraId="7EF7DC8B"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Реалізація опитування через обрану онлайн платформу.</w:t>
            </w:r>
          </w:p>
          <w:p w14:paraId="05D4CC9E"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Моніторинг процесу заповнення анкет та підтримка респондентів у разі виникнення питань.</w:t>
            </w:r>
          </w:p>
          <w:p w14:paraId="4FBA7049"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Забезпечення достатнього рівня відповідей (ціль – 50 заповнених анкет).</w:t>
            </w:r>
          </w:p>
        </w:tc>
        <w:tc>
          <w:tcPr>
            <w:tcW w:w="3210" w:type="dxa"/>
          </w:tcPr>
          <w:p w14:paraId="3E7284C6"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615E0" w14:paraId="5526530B" w14:textId="77777777">
        <w:tc>
          <w:tcPr>
            <w:tcW w:w="3209" w:type="dxa"/>
          </w:tcPr>
          <w:p w14:paraId="58EC09E9" w14:textId="77777777" w:rsidR="005615E0" w:rsidRDefault="00A436EF" w:rsidP="00293F37">
            <w:pPr>
              <w:numPr>
                <w:ilvl w:val="3"/>
                <w:numId w:val="5"/>
              </w:numPr>
              <w:spacing w:line="240" w:lineRule="auto"/>
              <w:ind w:left="0" w:firstLine="0"/>
              <w:jc w:val="both"/>
            </w:pPr>
            <w:r>
              <w:rPr>
                <w:rFonts w:ascii="Times New Roman" w:eastAsia="Times New Roman" w:hAnsi="Times New Roman" w:cs="Times New Roman"/>
                <w:sz w:val="24"/>
                <w:szCs w:val="24"/>
              </w:rPr>
              <w:t>Збір та обробка даних</w:t>
            </w:r>
          </w:p>
        </w:tc>
        <w:tc>
          <w:tcPr>
            <w:tcW w:w="3210" w:type="dxa"/>
          </w:tcPr>
          <w:p w14:paraId="72450B94"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Завантаження та організація зібраних даних.</w:t>
            </w:r>
          </w:p>
          <w:p w14:paraId="5DDA2819"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Перевірка якості даних (виявлення та виправлення помилок, пропущених відповідей).</w:t>
            </w:r>
          </w:p>
          <w:p w14:paraId="15412053"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даних до аналізу (кодування відповідей, створення бази даних).</w:t>
            </w:r>
          </w:p>
        </w:tc>
        <w:tc>
          <w:tcPr>
            <w:tcW w:w="3210" w:type="dxa"/>
          </w:tcPr>
          <w:p w14:paraId="7E81D070"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14:paraId="7CDA2517" w14:textId="77777777" w:rsidR="00595D1D" w:rsidRDefault="00595D1D"/>
    <w:p w14:paraId="0EF08A19" w14:textId="77777777" w:rsidR="00595D1D" w:rsidRDefault="00595D1D"/>
    <w:p w14:paraId="2966D0DF" w14:textId="77777777" w:rsidR="00595D1D" w:rsidRDefault="00595D1D"/>
    <w:p w14:paraId="6EFC47CB" w14:textId="77777777" w:rsidR="00595D1D" w:rsidRDefault="00595D1D"/>
    <w:p w14:paraId="5F5B1CF2" w14:textId="77777777" w:rsidR="00595D1D" w:rsidRPr="00E57EF2" w:rsidRDefault="00595D1D" w:rsidP="00595D1D">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Продовження таблиці 2.2</w:t>
      </w:r>
    </w:p>
    <w:tbl>
      <w:tblPr>
        <w:tblStyle w:val="50"/>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09"/>
        <w:gridCol w:w="3210"/>
        <w:gridCol w:w="3210"/>
      </w:tblGrid>
      <w:tr w:rsidR="005615E0" w14:paraId="4B52AD72" w14:textId="77777777">
        <w:tc>
          <w:tcPr>
            <w:tcW w:w="3209" w:type="dxa"/>
          </w:tcPr>
          <w:p w14:paraId="3A4CBEAA" w14:textId="6D7D490D" w:rsidR="005615E0" w:rsidRDefault="00A436EF" w:rsidP="00293F37">
            <w:pPr>
              <w:numPr>
                <w:ilvl w:val="3"/>
                <w:numId w:val="5"/>
              </w:numPr>
              <w:spacing w:line="240" w:lineRule="auto"/>
              <w:ind w:left="0" w:firstLine="0"/>
              <w:jc w:val="both"/>
            </w:pPr>
            <w:r>
              <w:rPr>
                <w:rFonts w:ascii="Times New Roman" w:eastAsia="Times New Roman" w:hAnsi="Times New Roman" w:cs="Times New Roman"/>
                <w:sz w:val="24"/>
                <w:szCs w:val="24"/>
              </w:rPr>
              <w:t>Аналіз даних</w:t>
            </w:r>
          </w:p>
        </w:tc>
        <w:tc>
          <w:tcPr>
            <w:tcW w:w="3210" w:type="dxa"/>
          </w:tcPr>
          <w:p w14:paraId="2D3B484A"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статистичного аналізу зібраних даних.</w:t>
            </w:r>
          </w:p>
          <w:p w14:paraId="56511221"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Визначення основних тенденцій та висновків на основі отриманих відповідей.</w:t>
            </w:r>
          </w:p>
          <w:p w14:paraId="7F314E42"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Візуалізація даних (графіки, таблиці, діаграми).</w:t>
            </w:r>
          </w:p>
        </w:tc>
        <w:tc>
          <w:tcPr>
            <w:tcW w:w="3210" w:type="dxa"/>
          </w:tcPr>
          <w:p w14:paraId="219424C0" w14:textId="77777777" w:rsidR="005615E0" w:rsidRDefault="005615E0">
            <w:pPr>
              <w:spacing w:line="240" w:lineRule="auto"/>
              <w:ind w:firstLine="851"/>
              <w:jc w:val="both"/>
              <w:rPr>
                <w:rFonts w:ascii="Times New Roman" w:eastAsia="Times New Roman" w:hAnsi="Times New Roman" w:cs="Times New Roman"/>
                <w:sz w:val="24"/>
                <w:szCs w:val="24"/>
              </w:rPr>
            </w:pPr>
          </w:p>
        </w:tc>
      </w:tr>
      <w:tr w:rsidR="005615E0" w14:paraId="0BAFAD8C" w14:textId="77777777">
        <w:tc>
          <w:tcPr>
            <w:tcW w:w="3209" w:type="dxa"/>
          </w:tcPr>
          <w:p w14:paraId="3DD4C422" w14:textId="77777777" w:rsidR="005615E0" w:rsidRDefault="00A436EF" w:rsidP="00293F37">
            <w:pPr>
              <w:numPr>
                <w:ilvl w:val="3"/>
                <w:numId w:val="5"/>
              </w:numPr>
              <w:spacing w:line="240" w:lineRule="auto"/>
              <w:ind w:left="0" w:firstLine="0"/>
              <w:jc w:val="both"/>
            </w:pPr>
            <w:r>
              <w:rPr>
                <w:rFonts w:ascii="Times New Roman" w:eastAsia="Times New Roman" w:hAnsi="Times New Roman" w:cs="Times New Roman"/>
                <w:sz w:val="24"/>
                <w:szCs w:val="24"/>
              </w:rPr>
              <w:t>Підготовка звіту та презентації</w:t>
            </w:r>
          </w:p>
        </w:tc>
        <w:tc>
          <w:tcPr>
            <w:tcW w:w="3210" w:type="dxa"/>
          </w:tcPr>
          <w:p w14:paraId="26751E66"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Складання звіту про результати опитування, включаючи висновки та рекомендації.</w:t>
            </w:r>
          </w:p>
          <w:p w14:paraId="761C04EB"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презентації для представлення результатів дослідження.</w:t>
            </w:r>
          </w:p>
        </w:tc>
        <w:tc>
          <w:tcPr>
            <w:tcW w:w="3210" w:type="dxa"/>
          </w:tcPr>
          <w:p w14:paraId="2BF5B1B8" w14:textId="77777777" w:rsidR="005615E0" w:rsidRDefault="00A436EF">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6DA19532" w14:textId="77777777" w:rsidR="005615E0" w:rsidRDefault="00A436EF"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Джерело: сформовано автором</w:t>
      </w:r>
    </w:p>
    <w:p w14:paraId="388BB685" w14:textId="77777777" w:rsidR="00293F37" w:rsidRDefault="00293F37"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i/>
          <w:sz w:val="28"/>
          <w:szCs w:val="28"/>
        </w:rPr>
      </w:pPr>
    </w:p>
    <w:p w14:paraId="6AE587F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Очікується, що результати опитування допоможуть компанії глибше зрозуміти потреби і очікування споживачів, що, в свою чергу, сприятиме розробці ефективних маркетингових стратегій і удосконаленню збутової політики, забезпечуючи зростання задоволеності клієнтів і підвищення конкурентоспроможності на ринку.</w:t>
      </w:r>
    </w:p>
    <w:p w14:paraId="029ED340" w14:textId="77777777" w:rsidR="005615E0" w:rsidRPr="001D07BC"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b/>
          <w:bCs/>
          <w:color w:val="000000"/>
          <w:sz w:val="28"/>
          <w:szCs w:val="28"/>
        </w:rPr>
      </w:pPr>
      <w:r w:rsidRPr="001D07BC">
        <w:rPr>
          <w:rFonts w:ascii="Times New Roman" w:eastAsia="Times New Roman" w:hAnsi="Times New Roman" w:cs="Times New Roman"/>
          <w:b/>
          <w:bCs/>
          <w:color w:val="000000"/>
          <w:sz w:val="28"/>
          <w:szCs w:val="28"/>
        </w:rPr>
        <w:t>Висновки з Розділу 2</w:t>
      </w:r>
    </w:p>
    <w:p w14:paraId="221AE5B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даному розділі було розроблено план маркетингового дослідження, спрямованого на вивчення впливу електронної комерції на операційні процеси компанії Nestlé. План був створений на основі аналізу теоретичних підходів та методів, що використовуються в сучасному маркетинговому дослідженні.</w:t>
      </w:r>
    </w:p>
    <w:p w14:paraId="7CEC52E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Першим етапом дослідження буде подальше вдосконалення анкети та планування пілотного тестування для забезпечення точності та релевантності опитування. Після цього буде виконано вибірку респондентів та початок опитування.</w:t>
      </w:r>
    </w:p>
    <w:p w14:paraId="1136926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заплановано проведення глибинних інтерв'ю з експертами з компанії Nestlé, щоб отримати додаткові уявлення про вплив електронної </w:t>
      </w:r>
      <w:r>
        <w:rPr>
          <w:rFonts w:ascii="Times New Roman" w:eastAsia="Times New Roman" w:hAnsi="Times New Roman" w:cs="Times New Roman"/>
          <w:sz w:val="28"/>
          <w:szCs w:val="28"/>
        </w:rPr>
        <w:lastRenderedPageBreak/>
        <w:t>комерції на операційні процеси. Це дозволить отримати глибокі інсайти та експертні думки від ключових фахівців.</w:t>
      </w:r>
    </w:p>
    <w:p w14:paraId="759B9C1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збору даних буде проведено їх аналіз та візуалізацію для підготовки звіту. Основним завданням буде зробити висновки з отриманих результатів та підготувати рекомендації щодо подальших кроків компанії.</w:t>
      </w:r>
    </w:p>
    <w:p w14:paraId="6DBFDEF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етапом буде також забезпечення конфіденційності даних респондентів та виконання дослідження відповідно до етичних стандартів. Таким чином, заплановані дії дозволять отримати об'єктивні та корисні результати, які будуть використані для подальшого розвитку компанії.</w:t>
      </w:r>
      <w:r>
        <w:br w:type="page"/>
      </w:r>
    </w:p>
    <w:p w14:paraId="74D8B391" w14:textId="77777777" w:rsidR="005615E0" w:rsidRDefault="00A436EF">
      <w:pPr>
        <w:pStyle w:val="1"/>
        <w:spacing w:line="360" w:lineRule="auto"/>
        <w:jc w:val="center"/>
        <w:rPr>
          <w:rFonts w:ascii="Times New Roman" w:eastAsia="Times New Roman" w:hAnsi="Times New Roman" w:cs="Times New Roman"/>
          <w:b/>
          <w:color w:val="000000"/>
          <w:sz w:val="28"/>
          <w:szCs w:val="28"/>
        </w:rPr>
      </w:pPr>
      <w:bookmarkStart w:id="18" w:name="_Toc169699429"/>
      <w:r>
        <w:rPr>
          <w:rFonts w:ascii="Times New Roman" w:eastAsia="Times New Roman" w:hAnsi="Times New Roman" w:cs="Times New Roman"/>
          <w:b/>
          <w:color w:val="000000"/>
          <w:sz w:val="28"/>
          <w:szCs w:val="28"/>
        </w:rPr>
        <w:lastRenderedPageBreak/>
        <w:t>РОЗДІЛ 3 РЕАЛІЗАЦІЯ ДОСЛІДЖЕННЯ ТА ВЕРИФІКАЦІЯ РЕЗУЛЬТАТІВ</w:t>
      </w:r>
      <w:bookmarkEnd w:id="18"/>
    </w:p>
    <w:p w14:paraId="214488ED" w14:textId="77777777" w:rsidR="00293F37" w:rsidRPr="00293F37" w:rsidRDefault="00293F37" w:rsidP="00293F37"/>
    <w:p w14:paraId="386DB0CC" w14:textId="77777777" w:rsidR="005615E0" w:rsidRDefault="00A436EF">
      <w:pPr>
        <w:pStyle w:val="2"/>
        <w:spacing w:line="360" w:lineRule="auto"/>
        <w:ind w:firstLine="851"/>
        <w:jc w:val="both"/>
        <w:rPr>
          <w:rFonts w:ascii="Times New Roman" w:eastAsia="Times New Roman" w:hAnsi="Times New Roman" w:cs="Times New Roman"/>
          <w:b/>
          <w:color w:val="000000"/>
          <w:sz w:val="28"/>
          <w:szCs w:val="28"/>
        </w:rPr>
      </w:pPr>
      <w:bookmarkStart w:id="19" w:name="_Toc169699430"/>
      <w:r>
        <w:rPr>
          <w:rFonts w:ascii="Times New Roman" w:eastAsia="Times New Roman" w:hAnsi="Times New Roman" w:cs="Times New Roman"/>
          <w:b/>
          <w:color w:val="000000"/>
          <w:sz w:val="28"/>
          <w:szCs w:val="28"/>
        </w:rPr>
        <w:t>3.1 Збір та аналіз даних</w:t>
      </w:r>
      <w:bookmarkEnd w:id="19"/>
    </w:p>
    <w:p w14:paraId="57D5E4B9" w14:textId="77777777" w:rsidR="00293F37" w:rsidRPr="00293F37" w:rsidRDefault="00293F37" w:rsidP="00293F37"/>
    <w:p w14:paraId="632443F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апробації опитувальної анкети для онлайн опитування був важливим етапом у підготовці до збору даних. Заплановано опитати 50 респондентів, однак результати апробації свідчать про те, що лише 40 осіб завершили опитування. Відповідно до зібраних даних:</w:t>
      </w:r>
    </w:p>
    <w:p w14:paraId="0150745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заповнених анкет: 40 анкет були успішно заповнені та відправлені.</w:t>
      </w:r>
    </w:p>
    <w:p w14:paraId="068BC8A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незавершених анкет: Іншими словами, 10 анкет залишились незавершеними. Це може бути пов'язано з різними факторами, такими як технічні проблеми, втрата зв'язку або втрата інтересу респондентів.</w:t>
      </w:r>
    </w:p>
    <w:p w14:paraId="3B9D9E7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апробації опитувальної анкети та аналізу результатів було прийнято ряд заходів для поліпшення ефективності та точності опитування:</w:t>
      </w:r>
    </w:p>
    <w:p w14:paraId="28D4FA8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Зміни у тексті анкети: деякі питання були переформульовані або уточнені для забезпечення кращого розуміння респондентами.</w:t>
      </w:r>
    </w:p>
    <w:p w14:paraId="0D9AF5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Оптимізація технічних параметрів: було вдосконалено інтерфейс опитувальної анкети для полегшення її заповнення та уникнення можливих технічних проблем. Додавання інструкцій: додані додаткові пояснення та інструкції для респондентів, щоб уникнути непорозумінь під час заповнення анкети.</w:t>
      </w:r>
    </w:p>
    <w:p w14:paraId="0CB93F1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якості та достовірності зібраних даних буде застосована наступна процедура контролю:</w:t>
      </w:r>
    </w:p>
    <w:p w14:paraId="39B6E12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Перевірка коректності даних: Буде виконана перевірка заповнених анкет на предмет правильності та повноти відповідей.</w:t>
      </w:r>
    </w:p>
    <w:p w14:paraId="37E84FB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Зв'язок з незавершеними анкетами: з респондентами, які не завершили анкету, буде встановлено зв'язок для запиту про можливі причини незавершення опитування та надання допомоги, якщо потрібно.</w:t>
      </w:r>
    </w:p>
    <w:p w14:paraId="6645E77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Після завершення збору даних буде проведено наступні кроки редагування та очищення:</w:t>
      </w:r>
    </w:p>
    <w:p w14:paraId="22CD492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Видалення незавершених анкет: анкети, які залишились незавершеними (10), були відфільтровані та видалені зі збору даних. Було виконано пошук та видалення будь-яких дублікатів анкет для уникнення спотворення результатів.</w:t>
      </w:r>
    </w:p>
    <w:p w14:paraId="387C01E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отримання результатів опитування та проведення глибинних інтерв’ю з експертами галузі, отримали наступні результати до завдань дослідження та пошукових питань:</w:t>
      </w:r>
    </w:p>
    <w:p w14:paraId="086115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 №1: Дослідження збутової політики ТОВ «Нестле Україна» з точки зору його споживачів.</w:t>
      </w:r>
    </w:p>
    <w:p w14:paraId="0F72F2F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№1: Які основні канали збуту продукції використовуються споживачами?</w:t>
      </w:r>
    </w:p>
    <w:p w14:paraId="47DFBEE1" w14:textId="2BE28021"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на це питання було отримано за допомогою галузевих внутрішніх досліджень в компанії та аналізу вторинної інформації. По попередньо проведених дослідженнях, отримано наступні результати, котрі зображено на рисунку</w:t>
      </w:r>
      <w:r w:rsidR="00293F37">
        <w:rPr>
          <w:rFonts w:ascii="Times New Roman" w:eastAsia="Times New Roman" w:hAnsi="Times New Roman" w:cs="Times New Roman"/>
          <w:sz w:val="28"/>
          <w:szCs w:val="28"/>
        </w:rPr>
        <w:t xml:space="preserve"> 3.1</w:t>
      </w:r>
      <w:r>
        <w:rPr>
          <w:rFonts w:ascii="Times New Roman" w:eastAsia="Times New Roman" w:hAnsi="Times New Roman" w:cs="Times New Roman"/>
          <w:sz w:val="28"/>
          <w:szCs w:val="28"/>
        </w:rPr>
        <w:t>:</w:t>
      </w:r>
    </w:p>
    <w:p w14:paraId="3DE02672"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6DAA8CB6" w14:textId="77777777" w:rsidR="005615E0" w:rsidRDefault="00A436EF">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0" distB="0" distL="0" distR="0" wp14:anchorId="0AB84DFE" wp14:editId="5B94AE49">
            <wp:extent cx="4410075" cy="196215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4410075" cy="1962150"/>
                    </a:xfrm>
                    <a:prstGeom prst="rect">
                      <a:avLst/>
                    </a:prstGeom>
                    <a:ln/>
                  </pic:spPr>
                </pic:pic>
              </a:graphicData>
            </a:graphic>
          </wp:inline>
        </w:drawing>
      </w:r>
    </w:p>
    <w:p w14:paraId="42E50D31" w14:textId="77777777" w:rsidR="005615E0" w:rsidRDefault="00A436EF"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 – формати магазинів за популярністю</w:t>
      </w:r>
    </w:p>
    <w:p w14:paraId="6837DA01" w14:textId="77777777" w:rsidR="005615E0" w:rsidRPr="00293F37" w:rsidRDefault="00A436EF"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293F37">
        <w:rPr>
          <w:rFonts w:ascii="Times New Roman" w:eastAsia="Times New Roman" w:hAnsi="Times New Roman" w:cs="Times New Roman"/>
          <w:i/>
          <w:iCs/>
          <w:sz w:val="28"/>
          <w:szCs w:val="28"/>
        </w:rPr>
        <w:t>Джерело: сформовано автором на основі [16]</w:t>
      </w:r>
    </w:p>
    <w:p w14:paraId="4E883A4C"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41B343F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даному рисунку можемо побачити що лідирують два формати – дискаунтери та супермаркети. Сучасний споживач цінує свій час та гроші, обираючи великі формати магазинів, щоб можна було купити всю продуктову корзину, а також звертає увагу на цінові пропозиції, тому обирає дискаунтери з </w:t>
      </w:r>
      <w:r>
        <w:rPr>
          <w:rFonts w:ascii="Times New Roman" w:eastAsia="Times New Roman" w:hAnsi="Times New Roman" w:cs="Times New Roman"/>
          <w:sz w:val="28"/>
          <w:szCs w:val="28"/>
        </w:rPr>
        <w:lastRenderedPageBreak/>
        <w:t>ексклюзивними вигідними пропозиціями для покупки. Менше всього користуються попитом формати Cash&amp;Carry та делікатес-маркети. В такому випадку, можемо відзначити, що покупці не готові витрачати багато часу на покупки в форматах кеш енд кері, які частіше всього знаходяться за містом, та не мають можливості формувати свої щоденні покупки в делікатес-магазинах.</w:t>
      </w:r>
    </w:p>
    <w:p w14:paraId="154307E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№2: Які фактори впливають на вибір каналу збуту продукції серед споживачів?</w:t>
      </w:r>
    </w:p>
    <w:p w14:paraId="479363CA" w14:textId="7814914A"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на це питання було сформовано за допомогою збору інформації від результатів опитування споживачів. Таким чином ми отримали відповіді споживачів</w:t>
      </w:r>
      <w:r w:rsidR="00293F37">
        <w:rPr>
          <w:rFonts w:ascii="Times New Roman" w:eastAsia="Times New Roman" w:hAnsi="Times New Roman" w:cs="Times New Roman"/>
          <w:sz w:val="28"/>
          <w:szCs w:val="28"/>
        </w:rPr>
        <w:t xml:space="preserve"> та заносимо в таблицю 3.1</w:t>
      </w:r>
      <w:r>
        <w:rPr>
          <w:rFonts w:ascii="Times New Roman" w:eastAsia="Times New Roman" w:hAnsi="Times New Roman" w:cs="Times New Roman"/>
          <w:sz w:val="28"/>
          <w:szCs w:val="28"/>
        </w:rPr>
        <w:t>:</w:t>
      </w:r>
    </w:p>
    <w:p w14:paraId="2CA9AEF3"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C6816A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3.1 – Фактори вибору формату магазинів</w:t>
      </w:r>
    </w:p>
    <w:tbl>
      <w:tblPr>
        <w:tblStyle w:val="40"/>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716"/>
        <w:gridCol w:w="3373"/>
        <w:gridCol w:w="2540"/>
      </w:tblGrid>
      <w:tr w:rsidR="005615E0" w14:paraId="75A46E72" w14:textId="77777777">
        <w:tc>
          <w:tcPr>
            <w:tcW w:w="3716" w:type="dxa"/>
          </w:tcPr>
          <w:p w14:paraId="403A999A"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Формат магазину</w:t>
            </w:r>
          </w:p>
        </w:tc>
        <w:tc>
          <w:tcPr>
            <w:tcW w:w="3373" w:type="dxa"/>
          </w:tcPr>
          <w:p w14:paraId="23238FF9"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Основні фактори, що впливають на здійснення покупки</w:t>
            </w:r>
          </w:p>
        </w:tc>
        <w:tc>
          <w:tcPr>
            <w:tcW w:w="2540" w:type="dxa"/>
          </w:tcPr>
          <w:p w14:paraId="265713EF"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Розмір покупки</w:t>
            </w:r>
          </w:p>
        </w:tc>
      </w:tr>
      <w:tr w:rsidR="005615E0" w14:paraId="313F390F" w14:textId="77777777">
        <w:tc>
          <w:tcPr>
            <w:tcW w:w="3716" w:type="dxa"/>
          </w:tcPr>
          <w:p w14:paraId="402DF537"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Дискаунтери</w:t>
            </w:r>
          </w:p>
        </w:tc>
        <w:tc>
          <w:tcPr>
            <w:tcW w:w="3373" w:type="dxa"/>
          </w:tcPr>
          <w:p w14:paraId="3E2504B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Найнижча ціна на продукти</w:t>
            </w:r>
          </w:p>
        </w:tc>
        <w:tc>
          <w:tcPr>
            <w:tcW w:w="2540" w:type="dxa"/>
          </w:tcPr>
          <w:p w14:paraId="2D33A49F"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Закупка базового кошика на декілька днів</w:t>
            </w:r>
          </w:p>
        </w:tc>
      </w:tr>
      <w:tr w:rsidR="005615E0" w14:paraId="44FDEB5C" w14:textId="77777777">
        <w:tc>
          <w:tcPr>
            <w:tcW w:w="3716" w:type="dxa"/>
          </w:tcPr>
          <w:p w14:paraId="617CD15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Супер/гіпермаркети</w:t>
            </w:r>
          </w:p>
        </w:tc>
        <w:tc>
          <w:tcPr>
            <w:tcW w:w="3373" w:type="dxa"/>
          </w:tcPr>
          <w:p w14:paraId="0C78994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Великий вибір товару, зручність формування великих покупок в одному місці</w:t>
            </w:r>
          </w:p>
        </w:tc>
        <w:tc>
          <w:tcPr>
            <w:tcW w:w="2540" w:type="dxa"/>
          </w:tcPr>
          <w:p w14:paraId="099C1C7F"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Закупка продуктів та товарів для дому на тиждень та більше.</w:t>
            </w:r>
          </w:p>
        </w:tc>
      </w:tr>
      <w:tr w:rsidR="005615E0" w14:paraId="6158A152" w14:textId="77777777">
        <w:tc>
          <w:tcPr>
            <w:tcW w:w="3716" w:type="dxa"/>
          </w:tcPr>
          <w:p w14:paraId="5C3AFD3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Міні маркети</w:t>
            </w:r>
          </w:p>
        </w:tc>
        <w:tc>
          <w:tcPr>
            <w:tcW w:w="3373" w:type="dxa"/>
          </w:tcPr>
          <w:p w14:paraId="5E11FEA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Розташування біля дому, що економить час на здійснення покупки</w:t>
            </w:r>
          </w:p>
        </w:tc>
        <w:tc>
          <w:tcPr>
            <w:tcW w:w="2540" w:type="dxa"/>
          </w:tcPr>
          <w:p w14:paraId="736413C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Імпульсивні покупки або малі (закупівельний кошик на 1-4 продуктові одиниці)</w:t>
            </w:r>
          </w:p>
        </w:tc>
      </w:tr>
      <w:tr w:rsidR="005615E0" w14:paraId="5C46F671" w14:textId="77777777">
        <w:tc>
          <w:tcPr>
            <w:tcW w:w="3716" w:type="dxa"/>
          </w:tcPr>
          <w:p w14:paraId="2031BEC0"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Онлайн</w:t>
            </w:r>
          </w:p>
          <w:p w14:paraId="2F6F9E2C" w14:textId="77777777" w:rsidR="005615E0" w:rsidRDefault="005615E0">
            <w:pPr>
              <w:spacing w:line="240" w:lineRule="auto"/>
              <w:jc w:val="both"/>
              <w:rPr>
                <w:rFonts w:ascii="Times New Roman" w:eastAsia="Times New Roman" w:hAnsi="Times New Roman" w:cs="Times New Roman"/>
                <w:sz w:val="24"/>
                <w:szCs w:val="24"/>
              </w:rPr>
            </w:pPr>
          </w:p>
          <w:p w14:paraId="6813D054" w14:textId="77777777" w:rsidR="005615E0" w:rsidRDefault="005615E0">
            <w:pPr>
              <w:spacing w:line="240" w:lineRule="auto"/>
              <w:jc w:val="both"/>
              <w:rPr>
                <w:rFonts w:ascii="Times New Roman" w:eastAsia="Times New Roman" w:hAnsi="Times New Roman" w:cs="Times New Roman"/>
                <w:sz w:val="24"/>
                <w:szCs w:val="24"/>
              </w:rPr>
            </w:pPr>
          </w:p>
        </w:tc>
        <w:tc>
          <w:tcPr>
            <w:tcW w:w="3373" w:type="dxa"/>
          </w:tcPr>
          <w:p w14:paraId="5B2C184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Економія часу та наявність товару</w:t>
            </w:r>
          </w:p>
        </w:tc>
        <w:tc>
          <w:tcPr>
            <w:tcW w:w="2540" w:type="dxa"/>
          </w:tcPr>
          <w:p w14:paraId="45AB6B7A"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Закупка 1 товару або багатьох на певний період часу. Покупка великих форматів.</w:t>
            </w:r>
          </w:p>
        </w:tc>
      </w:tr>
    </w:tbl>
    <w:p w14:paraId="29694610" w14:textId="77777777" w:rsidR="005615E0" w:rsidRPr="00293F37" w:rsidRDefault="00A436EF"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293F37">
        <w:rPr>
          <w:rFonts w:ascii="Times New Roman" w:eastAsia="Times New Roman" w:hAnsi="Times New Roman" w:cs="Times New Roman"/>
          <w:i/>
          <w:iCs/>
          <w:sz w:val="28"/>
          <w:szCs w:val="28"/>
        </w:rPr>
        <w:t>Джерело: сформовано автором на основі [16]</w:t>
      </w:r>
    </w:p>
    <w:p w14:paraId="7334D449"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46B194B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аналізу відповідей споживачів на пошукове питання про фактори, що впливають на їх вибір каналу збуту продукції, було виявлено різноманіття мотивів, що керують їхніми рішеннями.</w:t>
      </w:r>
    </w:p>
    <w:p w14:paraId="25A27C6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Дискаунтери, зокрема, приваблюють споживачів найбільшою ціною на продукти, що є ключовим фактором для тих, хто закуповує базовий кошик на </w:t>
      </w:r>
      <w:r>
        <w:rPr>
          <w:rFonts w:ascii="Times New Roman" w:eastAsia="Times New Roman" w:hAnsi="Times New Roman" w:cs="Times New Roman"/>
          <w:sz w:val="28"/>
          <w:szCs w:val="28"/>
        </w:rPr>
        <w:lastRenderedPageBreak/>
        <w:t>декілька днів. З іншого боку, супер/гіпермаркети відзначаються великим вибором товарів та зручністю формування великих покупок в одному місці, що особливо цінується при закупках продуктів та товарів для дому на тиждень та більше.</w:t>
      </w:r>
    </w:p>
    <w:p w14:paraId="658B726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 маркети здебільшого вибираються через їх розташування біля дому, що зекономлює час на покупку, і відповідають потребам споживачів, які здійснюють імпульсивні або малі покупки. У той час, як для покупок онлайн, головними факторами є економія часу та наявність товару. Онлайн-магазини забезпечують можливість придбання як окремого товару, так і багатьох товарів на певний період часу, а також дозволяють придбати товари великих форматів.</w:t>
      </w:r>
    </w:p>
    <w:p w14:paraId="31B0C45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аналізу свідчать про значущість різноманіття факторів, що впливають на вибір каналу збуту серед різних сегментів споживачів. Ці висновки слід враховувати під час формування маркетингової стратегії та розробки планів діяльності підприємства.</w:t>
      </w:r>
    </w:p>
    <w:p w14:paraId="65691F2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 №2: Оцінка поведінки споживачів.</w:t>
      </w:r>
    </w:p>
    <w:p w14:paraId="0CDD54C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№3: Яка частка споживачів надає перевагу онлайн покупкам продукції ТОВ «Нестле Україна» порівняно з фізичними магазинами?</w:t>
      </w:r>
    </w:p>
    <w:p w14:paraId="2209BA1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отримання відповіді на дане пошукове питання, використовувалась внутрішння вторинна інформація про розміри продажів за 2023 рік. Був проведений аналіз звітів продажів, в процесі чого отримали наступні результати:</w:t>
      </w:r>
    </w:p>
    <w:p w14:paraId="1FC72269"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6A3605B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3.2 – Розміри продажів каналів збуту Нестле, 2023 р.</w:t>
      </w:r>
    </w:p>
    <w:p w14:paraId="039A3C9A"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tbl>
      <w:tblPr>
        <w:tblStyle w:val="30"/>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3"/>
        <w:gridCol w:w="4961"/>
      </w:tblGrid>
      <w:tr w:rsidR="005615E0" w14:paraId="01B6424B" w14:textId="77777777">
        <w:trPr>
          <w:trHeight w:val="288"/>
        </w:trPr>
        <w:tc>
          <w:tcPr>
            <w:tcW w:w="4673" w:type="dxa"/>
          </w:tcPr>
          <w:p w14:paraId="3585F7C7"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Канал збуту</w:t>
            </w:r>
          </w:p>
        </w:tc>
        <w:tc>
          <w:tcPr>
            <w:tcW w:w="4961" w:type="dxa"/>
          </w:tcPr>
          <w:p w14:paraId="6F7F4CE8"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Продажі за 2023 р, грн</w:t>
            </w:r>
          </w:p>
        </w:tc>
      </w:tr>
      <w:tr w:rsidR="005615E0" w14:paraId="7F2FD34E" w14:textId="77777777">
        <w:trPr>
          <w:trHeight w:val="288"/>
        </w:trPr>
        <w:tc>
          <w:tcPr>
            <w:tcW w:w="4673" w:type="dxa"/>
          </w:tcPr>
          <w:p w14:paraId="4819DAD6"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Національні мережі</w:t>
            </w:r>
          </w:p>
        </w:tc>
        <w:tc>
          <w:tcPr>
            <w:tcW w:w="4961" w:type="dxa"/>
          </w:tcPr>
          <w:p w14:paraId="22ED284D"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5 477 503 374</w:t>
            </w:r>
          </w:p>
        </w:tc>
      </w:tr>
      <w:tr w:rsidR="005615E0" w14:paraId="284FC43B" w14:textId="77777777">
        <w:trPr>
          <w:trHeight w:val="288"/>
        </w:trPr>
        <w:tc>
          <w:tcPr>
            <w:tcW w:w="4673" w:type="dxa"/>
          </w:tcPr>
          <w:p w14:paraId="68CA6686"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Дистриб'ютори</w:t>
            </w:r>
          </w:p>
        </w:tc>
        <w:tc>
          <w:tcPr>
            <w:tcW w:w="4961" w:type="dxa"/>
          </w:tcPr>
          <w:p w14:paraId="37CC0104"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8 813 517 641</w:t>
            </w:r>
          </w:p>
        </w:tc>
      </w:tr>
      <w:tr w:rsidR="005615E0" w14:paraId="1949746C" w14:textId="77777777">
        <w:trPr>
          <w:trHeight w:val="288"/>
        </w:trPr>
        <w:tc>
          <w:tcPr>
            <w:tcW w:w="4673" w:type="dxa"/>
          </w:tcPr>
          <w:p w14:paraId="1727D3BE"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eCommerce</w:t>
            </w:r>
          </w:p>
        </w:tc>
        <w:tc>
          <w:tcPr>
            <w:tcW w:w="4961" w:type="dxa"/>
          </w:tcPr>
          <w:p w14:paraId="6DF2DE5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620 343 148</w:t>
            </w:r>
          </w:p>
        </w:tc>
      </w:tr>
      <w:tr w:rsidR="005615E0" w14:paraId="760BE097" w14:textId="77777777">
        <w:trPr>
          <w:trHeight w:val="288"/>
        </w:trPr>
        <w:tc>
          <w:tcPr>
            <w:tcW w:w="4673" w:type="dxa"/>
          </w:tcPr>
          <w:p w14:paraId="32041699" w14:textId="2BA03F09" w:rsidR="005615E0" w:rsidRDefault="00293F37">
            <w:pPr>
              <w:spacing w:line="240" w:lineRule="auto"/>
              <w:jc w:val="both"/>
              <w:rPr>
                <w:rFonts w:ascii="Times New Roman" w:eastAsia="Times New Roman" w:hAnsi="Times New Roman" w:cs="Times New Roman"/>
                <w:sz w:val="24"/>
                <w:szCs w:val="24"/>
              </w:rPr>
            </w:pPr>
            <w:r>
              <w:br w:type="page"/>
            </w:r>
            <w:r w:rsidR="00A436EF">
              <w:rPr>
                <w:rFonts w:ascii="Times New Roman" w:eastAsia="Times New Roman" w:hAnsi="Times New Roman" w:cs="Times New Roman"/>
                <w:sz w:val="24"/>
                <w:szCs w:val="24"/>
              </w:rPr>
              <w:t>Експорт</w:t>
            </w:r>
          </w:p>
        </w:tc>
        <w:tc>
          <w:tcPr>
            <w:tcW w:w="4961" w:type="dxa"/>
          </w:tcPr>
          <w:p w14:paraId="61E3AA5F"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70 019 092</w:t>
            </w:r>
          </w:p>
        </w:tc>
      </w:tr>
      <w:tr w:rsidR="005615E0" w14:paraId="5A673BA9" w14:textId="77777777">
        <w:trPr>
          <w:trHeight w:val="288"/>
        </w:trPr>
        <w:tc>
          <w:tcPr>
            <w:tcW w:w="4673" w:type="dxa"/>
          </w:tcPr>
          <w:p w14:paraId="40B3F824"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Всього</w:t>
            </w:r>
          </w:p>
        </w:tc>
        <w:tc>
          <w:tcPr>
            <w:tcW w:w="4961" w:type="dxa"/>
          </w:tcPr>
          <w:p w14:paraId="53435D83"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14 981 383 255</w:t>
            </w:r>
          </w:p>
        </w:tc>
      </w:tr>
    </w:tbl>
    <w:p w14:paraId="4568B0C4" w14:textId="77777777" w:rsidR="005615E0" w:rsidRPr="00293F37" w:rsidRDefault="00A436EF"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293F37">
        <w:rPr>
          <w:rFonts w:ascii="Times New Roman" w:eastAsia="Times New Roman" w:hAnsi="Times New Roman" w:cs="Times New Roman"/>
          <w:i/>
          <w:iCs/>
          <w:sz w:val="28"/>
          <w:szCs w:val="28"/>
        </w:rPr>
        <w:t>Джерело: сформовано автором на основі внутрішньої інформації</w:t>
      </w:r>
    </w:p>
    <w:p w14:paraId="49787702" w14:textId="77777777" w:rsidR="00293F37" w:rsidRDefault="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C456F73" w14:textId="68CD4950" w:rsidR="00293F37" w:rsidRDefault="00A436EF" w:rsidP="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Після чого, зведемо дані суми у графічний вигляд </w:t>
      </w:r>
      <w:r w:rsidR="00293F37">
        <w:rPr>
          <w:rFonts w:ascii="Times New Roman" w:eastAsia="Times New Roman" w:hAnsi="Times New Roman" w:cs="Times New Roman"/>
          <w:sz w:val="28"/>
          <w:szCs w:val="28"/>
        </w:rPr>
        <w:t>на рисунок нижче Рисунку 3.2</w:t>
      </w:r>
      <w:r>
        <w:rPr>
          <w:rFonts w:ascii="Times New Roman" w:eastAsia="Times New Roman" w:hAnsi="Times New Roman" w:cs="Times New Roman"/>
          <w:sz w:val="28"/>
          <w:szCs w:val="28"/>
        </w:rPr>
        <w:t>:</w:t>
      </w:r>
    </w:p>
    <w:p w14:paraId="1679F763" w14:textId="77777777" w:rsidR="00E57EF2" w:rsidRDefault="00E57EF2" w:rsidP="00293F3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5470DA06" w14:textId="526DCCFC" w:rsidR="005615E0" w:rsidRDefault="001D07BC">
      <w:pPr>
        <w:spacing w:line="360" w:lineRule="auto"/>
        <w:jc w:val="both"/>
        <w:rPr>
          <w:rFonts w:ascii="Times New Roman" w:eastAsia="Times New Roman" w:hAnsi="Times New Roman" w:cs="Times New Roman"/>
          <w:sz w:val="28"/>
          <w:szCs w:val="28"/>
        </w:rPr>
      </w:pPr>
      <w:r>
        <w:rPr>
          <w:rFonts w:ascii="Times New Roman" w:hAnsi="Times New Roman" w:cs="Times New Roman"/>
          <w:noProof/>
          <w:sz w:val="28"/>
          <w:szCs w:val="28"/>
          <w:lang w:val="en-US" w:eastAsia="en-US"/>
        </w:rPr>
        <w:drawing>
          <wp:inline distT="0" distB="0" distL="0" distR="0" wp14:anchorId="21097443" wp14:editId="02BE0483">
            <wp:extent cx="6050280" cy="3233420"/>
            <wp:effectExtent l="0" t="0" r="0" b="0"/>
            <wp:docPr id="1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690055" w14:textId="77777777" w:rsidR="005615E0" w:rsidRPr="00293F37" w:rsidRDefault="00A436EF"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sidRPr="00293F37">
        <w:rPr>
          <w:rFonts w:ascii="Times New Roman" w:eastAsia="Times New Roman" w:hAnsi="Times New Roman" w:cs="Times New Roman"/>
          <w:sz w:val="28"/>
          <w:szCs w:val="28"/>
        </w:rPr>
        <w:t>Рис 3.2 – Продажі Нестле за 2023 р, %</w:t>
      </w:r>
    </w:p>
    <w:p w14:paraId="3F3E82CA" w14:textId="77777777" w:rsidR="005615E0" w:rsidRDefault="00A436EF"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293F37">
        <w:rPr>
          <w:rFonts w:ascii="Times New Roman" w:eastAsia="Times New Roman" w:hAnsi="Times New Roman" w:cs="Times New Roman"/>
          <w:i/>
          <w:iCs/>
          <w:sz w:val="28"/>
          <w:szCs w:val="28"/>
        </w:rPr>
        <w:t>Джерело: побудовано автором на основі даних з внутрішньої інформації підприємства</w:t>
      </w:r>
    </w:p>
    <w:p w14:paraId="6A352233" w14:textId="77777777" w:rsidR="00293F37" w:rsidRPr="00293F37" w:rsidRDefault="00293F37" w:rsidP="00293F3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5C2C44E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оцінки частки споживачів, які надають перевагу онлайн покупкам продукції ТОВ «Нестле Україна» порівняно з фізичними магазинами, було проаналізовано дані про обсяги продажів у електронній комерції. Згідно з отриманими результатами, обсяг продажів через онлайн-канали склав 620 343 148 грн, що становить 4,14% від усіх продажів компанії.</w:t>
      </w:r>
    </w:p>
    <w:p w14:paraId="295CB46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дані свідчать про те, що частка споживачів, які надають перевагу онлайн покупкам, наразі є відносно невеликою, але все ж помітною. Це може бути зумовлено кількома факторами, зокрема рівнем розвитку електронної комерції в Україні, зручністю онлайн-замовлень для певних груп споживачів, а також специфікою пропозиції продукції ТОВ «Нестле Україна».</w:t>
      </w:r>
    </w:p>
    <w:p w14:paraId="6482974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№4: Які типи продукції ТОВ «Нестле Україна» найчастіше купуються онлайн?</w:t>
      </w:r>
    </w:p>
    <w:p w14:paraId="00F19AC5" w14:textId="4F5CB99B"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отримання відповіді на дане пошукове питання, візьмемо результати продажів за 2023 рік саме категорій продуктів харчування в каналі електронної комерції та зведемо відсоткові значення</w:t>
      </w:r>
      <w:r w:rsidR="00316347">
        <w:rPr>
          <w:rFonts w:ascii="Times New Roman" w:eastAsia="Times New Roman" w:hAnsi="Times New Roman" w:cs="Times New Roman"/>
          <w:sz w:val="28"/>
          <w:szCs w:val="28"/>
        </w:rPr>
        <w:t xml:space="preserve"> та занесемо результати в Рисунок 3.2</w:t>
      </w:r>
      <w:r>
        <w:rPr>
          <w:rFonts w:ascii="Times New Roman" w:eastAsia="Times New Roman" w:hAnsi="Times New Roman" w:cs="Times New Roman"/>
          <w:sz w:val="28"/>
          <w:szCs w:val="28"/>
        </w:rPr>
        <w:t>:</w:t>
      </w:r>
    </w:p>
    <w:p w14:paraId="1C79D4A3" w14:textId="77777777" w:rsidR="00316347" w:rsidRDefault="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740DE648" w14:textId="039CEF52" w:rsidR="00316347" w:rsidRDefault="001D07BC" w:rsidP="00316347">
      <w:pPr>
        <w:spacing w:line="360" w:lineRule="auto"/>
        <w:jc w:val="both"/>
        <w:rPr>
          <w:rFonts w:ascii="Times New Roman" w:eastAsia="Times New Roman" w:hAnsi="Times New Roman" w:cs="Times New Roman"/>
          <w:sz w:val="28"/>
          <w:szCs w:val="28"/>
        </w:rPr>
      </w:pPr>
      <w:r>
        <w:rPr>
          <w:rFonts w:ascii="Times New Roman" w:hAnsi="Times New Roman" w:cs="Times New Roman"/>
          <w:noProof/>
          <w:sz w:val="28"/>
          <w:szCs w:val="28"/>
          <w:lang w:val="en-US" w:eastAsia="en-US"/>
        </w:rPr>
        <w:drawing>
          <wp:inline distT="0" distB="0" distL="0" distR="0" wp14:anchorId="6EB6F542" wp14:editId="052E4C27">
            <wp:extent cx="6120765" cy="3572293"/>
            <wp:effectExtent l="0" t="0" r="0" b="0"/>
            <wp:docPr id="13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6D9721" w14:textId="340AD2A5" w:rsidR="005615E0"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316347">
        <w:rPr>
          <w:rFonts w:ascii="Times New Roman" w:eastAsia="Times New Roman" w:hAnsi="Times New Roman" w:cs="Times New Roman"/>
          <w:sz w:val="28"/>
          <w:szCs w:val="28"/>
        </w:rPr>
        <w:t>унок</w:t>
      </w:r>
      <w:r>
        <w:rPr>
          <w:rFonts w:ascii="Times New Roman" w:eastAsia="Times New Roman" w:hAnsi="Times New Roman" w:cs="Times New Roman"/>
          <w:sz w:val="28"/>
          <w:szCs w:val="28"/>
        </w:rPr>
        <w:t xml:space="preserve"> 3.2 – Продажі Нестле по категоріям за 2023 р, %</w:t>
      </w:r>
    </w:p>
    <w:p w14:paraId="304BB06B" w14:textId="77777777" w:rsidR="005615E0"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316347">
        <w:rPr>
          <w:rFonts w:ascii="Times New Roman" w:eastAsia="Times New Roman" w:hAnsi="Times New Roman" w:cs="Times New Roman"/>
          <w:i/>
          <w:iCs/>
          <w:sz w:val="28"/>
          <w:szCs w:val="28"/>
        </w:rPr>
        <w:t>Джерело: побудовано автором на основі даних з внутрішньої інформації підприємства</w:t>
      </w:r>
    </w:p>
    <w:p w14:paraId="2A47C401" w14:textId="77777777" w:rsidR="00316347" w:rsidRPr="00316347" w:rsidRDefault="00316347"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62BBD42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отриманої інформації, можемо зробити висновки що переважну частку продажів займає категорія кави, а також кондитерські вироби. Найменша успішність продажів для каналу електронної комерції мають категорії молочних продуктів, готових сніданків та бакалія.</w:t>
      </w:r>
    </w:p>
    <w:p w14:paraId="5AC5FF5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 №3: Аналіз збутової політики конкурентів ТОВ «Нестле Україна».</w:t>
      </w:r>
    </w:p>
    <w:p w14:paraId="78E137B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№4: Які інновації у збутовій політиці впровадили конкуренти ТОВ «Нестле Україна» останнім часом?</w:t>
      </w:r>
    </w:p>
    <w:p w14:paraId="73227D01" w14:textId="156371A2"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Шоб надати відповідь на дане питання, було проведено глибинне інтерв’ю з експертами. Результати їх відповідей занесемо в таблицю</w:t>
      </w:r>
      <w:r w:rsidR="00316347">
        <w:rPr>
          <w:rFonts w:ascii="Times New Roman" w:eastAsia="Times New Roman" w:hAnsi="Times New Roman" w:cs="Times New Roman"/>
          <w:sz w:val="28"/>
          <w:szCs w:val="28"/>
        </w:rPr>
        <w:t xml:space="preserve"> 3.3</w:t>
      </w:r>
      <w:r>
        <w:rPr>
          <w:rFonts w:ascii="Times New Roman" w:eastAsia="Times New Roman" w:hAnsi="Times New Roman" w:cs="Times New Roman"/>
          <w:sz w:val="28"/>
          <w:szCs w:val="28"/>
        </w:rPr>
        <w:t>:</w:t>
      </w:r>
    </w:p>
    <w:p w14:paraId="7A27A78B" w14:textId="77777777" w:rsidR="00316347" w:rsidRDefault="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0D228B5F" w14:textId="77777777" w:rsidR="005615E0" w:rsidRPr="00316347"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lastRenderedPageBreak/>
        <w:t>Таблиця 3.3 – Підходи конкурентів</w:t>
      </w:r>
    </w:p>
    <w:tbl>
      <w:tblPr>
        <w:tblStyle w:val="20"/>
        <w:tblW w:w="96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814"/>
        <w:gridCol w:w="4815"/>
      </w:tblGrid>
      <w:tr w:rsidR="005615E0" w14:paraId="6E1B2FF7" w14:textId="77777777">
        <w:tc>
          <w:tcPr>
            <w:tcW w:w="4814" w:type="dxa"/>
          </w:tcPr>
          <w:p w14:paraId="014986AB"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Ключові конкурентні підходи</w:t>
            </w:r>
          </w:p>
        </w:tc>
        <w:tc>
          <w:tcPr>
            <w:tcW w:w="4815" w:type="dxa"/>
          </w:tcPr>
          <w:p w14:paraId="7CC008B6"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Обгрунтування</w:t>
            </w:r>
          </w:p>
        </w:tc>
      </w:tr>
      <w:tr w:rsidR="005615E0" w14:paraId="4BAF1496" w14:textId="77777777">
        <w:tc>
          <w:tcPr>
            <w:tcW w:w="4814" w:type="dxa"/>
          </w:tcPr>
          <w:p w14:paraId="240C1A3B"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Використання омніканальної стратегії</w:t>
            </w:r>
          </w:p>
        </w:tc>
        <w:tc>
          <w:tcPr>
            <w:tcW w:w="4815" w:type="dxa"/>
          </w:tcPr>
          <w:p w14:paraId="7F571AE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Багато компаній почали активно використовувати омніканальні платформи, що дозволяє споживачам здійснювати покупки через різні канали (фізичні магазини, онлайн-платформи, мобільні додатки) з єдиним рівнем обслуговування. Це забезпечує зручність та покращує клієнтський досвід.</w:t>
            </w:r>
          </w:p>
        </w:tc>
      </w:tr>
      <w:tr w:rsidR="005615E0" w14:paraId="3797DF4D" w14:textId="77777777">
        <w:tc>
          <w:tcPr>
            <w:tcW w:w="4814" w:type="dxa"/>
          </w:tcPr>
          <w:p w14:paraId="16B5993C"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Розширення асортименту в онлайн-магазинах</w:t>
            </w:r>
          </w:p>
        </w:tc>
        <w:tc>
          <w:tcPr>
            <w:tcW w:w="4815" w:type="dxa"/>
          </w:tcPr>
          <w:p w14:paraId="4FC44500"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Конкуренти збільшують кількість товарів, доступних для замовлення онлайн, включаючи ексклюзивні продукти, які недоступні у фізичних магазинах. Це сприяє залученню більшої кількості покупців до електронної комерції.</w:t>
            </w:r>
          </w:p>
        </w:tc>
      </w:tr>
      <w:tr w:rsidR="005615E0" w14:paraId="42E98A93" w14:textId="77777777">
        <w:tc>
          <w:tcPr>
            <w:tcW w:w="4814" w:type="dxa"/>
          </w:tcPr>
          <w:p w14:paraId="585E5FB1"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Персоналізація пропозицій</w:t>
            </w:r>
          </w:p>
        </w:tc>
        <w:tc>
          <w:tcPr>
            <w:tcW w:w="4815" w:type="dxa"/>
          </w:tcPr>
          <w:p w14:paraId="3789F785"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допомогою великих даних (big data) та аналітичних інструментів конкуренти активно персоналізують пропозиції для споживачів. Вони аналізують поведінку покупців, щоб пропонувати їм товари, які найбільше відповідають їхнім уподобанням та потребам.</w:t>
            </w:r>
          </w:p>
        </w:tc>
      </w:tr>
      <w:tr w:rsidR="005615E0" w14:paraId="53AF0F74" w14:textId="77777777">
        <w:tc>
          <w:tcPr>
            <w:tcW w:w="4814" w:type="dxa"/>
          </w:tcPr>
          <w:p w14:paraId="1475FA67"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Екологічні ініціативи</w:t>
            </w:r>
          </w:p>
        </w:tc>
        <w:tc>
          <w:tcPr>
            <w:tcW w:w="4815" w:type="dxa"/>
          </w:tcPr>
          <w:p w14:paraId="0D140276" w14:textId="77777777" w:rsidR="005615E0" w:rsidRDefault="00A436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Деякі конкуренти активно впроваджують екологічно дружні практики, такі як використання переробленого пакування, зменшення відходів та впровадження енергоефективних технологій у виробництві та логістиці. Це відповідає зростаючому попиту на екологічно чисті продукти серед споживачів.</w:t>
            </w:r>
          </w:p>
        </w:tc>
      </w:tr>
    </w:tbl>
    <w:p w14:paraId="7DF0C3E2" w14:textId="77777777" w:rsidR="005615E0"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316347">
        <w:rPr>
          <w:rFonts w:ascii="Times New Roman" w:eastAsia="Times New Roman" w:hAnsi="Times New Roman" w:cs="Times New Roman"/>
          <w:i/>
          <w:iCs/>
          <w:sz w:val="28"/>
          <w:szCs w:val="28"/>
        </w:rPr>
        <w:t>Джерело: сформовано автором на основі [3,9,12]</w:t>
      </w:r>
    </w:p>
    <w:p w14:paraId="462E3291" w14:textId="77777777" w:rsidR="00316347" w:rsidRPr="00316347" w:rsidRDefault="00316347"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1897A0C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дані від глибинних інтерв’ю дозволяють ТОВ «Нестле Україна» врахувати досвід та інновації конкурентів для вдосконалення власної збутової політики. Впровадження зазначених інноваційних підходів може сприяти підвищенню конкурентоспроможності та задоволеності споживачів, а також відкриттю нових можливостей для зростання на ринку.</w:t>
      </w:r>
    </w:p>
    <w:p w14:paraId="0BFFA68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 №4: Виявлення ефективних складових логістичних та операційних процесів на ринку продуктів харчування.</w:t>
      </w:r>
    </w:p>
    <w:p w14:paraId="69A406F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№5: Як оптимізація логістичних процесів впливає на швидкість та якість обслуговування споживачів?</w:t>
      </w:r>
    </w:p>
    <w:p w14:paraId="54AB487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Оптимізація логістичних процесів відіграє вирішальну роль у підвищенні швидкості та якості обслуговування споживачів. Одним із ключових підходів до оптимізації є перехід на пряме постачання великих гравців ринку, таких як мережеві супермаркети та великі онлайн магазини, що дозволяє значно спростити логістичні операції та підвищити ефективність обробки замовлень.</w:t>
      </w:r>
    </w:p>
    <w:p w14:paraId="4A07827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переході на пряме постачання від виробника (Nestlé) до замовника (ритейлера) відпадає необхідність взаємодії з дистриб'юторами. Це усуває потенційні затримки, пов'язані з комунікацією та наявністю товарів на складі дистриб'ютора. Така оптимізація дозволяє досягти кількох важливих економічних переваг:</w:t>
      </w:r>
    </w:p>
    <w:p w14:paraId="1D25513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Пряме постачання з виробництва до рітейлерів скорочує час доставки в середньому на 20-30%. Наприклад, у компанії Nestlé перехід на пряму логістику дозволив зменшити середній час доставки з 5 днів до 3 днів, що суттєво підвищило задоволеність клієнтів та відсутності товару на складах.</w:t>
      </w:r>
    </w:p>
    <w:p w14:paraId="3BA9B57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посередників знижує ризик невчасної доставки або відсутності товару на складі. Згідно з дослідженням, проведеним серед рітейлерів, надійність постачання підвищується на 15-20%, коли товар надходить безпосередньо від виробника.</w:t>
      </w:r>
    </w:p>
    <w:p w14:paraId="78A2CA0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Скорочення кількості учасників у ланцюгу постачання дозволяє зменшити загальні логістичні витрати на 10-15%. Наприклад, витрати на зберігання та обробку товарів зменшуються, оскільки товар не затримується на складах дистриб'ютора.</w:t>
      </w:r>
    </w:p>
    <w:p w14:paraId="182D52C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оптимізація логістичних процесів через впровадження прямого постачання великим гравцям ринку дозволяє значно підвищити швидкість та якість обслуговування споживачів. Ці зміни призводять до зменшення витрат, підвищення надійності постачання та загального покращення клієнтського досвіду, що є критично важливим для збереження конкурентоспроможності на ринку.</w:t>
      </w:r>
    </w:p>
    <w:p w14:paraId="1DCE377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 №5: Аналіз ринку електронної комерції в Україні.</w:t>
      </w:r>
    </w:p>
    <w:p w14:paraId="0B31FA5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№6: Який обсяг ринку електронної комерції в Україні і як він змінюється протягом останніх років?</w:t>
      </w:r>
    </w:p>
    <w:p w14:paraId="175E957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отримання відповіді на дане пошукове питання, проаналізуємо вторинну зовнішню інформацію та зведемо дані в таблицю:</w:t>
      </w:r>
    </w:p>
    <w:p w14:paraId="19455D3E" w14:textId="77777777" w:rsidR="00316347" w:rsidRDefault="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22996567" w14:textId="77777777" w:rsidR="005615E0" w:rsidRPr="00316347"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Таблиця 3.4 – Обсяг ринку онлайн продажів</w:t>
      </w:r>
    </w:p>
    <w:tbl>
      <w:tblPr>
        <w:tblStyle w:val="19"/>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80"/>
        <w:gridCol w:w="3944"/>
        <w:gridCol w:w="4110"/>
      </w:tblGrid>
      <w:tr w:rsidR="005615E0" w14:paraId="303FD99E" w14:textId="77777777">
        <w:trPr>
          <w:trHeight w:val="288"/>
        </w:trPr>
        <w:tc>
          <w:tcPr>
            <w:tcW w:w="1580" w:type="dxa"/>
          </w:tcPr>
          <w:p w14:paraId="71D3F276"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Роки</w:t>
            </w:r>
          </w:p>
        </w:tc>
        <w:tc>
          <w:tcPr>
            <w:tcW w:w="3944" w:type="dxa"/>
          </w:tcPr>
          <w:p w14:paraId="6B099519"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 роздрібної торгівлі, грн</w:t>
            </w:r>
          </w:p>
        </w:tc>
        <w:tc>
          <w:tcPr>
            <w:tcW w:w="4110" w:type="dxa"/>
          </w:tcPr>
          <w:p w14:paraId="69A9C036"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 продажі, грн</w:t>
            </w:r>
          </w:p>
        </w:tc>
      </w:tr>
      <w:tr w:rsidR="005615E0" w14:paraId="669D2FFF" w14:textId="77777777">
        <w:trPr>
          <w:trHeight w:val="288"/>
        </w:trPr>
        <w:tc>
          <w:tcPr>
            <w:tcW w:w="1580" w:type="dxa"/>
          </w:tcPr>
          <w:p w14:paraId="1C8C61DC"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3944" w:type="dxa"/>
          </w:tcPr>
          <w:p w14:paraId="5092F822"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1 443 млрд (+20%)</w:t>
            </w:r>
          </w:p>
        </w:tc>
        <w:tc>
          <w:tcPr>
            <w:tcW w:w="4110" w:type="dxa"/>
          </w:tcPr>
          <w:p w14:paraId="31460792"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 млрд (+20%)</w:t>
            </w:r>
          </w:p>
        </w:tc>
      </w:tr>
      <w:tr w:rsidR="005615E0" w14:paraId="63023AA4" w14:textId="77777777">
        <w:trPr>
          <w:trHeight w:val="288"/>
        </w:trPr>
        <w:tc>
          <w:tcPr>
            <w:tcW w:w="1580" w:type="dxa"/>
          </w:tcPr>
          <w:p w14:paraId="3747402D"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3944" w:type="dxa"/>
          </w:tcPr>
          <w:p w14:paraId="4375BF76"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1 396 млрд (-3%)</w:t>
            </w:r>
          </w:p>
        </w:tc>
        <w:tc>
          <w:tcPr>
            <w:tcW w:w="4110" w:type="dxa"/>
          </w:tcPr>
          <w:p w14:paraId="173EE5CA"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151 млрд (+17%)</w:t>
            </w:r>
          </w:p>
        </w:tc>
      </w:tr>
      <w:tr w:rsidR="005615E0" w14:paraId="6A2C71F6" w14:textId="77777777">
        <w:trPr>
          <w:trHeight w:val="288"/>
        </w:trPr>
        <w:tc>
          <w:tcPr>
            <w:tcW w:w="1580" w:type="dxa"/>
          </w:tcPr>
          <w:p w14:paraId="6790919F"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3944" w:type="dxa"/>
          </w:tcPr>
          <w:p w14:paraId="302F7E1E"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1 819 млрд (+30%)</w:t>
            </w:r>
          </w:p>
        </w:tc>
        <w:tc>
          <w:tcPr>
            <w:tcW w:w="4110" w:type="dxa"/>
          </w:tcPr>
          <w:p w14:paraId="29061A52" w14:textId="77777777" w:rsidR="005615E0" w:rsidRDefault="00A436E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182 млрд (+21%)</w:t>
            </w:r>
          </w:p>
        </w:tc>
      </w:tr>
    </w:tbl>
    <w:p w14:paraId="461CD0B8" w14:textId="77777777" w:rsidR="005615E0" w:rsidRPr="00316347"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316347">
        <w:rPr>
          <w:rFonts w:ascii="Times New Roman" w:eastAsia="Times New Roman" w:hAnsi="Times New Roman" w:cs="Times New Roman"/>
          <w:i/>
          <w:iCs/>
          <w:sz w:val="28"/>
          <w:szCs w:val="28"/>
        </w:rPr>
        <w:t>Джерело: сформовано автором на основі внутрішньої інформації підприємства</w:t>
      </w:r>
    </w:p>
    <w:p w14:paraId="2941359E" w14:textId="77777777" w:rsidR="00316347" w:rsidRDefault="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5A80015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інформації в таблиці можемо побачити, що ріст електронної комерцій відносно стабільно перебуває на 20% щорічно. Також, в порівнянні з роздрібною торгівлею за 2022 рік, онлайн продажі показали відносну стабільність до зовнішніх критеріїв (війна та карантин). Тим самим, дана відповідь на пошукове питання підтверджує правдивість Гіпотези 2. </w:t>
      </w:r>
    </w:p>
    <w:p w14:paraId="7BBFCF3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№7: Які основні тенденції та прогнози розвитку категорії продуктів харчування ринку електронної комерції в Україні?</w:t>
      </w:r>
    </w:p>
    <w:p w14:paraId="087DCA80" w14:textId="48391DD3"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відповіді на дане питання, проаналізуємо зовнішні дослідження. Статистику візуалізуємо на рисунку</w:t>
      </w:r>
      <w:r w:rsidR="00316347">
        <w:rPr>
          <w:rFonts w:ascii="Times New Roman" w:eastAsia="Times New Roman" w:hAnsi="Times New Roman" w:cs="Times New Roman"/>
          <w:sz w:val="28"/>
          <w:szCs w:val="28"/>
        </w:rPr>
        <w:t xml:space="preserve"> 3.3</w:t>
      </w:r>
      <w:r>
        <w:rPr>
          <w:rFonts w:ascii="Times New Roman" w:eastAsia="Times New Roman" w:hAnsi="Times New Roman" w:cs="Times New Roman"/>
          <w:sz w:val="28"/>
          <w:szCs w:val="28"/>
        </w:rPr>
        <w:t>:</w:t>
      </w:r>
    </w:p>
    <w:p w14:paraId="5CCE4FAA" w14:textId="77777777" w:rsidR="005615E0" w:rsidRDefault="00A436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0" distB="0" distL="0" distR="0" wp14:anchorId="561621AE" wp14:editId="2A170314">
            <wp:extent cx="6128385" cy="2797810"/>
            <wp:effectExtent l="0" t="0" r="0" b="0"/>
            <wp:docPr id="11" name="image5.png" descr="A graph with numbers and a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aph with numbers and a bar chart&#10;&#10;Description automatically generated"/>
                    <pic:cNvPicPr preferRelativeResize="0"/>
                  </pic:nvPicPr>
                  <pic:blipFill>
                    <a:blip r:embed="rId16"/>
                    <a:srcRect/>
                    <a:stretch>
                      <a:fillRect/>
                    </a:stretch>
                  </pic:blipFill>
                  <pic:spPr>
                    <a:xfrm>
                      <a:off x="0" y="0"/>
                      <a:ext cx="6128385" cy="2797810"/>
                    </a:xfrm>
                    <a:prstGeom prst="rect">
                      <a:avLst/>
                    </a:prstGeom>
                    <a:ln/>
                  </pic:spPr>
                </pic:pic>
              </a:graphicData>
            </a:graphic>
          </wp:inline>
        </w:drawing>
      </w:r>
    </w:p>
    <w:p w14:paraId="71D30B51" w14:textId="3690C452" w:rsidR="005615E0"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316347">
        <w:rPr>
          <w:rFonts w:ascii="Times New Roman" w:eastAsia="Times New Roman" w:hAnsi="Times New Roman" w:cs="Times New Roman"/>
          <w:sz w:val="28"/>
          <w:szCs w:val="28"/>
        </w:rPr>
        <w:t>унок</w:t>
      </w:r>
      <w:r>
        <w:rPr>
          <w:rFonts w:ascii="Times New Roman" w:eastAsia="Times New Roman" w:hAnsi="Times New Roman" w:cs="Times New Roman"/>
          <w:sz w:val="28"/>
          <w:szCs w:val="28"/>
        </w:rPr>
        <w:t xml:space="preserve"> 3.3 – Дохід в категорії Продукти харчування, 2023 р</w:t>
      </w:r>
    </w:p>
    <w:p w14:paraId="4866051B" w14:textId="77777777" w:rsidR="005615E0"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316347">
        <w:rPr>
          <w:rFonts w:ascii="Times New Roman" w:eastAsia="Times New Roman" w:hAnsi="Times New Roman" w:cs="Times New Roman"/>
          <w:i/>
          <w:iCs/>
          <w:sz w:val="28"/>
          <w:szCs w:val="28"/>
        </w:rPr>
        <w:lastRenderedPageBreak/>
        <w:t>Джерело: побудовано автором на основі [14]</w:t>
      </w:r>
    </w:p>
    <w:p w14:paraId="22A5AF5C" w14:textId="77777777" w:rsidR="00316347" w:rsidRPr="00316347" w:rsidRDefault="00316347"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0CDEBF3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рівнем доходу у 2023-му категорія зросла в середньому у гривні — на 85%. Але варто враховувати, що з 2022 року нішеві гравці почали дуже активно переходити в онлайн. І зростали поступово — з липня 2022. </w:t>
      </w:r>
    </w:p>
    <w:p w14:paraId="5859813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Середній чек у категорії протягом 2023 в динаміці такий самий, як й у 2021-му. Середній чек у доларах, порівняно з 2021 роком, просів на 10%. Тобто покупці, які прийшли/перейшли в онлайн, беруть або дешевший кошик або замовляють часто та на невеликий чек.</w:t>
      </w:r>
    </w:p>
    <w:p w14:paraId="7CBFAAB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Цікаво, що коефіцієнт конверсії у категорії у 2023 році зменшився, тоді як дохідна частина та трафік навпаки стрімко виросли. Відтак розуміємо, що частина користувачів заходить на сайти цієї категорії лише для моніторингу цін, а не для замовлення. Ритейлери почали активно вкладати бюджети в рекламу з липня 2021. Від початку 2023 категорія стабільно зростає та має власну сезонність. На кінець року бюджети на 50% перевищили показники 2021.</w:t>
      </w:r>
    </w:p>
    <w:p w14:paraId="600633F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 №6: 1.</w:t>
      </w:r>
      <w:r>
        <w:rPr>
          <w:rFonts w:ascii="Times New Roman" w:eastAsia="Times New Roman" w:hAnsi="Times New Roman" w:cs="Times New Roman"/>
          <w:sz w:val="28"/>
          <w:szCs w:val="28"/>
        </w:rPr>
        <w:tab/>
        <w:t>Оцінка фінансової ефективності збутової політики ТОВ “Нестле Україна”, зокрема електронної комерції.</w:t>
      </w:r>
    </w:p>
    <w:p w14:paraId="69041E6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№8: Які витрати пов’язані зі збутом продукції ТОВ «Нестле Україна» через онлайн-канали?</w:t>
      </w:r>
    </w:p>
    <w:p w14:paraId="5E107F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рамках глибинних інтерв'ю з експертами було виявлено, що ТОВ «Нестле Україна» значно інвестує у розвиток своїх онлайн-каналів збуту. Основні витрати, пов'язані з цим напрямом, включають:</w:t>
      </w:r>
    </w:p>
    <w:p w14:paraId="3A0223D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Інвестиції в спеціальні промо-пропозиції: Компанія регулярно впроваджує спеціальні промо-акції, спрямовані на стимулювання продажів через онлайн-канали. </w:t>
      </w:r>
    </w:p>
    <w:p w14:paraId="7F2604A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Рекламні банери та видимість онлайн: Значна частина бюджету спрямовується на розміщення рекламних банерів на популярних онлайн-платформах, соціальних мережах та сайтах електронної комерції. </w:t>
      </w:r>
    </w:p>
    <w:p w14:paraId="708DB68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Торгові умови для рітейлерів на прямому постачанні: компанія заключила спеціальні торгові умови з ритейлерами Rozetka та MAUDAU, за котрими ритейлери зобов’язуються виставляти товар в топи на діджитальних полицях, </w:t>
      </w:r>
      <w:r>
        <w:rPr>
          <w:rFonts w:ascii="Times New Roman" w:eastAsia="Times New Roman" w:hAnsi="Times New Roman" w:cs="Times New Roman"/>
          <w:sz w:val="28"/>
          <w:szCs w:val="28"/>
        </w:rPr>
        <w:lastRenderedPageBreak/>
        <w:t>комунікувати в своїх каналах зі споживачем та надавати інші маркетингові послуги для підвищення ефективності продажів.</w:t>
      </w:r>
    </w:p>
    <w:p w14:paraId="079FA7D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Цільова реклама та SEO: Компанія інвестує у пошукову оптимізацію (SEO) та цільову рекламу (PPC), щоб забезпечити високу позицію своїх продуктів у результатах пошукових систем і максимізувати охоплення цільової аудиторії. Це включає оптимізацію контенту, ключових слів та інших технічних аспектів сайту, що підвищує його відвідуваність і сприяє зростанню продажів.</w:t>
      </w:r>
    </w:p>
    <w:p w14:paraId="12F5C9E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Пошукове питання №9: Як змінювалася фінансова ефективність електронної комерції ТОВ «Нестле Україна» за останні роки?</w:t>
      </w:r>
    </w:p>
    <w:p w14:paraId="7A4E851E" w14:textId="2E733C02"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отримання відповіді на дане питання, було проаналізовану внутрішню інформацію компанії за результатами продажів за декілька минулих років</w:t>
      </w:r>
      <w:r w:rsidR="00316347">
        <w:rPr>
          <w:rFonts w:ascii="Times New Roman" w:eastAsia="Times New Roman" w:hAnsi="Times New Roman" w:cs="Times New Roman"/>
          <w:sz w:val="28"/>
          <w:szCs w:val="28"/>
        </w:rPr>
        <w:t xml:space="preserve"> та внесено на Рисунок 3.4</w:t>
      </w:r>
      <w:r>
        <w:rPr>
          <w:rFonts w:ascii="Times New Roman" w:eastAsia="Times New Roman" w:hAnsi="Times New Roman" w:cs="Times New Roman"/>
          <w:sz w:val="28"/>
          <w:szCs w:val="28"/>
        </w:rPr>
        <w:t>:</w:t>
      </w:r>
    </w:p>
    <w:p w14:paraId="3155BB92" w14:textId="77777777" w:rsidR="005615E0" w:rsidRDefault="00A436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eastAsia="en-US"/>
        </w:rPr>
        <w:drawing>
          <wp:inline distT="0" distB="0" distL="0" distR="0" wp14:anchorId="4FDDDB33" wp14:editId="0D2F1191">
            <wp:extent cx="6117590" cy="276606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6117590" cy="2766060"/>
                    </a:xfrm>
                    <a:prstGeom prst="rect">
                      <a:avLst/>
                    </a:prstGeom>
                    <a:ln/>
                  </pic:spPr>
                </pic:pic>
              </a:graphicData>
            </a:graphic>
          </wp:inline>
        </w:drawing>
      </w:r>
    </w:p>
    <w:p w14:paraId="4109AAA1" w14:textId="7F604C9C" w:rsidR="005615E0"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316347">
        <w:rPr>
          <w:rFonts w:ascii="Times New Roman" w:eastAsia="Times New Roman" w:hAnsi="Times New Roman" w:cs="Times New Roman"/>
          <w:sz w:val="28"/>
          <w:szCs w:val="28"/>
        </w:rPr>
        <w:t>унок</w:t>
      </w:r>
      <w:r>
        <w:rPr>
          <w:rFonts w:ascii="Times New Roman" w:eastAsia="Times New Roman" w:hAnsi="Times New Roman" w:cs="Times New Roman"/>
          <w:sz w:val="28"/>
          <w:szCs w:val="28"/>
        </w:rPr>
        <w:t xml:space="preserve"> 3.4 – Обсяг продажів онлайн Нестле протягом років</w:t>
      </w:r>
    </w:p>
    <w:p w14:paraId="2AE3AD1E" w14:textId="77777777" w:rsidR="005615E0" w:rsidRDefault="00A436EF"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r w:rsidRPr="00316347">
        <w:rPr>
          <w:rFonts w:ascii="Times New Roman" w:eastAsia="Times New Roman" w:hAnsi="Times New Roman" w:cs="Times New Roman"/>
          <w:i/>
          <w:iCs/>
          <w:sz w:val="28"/>
          <w:szCs w:val="28"/>
        </w:rPr>
        <w:t>Джерело: побудовано автором на основі даних з внутрішньої інформації підприємства</w:t>
      </w:r>
    </w:p>
    <w:p w14:paraId="29F5CACD" w14:textId="77777777" w:rsidR="00316347" w:rsidRPr="00316347" w:rsidRDefault="00316347" w:rsidP="00316347">
      <w:pPr>
        <w:pBdr>
          <w:top w:val="nil"/>
          <w:left w:val="nil"/>
          <w:bottom w:val="nil"/>
          <w:right w:val="nil"/>
          <w:between w:val="nil"/>
        </w:pBdr>
        <w:spacing w:after="0" w:line="360" w:lineRule="auto"/>
        <w:ind w:firstLine="720"/>
        <w:jc w:val="center"/>
        <w:rPr>
          <w:rFonts w:ascii="Times New Roman" w:eastAsia="Times New Roman" w:hAnsi="Times New Roman" w:cs="Times New Roman"/>
          <w:i/>
          <w:iCs/>
          <w:sz w:val="28"/>
          <w:szCs w:val="28"/>
        </w:rPr>
      </w:pPr>
    </w:p>
    <w:p w14:paraId="7B752E7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період з 2021 по 2023 рік, обсяги продажів в електронній комерції зросли з 263 814 075 грн до 620 343 148 грн, що демонструє значний приріст. Це свідчить про успішну інтеграцію електронної комерції в бізнес-стратегію компанії. У 2024 році, незважаючи на те, що рік ще не завершився, продажі вже становлять 646 507 331 грн, що перевищує результати за весь попередній рік.</w:t>
      </w:r>
    </w:p>
    <w:p w14:paraId="1801D31D" w14:textId="1F49C61D"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 2021 по 2022 рік, обсяг продажів зріс на 34% (приблизно 89 785 158 грн).</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 2022 по 2023 рік спостерігався ще більший приріст - 75% (приблизно 266 743 915 грн).</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2024 році обсяг продажів вже перевищив результати 2023 року на 4% (приблизно 26 164 183 грн), хоча рік ще не завершився.</w:t>
      </w:r>
    </w:p>
    <w:p w14:paraId="190CC48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Постійне зростання продажів в електронній комерції свідчить про ефективність впроваджених стратегій та заходів для залучення споживачів до онлайн-каналів збуту, фінансові результати складають біля 75% річного приросту, що є більше 30% запропонованої гіпотези 2, тому вона приймається.</w:t>
      </w:r>
    </w:p>
    <w:p w14:paraId="156B4B0B" w14:textId="6014561F" w:rsidR="00316347" w:rsidRDefault="00316347">
      <w:pPr>
        <w:rPr>
          <w:rFonts w:ascii="Times New Roman" w:eastAsia="Times New Roman" w:hAnsi="Times New Roman" w:cs="Times New Roman"/>
          <w:b/>
          <w:color w:val="000000"/>
          <w:sz w:val="28"/>
          <w:szCs w:val="28"/>
        </w:rPr>
      </w:pPr>
    </w:p>
    <w:p w14:paraId="4B901BA5" w14:textId="53559613" w:rsidR="005615E0" w:rsidRDefault="00A436EF">
      <w:pPr>
        <w:pStyle w:val="2"/>
        <w:spacing w:line="360" w:lineRule="auto"/>
        <w:ind w:firstLine="851"/>
        <w:jc w:val="both"/>
        <w:rPr>
          <w:rFonts w:ascii="Times New Roman" w:eastAsia="Times New Roman" w:hAnsi="Times New Roman" w:cs="Times New Roman"/>
          <w:b/>
          <w:color w:val="000000"/>
          <w:sz w:val="28"/>
          <w:szCs w:val="28"/>
        </w:rPr>
      </w:pPr>
      <w:bookmarkStart w:id="20" w:name="_Toc169699431"/>
      <w:r>
        <w:rPr>
          <w:rFonts w:ascii="Times New Roman" w:eastAsia="Times New Roman" w:hAnsi="Times New Roman" w:cs="Times New Roman"/>
          <w:b/>
          <w:color w:val="000000"/>
          <w:sz w:val="28"/>
          <w:szCs w:val="28"/>
        </w:rPr>
        <w:t>3.2 Пропозиції щодо удосконалення збутової політики ТОВ “Нестле</w:t>
      </w:r>
      <w:bookmarkEnd w:id="20"/>
      <w:r>
        <w:rPr>
          <w:rFonts w:ascii="Times New Roman" w:eastAsia="Times New Roman" w:hAnsi="Times New Roman" w:cs="Times New Roman"/>
          <w:b/>
          <w:color w:val="000000"/>
          <w:sz w:val="28"/>
          <w:szCs w:val="28"/>
        </w:rPr>
        <w:t xml:space="preserve"> </w:t>
      </w:r>
    </w:p>
    <w:p w14:paraId="3C34DED6" w14:textId="77777777" w:rsidR="00316347" w:rsidRPr="00316347" w:rsidRDefault="00316347" w:rsidP="00316347"/>
    <w:p w14:paraId="7281621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дослідження та результатів SWOT-аналізу, можна запропонувати наступні рекомендації щодо удосконалення збутової політики ТОВ «Нестле Україна», враховуючи специфіку продукції, поточний стан ринку та потреби споживачів.</w:t>
      </w:r>
    </w:p>
    <w:p w14:paraId="689D857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Збалансування частки продажів в електронній комерції відносно часток бізнесів ТОВ «Нестле Україна» є важливим напрямом для підвищення загальної ефективності та прибутковості компанії. Наразі спостерігається непропорційність у частках бізнесів компанії: найбільші бізнеси — це кава, кулінарія (бакалія) та кондитерські вироби. Однак частка продажів в електронній комерції нерівномірно розподілена між цими категоріями. Кава домінує з 60% онлайн-продажів, кондитерські вироби займають 17%, а кулінарія (бакалія) лише 6%</w:t>
      </w:r>
    </w:p>
    <w:p w14:paraId="7E170AF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балансування частки продажів в електронній комерції є важливим аспектом збутової політики, оскільки дозволяє компанії ефективніше використовувати всі доступні канали збуту. В сучасних умовах онлайн-продажі набувають все більшого значення, і забезпечення рівномірного розподілу продажів між різними категоріями продукції сприятиме оптимізації витрат та підвищенню прибутковості. Це, в свою чергу, допоможе компанії ефективніше задовольняти попит споживачів і зміцнювати свої позиції на ринку. .Однією з причин низької частки продажів кулінарних продуктів є їх немаржинальність. </w:t>
      </w:r>
      <w:r>
        <w:rPr>
          <w:rFonts w:ascii="Times New Roman" w:eastAsia="Times New Roman" w:hAnsi="Times New Roman" w:cs="Times New Roman"/>
          <w:sz w:val="28"/>
          <w:szCs w:val="28"/>
        </w:rPr>
        <w:lastRenderedPageBreak/>
        <w:t>Продукція кулінарії зазвичай дешевша, що робить її менш привабливою для онлайн-продажів. Наприклад, доставляти продукт за 15 гривень, як-от «Мівіну», економічно невигідно. Крім того, на сайті «Розетка», який є найбільшим драйвером продажів, діють цінові ліміти — продукт має коштувати понад 70 гривень, щоб бути доступним для продажу. Тому більшість кулінарних продуктів продаються ящиками по багато штук.</w:t>
      </w:r>
    </w:p>
    <w:p w14:paraId="550C778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іншого боку, кондитерські вироби стикаються з проблемою високих цін порівняно з конкурентами. Це обмежує їхню привабливість серед споживачів. Для збалансування частки продажів в електронній комерції між різними бізнесами ТОВ «Нестле Україна» необхідно реалізувати кілька стратегічних заходів.</w:t>
      </w:r>
    </w:p>
    <w:p w14:paraId="5A53438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Необхідно переглянути кондитерських виробів, щоб зробити їх більш конкурентоспроможними. Крім того, можна розробити спеціальні пропозиції та акції, які б стимулювали попит у сезонні пікові періоди, такі як Новий рік, Великдень чи Хелоуін. Важливо також створити привабливі подарункові набори, які могли б стати популярними серед споживачів. Перегляд цін є критично важливим для збутової політики, оскільки конкурентоспроможні ціни є ключовим фактором привабливості товарів для споживачів. Оптимізація цінової політики дозволяє збільшити обсяги продажів, залучити нових клієнтів та утримати наявних. Це сприяє підвищенню рентабельності та загальної ефективності збуту, що є основною метою будь-якої збутової політики.</w:t>
      </w:r>
    </w:p>
    <w:p w14:paraId="47533E3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По-друге, для кулінарних продуктів варто з метою покращення процесу транспортування розглянути можливість упаковки та продажу їх ящиками або наборами. Окрім оптимізації збутових схем це також сприятиме для підвищення середнього чека. Це дозволить обійти цінові обмеження та зробити доставку економічно вигідною. Також необхідно звернути увагу на покращення логістичних процесів, щоб забезпечити якість і свіжість продуктів під час транспортування, особливо влітку. Оптимізація упаковки кулінарних продуктів сприяє покращенню збутової політики шляхом підвищення економічної доцільності доставки та зручності для споживачів. Упаковка, яка відповідає вимогам логістики та маркетингу, дозволяє знизити витрати на транспортування </w:t>
      </w:r>
      <w:r>
        <w:rPr>
          <w:rFonts w:ascii="Times New Roman" w:eastAsia="Times New Roman" w:hAnsi="Times New Roman" w:cs="Times New Roman"/>
          <w:sz w:val="28"/>
          <w:szCs w:val="28"/>
        </w:rPr>
        <w:lastRenderedPageBreak/>
        <w:t>і зберігання, а також підвищити привабливість товару для кінцевого споживача. Це безпосередньо впливає на обсяги продажів та задоволення споживачів.</w:t>
      </w:r>
    </w:p>
    <w:p w14:paraId="5F8643C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По-третє, необхідно продовжувати інвестувати в цифровий маркетинг та розвивати ефективні маркетингові кампанії, які б збільшували видимість і попит на всі категорії товарів в онлайн-просторі.</w:t>
      </w:r>
    </w:p>
    <w:p w14:paraId="3CE22E6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для покращення маркетингових показників каналу електронної комерції, необхідно розглянути два основних аспекти:</w:t>
      </w:r>
    </w:p>
    <w:p w14:paraId="4C1B502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Приваблива асортиментна пропозиція для кінцевого споживача, що розрахована на унікальні пропозиції для даного каналу.</w:t>
      </w:r>
    </w:p>
    <w:p w14:paraId="4EDFCCF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Перегляд цінової політики та пропозиції кондитерських виробів.</w:t>
      </w:r>
    </w:p>
    <w:p w14:paraId="7AC76B9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Спершу, розглянемо асортиментну пропозицію бізнесу кулінарії та її прояв онлайн:</w:t>
      </w:r>
    </w:p>
    <w:p w14:paraId="4F7822E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Бізнес кулінарії поділяється на дві торгові марки: Торчин та Мівіна. Бренд Торчин відомий своїми кетчупами, соусами та іншими продуктами, котрі допомагають в приготуванні страв та є майже в кожному домі України. Бренд Мівіна позиціонується на готових рішеннях для швидкого приготування їжі – вермішель швидкого приготування, супи, картопляні пюре. Бізнес кулінарії посідає друге місце по частках бізнесів Нестле, але при цьому має одні з найнижчих результатів в електронній комерції.</w:t>
      </w:r>
    </w:p>
    <w:p w14:paraId="4EDED8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причина цьому – пропозиції даних брендів є не маржинальними для онлайн гравців. Так як в цьому випадку грає роль логістична складова до кінцевого споживача – для онлайн магазинів не є вигідним недорогі пропозиції для доставок. </w:t>
      </w:r>
    </w:p>
    <w:p w14:paraId="5615001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взяти до прикладу основного гравця онлайн – Rozetka.ua, дана компанія має розвинуту логістику до кінцевого споживача з різними опціями на вибір:</w:t>
      </w:r>
    </w:p>
    <w:p w14:paraId="7EB03C8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Безкоштовна доставка до магазинів-точок видачі;</w:t>
      </w:r>
    </w:p>
    <w:p w14:paraId="4A0E00C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Доставка поштою;</w:t>
      </w:r>
    </w:p>
    <w:p w14:paraId="1640729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Доставка кур’єром.</w:t>
      </w:r>
    </w:p>
    <w:p w14:paraId="4178C95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обрати сценарій покупки онлайн соусу Торчин, середня ціна якого приблизно 25 грн – для компанії не є вигідним логістична витрата на доставку </w:t>
      </w:r>
      <w:r>
        <w:rPr>
          <w:rFonts w:ascii="Times New Roman" w:eastAsia="Times New Roman" w:hAnsi="Times New Roman" w:cs="Times New Roman"/>
          <w:sz w:val="28"/>
          <w:szCs w:val="28"/>
        </w:rPr>
        <w:lastRenderedPageBreak/>
        <w:t xml:space="preserve">даного продукту в точку видачі. Через що, Rozetka.ua має політику, що мінімальна ціна для продажу в них на сайті для товару має складати 70 грн. </w:t>
      </w:r>
    </w:p>
    <w:p w14:paraId="51D1218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компанія Нестле продає свої продукти категорії кулінарія на даному сайті ящиками – таким чином ціна набагато вища, але і продається великими партіями (наприклад, по 24 шт. соусів в ящику). Таким чином, дана пропозиція не є релевантною для звичайного кінцевого споживача, тільки для малого бізнесу сегменту HoReCa. </w:t>
      </w:r>
    </w:p>
    <w:p w14:paraId="5F008C8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створення релевантної для споживача пропозиції, необхідно переглянути асортиментний портфель та надати ексклюзивну пропозицію для онлайн каналу. Один з варіантів представлення даної категорії онлайн – продуктові набори.</w:t>
      </w:r>
    </w:p>
    <w:p w14:paraId="331C691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Бренд Торчин має широкий асортимент продукції, більшість якої є в кожному дому. Таким чином, можна скласти спеціальну пропозицію для онлайн каналу – спеціальні продуктові набори. Для створення хорошої пропозиції для споживача – необхідно прорахувати різні комбінації продуктів для різних мотивів.</w:t>
      </w:r>
    </w:p>
    <w:p w14:paraId="63F7905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Дії для запуску продуктових наборів:</w:t>
      </w:r>
    </w:p>
    <w:p w14:paraId="2B6900F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продуктів для наборів:</w:t>
      </w:r>
    </w:p>
    <w:p w14:paraId="7656054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Вибрати продукти для включення в набори на основі результатів аналізу попиту. Розглянути можливість включення популярних продуктів, таких як кетчуп, майонез, гірчиця, супові заправки та соєві соуси.</w:t>
      </w:r>
    </w:p>
    <w:p w14:paraId="5D14511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комбінацій продуктів:</w:t>
      </w:r>
    </w:p>
    <w:p w14:paraId="6F77243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Скласти декілька варіантів продуктових наборів для різних потреб споживачів. Наприклад:</w:t>
      </w:r>
    </w:p>
    <w:p w14:paraId="48B605E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Набір для швидких перекусів: кетчуп + майонез + гірчиця.</w:t>
      </w:r>
    </w:p>
    <w:p w14:paraId="0A0E90A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Набір для супів: комбінація супових заправок.</w:t>
      </w:r>
    </w:p>
    <w:p w14:paraId="6BCFD63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Набір для азійської кухні: комбінація соєвих соусів.</w:t>
      </w:r>
    </w:p>
    <w:p w14:paraId="1F59F8B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Святковий набір: різноманітні соуси та заправки для приготування святкових страв.</w:t>
      </w:r>
    </w:p>
    <w:p w14:paraId="59A82EC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упаковки:</w:t>
      </w:r>
    </w:p>
    <w:p w14:paraId="241719A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Розробити привабливу та функціональну упаковку для наборів, яка буде зручною для транспортування та зберігання. Врахувати брендований дизайн упаковки, що підкреслить якість та унікальність продуктів.</w:t>
      </w:r>
    </w:p>
    <w:p w14:paraId="2540E11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Ціноутворення:</w:t>
      </w:r>
    </w:p>
    <w:p w14:paraId="4507B74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Встановити конкурентоспроможні ціни на продуктові набори, враховуючи витрати на упаковку та доставку. Розглянути можливість надання знижок або акцій для залучення перших покупців.</w:t>
      </w:r>
    </w:p>
    <w:p w14:paraId="540FC23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з онлайн-платформою:</w:t>
      </w:r>
    </w:p>
    <w:p w14:paraId="7B9994A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Розмістити продуктові набори на сайті Розетка та інших популярних онлайн-магазинах. Забезпечити наявність якісного контенту та описів продуктів для онлайн-платформ.</w:t>
      </w:r>
    </w:p>
    <w:p w14:paraId="4DE80BF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Рекламні кампанії:</w:t>
      </w:r>
    </w:p>
    <w:p w14:paraId="5A1F684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Запустити маркетингові кампанії для просування нових продуктових наборів. Використовувати соціальні мережі, e-mail маркетинг та цільовану рекламу для залучення уваги до нових пропозицій.</w:t>
      </w:r>
    </w:p>
    <w:p w14:paraId="01F0676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продуктових наборів</w:t>
      </w:r>
    </w:p>
    <w:p w14:paraId="7EBC8F32" w14:textId="77777777" w:rsidR="005615E0" w:rsidRPr="00316347" w:rsidRDefault="00A436EF" w:rsidP="00316347">
      <w:pPr>
        <w:pStyle w:val="a5"/>
        <w:numPr>
          <w:ilvl w:val="0"/>
          <w:numId w:val="28"/>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Набір для швидких перекусів:</w:t>
      </w:r>
    </w:p>
    <w:p w14:paraId="22CE5FC3" w14:textId="77777777" w:rsidR="005615E0" w:rsidRPr="00316347" w:rsidRDefault="00A436EF" w:rsidP="00316347">
      <w:pPr>
        <w:pStyle w:val="a5"/>
        <w:numPr>
          <w:ilvl w:val="0"/>
          <w:numId w:val="28"/>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Кетчуп Торчин 300 г;</w:t>
      </w:r>
    </w:p>
    <w:p w14:paraId="623C8A4A" w14:textId="77777777" w:rsidR="005615E0" w:rsidRPr="00316347" w:rsidRDefault="00A436EF" w:rsidP="00316347">
      <w:pPr>
        <w:pStyle w:val="a5"/>
        <w:numPr>
          <w:ilvl w:val="0"/>
          <w:numId w:val="28"/>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Майонез Торчин 250 г;</w:t>
      </w:r>
    </w:p>
    <w:p w14:paraId="4792198A" w14:textId="77777777" w:rsidR="005615E0" w:rsidRPr="00316347" w:rsidRDefault="00A436EF" w:rsidP="00316347">
      <w:pPr>
        <w:pStyle w:val="a5"/>
        <w:numPr>
          <w:ilvl w:val="0"/>
          <w:numId w:val="28"/>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Гірчиця Торчин 200 г.</w:t>
      </w:r>
    </w:p>
    <w:p w14:paraId="4AEAA91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Набір для супів:</w:t>
      </w:r>
    </w:p>
    <w:p w14:paraId="2766792E" w14:textId="77777777" w:rsidR="005615E0" w:rsidRPr="00316347" w:rsidRDefault="00A436EF" w:rsidP="00316347">
      <w:pPr>
        <w:pStyle w:val="a5"/>
        <w:numPr>
          <w:ilvl w:val="0"/>
          <w:numId w:val="29"/>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Супова заправка Торчин "Борщ" 75 г</w:t>
      </w:r>
    </w:p>
    <w:p w14:paraId="2143A3AB" w14:textId="77777777" w:rsidR="005615E0" w:rsidRPr="00316347" w:rsidRDefault="00A436EF" w:rsidP="00316347">
      <w:pPr>
        <w:pStyle w:val="a5"/>
        <w:numPr>
          <w:ilvl w:val="0"/>
          <w:numId w:val="29"/>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Супова заправка Торчин "Солянка" 75 г</w:t>
      </w:r>
    </w:p>
    <w:p w14:paraId="3AEA9550" w14:textId="77777777" w:rsidR="005615E0" w:rsidRPr="00316347" w:rsidRDefault="00A436EF" w:rsidP="00316347">
      <w:pPr>
        <w:pStyle w:val="a5"/>
        <w:numPr>
          <w:ilvl w:val="0"/>
          <w:numId w:val="29"/>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Супова заправка Торчин "Щавлевий" 75 г</w:t>
      </w:r>
    </w:p>
    <w:p w14:paraId="546EEEC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Набір для азійської кухні:</w:t>
      </w:r>
    </w:p>
    <w:p w14:paraId="3ECA7A5E" w14:textId="77777777" w:rsidR="005615E0" w:rsidRPr="00316347" w:rsidRDefault="00A436EF" w:rsidP="00316347">
      <w:pPr>
        <w:pStyle w:val="a5"/>
        <w:numPr>
          <w:ilvl w:val="0"/>
          <w:numId w:val="3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Соєвий соус Торчин "Класичний" 200 мл</w:t>
      </w:r>
    </w:p>
    <w:p w14:paraId="78C54595" w14:textId="77777777" w:rsidR="005615E0" w:rsidRPr="00316347" w:rsidRDefault="00A436EF" w:rsidP="00316347">
      <w:pPr>
        <w:pStyle w:val="a5"/>
        <w:numPr>
          <w:ilvl w:val="0"/>
          <w:numId w:val="3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Соєвий соус Торчин "З імбиром" 200 мл</w:t>
      </w:r>
    </w:p>
    <w:p w14:paraId="430B5260" w14:textId="77777777" w:rsidR="005615E0" w:rsidRPr="00316347" w:rsidRDefault="00A436EF" w:rsidP="00316347">
      <w:pPr>
        <w:pStyle w:val="a5"/>
        <w:numPr>
          <w:ilvl w:val="0"/>
          <w:numId w:val="30"/>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Соєвий соус Торчин "З часником" 200 мл</w:t>
      </w:r>
    </w:p>
    <w:p w14:paraId="2464006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Святковий набір:</w:t>
      </w:r>
    </w:p>
    <w:p w14:paraId="2B70F704" w14:textId="77777777" w:rsidR="005615E0" w:rsidRPr="00316347" w:rsidRDefault="00A436EF" w:rsidP="00316347">
      <w:pPr>
        <w:pStyle w:val="a5"/>
        <w:numPr>
          <w:ilvl w:val="0"/>
          <w:numId w:val="31"/>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Кетчуп Торчин "Чилі" 300 г</w:t>
      </w:r>
    </w:p>
    <w:p w14:paraId="27C12EBE" w14:textId="77777777" w:rsidR="005615E0" w:rsidRPr="00316347" w:rsidRDefault="00A436EF" w:rsidP="00316347">
      <w:pPr>
        <w:pStyle w:val="a5"/>
        <w:numPr>
          <w:ilvl w:val="0"/>
          <w:numId w:val="31"/>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lastRenderedPageBreak/>
        <w:t>Соус Торчин "Цезар" 250 г</w:t>
      </w:r>
    </w:p>
    <w:p w14:paraId="392B0425" w14:textId="77777777" w:rsidR="005615E0" w:rsidRPr="00316347" w:rsidRDefault="00A436EF" w:rsidP="00316347">
      <w:pPr>
        <w:pStyle w:val="a5"/>
        <w:numPr>
          <w:ilvl w:val="0"/>
          <w:numId w:val="31"/>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Майонез Торчин "Провансаль" 250 г</w:t>
      </w:r>
    </w:p>
    <w:p w14:paraId="424AC01B" w14:textId="77777777" w:rsidR="005615E0" w:rsidRPr="00316347" w:rsidRDefault="00A436EF" w:rsidP="00316347">
      <w:pPr>
        <w:pStyle w:val="a5"/>
        <w:numPr>
          <w:ilvl w:val="0"/>
          <w:numId w:val="31"/>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Гірчиця Торчин "Американська" 200 г</w:t>
      </w:r>
    </w:p>
    <w:p w14:paraId="48B89C4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підхід дозволить створити релевантні та привабливі для споживачів продуктові набори, що забезпечить збільшення обсягів продажів через онлайн канал.</w:t>
      </w:r>
    </w:p>
    <w:p w14:paraId="6D50532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продукція кондитерських виробів Нестле стикається з проблемою вищої ціни порівняно зі середніми конкурентами. Однак, є можливості для розвитку через створення сезонних святкових пропозицій, що особливо актуально в період підвищеного попиту на електронну комерцію восени. Основні події, які слід врахувати, включають сезон "Повернення до школи", Хелловін, Чорну п’ятницю та Різдво. Щоб забезпечити релевантну пропозицію на ринку, необхідно виконати низку кроків.</w:t>
      </w:r>
    </w:p>
    <w:p w14:paraId="3D9275E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По-перше, важливо провести детальний аналіз ринку та цінову стратегію. Це дозволить визначити, як можна оптимізувати цінову політику без втрати якості. Можливо, варто розглянути впровадження тимчасових знижок або спеціальних пропозицій, що допоможуть залучити нових клієнтів.</w:t>
      </w:r>
    </w:p>
    <w:p w14:paraId="36C0FE7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слід розробити сезонні святкові пропозиції. Для кожного сезону і святкової події можна створити спеціальні набори, які відповідатимуть потребам і очікуванням споживачів. Наприклад, для "Повернення до школи" можна створити набори цукерок і шоколаду для школярів. На Хелловін можна запропонувати тематичні набори з солодощами у вигляді привидів, гарбузів та інших святкових форм. Для Чорної п’ятниці варто підготувати великі знижки на популярні кондитерські вироби, а на Різдво – розробити подарункові набори шоколаду, цукерок та інших солодощів у святковій упаковці.</w:t>
      </w:r>
    </w:p>
    <w:p w14:paraId="24F02C1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аспектом є розробка упаковки. Вона має бути привабливою та оригінальною, підкреслюючи святковий настрій. Крім того, варто розглянути можливість використання екологічно чистих матеріалів, що додатково привабить свідомих споживачів.</w:t>
      </w:r>
    </w:p>
    <w:p w14:paraId="2CD88C61" w14:textId="77777777" w:rsidR="005615E0" w:rsidRDefault="00A436EF" w:rsidP="00316347">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Інвестиції в цифровий маркетинг є важливим аспектом збутової політики, оскільки вони забезпечують підвищення видимості та попиту на продукцію в </w:t>
      </w:r>
      <w:r>
        <w:rPr>
          <w:rFonts w:ascii="Times New Roman" w:eastAsia="Times New Roman" w:hAnsi="Times New Roman" w:cs="Times New Roman"/>
          <w:sz w:val="28"/>
          <w:szCs w:val="28"/>
        </w:rPr>
        <w:lastRenderedPageBreak/>
        <w:t>онлайн-просторі. Ефективні маркетингові кампанії дозволяють залучити нових споживачів, збільшити обсяги продажів та зміцнити позиції бренду на ринку. Це особливо важливо в умовах зростаючої конкуренції та зростання значення електронної комерції. Інтеграція з онлайн-платформами є наступним ключовим кроком. Необхідно розмістити сезонні пропозиції на популярних онлайн-магазинах, таких як Розетка, з детальними описами та якісними фотографіями. Це забезпечить належне представлення продукції та приверне увагу споживачів.</w:t>
      </w:r>
    </w:p>
    <w:p w14:paraId="0A8E422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Рекламні кампанії мають бути цільованими та враховувати особливості кожного сезону. Варто використовувати соціальні мережі, e-mail маркетинг та цільовану рекламу для залучення уваги до нових пропозицій. Крім того, співпраця з блогерами та інфлюенсерами може стати ефективним інструментом просування. Запрошення популярних блогерів для рекламування святкових наборів, організація розіграшів та конкурсів з подарунковими наборами допоможуть залучити широку аудиторію.</w:t>
      </w:r>
    </w:p>
    <w:p w14:paraId="0E8C8EA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реалізації комплексного підходу до запуску святкових наборів, необхідно стратегічне планування. Потрібно планувати випуск сезонних наборів заздалегідь, враховуючи виробничі та логістичні можливості. Важливо також координуватися з партнерами, щоб забезпечити наявність товарів на полицях і в онлайн-просторі.</w:t>
      </w:r>
    </w:p>
    <w:p w14:paraId="4148CD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Постійний зворотній зв'язок з споживачами дозволить оцінювати успішність святкових пропозицій. Моніторинг продажів та відгуків допоможе вносити необхідні корективи в стратегію і підвищувати ефективність маркетингових заходів.</w:t>
      </w:r>
    </w:p>
    <w:p w14:paraId="20F0EF4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сезонних святкових наборів:</w:t>
      </w:r>
    </w:p>
    <w:p w14:paraId="5619582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сезону "Повернення до школи" можна створити набір "Шкільний", який включатиме різноманітні цукерки, шоколадки та печиво в зручній коробці для школярів.</w:t>
      </w:r>
    </w:p>
    <w:p w14:paraId="2557C1B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Хелловін варто запропонувати тематичний набір з шоколадними цукерками у вигляді гарбузів, привидів та інших святкових форм, а також набір з різнокольоровими жуйками та льодяниками, упакованими у святкові мішечки.</w:t>
      </w:r>
    </w:p>
    <w:p w14:paraId="32AE378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Чорну п’ятницю варто підготувати великий набір з популярними видами шоколаду та цукерок зі значними знижками. Подарунковий набір з преміальними шоколадними виробами та ексклюзивними солодощами також буде привабливим варіантом.</w:t>
      </w:r>
    </w:p>
    <w:p w14:paraId="609537E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Різдво можна створити подарунковий набір "Різдвяна магія", що включатиме різні види шоколаду, цукерок та печива у святковій упаковці, а також набір з ексклюзивними різдвяними смаколиками, такими як шоколадні фігурки та різдвяні пряники.</w:t>
      </w:r>
    </w:p>
    <w:p w14:paraId="578E1DB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комплексний підхід дозволить підвищити привабливість кондитерських виробів Нестле для споживачів і забезпечити успішний розвиток онлайн-продажів під час сезонних піків.</w:t>
      </w:r>
    </w:p>
    <w:p w14:paraId="0216C0F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основних проблем кондитерського бізнесу влітку є зниження продажів через логістичні труднощі, пов'язані з транспортуванням продукції без дотримання температурних режимів. Особливо це стосується шоколадних виробів, які можуть танути під час доставки. Для вирішення цієї проблеми необхідно розробити стратегічні пропозиції, що дозволять підтримувати продажі навіть у спекотний період.</w:t>
      </w:r>
    </w:p>
    <w:p w14:paraId="3DF4674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Дії для підтримки продажів кондитерських виробів влітку:</w:t>
      </w:r>
    </w:p>
    <w:p w14:paraId="642B734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асортименту: Провести аналіз асортименту кондитерських виробів, щоб визначити продукти, які менш вразливі до високих температур. Виділити продукти, що не потребують особливих температурних умов при транспортуванні, такі як вафлі "Світоч".</w:t>
      </w:r>
    </w:p>
    <w:p w14:paraId="71F1484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нових продуктів: Розглянути можливість розробки нових кондитерських виробів, які спеціально адаптовані для літнього періоду. Це можуть бути сухі десерти, льодяники, карамелі тощо.</w:t>
      </w:r>
    </w:p>
    <w:p w14:paraId="506E801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упаковки: Впровадити спеціальну термоізоляційну упаковку для продуктів, які все ж можуть танути. Це допоможе зберегти їхню якість під час транспортування влітку. Розробити упаковку, що підкреслює літній настрій та зручність для споживачів.</w:t>
      </w:r>
    </w:p>
    <w:p w14:paraId="3A34EA7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Співпраця з кур'єрськими службами: Налагодити співпрацю з кур'єрськими службами для забезпечення дотримання температурних режимів </w:t>
      </w:r>
      <w:r>
        <w:rPr>
          <w:rFonts w:ascii="Times New Roman" w:eastAsia="Times New Roman" w:hAnsi="Times New Roman" w:cs="Times New Roman"/>
          <w:sz w:val="28"/>
          <w:szCs w:val="28"/>
        </w:rPr>
        <w:lastRenderedPageBreak/>
        <w:t>при доставці. Впровадити систему відстеження умов транспортування для гарантії якості доставки.</w:t>
      </w:r>
    </w:p>
    <w:p w14:paraId="1B13B79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успішної реалізації літніх пропозицій необхідно стратегічне планування та координація з партнерами. Важливо планувати випуск сезонних наборів заздалегідь, враховуючи виробничі та логістичні можливості. Координація з онлайн-платформами та роздрібними мережами забезпечить наявність товарів на полицях і в онлайн-просторі. Постійний зворотний зв'язок з споживачами дозволить оцінювати успішність пропозицій та вносити необхідні корективи в стратегію.</w:t>
      </w:r>
    </w:p>
    <w:p w14:paraId="5E76E5F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підхід дозволить підтримувати продажі кондитерських виробів Нестле навіть у літній період, забезпечуючи стабільний прибуток та задоволення потреб споживачів.</w:t>
      </w:r>
    </w:p>
    <w:p w14:paraId="1260DA7F" w14:textId="77777777" w:rsidR="005615E0" w:rsidRDefault="005615E0">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p>
    <w:p w14:paraId="28AB0298" w14:textId="77777777" w:rsidR="005615E0" w:rsidRDefault="00A436EF">
      <w:pPr>
        <w:pStyle w:val="2"/>
        <w:spacing w:line="360" w:lineRule="auto"/>
        <w:ind w:firstLine="851"/>
        <w:jc w:val="both"/>
        <w:rPr>
          <w:rFonts w:ascii="Times New Roman" w:eastAsia="Times New Roman" w:hAnsi="Times New Roman" w:cs="Times New Roman"/>
          <w:b/>
          <w:color w:val="000000"/>
          <w:sz w:val="28"/>
          <w:szCs w:val="28"/>
        </w:rPr>
      </w:pPr>
      <w:bookmarkStart w:id="21" w:name="_Toc169699432"/>
      <w:r>
        <w:rPr>
          <w:rFonts w:ascii="Times New Roman" w:eastAsia="Times New Roman" w:hAnsi="Times New Roman" w:cs="Times New Roman"/>
          <w:b/>
          <w:color w:val="000000"/>
          <w:sz w:val="28"/>
          <w:szCs w:val="28"/>
        </w:rPr>
        <w:t>3.3 Економічне обґрунтування ефективності заходів з удосконалення збутової політики ТОВ “Нестле Україна” на ринку продуктів харчування</w:t>
      </w:r>
      <w:bookmarkEnd w:id="21"/>
      <w:r>
        <w:rPr>
          <w:rFonts w:ascii="Times New Roman" w:eastAsia="Times New Roman" w:hAnsi="Times New Roman" w:cs="Times New Roman"/>
          <w:b/>
          <w:color w:val="000000"/>
          <w:sz w:val="28"/>
          <w:szCs w:val="28"/>
        </w:rPr>
        <w:t xml:space="preserve">  </w:t>
      </w:r>
    </w:p>
    <w:p w14:paraId="362EAE7B" w14:textId="77777777" w:rsidR="00316347" w:rsidRPr="00316347" w:rsidRDefault="00316347" w:rsidP="00316347"/>
    <w:p w14:paraId="438F4D7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Прорахуємо економічні прогнози для трьох основних маркетингових заходів:</w:t>
      </w:r>
    </w:p>
    <w:p w14:paraId="6B9CD78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ексклюзивних продуктових наборів категорії кулінарія для збільшення ефективності продажів за рахунок релевантної пропозиції кінцевому споживачу на сайті  Розетка.</w:t>
      </w:r>
    </w:p>
    <w:p w14:paraId="7B05407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сезонних пропозицій кондитерських виробів для збільшення продажів у фокусові сезонні періоди.</w:t>
      </w:r>
    </w:p>
    <w:p w14:paraId="1386063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продажів кондитерських виробів влітку, шляхом оптимізації асортименту та логістичного процесу.</w:t>
      </w:r>
    </w:p>
    <w:p w14:paraId="17A8693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Прорахуємо оптимістичний прогноз для втілення першого проекту:</w:t>
      </w:r>
    </w:p>
    <w:p w14:paraId="32D9D7B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оптимістичного прогнозу передбачається, що всі заходи будуть реалізовані максимально ефективно, маркетингова стратегія спрацює бездоганно, і компанія досягне найкращих можливих результатів. Розрахунок </w:t>
      </w:r>
      <w:r>
        <w:rPr>
          <w:rFonts w:ascii="Times New Roman" w:eastAsia="Times New Roman" w:hAnsi="Times New Roman" w:cs="Times New Roman"/>
          <w:sz w:val="28"/>
          <w:szCs w:val="28"/>
        </w:rPr>
        <w:lastRenderedPageBreak/>
        <w:t>включатиме збільшені доходи та можливе зниження витрат за рахунок ефективного управління.</w:t>
      </w:r>
    </w:p>
    <w:p w14:paraId="6A34AAA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Розрахунок оптимістичних витрат на реалізацію пропозицій</w:t>
      </w:r>
    </w:p>
    <w:p w14:paraId="018353C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ринку та асортименту:</w:t>
      </w:r>
    </w:p>
    <w:p w14:paraId="431263DC" w14:textId="360CB553"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ринкові дослідження (аналітика, опитування, консультації) – 70 000 грн (знижено завдяки злагодженій роботі).</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Вартість консультаційних послуг з перегляду асортиментного портфеля – 40 000 грн (економія за рахунок внутрішніх ресурсів).</w:t>
      </w:r>
    </w:p>
    <w:p w14:paraId="338DBE8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та пакування продуктових наборів:</w:t>
      </w:r>
    </w:p>
    <w:p w14:paraId="6E75F0AD" w14:textId="3F199372"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Дизайн та розробка нових упаковок – 100 000 грн (знижено завдяки ефективному управлінню проектом).</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пакувальні матеріали – 130 000 грн (економія за рахунок масових закупівель).</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робочу силу для пакування – 90 000 грн (оптимізація процесів).</w:t>
      </w:r>
    </w:p>
    <w:p w14:paraId="3D9EFD2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з онлайн-платформами:</w:t>
      </w:r>
    </w:p>
    <w:p w14:paraId="1CBE9F88" w14:textId="5B9E4E72"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Комісійні онлайн-магазинам за розміщення – 5% від продажів (умовно 80 000 грн на рік, оптимізація за рахунок кращих умов співпраці).</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фотографії та опис продуктів – 40 000 грн (знижено завдяки ефективному використанню внутрішніх ресурсів).</w:t>
      </w:r>
    </w:p>
    <w:p w14:paraId="57FAE85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Рекламні кампанії:</w:t>
      </w:r>
    </w:p>
    <w:p w14:paraId="5B4AE744" w14:textId="777290F2"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цільовану рекламу (соціальні мережі, Google Ads) – 180 000 грн (знижено завдяки кращому таргетингу та управлінню кампаніями).</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Співпраця з блогерами та інфлюенсерами – 90 000 грн (економія за рахунок довгострокових угод).</w:t>
      </w:r>
    </w:p>
    <w:p w14:paraId="30739163" w14:textId="61B0D1EF"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Співпраця з кур'єрськими службами:</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укладання договорів та впровадження системи відстеження умов транспортування – 70 000 грн (знижено завдяки оптимізації процесів).</w:t>
      </w:r>
    </w:p>
    <w:p w14:paraId="18F8DF4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витрати на реалізацію запропонованих змін становлять: 900 000 грн.</w:t>
      </w:r>
    </w:p>
    <w:p w14:paraId="1E9B3C0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Оцінка оптимістичних загальноекономічних показників</w:t>
      </w:r>
    </w:p>
    <w:p w14:paraId="79C1D9E1" w14:textId="21A7DB68"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прибутковості:</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Додаткові очікувані доходи від продажу продуктових наборів (за рік) – 3 500 000 грн (збільшено за рахунок ефективної </w:t>
      </w:r>
      <w:r>
        <w:rPr>
          <w:rFonts w:ascii="Times New Roman" w:eastAsia="Times New Roman" w:hAnsi="Times New Roman" w:cs="Times New Roman"/>
          <w:sz w:val="28"/>
          <w:szCs w:val="28"/>
        </w:rPr>
        <w:lastRenderedPageBreak/>
        <w:t>маркетингової стратегії та високого попиту).</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Поточні доходи від продукції "Кулінарія" (за рік) – 5 000 000 грн.</w:t>
      </w:r>
    </w:p>
    <w:p w14:paraId="1CD08ED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Додатковий прибуток:</w:t>
      </w:r>
    </w:p>
    <w:p w14:paraId="0803A7FE" w14:textId="77777777" w:rsidR="005615E0" w:rsidRPr="00316347" w:rsidRDefault="00A436EF" w:rsidP="00316347">
      <w:pPr>
        <w:pStyle w:val="a5"/>
        <w:numPr>
          <w:ilvl w:val="0"/>
          <w:numId w:val="3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Додаткові очікувані доходи: 3 500 000 грн</w:t>
      </w:r>
    </w:p>
    <w:p w14:paraId="0F507A5E" w14:textId="77777777" w:rsidR="005615E0" w:rsidRPr="00316347" w:rsidRDefault="00A436EF" w:rsidP="00316347">
      <w:pPr>
        <w:pStyle w:val="a5"/>
        <w:numPr>
          <w:ilvl w:val="0"/>
          <w:numId w:val="3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Витрати: 900 000 грн</w:t>
      </w:r>
    </w:p>
    <w:p w14:paraId="1D731961" w14:textId="77777777" w:rsidR="005615E0" w:rsidRPr="00316347" w:rsidRDefault="00A436EF" w:rsidP="00316347">
      <w:pPr>
        <w:pStyle w:val="a5"/>
        <w:numPr>
          <w:ilvl w:val="0"/>
          <w:numId w:val="32"/>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Додатковий прибуток: 3 500 000 грн - 900 000 грн = 2 600 000 грн</w:t>
      </w:r>
    </w:p>
    <w:p w14:paraId="63A15EA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w:t>
      </w:r>
    </w:p>
    <w:p w14:paraId="40B9F4C7" w14:textId="77777777" w:rsidR="005615E0" w:rsidRPr="00316347" w:rsidRDefault="00A436EF" w:rsidP="00316347">
      <w:pPr>
        <w:pStyle w:val="a5"/>
        <w:numPr>
          <w:ilvl w:val="0"/>
          <w:numId w:val="33"/>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Рентабельність = (Додатковий прибуток / Витрати) * 100%</w:t>
      </w:r>
    </w:p>
    <w:p w14:paraId="38F05FA5" w14:textId="77777777" w:rsidR="005615E0" w:rsidRPr="00316347" w:rsidRDefault="00A436EF" w:rsidP="00316347">
      <w:pPr>
        <w:pStyle w:val="a5"/>
        <w:numPr>
          <w:ilvl w:val="0"/>
          <w:numId w:val="33"/>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Рентабельність = (2 600 000 / 900 000) * 100% = 288.9%</w:t>
      </w:r>
    </w:p>
    <w:p w14:paraId="7891FF40" w14:textId="77777777" w:rsidR="005615E0" w:rsidRPr="00316347"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Термін окупності:</w:t>
      </w:r>
    </w:p>
    <w:p w14:paraId="13FA30F0" w14:textId="77777777" w:rsidR="005615E0" w:rsidRPr="00316347" w:rsidRDefault="00A436EF" w:rsidP="00316347">
      <w:pPr>
        <w:pStyle w:val="a5"/>
        <w:numPr>
          <w:ilvl w:val="0"/>
          <w:numId w:val="34"/>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Термін окупності = Витрати / Додатковий прибуток</w:t>
      </w:r>
    </w:p>
    <w:p w14:paraId="0034363E" w14:textId="77777777" w:rsidR="005615E0" w:rsidRPr="00316347" w:rsidRDefault="00A436EF" w:rsidP="00316347">
      <w:pPr>
        <w:pStyle w:val="a5"/>
        <w:numPr>
          <w:ilvl w:val="0"/>
          <w:numId w:val="34"/>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316347">
        <w:rPr>
          <w:rFonts w:ascii="Times New Roman" w:eastAsia="Gungsuh" w:hAnsi="Times New Roman" w:cs="Times New Roman"/>
          <w:sz w:val="28"/>
          <w:szCs w:val="28"/>
        </w:rPr>
        <w:t>Термін окупності = 900 000 / 2 600 000 ≈ 0.35 року (приблизно 4 місяці)</w:t>
      </w:r>
    </w:p>
    <w:p w14:paraId="6E118DD6"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Оптимістичний прогноз показує, що запропоновані зміни в маркетинговій діяльності категорії "Кулінарія" Нестле є вкрай вигідними та мають великий потенціал для швидкої окупності. Розрахунки показують дуже високу рентабельність (288.9%) та короткий термін окупності (приблизно 4 місяці). Це свідчить про значні можливості для підвищення прибутковості та конкурентоспроможності продукції "Кулінарія" Нестле на ринку.</w:t>
      </w:r>
    </w:p>
    <w:p w14:paraId="327B361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песимістичного прогнозу передбачається, що можуть виникнути труднощі з реалізацією проекту, маркетингова стратегія може бути не такою ефективною, як очікувалося, та додаткові витрати можуть бути вищими за плановані. Розрахунок включатиме зниження доходів та можливе збільшення витрат за рахунок непередбачених обставин.</w:t>
      </w:r>
    </w:p>
    <w:p w14:paraId="3BD7EA0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Розрахунок песимістичних витрат на реалізацію пропозицій</w:t>
      </w:r>
    </w:p>
    <w:p w14:paraId="6538D85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ринку та асортименту:</w:t>
      </w:r>
    </w:p>
    <w:p w14:paraId="50CF7ED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ринкові дослідження (аналітика, опитування, консультації) – 100 000 грн (підвищені витрати через залучення зовнішніх фахівців).</w:t>
      </w:r>
    </w:p>
    <w:p w14:paraId="434272D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Вартість консультаційних послуг з перегляду асортиментного портфеля – 60 000 грн (збільшені витрати через залучення додаткових ресурсів).</w:t>
      </w:r>
    </w:p>
    <w:p w14:paraId="673BC54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та пакування продуктових наборів:</w:t>
      </w:r>
    </w:p>
    <w:p w14:paraId="32E2E90F" w14:textId="42642F32"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Дизайн та розробка нових упаковок – 160 000 грн (підвищені витрати через можливі затримки в розробці).</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пакувальні матеріали – 180 000 грн (підвищені витрати через подорожчання матеріалів).</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робочу силу для пакування – 120 000 грн (додаткові витрати через необхідність залучення більше працівників).</w:t>
      </w:r>
    </w:p>
    <w:p w14:paraId="4613AF8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з онлайн-платформами:</w:t>
      </w:r>
    </w:p>
    <w:p w14:paraId="7DD81A83" w14:textId="165E18F7"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Комісійні онлайн-магазинам за розміщення – 5% від продажів (умовно 120 000 грн на рік, збільшені витрати через несприятливі умови співпраці).</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фотографії та опис продуктів – 60 000 грн (додаткові витрати через необхідність повторної зйомки та редагування).</w:t>
      </w:r>
    </w:p>
    <w:p w14:paraId="667E0B1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Рекламні кампанії:</w:t>
      </w:r>
    </w:p>
    <w:p w14:paraId="26FEDAD1" w14:textId="76C32240"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Витрати на цільовану рекламу (соціальні мережі, Google Ads) – 250 000 грн (підвищені витрати через необхідність збільшення бюджету для досягнення результатів).</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Співпраця з блогерами та інфлюенсерами – 130 000 грн (збільшені витрати через високі гонорари).</w:t>
      </w:r>
    </w:p>
    <w:p w14:paraId="7083DDD3" w14:textId="65B67CB8"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Співпраця з кур'єрськими службами:</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Витрати на укладання договорів та впровадження системи відстеження умов транспортування – 100 000 грн (додаткові витрати через складність процесу).</w:t>
      </w:r>
    </w:p>
    <w:p w14:paraId="2DAE182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витрати на реалізацію запропонованих змін становлять: 1 180 000 грн.</w:t>
      </w:r>
    </w:p>
    <w:p w14:paraId="0AE0B70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Оцінка песимістичних загальноекономічних показників</w:t>
      </w:r>
    </w:p>
    <w:p w14:paraId="69D9755B"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Розрахунок прибутковості:</w:t>
      </w:r>
    </w:p>
    <w:p w14:paraId="57E3693B" w14:textId="5512CD00" w:rsidR="005615E0" w:rsidRDefault="00A436EF" w:rsidP="00316347">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Додаткові очікувані доходи від продажу продуктових наборів (за рік) – 2 000 000 грн (знижені доходи через слабкі маркетингові результати).</w:t>
      </w:r>
      <w:r w:rsidR="003163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Поточні доходи від продукції "Кулінарія" (за рік) – 5 000 000 грн.</w:t>
      </w:r>
    </w:p>
    <w:p w14:paraId="4A48D3C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Додатковий прибуток:</w:t>
      </w:r>
    </w:p>
    <w:p w14:paraId="66F2315E" w14:textId="77777777" w:rsidR="005615E0" w:rsidRPr="00316347" w:rsidRDefault="00A436EF" w:rsidP="001D07BC">
      <w:pPr>
        <w:pStyle w:val="a5"/>
        <w:numPr>
          <w:ilvl w:val="0"/>
          <w:numId w:val="35"/>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Додаткові очікувані доходи: 2 000 000 грн</w:t>
      </w:r>
    </w:p>
    <w:p w14:paraId="745CD171" w14:textId="77777777" w:rsidR="005615E0" w:rsidRPr="00316347" w:rsidRDefault="00A436EF" w:rsidP="001D07BC">
      <w:pPr>
        <w:pStyle w:val="a5"/>
        <w:numPr>
          <w:ilvl w:val="0"/>
          <w:numId w:val="35"/>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Витрати: 1 180 000 грн</w:t>
      </w:r>
    </w:p>
    <w:p w14:paraId="27DBC447" w14:textId="77777777" w:rsidR="005615E0" w:rsidRPr="00316347" w:rsidRDefault="00A436EF" w:rsidP="001D07BC">
      <w:pPr>
        <w:pStyle w:val="a5"/>
        <w:numPr>
          <w:ilvl w:val="0"/>
          <w:numId w:val="35"/>
        </w:numPr>
        <w:pBdr>
          <w:top w:val="nil"/>
          <w:left w:val="nil"/>
          <w:bottom w:val="nil"/>
          <w:right w:val="nil"/>
          <w:between w:val="nil"/>
        </w:pBdr>
        <w:spacing w:after="0" w:line="360" w:lineRule="auto"/>
        <w:ind w:left="0" w:firstLine="851"/>
        <w:jc w:val="both"/>
        <w:rPr>
          <w:rFonts w:ascii="Times New Roman" w:eastAsia="Times New Roman" w:hAnsi="Times New Roman" w:cs="Times New Roman"/>
          <w:sz w:val="28"/>
          <w:szCs w:val="28"/>
        </w:rPr>
      </w:pPr>
      <w:r w:rsidRPr="00316347">
        <w:rPr>
          <w:rFonts w:ascii="Times New Roman" w:eastAsia="Times New Roman" w:hAnsi="Times New Roman" w:cs="Times New Roman"/>
          <w:sz w:val="28"/>
          <w:szCs w:val="28"/>
        </w:rPr>
        <w:t>Додатковий прибуток: 2 000 000 грн - 1 180 000 грн = 820 000 грн</w:t>
      </w:r>
    </w:p>
    <w:p w14:paraId="3505A4B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w:t>
      </w:r>
    </w:p>
    <w:p w14:paraId="348DFBC5" w14:textId="77777777" w:rsidR="005615E0" w:rsidRPr="001D07BC" w:rsidRDefault="00A436EF" w:rsidP="001D07BC">
      <w:pPr>
        <w:pStyle w:val="a5"/>
        <w:numPr>
          <w:ilvl w:val="0"/>
          <w:numId w:val="36"/>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1D07BC">
        <w:rPr>
          <w:rFonts w:ascii="Times New Roman" w:eastAsia="Times New Roman" w:hAnsi="Times New Roman" w:cs="Times New Roman"/>
          <w:sz w:val="28"/>
          <w:szCs w:val="28"/>
        </w:rPr>
        <w:t>Рентабельність = (Додатковий прибуток / Витрати) * 100%</w:t>
      </w:r>
    </w:p>
    <w:p w14:paraId="460079E0" w14:textId="77777777" w:rsidR="005615E0" w:rsidRPr="001D07BC" w:rsidRDefault="00A436EF" w:rsidP="001D07BC">
      <w:pPr>
        <w:pStyle w:val="a5"/>
        <w:numPr>
          <w:ilvl w:val="0"/>
          <w:numId w:val="36"/>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1D07BC">
        <w:rPr>
          <w:rFonts w:ascii="Times New Roman" w:eastAsia="Times New Roman" w:hAnsi="Times New Roman" w:cs="Times New Roman"/>
          <w:sz w:val="28"/>
          <w:szCs w:val="28"/>
        </w:rPr>
        <w:lastRenderedPageBreak/>
        <w:t>Рентабельність = (820 000 / 1 180 000) * 100% = 69.5%</w:t>
      </w:r>
    </w:p>
    <w:p w14:paraId="1B5060E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окупності:</w:t>
      </w:r>
    </w:p>
    <w:p w14:paraId="75A1CE7C" w14:textId="77777777" w:rsidR="005615E0" w:rsidRPr="001D07BC" w:rsidRDefault="00A436EF" w:rsidP="001D07BC">
      <w:pPr>
        <w:pStyle w:val="a5"/>
        <w:numPr>
          <w:ilvl w:val="0"/>
          <w:numId w:val="37"/>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1D07BC">
        <w:rPr>
          <w:rFonts w:ascii="Times New Roman" w:eastAsia="Times New Roman" w:hAnsi="Times New Roman" w:cs="Times New Roman"/>
          <w:sz w:val="28"/>
          <w:szCs w:val="28"/>
        </w:rPr>
        <w:t>Термін окупності = Витрати / Додатковий прибуток</w:t>
      </w:r>
    </w:p>
    <w:p w14:paraId="5B7B6C12" w14:textId="77777777" w:rsidR="005615E0" w:rsidRPr="001D07BC" w:rsidRDefault="00A436EF" w:rsidP="001D07BC">
      <w:pPr>
        <w:pStyle w:val="a5"/>
        <w:numPr>
          <w:ilvl w:val="0"/>
          <w:numId w:val="37"/>
        </w:numPr>
        <w:pBdr>
          <w:top w:val="nil"/>
          <w:left w:val="nil"/>
          <w:bottom w:val="nil"/>
          <w:right w:val="nil"/>
          <w:between w:val="nil"/>
        </w:pBdr>
        <w:spacing w:after="0" w:line="360" w:lineRule="auto"/>
        <w:ind w:left="567" w:firstLine="284"/>
        <w:jc w:val="both"/>
        <w:rPr>
          <w:rFonts w:ascii="Times New Roman" w:eastAsia="Times New Roman" w:hAnsi="Times New Roman" w:cs="Times New Roman"/>
          <w:sz w:val="28"/>
          <w:szCs w:val="28"/>
        </w:rPr>
      </w:pPr>
      <w:r w:rsidRPr="001D07BC">
        <w:rPr>
          <w:rFonts w:ascii="Times New Roman" w:eastAsia="Gungsuh" w:hAnsi="Times New Roman" w:cs="Times New Roman"/>
          <w:sz w:val="28"/>
          <w:szCs w:val="28"/>
        </w:rPr>
        <w:t>Термін окупності = 1 180 000 / 820 000 ≈ 1.44 року (приблизно 17 місяців)</w:t>
      </w:r>
    </w:p>
    <w:p w14:paraId="28EDE6A7"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Песимістичний прогноз показує, що запропоновані зміни в маркетинговій діяльності категорії "Кулінарія" Нестле все ще можуть бути вигідними, але результати будуть менш оптимістичними. Розрахунки показують рентабельність (69.5%) та довший термін окупності (приблизно 17 місяців). Це свідчить про те, що проект може зіткнутися з деякими труднощами, але все ж має потенціал для підвищення прибутковості та конкурентоспроможності продукції "Кулінарія" Нестле на ринку.</w:t>
      </w:r>
    </w:p>
    <w:p w14:paraId="49B64EAA"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Економічне обґрунтування ефективності заходів з удосконалення збутової політики ТОВ “Нестле Україна” на ринку продуктів харчування</w:t>
      </w:r>
    </w:p>
    <w:p w14:paraId="71F499D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даному розділі було проведено розрахунок економічних прогнозів для трьох основних маркетингових заходів, спрямованих на вдосконалення збутової політики ТОВ “Нестле Україна”. Розрахунки здійснювались для оптимістичного та песимістичного сценаріїв, що враховують можливі ризики та найкращі очікування.</w:t>
      </w:r>
    </w:p>
    <w:p w14:paraId="4FBF7F6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Оптимістичний прогноз: для першого маркетингового заходу — створення ексклюзивних продуктових наборів категорії кулінарія для збільшення ефективності продажів на сайті Rozetka — були визначені наступні ключові економічні показники:</w:t>
      </w:r>
    </w:p>
    <w:p w14:paraId="0087CDF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витрати на реалізацію заходу склали 900 000 грн. Витрати включали аналіз ринку, розробку та пакування продуктів, інтеграцію з онлайн-платформами, рекламні кампанії та співпрацю з кур'єрськими службами.</w:t>
      </w:r>
    </w:p>
    <w:p w14:paraId="74F5490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Додаткові очікувані доходи від продажу продуктових наборів склали 3 500 000 грн на рік.</w:t>
      </w:r>
    </w:p>
    <w:p w14:paraId="00FEA82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Додатковий прибуток після вирахування витрат склав 2 600 000 грн.</w:t>
      </w:r>
    </w:p>
    <w:p w14:paraId="44847CE9"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 заходу склала 288.9%, що свідчить про високу ефективність заходу.</w:t>
      </w:r>
    </w:p>
    <w:p w14:paraId="29B8D3B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Термін окупності склав приблизно 4 місяці.</w:t>
      </w:r>
    </w:p>
    <w:p w14:paraId="329E9C9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Оптимістичний прогноз показує, що заходи з удосконалення збутової політики ТОВ “Нестле Україна” є високоефективними і можуть швидко окупитись, забезпечуючи значне зростання прибутковості та конкурентоспроможності компанії.</w:t>
      </w:r>
    </w:p>
    <w:p w14:paraId="09EB5FC0"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Песимістичний прогноз: для першого маркетингового заходу у песимістичному сценарії були враховані можливі труднощі з реалізацією проекту, включаючи підвищені витрати та знижені доходи:</w:t>
      </w:r>
    </w:p>
    <w:p w14:paraId="25C4F00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витрати на реалізацію заходу склали 1 180 000 грн. Витрати враховували підвищені витрати на ринкові дослідження, розробку та пакування продуктів, інтеграцію з онлайн-платформами, рекламні кампанії та співпрацю з кур'єрськими службами.</w:t>
      </w:r>
    </w:p>
    <w:p w14:paraId="0F3883D3"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Додаткові очікувані доходи від продажу продуктових наборів склали 2 000 000 грн на рік.</w:t>
      </w:r>
    </w:p>
    <w:p w14:paraId="0625FC3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Додатковий прибуток після вирахування витрат склав 820 000 грн.</w:t>
      </w:r>
    </w:p>
    <w:p w14:paraId="7A4A67A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 заходу склала 69.5%, що все ще свідчить про прибутковість заходу, хоча і менш оптимістичну.</w:t>
      </w:r>
    </w:p>
    <w:p w14:paraId="13786EE8"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окупності склав приблизно 17 місяців.</w:t>
      </w:r>
    </w:p>
    <w:p w14:paraId="0E4374F4"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Песимістичний прогноз показує, що, незважаючи на можливі труднощі, заходи з удосконалення збутової політики ТОВ “Нестле Україна” залишаються доцільними та можуть призвести до підвищення прибутковості та конкурентоспроможності компанії на українському ринку.</w:t>
      </w:r>
    </w:p>
    <w:p w14:paraId="4CEA70B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даному розділі були проведені економічні розрахунки для трьох основних маркетингових заходів, спрямованих на вдосконалення збутової політики ТОВ “Нестле Україна”. Було розглянуто два сценарії — оптимістичний та песимістичний, які враховують можливі ризики та найкращі очікування.</w:t>
      </w:r>
    </w:p>
    <w:p w14:paraId="58F3A9B2"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оптимістичного прогнозу були прораховані витрати на реалізацію заходів, включаючи аналіз ринку, розробку та пакування продуктів, інтеграцію з онлайн-платформами, рекламні кампанії та співпрацю з кур'єрськими службами. Загальні витрати склали 900 000 грн. Очікувані доходи від продажу продуктових наборів становили 3 500 000 грн на рік, що після вирахування витрат дає </w:t>
      </w:r>
      <w:r>
        <w:rPr>
          <w:rFonts w:ascii="Times New Roman" w:eastAsia="Times New Roman" w:hAnsi="Times New Roman" w:cs="Times New Roman"/>
          <w:sz w:val="28"/>
          <w:szCs w:val="28"/>
        </w:rPr>
        <w:lastRenderedPageBreak/>
        <w:t>додатковий прибуток у розмірі 2 600 000 грн. Це призводить до рентабельності у 288.9% та терміну окупності приблизно 4 місяці. Оптимістичний прогноз показує, що заходи з удосконалення збутової політики є високоефективними та здатні забезпечити значне зростання прибутковості та конкурентоспроможності компанії.</w:t>
      </w:r>
    </w:p>
    <w:p w14:paraId="16C203DC"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Песимістичний прогноз враховує можливі труднощі з реалізацією проекту, зокрема підвищені витрати та знижені доходи. Загальні витрати в цьому сценарії склали 1 180 000 грн, а очікувані доходи — 2 000 000 грн на рік. Додатковий прибуток у такому разі становить 820 000 грн, що дає рентабельність у 69.5% та термін окупності приблизно 17 місяців. Незважаючи на менш оптимістичні показники, песимістичний прогноз свідчить про те, що заходи з удосконалення збутової політики все ще можуть бути вигідними, хоча й потребують більше часу для окупності.</w:t>
      </w:r>
    </w:p>
    <w:p w14:paraId="2C1ABB81"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результати економічного обґрунтування ефективності заходів з удосконалення збутової політики ТОВ “Нестле Україна” демонструють значний потенціал для підвищення прибутковості та конкурентоспроможності компанії на ринку продуктів харчування в Україні. Незалежно від обраного сценарію, запропоновані заходи можуть бути вигідними для компанії, забезпечуючи зростання доходів та оптимізацію витрат. Це свідчить про доцільність впровадження запропонованих маркетингових заходів та їхню позитивну економічну ефективність.</w:t>
      </w:r>
    </w:p>
    <w:p w14:paraId="189820A1" w14:textId="77777777" w:rsidR="005615E0" w:rsidRDefault="00A436EF">
      <w:pPr>
        <w:pStyle w:val="2"/>
        <w:spacing w:line="360" w:lineRule="auto"/>
        <w:ind w:firstLine="851"/>
        <w:rPr>
          <w:rFonts w:ascii="Times New Roman" w:eastAsia="Times New Roman" w:hAnsi="Times New Roman" w:cs="Times New Roman"/>
          <w:b/>
          <w:color w:val="000000"/>
          <w:sz w:val="28"/>
          <w:szCs w:val="28"/>
        </w:rPr>
      </w:pPr>
      <w:bookmarkStart w:id="22" w:name="_Toc169699433"/>
      <w:r>
        <w:rPr>
          <w:rFonts w:ascii="Times New Roman" w:eastAsia="Times New Roman" w:hAnsi="Times New Roman" w:cs="Times New Roman"/>
          <w:b/>
          <w:color w:val="000000"/>
          <w:sz w:val="28"/>
          <w:szCs w:val="28"/>
        </w:rPr>
        <w:t>Висновки з Розділу 3</w:t>
      </w:r>
      <w:bookmarkEnd w:id="22"/>
    </w:p>
    <w:p w14:paraId="1F286F05"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Були запропоновані заходи для покращення збутової політики ТОВ «Нестле Україна», спрямовані на оптимізацію збутових каналів, розвиток електронної комерції та вдосконалення рекламних стратегій. Крім того, рекомендується впровадження сучасних технологій для автоматизації збутових процесів, що дозволить підвищити ефективність операційної діяльності. Ефективність запропонованих заходів підтверджується прогнозами зростання доходів, підвищенням рентабельності та скороченням термінів окупності інвестицій. Аналізуючи ринкові дані та економічні показники, можна </w:t>
      </w:r>
      <w:r>
        <w:rPr>
          <w:rFonts w:ascii="Times New Roman" w:eastAsia="Times New Roman" w:hAnsi="Times New Roman" w:cs="Times New Roman"/>
          <w:sz w:val="28"/>
          <w:szCs w:val="28"/>
        </w:rPr>
        <w:lastRenderedPageBreak/>
        <w:t>стверджувати, що впровадження цих рекомендацій суттєво підвищить конкурентоспроможність компанії на українському ринку продуктів харчування.</w:t>
      </w:r>
    </w:p>
    <w:p w14:paraId="6D37E4E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br w:type="page"/>
      </w:r>
    </w:p>
    <w:p w14:paraId="1456A807" w14:textId="77777777" w:rsidR="005615E0" w:rsidRDefault="00A436EF">
      <w:pPr>
        <w:pStyle w:val="1"/>
        <w:jc w:val="center"/>
        <w:rPr>
          <w:rFonts w:ascii="Times New Roman" w:eastAsia="Times New Roman" w:hAnsi="Times New Roman" w:cs="Times New Roman"/>
          <w:b/>
          <w:color w:val="000000"/>
          <w:sz w:val="28"/>
          <w:szCs w:val="28"/>
        </w:rPr>
      </w:pPr>
      <w:bookmarkStart w:id="23" w:name="_Toc169699434"/>
      <w:r>
        <w:rPr>
          <w:rFonts w:ascii="Times New Roman" w:eastAsia="Times New Roman" w:hAnsi="Times New Roman" w:cs="Times New Roman"/>
          <w:b/>
          <w:color w:val="000000"/>
          <w:sz w:val="28"/>
          <w:szCs w:val="28"/>
        </w:rPr>
        <w:lastRenderedPageBreak/>
        <w:t>ВИСНОВКИ</w:t>
      </w:r>
      <w:bookmarkEnd w:id="23"/>
    </w:p>
    <w:p w14:paraId="5B78CA1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Дипломна робота, присвячена удосконаленню збутової політики ТОВ «Нестле Україна» на ринку продуктів харчування, дозволила всебічно дослідити актуальні проблеми та розробити ефективні стратегії для підвищення конкурентоспроможності компанії. У рамках дослідження було проведено комплексний аналіз внутрішнього та зовнішнього середовища компанії, використовуючи різноманітні методологічні підходи, зокрема SWOT-аналіз та комбінацію якісних і кількісних методів збору даних.</w:t>
      </w:r>
    </w:p>
    <w:p w14:paraId="43EEB5DE"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з ключових аспектів дослідження стало визначення ефективних заходів для удосконалення збутових каналів, особливо через розвиток електронної комерції. Була проведена детальна оцінка поточного стану збутової політики, що дозволило визначити основні проблеми та можливості для покращення. На основі цього аналізу були розроблені конкретні пропозиції, спрямовані на оптимізацію збутових процесів, зокрема створення ексклюзивних продуктових наборів категорії кулінарії, формування сезонних пропозицій кондитерських виробів та підтримка продажів влітку шляхом оптимізації асортименту та логістичного процесу.</w:t>
      </w:r>
    </w:p>
    <w:p w14:paraId="37C3DEB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Економічне обґрунтування запропонованих заходів показало їхню високу ефективність. Розрахунки оптимістичного прогнозу продемонстрували значний потенціал для підвищення прибутковості компанії за рахунок ефективної маркетингової стратегії та зниження витрат. Додатковий прибуток, отриманий від реалізації проектів, свідчить про високу рентабельність та короткий термін окупності. Навіть у песимістичному сценарії заходи виявилися економічно вигідними, хоч і потребували більше часу для окупності.</w:t>
      </w:r>
    </w:p>
    <w:p w14:paraId="7044D15F"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Проведене дослідження полягає у комплексному підході до аналізу збутової системи, врахуванні зовнішніх факторів, таких як економічна ситуація та політична нестабільність, а також інтеграції сучасних технологій для автоматизації збутових процесів. Запропоновані заходи спрямовані на підвищення ефективності збутової політики та конкурентоспроможності компанії на українському ринку.</w:t>
      </w:r>
    </w:p>
    <w:p w14:paraId="1B212C1D" w14:textId="77777777" w:rsidR="005615E0" w:rsidRDefault="00A436EF">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Узагальнюючи результати дослідження, можна зробити висновок, що запропоновані заходи з удосконалення збутової політики ТОВ «Нестле Україна» є доцільними та ефективними. Вони дозволяють компанії не тільки підвищити свою конкурентоспроможність, але й забезпечити стабільне зростання прибутковості у довгостроковій перспективі. Впровадження розроблених стратегій сприятиме зміцненню позицій ТОВ «Нестле Україна» на ринку продуктів харчування, забезпечуючи сталий розвиток та адаптацію до змінних умов ринку.</w:t>
      </w:r>
    </w:p>
    <w:p w14:paraId="62A61F16" w14:textId="77777777" w:rsidR="005615E0" w:rsidRDefault="00A436EF">
      <w:pPr>
        <w:spacing w:after="0" w:line="240" w:lineRule="auto"/>
        <w:rPr>
          <w:rFonts w:ascii="Times New Roman" w:eastAsia="Times New Roman" w:hAnsi="Times New Roman" w:cs="Times New Roman"/>
          <w:sz w:val="28"/>
          <w:szCs w:val="28"/>
        </w:rPr>
      </w:pPr>
      <w:r>
        <w:br w:type="page"/>
      </w:r>
    </w:p>
    <w:p w14:paraId="1A0384EF" w14:textId="77777777" w:rsidR="005615E0" w:rsidRDefault="00A436EF">
      <w:pPr>
        <w:pStyle w:val="1"/>
        <w:spacing w:line="360" w:lineRule="auto"/>
        <w:jc w:val="center"/>
        <w:rPr>
          <w:rFonts w:ascii="Times New Roman" w:eastAsia="Times New Roman" w:hAnsi="Times New Roman" w:cs="Times New Roman"/>
          <w:b/>
          <w:color w:val="000000"/>
          <w:sz w:val="28"/>
          <w:szCs w:val="28"/>
        </w:rPr>
      </w:pPr>
      <w:bookmarkStart w:id="24" w:name="_Toc169699435"/>
      <w:r>
        <w:rPr>
          <w:rFonts w:ascii="Times New Roman" w:eastAsia="Times New Roman" w:hAnsi="Times New Roman" w:cs="Times New Roman"/>
          <w:b/>
          <w:color w:val="000000"/>
          <w:sz w:val="28"/>
          <w:szCs w:val="28"/>
        </w:rPr>
        <w:lastRenderedPageBreak/>
        <w:t>СПИСОК ВИКОРИСТАНИХ ДЖЕРЕЛ</w:t>
      </w:r>
      <w:bookmarkEnd w:id="24"/>
    </w:p>
    <w:p w14:paraId="140F748E"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 Nestle в Україні. Nestle: веб сайт. URL: </w:t>
      </w:r>
      <w:hyperlink r:id="rId18">
        <w:r>
          <w:rPr>
            <w:rFonts w:ascii="Times New Roman" w:eastAsia="Times New Roman" w:hAnsi="Times New Roman" w:cs="Times New Roman"/>
            <w:color w:val="000000"/>
            <w:sz w:val="28"/>
            <w:szCs w:val="28"/>
            <w:u w:val="single"/>
          </w:rPr>
          <w:t>https://www.nestle.ua/aboutus/nestleinukraine</w:t>
        </w:r>
      </w:hyperlink>
      <w:r>
        <w:rPr>
          <w:rFonts w:ascii="Times New Roman" w:eastAsia="Times New Roman" w:hAnsi="Times New Roman" w:cs="Times New Roman"/>
          <w:color w:val="000000"/>
          <w:sz w:val="28"/>
          <w:szCs w:val="28"/>
        </w:rPr>
        <w:t> (дата звернення: 01.06.2024).</w:t>
      </w:r>
    </w:p>
    <w:p w14:paraId="2FF73A1D"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Інформація про компанію ТОВ «Нестле Україна». Опендатабот: веб сайт. URL: </w:t>
      </w:r>
      <w:hyperlink r:id="rId19">
        <w:r>
          <w:rPr>
            <w:rFonts w:ascii="Times New Roman" w:eastAsia="Times New Roman" w:hAnsi="Times New Roman" w:cs="Times New Roman"/>
            <w:color w:val="000000"/>
            <w:sz w:val="28"/>
            <w:szCs w:val="28"/>
            <w:u w:val="single"/>
          </w:rPr>
          <w:t>https://opendatabot.ua/c/32531437</w:t>
        </w:r>
      </w:hyperlink>
      <w:r>
        <w:rPr>
          <w:rFonts w:ascii="Times New Roman" w:eastAsia="Times New Roman" w:hAnsi="Times New Roman" w:cs="Times New Roman"/>
          <w:color w:val="000000"/>
          <w:sz w:val="28"/>
          <w:szCs w:val="28"/>
        </w:rPr>
        <w:t xml:space="preserve"> </w:t>
      </w:r>
    </w:p>
    <w:p w14:paraId="3A7D2BCC"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 "Нестле Україна" запустило новий завод у Волині. Nestle: веб сайт. URL: </w:t>
      </w:r>
      <w:hyperlink r:id="rId20">
        <w:r>
          <w:rPr>
            <w:rFonts w:ascii="Times New Roman" w:eastAsia="Times New Roman" w:hAnsi="Times New Roman" w:cs="Times New Roman"/>
            <w:color w:val="000000"/>
            <w:sz w:val="28"/>
            <w:szCs w:val="28"/>
            <w:u w:val="single"/>
          </w:rPr>
          <w:t>https://www.nestle.ua/media/pressreleases/allpressreleases/nestle-new-factory-volyn</w:t>
        </w:r>
      </w:hyperlink>
      <w:r>
        <w:rPr>
          <w:rFonts w:ascii="Times New Roman" w:eastAsia="Times New Roman" w:hAnsi="Times New Roman" w:cs="Times New Roman"/>
          <w:color w:val="000000"/>
          <w:sz w:val="28"/>
          <w:szCs w:val="28"/>
        </w:rPr>
        <w:t> (дата звернення: 01.06.2024).</w:t>
      </w:r>
    </w:p>
    <w:p w14:paraId="6F0612F7" w14:textId="16B916F4"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Дослідження ринку товарів швидкого обігу (FMCG). SIS International Research:</w:t>
      </w:r>
      <w:r w:rsidR="001D07B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веб сайт. URL: </w:t>
      </w:r>
      <w:hyperlink r:id="rId21" w:anchor=":~">
        <w:r>
          <w:rPr>
            <w:rFonts w:ascii="Times New Roman" w:eastAsia="Times New Roman" w:hAnsi="Times New Roman" w:cs="Times New Roman"/>
            <w:color w:val="000000"/>
            <w:sz w:val="28"/>
            <w:szCs w:val="28"/>
            <w:u w:val="single"/>
          </w:rPr>
          <w:t>https://www.sisinternational.com/expertise/industries/consumer-goods-marketresearch/#:~</w:t>
        </w:r>
      </w:hyperlink>
      <w:r>
        <w:rPr>
          <w:rFonts w:ascii="Times New Roman" w:eastAsia="Times New Roman" w:hAnsi="Times New Roman" w:cs="Times New Roman"/>
          <w:color w:val="000000"/>
          <w:sz w:val="28"/>
          <w:szCs w:val="28"/>
          <w:u w:val="single"/>
        </w:rPr>
        <w:t>=Fast%20Moving%20Consumer%20Goods%20%28FMCG%29%20Market%20Research%20is,specific%20products%20or%20services%20they%20want%20to%20focus</w:t>
      </w:r>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5712701C" w14:textId="326226C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Нові моделі для споживчих товарів. McKinsey &amp; Company: веб сайт. URL: </w:t>
      </w:r>
      <w:hyperlink r:id="rId22" w:anchor="/">
        <w:r>
          <w:rPr>
            <w:rFonts w:ascii="Times New Roman" w:eastAsia="Times New Roman" w:hAnsi="Times New Roman" w:cs="Times New Roman"/>
            <w:color w:val="000000"/>
            <w:sz w:val="28"/>
            <w:szCs w:val="28"/>
            <w:u w:val="single"/>
          </w:rPr>
          <w:t>https://www.mckinsey.com/industries/consumer-packaged-goods/our-insights/the-new-model-for-consumer-goods#/</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7963CF0A" w14:textId="78554573"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Прогнози для індустрії споживчих товарів на 2021 рік. Deloitte: веб сайт. URL: </w:t>
      </w:r>
      <w:hyperlink r:id="rId23">
        <w:r>
          <w:rPr>
            <w:rFonts w:ascii="Times New Roman" w:eastAsia="Times New Roman" w:hAnsi="Times New Roman" w:cs="Times New Roman"/>
            <w:color w:val="000000"/>
            <w:sz w:val="28"/>
            <w:szCs w:val="28"/>
            <w:u w:val="single"/>
          </w:rPr>
          <w:t>https://www2.deloitte.com/us/en/pages/consumer-business/articles/consumer-products-industry-outlook.html</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050AAFEB" w14:textId="532F6726"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Топ-10 трендів та інновацій в індустрії FMCG у 2021 році. StartUs Insights.: веб сайт. URL: </w:t>
      </w:r>
      <w:hyperlink r:id="rId24">
        <w:r>
          <w:rPr>
            <w:rFonts w:ascii="Times New Roman" w:eastAsia="Times New Roman" w:hAnsi="Times New Roman" w:cs="Times New Roman"/>
            <w:color w:val="000000"/>
            <w:sz w:val="28"/>
            <w:szCs w:val="28"/>
            <w:u w:val="single"/>
          </w:rPr>
          <w:t>https://www.startus-insights.com/innovators-guide/top-10-fmcg-industry-trends-innovations-in-2021/</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060B7276" w14:textId="0BC5F4D4"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Позиція Nestlé S.A. на ринку та аналіз. Coursera: веб сайт. URL: </w:t>
      </w:r>
      <w:hyperlink r:id="rId25">
        <w:r>
          <w:rPr>
            <w:rFonts w:ascii="Times New Roman" w:eastAsia="Times New Roman" w:hAnsi="Times New Roman" w:cs="Times New Roman"/>
            <w:color w:val="000000"/>
            <w:sz w:val="28"/>
            <w:szCs w:val="28"/>
            <w:u w:val="single"/>
          </w:rPr>
          <w:t>https://s3.amazonaws.com/coursera-uploads/peer-review/a3f86i8hEeWv_w7cMMH1Uw/6b87a71fd27bc955f9b707ae6adfb79f/Nestl_-S.A.-Competitive-position-and-Analysis.pdf</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0032D32A" w14:textId="29C553F2"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Стратегічний аналіз Nestlé. ResearchGate: веб сайт. URL:  </w:t>
      </w:r>
      <w:hyperlink r:id="rId26">
        <w:r>
          <w:rPr>
            <w:rFonts w:ascii="Times New Roman" w:eastAsia="Times New Roman" w:hAnsi="Times New Roman" w:cs="Times New Roman"/>
            <w:color w:val="000000"/>
            <w:sz w:val="28"/>
            <w:szCs w:val="28"/>
            <w:u w:val="single"/>
          </w:rPr>
          <w:t>https://www.researchgate.net/publication/328968077_Nestle%27s_Strategic_Analysis_Report</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38DBB1DF" w14:textId="553C5738"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Конкуренти Nestlé. Craft: веб сайт. URL: </w:t>
      </w:r>
      <w:hyperlink r:id="rId27">
        <w:r>
          <w:rPr>
            <w:rFonts w:ascii="Times New Roman" w:eastAsia="Times New Roman" w:hAnsi="Times New Roman" w:cs="Times New Roman"/>
            <w:color w:val="000000"/>
            <w:sz w:val="28"/>
            <w:szCs w:val="28"/>
            <w:u w:val="single"/>
          </w:rPr>
          <w:t>https://craft.co/nestle/competitors?competitors=nestle%2Cmondelez-international%2Cmars%2Cpepsico%2Cdanone%2Croshen</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5F439A05" w14:textId="765E0D4C"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ринку та маркетингова стратегія Nestlé. PitchGrade: веб сайт. URL: </w:t>
      </w:r>
      <w:hyperlink r:id="rId28">
        <w:r>
          <w:rPr>
            <w:rFonts w:ascii="Times New Roman" w:eastAsia="Times New Roman" w:hAnsi="Times New Roman" w:cs="Times New Roman"/>
            <w:color w:val="000000"/>
            <w:sz w:val="28"/>
            <w:szCs w:val="28"/>
            <w:u w:val="single"/>
          </w:rPr>
          <w:t>https://pitchgrade.com/companies/nestle</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3F788A28" w14:textId="4A5EF619"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ринку та маркетингова стратегія Nestlé. Medium: веб сайт. URL: </w:t>
      </w:r>
      <w:hyperlink r:id="rId29">
        <w:r>
          <w:rPr>
            <w:rFonts w:ascii="Times New Roman" w:eastAsia="Times New Roman" w:hAnsi="Times New Roman" w:cs="Times New Roman"/>
            <w:color w:val="000000"/>
            <w:sz w:val="28"/>
            <w:szCs w:val="28"/>
            <w:u w:val="single"/>
          </w:rPr>
          <w:t>https://medium.com/@david.kabii/nestle-market-analysis-and-marketing-strategy-8bd2ffbd8acb</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0E59004B" w14:textId="725DCB89"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Провідні компанії FMCG у світі за обсягами продажів. Statista: веб сайт. URL: </w:t>
      </w:r>
      <w:hyperlink r:id="rId30">
        <w:r>
          <w:rPr>
            <w:rFonts w:ascii="Times New Roman" w:eastAsia="Times New Roman" w:hAnsi="Times New Roman" w:cs="Times New Roman"/>
            <w:color w:val="000000"/>
            <w:sz w:val="28"/>
            <w:szCs w:val="28"/>
            <w:u w:val="single"/>
          </w:rPr>
          <w:t>https://www.statista.com/statistics/260963/leading-fmcg-companies-worldwide-based-on-sales/</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076CF5F8" w14:textId="6C9593BF"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2022 рік змінив електронну комерцію. Admitad: веб сайт. URL: </w:t>
      </w:r>
      <w:hyperlink r:id="rId31">
        <w:r>
          <w:rPr>
            <w:rFonts w:ascii="Times New Roman" w:eastAsia="Times New Roman" w:hAnsi="Times New Roman" w:cs="Times New Roman"/>
            <w:color w:val="000000"/>
            <w:sz w:val="28"/>
            <w:szCs w:val="28"/>
            <w:u w:val="single"/>
          </w:rPr>
          <w:t>https://www.admitad.com/ua/blog/how-2022-has-changed-ecommerce/</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.06.2024).</w:t>
      </w:r>
    </w:p>
    <w:p w14:paraId="7A24F1D3" w14:textId="184ECE9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український e-commerce пережив 2023. Promodo: веб сайт. URL:  </w:t>
      </w:r>
      <w:hyperlink r:id="rId32">
        <w:r>
          <w:rPr>
            <w:rFonts w:ascii="Times New Roman" w:eastAsia="Times New Roman" w:hAnsi="Times New Roman" w:cs="Times New Roman"/>
            <w:color w:val="000000"/>
            <w:sz w:val="28"/>
            <w:szCs w:val="28"/>
            <w:u w:val="single"/>
          </w:rPr>
          <w:t>https://www.promodo.ua/yak-ukrayinskiy-ecommerce-pereziv-2023</w:t>
        </w:r>
      </w:hyperlink>
      <w:r>
        <w:rPr>
          <w:rFonts w:ascii="Times New Roman" w:eastAsia="Times New Roman" w:hAnsi="Times New Roman" w:cs="Times New Roman"/>
          <w:color w:val="000000"/>
          <w:sz w:val="28"/>
          <w:szCs w:val="28"/>
        </w:rPr>
        <w:t xml:space="preserve"> (дата звернення: </w:t>
      </w:r>
      <w:r w:rsidR="001D07BC">
        <w:rPr>
          <w:rFonts w:ascii="Times New Roman" w:eastAsia="Times New Roman" w:hAnsi="Times New Roman" w:cs="Times New Roman"/>
          <w:color w:val="000000"/>
          <w:sz w:val="28"/>
          <w:szCs w:val="28"/>
        </w:rPr>
        <w:t>07</w:t>
      </w:r>
      <w:r>
        <w:rPr>
          <w:rFonts w:ascii="Times New Roman" w:eastAsia="Times New Roman" w:hAnsi="Times New Roman" w:cs="Times New Roman"/>
          <w:color w:val="000000"/>
          <w:sz w:val="28"/>
          <w:szCs w:val="28"/>
        </w:rPr>
        <w:t>.06.2024).</w:t>
      </w:r>
    </w:p>
    <w:p w14:paraId="765E1779"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e-commerce майбутнього вже працює в Україні. Allretail. Грудень 2023. С. 12-19.</w:t>
      </w:r>
    </w:p>
    <w:p w14:paraId="12B7657C"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Ринок food-ритейлу 2023. Allretail. Лютий 2024. С. 18-22.</w:t>
      </w:r>
    </w:p>
    <w:p w14:paraId="20BD0883" w14:textId="2B0B1A91"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Nataliya Yudina. Information Society Hidden Communities And Their Influence On Economics. </w:t>
      </w:r>
      <w:r>
        <w:rPr>
          <w:rFonts w:ascii="Times New Roman" w:eastAsia="Times New Roman" w:hAnsi="Times New Roman" w:cs="Times New Roman"/>
          <w:i/>
          <w:color w:val="000000"/>
          <w:sz w:val="28"/>
          <w:szCs w:val="28"/>
        </w:rPr>
        <w:t xml:space="preserve">International Marketing and Management of Innovations.  </w:t>
      </w:r>
      <w:r>
        <w:rPr>
          <w:rFonts w:ascii="Times New Roman" w:eastAsia="Times New Roman" w:hAnsi="Times New Roman" w:cs="Times New Roman"/>
          <w:color w:val="000000"/>
          <w:sz w:val="28"/>
          <w:szCs w:val="28"/>
        </w:rPr>
        <w:t xml:space="preserve">Poland. </w:t>
      </w:r>
      <w:r>
        <w:rPr>
          <w:rFonts w:ascii="Times New Roman" w:eastAsia="Times New Roman" w:hAnsi="Times New Roman" w:cs="Times New Roman"/>
          <w:color w:val="000000"/>
          <w:sz w:val="28"/>
          <w:szCs w:val="28"/>
          <w:highlight w:val="white"/>
        </w:rPr>
        <w:t xml:space="preserve">№5, 2020.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Bielsko-Biala, 2020.</w:t>
      </w:r>
      <w:r>
        <w:rPr>
          <w:rFonts w:ascii="Times New Roman" w:eastAsia="Times New Roman" w:hAnsi="Times New Roman" w:cs="Times New Roman"/>
          <w:color w:val="000000"/>
          <w:sz w:val="28"/>
          <w:szCs w:val="28"/>
        </w:rPr>
        <w:t xml:space="preserve"> 59-71 p. URL : 10.5281/zenodo.3870864 </w:t>
      </w:r>
      <w:hyperlink r:id="rId33">
        <w:r>
          <w:rPr>
            <w:rFonts w:ascii="Times New Roman" w:eastAsia="Times New Roman" w:hAnsi="Times New Roman" w:cs="Times New Roman"/>
            <w:color w:val="000000"/>
            <w:sz w:val="28"/>
            <w:szCs w:val="28"/>
            <w:u w:val="single"/>
          </w:rPr>
          <w:t>http://immi.ath.bielsko.pl/wp-content/uploads/IMMI_2020_07.pdf</w:t>
        </w:r>
      </w:hyperlink>
      <w:r w:rsidR="001D07BC">
        <w:rPr>
          <w:rFonts w:ascii="Times New Roman" w:eastAsia="Times New Roman" w:hAnsi="Times New Roman" w:cs="Times New Roman"/>
          <w:color w:val="000000"/>
          <w:sz w:val="28"/>
          <w:szCs w:val="28"/>
          <w:u w:val="single"/>
        </w:rPr>
        <w:t xml:space="preserve"> </w:t>
      </w:r>
      <w:r w:rsidR="001D07BC">
        <w:rPr>
          <w:rFonts w:ascii="Times New Roman" w:eastAsia="Times New Roman" w:hAnsi="Times New Roman" w:cs="Times New Roman"/>
          <w:color w:val="000000"/>
          <w:sz w:val="28"/>
          <w:szCs w:val="28"/>
        </w:rPr>
        <w:t>(дата звернення: 10.06.2024).</w:t>
      </w:r>
    </w:p>
    <w:p w14:paraId="0EFC417D" w14:textId="6CFFE71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Yudina N. Social position of the purposefull brands.</w:t>
      </w:r>
      <w:r>
        <w:rPr>
          <w:rFonts w:ascii="Times New Roman" w:eastAsia="Times New Roman" w:hAnsi="Times New Roman" w:cs="Times New Roman"/>
          <w:i/>
          <w:color w:val="000000"/>
          <w:sz w:val="28"/>
          <w:szCs w:val="28"/>
        </w:rPr>
        <w:t xml:space="preserve"> Marketing of innovations. Innovations in marketing (2021)</w:t>
      </w:r>
      <w:r>
        <w:rPr>
          <w:rFonts w:ascii="Times New Roman" w:eastAsia="Times New Roman" w:hAnsi="Times New Roman" w:cs="Times New Roman"/>
          <w:color w:val="000000"/>
          <w:sz w:val="28"/>
          <w:szCs w:val="28"/>
        </w:rPr>
        <w:t xml:space="preserve">. Materials of the International Scientific Internet Conference (December, 2021). Bielsko-Biala: WSEH. [E-edition]. P. 181-183. URL : </w:t>
      </w:r>
      <w:hyperlink r:id="rId34" w:anchor="page=182">
        <w:r>
          <w:rPr>
            <w:rFonts w:ascii="Times New Roman" w:eastAsia="Times New Roman" w:hAnsi="Times New Roman" w:cs="Times New Roman"/>
            <w:color w:val="000000"/>
            <w:sz w:val="28"/>
            <w:szCs w:val="28"/>
            <w:u w:val="single"/>
          </w:rPr>
          <w:t>https://wseh.pl/uploads/Marketing_of_Innovations._Innovations_in_marketing_2021.pdf#page=182</w:t>
        </w:r>
      </w:hyperlink>
      <w:r w:rsidR="001D07BC">
        <w:rPr>
          <w:rFonts w:ascii="Times New Roman" w:eastAsia="Times New Roman" w:hAnsi="Times New Roman" w:cs="Times New Roman"/>
          <w:color w:val="000000"/>
          <w:sz w:val="28"/>
          <w:szCs w:val="28"/>
          <w:u w:val="single"/>
        </w:rPr>
        <w:t xml:space="preserve"> </w:t>
      </w:r>
      <w:r w:rsidR="001D07BC">
        <w:rPr>
          <w:rFonts w:ascii="Times New Roman" w:eastAsia="Times New Roman" w:hAnsi="Times New Roman" w:cs="Times New Roman"/>
          <w:color w:val="000000"/>
          <w:sz w:val="28"/>
          <w:szCs w:val="28"/>
        </w:rPr>
        <w:t>(дата звернення: 10.06.2024).</w:t>
      </w:r>
    </w:p>
    <w:p w14:paraId="7E691F37" w14:textId="4DA2FA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Yudina N. Algorythm Of Marketing Decision Making. Economic Bulletin Of National Technical University Of Ukraine "Igor Sikorsky Kyiv Polytechnic Institute". Kyiv: Management And Marketing Faculty Of National Technical University Of Ukraine “Igor Sikorsky Kyiv Polytechnic Institute”, 2022. №22 (2022). PP. 1-9. DOI: https://doi.org/10.20535/2307-5651.22.2022.260163.  </w:t>
      </w:r>
      <w:hyperlink r:id="rId35">
        <w:r>
          <w:rPr>
            <w:rFonts w:ascii="Times New Roman" w:eastAsia="Times New Roman" w:hAnsi="Times New Roman" w:cs="Times New Roman"/>
            <w:color w:val="000000"/>
            <w:sz w:val="28"/>
            <w:szCs w:val="28"/>
            <w:u w:val="single"/>
          </w:rPr>
          <w:t>http://ev.fmm.kpi.ua/article/view/260163</w:t>
        </w:r>
      </w:hyperlink>
      <w:r>
        <w:rPr>
          <w:rFonts w:ascii="Times New Roman" w:eastAsia="Times New Roman" w:hAnsi="Times New Roman" w:cs="Times New Roman"/>
          <w:color w:val="000000"/>
          <w:sz w:val="28"/>
          <w:szCs w:val="28"/>
        </w:rPr>
        <w:t xml:space="preserve"> </w:t>
      </w:r>
      <w:r w:rsidR="001D07BC">
        <w:rPr>
          <w:rFonts w:ascii="Times New Roman" w:eastAsia="Times New Roman" w:hAnsi="Times New Roman" w:cs="Times New Roman"/>
          <w:color w:val="000000"/>
          <w:sz w:val="28"/>
          <w:szCs w:val="28"/>
        </w:rPr>
        <w:t>(дата звернення: 10.06.2024).</w:t>
      </w:r>
    </w:p>
    <w:p w14:paraId="21DF73C6" w14:textId="66902B9C"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Юдіна Н.В. Визначення циклічних залежностей в економіці України на основі аналізу окремих макроекономічних показників. Економічний Вісник НТУУ «КПІ». №13(2016). </w:t>
      </w:r>
      <w:hyperlink r:id="rId36">
        <w:r>
          <w:rPr>
            <w:rFonts w:ascii="Times New Roman" w:eastAsia="Times New Roman" w:hAnsi="Times New Roman" w:cs="Times New Roman"/>
            <w:color w:val="000000"/>
            <w:sz w:val="28"/>
            <w:szCs w:val="28"/>
            <w:u w:val="single"/>
          </w:rPr>
          <w:t>http://ev.fmm.kpi.ua/article/view/80084/75643</w:t>
        </w:r>
      </w:hyperlink>
      <w:r>
        <w:rPr>
          <w:rFonts w:ascii="Times New Roman" w:eastAsia="Times New Roman" w:hAnsi="Times New Roman" w:cs="Times New Roman"/>
          <w:color w:val="000000"/>
          <w:sz w:val="28"/>
          <w:szCs w:val="28"/>
        </w:rPr>
        <w:t xml:space="preserve"> </w:t>
      </w:r>
      <w:r w:rsidR="001D07BC">
        <w:rPr>
          <w:rFonts w:ascii="Times New Roman" w:eastAsia="Times New Roman" w:hAnsi="Times New Roman" w:cs="Times New Roman"/>
          <w:color w:val="000000"/>
          <w:sz w:val="28"/>
          <w:szCs w:val="28"/>
        </w:rPr>
        <w:t>(дата звернення: 12.06.2024).</w:t>
      </w:r>
    </w:p>
    <w:p w14:paraId="146930E6" w14:textId="5713DCF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Юдіна Н.В. «Дорожня карта» підприємства у контексті футурології техногенної економіки. </w:t>
      </w:r>
      <w:r>
        <w:rPr>
          <w:rFonts w:ascii="Times New Roman" w:eastAsia="Times New Roman" w:hAnsi="Times New Roman" w:cs="Times New Roman"/>
          <w:i/>
          <w:color w:val="000000"/>
          <w:sz w:val="28"/>
          <w:szCs w:val="28"/>
        </w:rPr>
        <w:t>Традиції і інновації. Інновації та фундаментальні науки в умовах техногенної економіки</w:t>
      </w:r>
      <w:r>
        <w:rPr>
          <w:rFonts w:ascii="Times New Roman" w:eastAsia="Times New Roman" w:hAnsi="Times New Roman" w:cs="Times New Roman"/>
          <w:color w:val="000000"/>
          <w:sz w:val="28"/>
          <w:szCs w:val="28"/>
        </w:rPr>
        <w:t xml:space="preserve"> : зб. матеріалів міждисциплінар. наук.-практ. конф., Київ, 25 листоп. 2016 р. [уклад. Л. І. Юдіна]. К., 2016. С. 6-15. </w:t>
      </w:r>
      <w:hyperlink r:id="rId37" w:anchor="page=6">
        <w:r>
          <w:rPr>
            <w:rFonts w:ascii="Times New Roman" w:eastAsia="Times New Roman" w:hAnsi="Times New Roman" w:cs="Times New Roman"/>
            <w:color w:val="000000"/>
            <w:sz w:val="28"/>
            <w:szCs w:val="28"/>
            <w:u w:val="single"/>
          </w:rPr>
          <w:t>http://futurolog.com.ua/publish/2/Zbirnyk.pdf#page=6</w:t>
        </w:r>
      </w:hyperlink>
      <w:r>
        <w:rPr>
          <w:rFonts w:ascii="Times New Roman" w:eastAsia="Times New Roman" w:hAnsi="Times New Roman" w:cs="Times New Roman"/>
          <w:color w:val="000000"/>
          <w:sz w:val="28"/>
          <w:szCs w:val="28"/>
        </w:rPr>
        <w:t>.</w:t>
      </w:r>
      <w:r w:rsidR="001D07BC">
        <w:rPr>
          <w:rFonts w:ascii="Times New Roman" w:eastAsia="Times New Roman" w:hAnsi="Times New Roman" w:cs="Times New Roman"/>
          <w:color w:val="000000"/>
          <w:sz w:val="28"/>
          <w:szCs w:val="28"/>
        </w:rPr>
        <w:t xml:space="preserve"> (дата звернення: 12.06.2024).</w:t>
      </w:r>
    </w:p>
    <w:p w14:paraId="2285A359" w14:textId="1053A93B"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highlight w:val="white"/>
        </w:rPr>
      </w:pPr>
      <w:bookmarkStart w:id="25" w:name="_3whwml4" w:colFirst="0" w:colLast="0"/>
      <w:bookmarkEnd w:id="25"/>
      <w:r>
        <w:rPr>
          <w:rFonts w:ascii="Times New Roman" w:eastAsia="Times New Roman" w:hAnsi="Times New Roman" w:cs="Times New Roman"/>
          <w:color w:val="000000"/>
          <w:sz w:val="28"/>
          <w:szCs w:val="28"/>
        </w:rPr>
        <w:t xml:space="preserve">Yudina N.V. Methods of the Startup-Project Developing Based on ‘the Four-Dimensional Thinking’ in Information Society. </w:t>
      </w:r>
      <w:r>
        <w:rPr>
          <w:rFonts w:ascii="Times New Roman" w:eastAsia="Times New Roman" w:hAnsi="Times New Roman" w:cs="Times New Roman"/>
          <w:i/>
          <w:color w:val="000000"/>
          <w:sz w:val="28"/>
          <w:szCs w:val="28"/>
          <w:highlight w:val="white"/>
        </w:rPr>
        <w:t>Marketing and Management of innovations</w:t>
      </w:r>
      <w:r>
        <w:rPr>
          <w:rFonts w:ascii="Times New Roman" w:eastAsia="Times New Roman" w:hAnsi="Times New Roman" w:cs="Times New Roman"/>
          <w:color w:val="000000"/>
          <w:sz w:val="28"/>
          <w:szCs w:val="28"/>
          <w:highlight w:val="white"/>
        </w:rPr>
        <w:t>. 3’2017, P. 245-256. DOI:</w:t>
      </w:r>
      <w:r>
        <w:rPr>
          <w:rFonts w:ascii="Times New Roman" w:eastAsia="Times New Roman" w:hAnsi="Times New Roman" w:cs="Times New Roman"/>
          <w:color w:val="000000"/>
          <w:sz w:val="28"/>
          <w:szCs w:val="28"/>
        </w:rPr>
        <w:t xml:space="preserve">10.21272/mmi.2017.3-23 </w:t>
      </w:r>
      <w:hyperlink r:id="rId38">
        <w:r>
          <w:rPr>
            <w:rFonts w:ascii="Times New Roman" w:eastAsia="Times New Roman" w:hAnsi="Times New Roman" w:cs="Times New Roman"/>
            <w:color w:val="000000"/>
            <w:sz w:val="28"/>
            <w:szCs w:val="28"/>
            <w:u w:val="single"/>
          </w:rPr>
          <w:t>http://mmi.fem.sumdu.edu.ua/journals/2017/3/245-256</w:t>
        </w:r>
      </w:hyperlink>
      <w:r w:rsidR="001D07BC">
        <w:rPr>
          <w:rFonts w:ascii="Times New Roman" w:eastAsia="Times New Roman" w:hAnsi="Times New Roman" w:cs="Times New Roman"/>
          <w:color w:val="000000"/>
          <w:sz w:val="28"/>
          <w:szCs w:val="28"/>
          <w:u w:val="single"/>
        </w:rPr>
        <w:t xml:space="preserve"> </w:t>
      </w:r>
      <w:r w:rsidR="001D07BC">
        <w:rPr>
          <w:rFonts w:ascii="Times New Roman" w:eastAsia="Times New Roman" w:hAnsi="Times New Roman" w:cs="Times New Roman"/>
          <w:color w:val="000000"/>
          <w:sz w:val="28"/>
          <w:szCs w:val="28"/>
        </w:rPr>
        <w:t>(дата звернення: 12.06.2024).</w:t>
      </w:r>
    </w:p>
    <w:p w14:paraId="7BD86538" w14:textId="748FEE42"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Yudina N. MANAGING INSTRUMENTS OF THE FUTURE /   </w:t>
      </w:r>
      <w:r>
        <w:rPr>
          <w:rFonts w:ascii="Times New Roman" w:eastAsia="Times New Roman" w:hAnsi="Times New Roman" w:cs="Times New Roman"/>
          <w:i/>
          <w:color w:val="000000"/>
          <w:sz w:val="28"/>
          <w:szCs w:val="28"/>
        </w:rPr>
        <w:t>Marketing Of Scientific And Research Organizations</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Łukasiewicz Research Network – The Institute of Aviation</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Scientific Publishers.</w:t>
      </w:r>
      <w:r>
        <w:rPr>
          <w:rFonts w:ascii="Times New Roman" w:eastAsia="Times New Roman" w:hAnsi="Times New Roman" w:cs="Times New Roman"/>
          <w:color w:val="000000"/>
          <w:sz w:val="28"/>
          <w:szCs w:val="28"/>
        </w:rPr>
        <w:t xml:space="preserve"> Poland, </w:t>
      </w:r>
      <w:r>
        <w:rPr>
          <w:rFonts w:ascii="Times New Roman" w:eastAsia="Times New Roman" w:hAnsi="Times New Roman" w:cs="Times New Roman"/>
          <w:color w:val="000000"/>
          <w:sz w:val="28"/>
          <w:szCs w:val="28"/>
          <w:highlight w:val="white"/>
        </w:rPr>
        <w:t xml:space="preserve">Warsaw </w:t>
      </w:r>
      <w:r>
        <w:rPr>
          <w:rFonts w:ascii="Times New Roman" w:eastAsia="Times New Roman" w:hAnsi="Times New Roman" w:cs="Times New Roman"/>
          <w:color w:val="000000"/>
          <w:sz w:val="28"/>
          <w:szCs w:val="28"/>
        </w:rPr>
        <w:t xml:space="preserve">2020, Vol. 38, Issue 4, p. 69–88 p. </w:t>
      </w:r>
      <w:hyperlink r:id="rId39">
        <w:r>
          <w:rPr>
            <w:rFonts w:ascii="Times New Roman" w:eastAsia="Times New Roman" w:hAnsi="Times New Roman" w:cs="Times New Roman"/>
            <w:color w:val="000000"/>
            <w:sz w:val="28"/>
            <w:szCs w:val="28"/>
            <w:highlight w:val="white"/>
            <w:u w:val="single"/>
          </w:rPr>
          <w:t>http://minib.pl/wp-content/uploads/2020/12/4-Yudina_ang.pdf</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 xml:space="preserve">DOI: 10.2478/minib-2020-0027 </w:t>
      </w:r>
      <w:r w:rsidR="001D07BC">
        <w:rPr>
          <w:rFonts w:ascii="Times New Roman" w:eastAsia="Times New Roman" w:hAnsi="Times New Roman" w:cs="Times New Roman"/>
          <w:color w:val="000000"/>
          <w:sz w:val="28"/>
          <w:szCs w:val="28"/>
        </w:rPr>
        <w:t>(дата звернення: 12.06.2024).</w:t>
      </w:r>
    </w:p>
    <w:p w14:paraId="37B01805" w14:textId="30C0D639"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Yudina N. Future Study Implementation Into Marketing Activity Of Companies. </w:t>
      </w:r>
      <w:r>
        <w:rPr>
          <w:rFonts w:ascii="Times New Roman" w:eastAsia="Times New Roman" w:hAnsi="Times New Roman" w:cs="Times New Roman"/>
          <w:i/>
          <w:color w:val="000000"/>
          <w:sz w:val="28"/>
          <w:szCs w:val="28"/>
        </w:rPr>
        <w:t xml:space="preserve">Economic Bulletin Of National Technical University Of Ukraine "Igor Sikorsky Kyiv Polytechnic Institute". </w:t>
      </w:r>
      <w:r>
        <w:rPr>
          <w:rFonts w:ascii="Times New Roman" w:eastAsia="Times New Roman" w:hAnsi="Times New Roman" w:cs="Times New Roman"/>
          <w:color w:val="000000"/>
          <w:sz w:val="28"/>
          <w:szCs w:val="28"/>
        </w:rPr>
        <w:t xml:space="preserve">Kyiv: Management And Marketing Faculty Of National Technical University Of Ukraine “Igor Sikorsky Kyiv Polytechnic Institute”, 2021. №19 (2021). PP. 1-9 URL : </w:t>
      </w:r>
      <w:hyperlink r:id="rId40">
        <w:r>
          <w:rPr>
            <w:rFonts w:ascii="Times New Roman" w:eastAsia="Times New Roman" w:hAnsi="Times New Roman" w:cs="Times New Roman"/>
            <w:color w:val="000000"/>
            <w:sz w:val="28"/>
            <w:szCs w:val="28"/>
            <w:u w:val="single"/>
          </w:rPr>
          <w:t>http://ev.fmm.kpi.ua/article/view/240315</w:t>
        </w:r>
      </w:hyperlink>
      <w:r w:rsidR="001D07BC">
        <w:rPr>
          <w:rFonts w:ascii="Times New Roman" w:eastAsia="Times New Roman" w:hAnsi="Times New Roman" w:cs="Times New Roman"/>
          <w:color w:val="000000"/>
          <w:sz w:val="28"/>
          <w:szCs w:val="28"/>
          <w:u w:val="single"/>
        </w:rPr>
        <w:t xml:space="preserve"> </w:t>
      </w:r>
      <w:r w:rsidR="001D07BC">
        <w:rPr>
          <w:rFonts w:ascii="Times New Roman" w:eastAsia="Times New Roman" w:hAnsi="Times New Roman" w:cs="Times New Roman"/>
          <w:color w:val="000000"/>
          <w:sz w:val="28"/>
          <w:szCs w:val="28"/>
        </w:rPr>
        <w:t>(дата звернення: 12.06.2024).</w:t>
      </w:r>
    </w:p>
    <w:p w14:paraId="79964943" w14:textId="70E70EB0"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John M. Bruce. Building a sales policy. </w:t>
      </w:r>
      <w:r>
        <w:rPr>
          <w:rFonts w:ascii="Times New Roman" w:eastAsia="Times New Roman" w:hAnsi="Times New Roman" w:cs="Times New Roman"/>
          <w:i/>
          <w:color w:val="000000"/>
          <w:sz w:val="28"/>
          <w:szCs w:val="28"/>
        </w:rPr>
        <w:t>The Annals of the American Academy of Political and Social Science, Vol. 85, Modern Manufacturing</w:t>
      </w:r>
      <w:r>
        <w:rPr>
          <w:rFonts w:ascii="Times New Roman" w:eastAsia="Times New Roman" w:hAnsi="Times New Roman" w:cs="Times New Roman"/>
          <w:color w:val="000000"/>
          <w:sz w:val="28"/>
          <w:szCs w:val="28"/>
        </w:rPr>
        <w:t>. A Partnership of Idealism and Common Sense (Sep., 1919), PP. 287-301.</w:t>
      </w:r>
      <w:r w:rsidR="001D07BC">
        <w:rPr>
          <w:rFonts w:ascii="Times New Roman" w:eastAsia="Times New Roman" w:hAnsi="Times New Roman" w:cs="Times New Roman"/>
          <w:color w:val="000000"/>
          <w:sz w:val="28"/>
          <w:szCs w:val="28"/>
        </w:rPr>
        <w:t xml:space="preserve"> </w:t>
      </w:r>
    </w:p>
    <w:p w14:paraId="15857A31"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Lyulyov O. Marketing and Management of Innovations. Sumy: Sumy State University. March 2010. №2 (2010). РР. 2-6. </w:t>
      </w:r>
    </w:p>
    <w:p w14:paraId="3CAD5E2D"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Глазкова К. О. Проблеми збутової політики сучасних українських підприємств. Київський національний університет технологій та дизайну. Вісник КНУТД №3 (2014). С. 4-5.</w:t>
      </w:r>
    </w:p>
    <w:p w14:paraId="6202BCE9" w14:textId="77777777" w:rsidR="005615E0" w:rsidRDefault="00A436E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С.Шпилик. Управління збутовою діяльністю підприємства. Галицький економічний вісник  2012  №4(37). С.88-95.</w:t>
      </w:r>
    </w:p>
    <w:p w14:paraId="1E162B4F" w14:textId="77777777" w:rsidR="005615E0" w:rsidRDefault="005615E0">
      <w:pPr>
        <w:pBdr>
          <w:top w:val="nil"/>
          <w:left w:val="nil"/>
          <w:bottom w:val="nil"/>
          <w:right w:val="nil"/>
          <w:between w:val="nil"/>
        </w:pBdr>
        <w:spacing w:line="360" w:lineRule="auto"/>
        <w:ind w:left="501"/>
        <w:jc w:val="both"/>
        <w:rPr>
          <w:rFonts w:ascii="Times New Roman" w:eastAsia="Times New Roman" w:hAnsi="Times New Roman" w:cs="Times New Roman"/>
          <w:color w:val="000000"/>
          <w:sz w:val="28"/>
          <w:szCs w:val="28"/>
        </w:rPr>
      </w:pPr>
    </w:p>
    <w:p w14:paraId="5388486B" w14:textId="77777777" w:rsidR="005615E0" w:rsidRDefault="005615E0">
      <w:pPr>
        <w:ind w:firstLine="851"/>
        <w:rPr>
          <w:rFonts w:ascii="Times New Roman" w:eastAsia="Times New Roman" w:hAnsi="Times New Roman" w:cs="Times New Roman"/>
          <w:sz w:val="28"/>
          <w:szCs w:val="28"/>
        </w:rPr>
      </w:pPr>
    </w:p>
    <w:sectPr w:rsidR="005615E0">
      <w:headerReference w:type="default" r:id="rId41"/>
      <w:pgSz w:w="11906" w:h="16838"/>
      <w:pgMar w:top="850" w:right="850" w:bottom="850"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2406A" w14:textId="77777777" w:rsidR="005E4209" w:rsidRDefault="005E4209">
      <w:pPr>
        <w:spacing w:after="0" w:line="240" w:lineRule="auto"/>
      </w:pPr>
      <w:r>
        <w:separator/>
      </w:r>
    </w:p>
  </w:endnote>
  <w:endnote w:type="continuationSeparator" w:id="0">
    <w:p w14:paraId="0BFB3486" w14:textId="77777777" w:rsidR="005E4209" w:rsidRDefault="005E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508F57D5-5D21-44A8-BE63-0BD33EF5BB63}"/>
    <w:embedBold r:id="rId2" w:fontKey="{40B8FD09-F847-4D8F-96F2-303F28E8FDC7}"/>
    <w:embedItalic r:id="rId3" w:fontKey="{47F98673-259D-4327-9B67-6DD7016854BD}"/>
  </w:font>
  <w:font w:name="Play">
    <w:charset w:val="00"/>
    <w:family w:val="auto"/>
    <w:pitch w:val="default"/>
    <w:embedRegular r:id="rId4" w:fontKey="{4E53EF10-A59C-4013-95FA-493D7D2EC320}"/>
  </w:font>
  <w:font w:name="Calibri">
    <w:panose1 w:val="020F0502020204030204"/>
    <w:charset w:val="CC"/>
    <w:family w:val="swiss"/>
    <w:pitch w:val="variable"/>
    <w:sig w:usb0="E4002EFF" w:usb1="C000247B" w:usb2="00000009" w:usb3="00000000" w:csb0="000001FF" w:csb1="00000000"/>
    <w:embedRegular r:id="rId5" w:fontKey="{A51BE5CD-1A5F-472D-AE44-F429FCEFBB5C}"/>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embedRegular r:id="rId6" w:fontKey="{D3613276-CDA9-428C-969A-821BCF21C23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6D73B" w14:textId="77777777" w:rsidR="005E4209" w:rsidRDefault="005E4209">
      <w:pPr>
        <w:spacing w:after="0" w:line="240" w:lineRule="auto"/>
      </w:pPr>
      <w:r>
        <w:separator/>
      </w:r>
    </w:p>
  </w:footnote>
  <w:footnote w:type="continuationSeparator" w:id="0">
    <w:p w14:paraId="096984F8" w14:textId="77777777" w:rsidR="005E4209" w:rsidRDefault="005E4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7493F" w14:textId="4229D8F6" w:rsidR="005615E0" w:rsidRPr="00D4420C" w:rsidRDefault="00A436EF" w:rsidP="00D4420C">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B4E10">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3C9"/>
    <w:multiLevelType w:val="hybridMultilevel"/>
    <w:tmpl w:val="B70A702C"/>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973420B"/>
    <w:multiLevelType w:val="hybridMultilevel"/>
    <w:tmpl w:val="D63664F8"/>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15:restartNumberingAfterBreak="0">
    <w:nsid w:val="09A11A7B"/>
    <w:multiLevelType w:val="multilevel"/>
    <w:tmpl w:val="24AAF4A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BCB2618"/>
    <w:multiLevelType w:val="multilevel"/>
    <w:tmpl w:val="3114221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EC36CA"/>
    <w:multiLevelType w:val="hybridMultilevel"/>
    <w:tmpl w:val="23247EF6"/>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06D5431"/>
    <w:multiLevelType w:val="multilevel"/>
    <w:tmpl w:val="69BA944A"/>
    <w:lvl w:ilvl="0">
      <w:start w:val="1"/>
      <w:numFmt w:val="decimal"/>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6" w15:restartNumberingAfterBreak="0">
    <w:nsid w:val="157134E2"/>
    <w:multiLevelType w:val="hybridMultilevel"/>
    <w:tmpl w:val="DE1434CC"/>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15D950A3"/>
    <w:multiLevelType w:val="hybridMultilevel"/>
    <w:tmpl w:val="79ECE0E2"/>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178D2E1F"/>
    <w:multiLevelType w:val="hybridMultilevel"/>
    <w:tmpl w:val="0D76A9AC"/>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18437BB5"/>
    <w:multiLevelType w:val="multilevel"/>
    <w:tmpl w:val="21E0F68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8E670B8"/>
    <w:multiLevelType w:val="hybridMultilevel"/>
    <w:tmpl w:val="38C8B7D6"/>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1A3F127A"/>
    <w:multiLevelType w:val="multilevel"/>
    <w:tmpl w:val="2B62A2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DEE4D54"/>
    <w:multiLevelType w:val="multilevel"/>
    <w:tmpl w:val="A5F060B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1607D9F"/>
    <w:multiLevelType w:val="hybridMultilevel"/>
    <w:tmpl w:val="3070C4EE"/>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357B6559"/>
    <w:multiLevelType w:val="multilevel"/>
    <w:tmpl w:val="C24669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94D6F18"/>
    <w:multiLevelType w:val="hybridMultilevel"/>
    <w:tmpl w:val="8CC27984"/>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15:restartNumberingAfterBreak="0">
    <w:nsid w:val="3ED47B21"/>
    <w:multiLevelType w:val="multilevel"/>
    <w:tmpl w:val="031EF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DD5BC8"/>
    <w:multiLevelType w:val="multilevel"/>
    <w:tmpl w:val="44B4FC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EDE1E47"/>
    <w:multiLevelType w:val="multilevel"/>
    <w:tmpl w:val="5CC0B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33C1F58"/>
    <w:multiLevelType w:val="hybridMultilevel"/>
    <w:tmpl w:val="62B4216C"/>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0" w15:restartNumberingAfterBreak="0">
    <w:nsid w:val="438F0F3E"/>
    <w:multiLevelType w:val="hybridMultilevel"/>
    <w:tmpl w:val="D946CD68"/>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15:restartNumberingAfterBreak="0">
    <w:nsid w:val="481C3007"/>
    <w:multiLevelType w:val="hybridMultilevel"/>
    <w:tmpl w:val="6E94977E"/>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15:restartNumberingAfterBreak="0">
    <w:nsid w:val="48EA0C42"/>
    <w:multiLevelType w:val="multilevel"/>
    <w:tmpl w:val="542A57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AE3028"/>
    <w:multiLevelType w:val="multilevel"/>
    <w:tmpl w:val="36C6A166"/>
    <w:lvl w:ilvl="0">
      <w:start w:val="1"/>
      <w:numFmt w:val="decimal"/>
      <w:lvlText w:val="%1"/>
      <w:lvlJc w:val="left"/>
      <w:pPr>
        <w:ind w:left="504" w:hanging="504"/>
      </w:pPr>
      <w:rPr>
        <w:rFonts w:hint="default"/>
      </w:rPr>
    </w:lvl>
    <w:lvl w:ilvl="1">
      <w:start w:val="1"/>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AD93A99"/>
    <w:multiLevelType w:val="multilevel"/>
    <w:tmpl w:val="98F803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DC661D2"/>
    <w:multiLevelType w:val="multilevel"/>
    <w:tmpl w:val="E63E8B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5B12188"/>
    <w:multiLevelType w:val="hybridMultilevel"/>
    <w:tmpl w:val="4FC2523C"/>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15:restartNumberingAfterBreak="0">
    <w:nsid w:val="565A760E"/>
    <w:multiLevelType w:val="hybridMultilevel"/>
    <w:tmpl w:val="8F58AF22"/>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5B4357F4"/>
    <w:multiLevelType w:val="hybridMultilevel"/>
    <w:tmpl w:val="D2AEDD88"/>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15:restartNumberingAfterBreak="0">
    <w:nsid w:val="64E2097F"/>
    <w:multiLevelType w:val="hybridMultilevel"/>
    <w:tmpl w:val="FDBCDE70"/>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0" w15:restartNumberingAfterBreak="0">
    <w:nsid w:val="6725509F"/>
    <w:multiLevelType w:val="hybridMultilevel"/>
    <w:tmpl w:val="6ED091AE"/>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15:restartNumberingAfterBreak="0">
    <w:nsid w:val="679175CE"/>
    <w:multiLevelType w:val="hybridMultilevel"/>
    <w:tmpl w:val="5336CFBC"/>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15:restartNumberingAfterBreak="0">
    <w:nsid w:val="67FC6963"/>
    <w:multiLevelType w:val="hybridMultilevel"/>
    <w:tmpl w:val="ACE2D842"/>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75A62CBC"/>
    <w:multiLevelType w:val="hybridMultilevel"/>
    <w:tmpl w:val="E6CA5628"/>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4" w15:restartNumberingAfterBreak="0">
    <w:nsid w:val="7AE161F3"/>
    <w:multiLevelType w:val="multilevel"/>
    <w:tmpl w:val="542A57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CF876F4"/>
    <w:multiLevelType w:val="hybridMultilevel"/>
    <w:tmpl w:val="75163392"/>
    <w:lvl w:ilvl="0" w:tplc="B7408B5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15:restartNumberingAfterBreak="0">
    <w:nsid w:val="7E061276"/>
    <w:multiLevelType w:val="multilevel"/>
    <w:tmpl w:val="DFD816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8"/>
  </w:num>
  <w:num w:numId="3">
    <w:abstractNumId w:val="5"/>
  </w:num>
  <w:num w:numId="4">
    <w:abstractNumId w:val="16"/>
  </w:num>
  <w:num w:numId="5">
    <w:abstractNumId w:val="24"/>
  </w:num>
  <w:num w:numId="6">
    <w:abstractNumId w:val="36"/>
  </w:num>
  <w:num w:numId="7">
    <w:abstractNumId w:val="11"/>
  </w:num>
  <w:num w:numId="8">
    <w:abstractNumId w:val="12"/>
  </w:num>
  <w:num w:numId="9">
    <w:abstractNumId w:val="2"/>
  </w:num>
  <w:num w:numId="10">
    <w:abstractNumId w:val="23"/>
  </w:num>
  <w:num w:numId="11">
    <w:abstractNumId w:val="25"/>
  </w:num>
  <w:num w:numId="12">
    <w:abstractNumId w:val="14"/>
  </w:num>
  <w:num w:numId="13">
    <w:abstractNumId w:val="17"/>
  </w:num>
  <w:num w:numId="14">
    <w:abstractNumId w:val="22"/>
  </w:num>
  <w:num w:numId="15">
    <w:abstractNumId w:val="34"/>
  </w:num>
  <w:num w:numId="16">
    <w:abstractNumId w:val="3"/>
  </w:num>
  <w:num w:numId="17">
    <w:abstractNumId w:val="29"/>
  </w:num>
  <w:num w:numId="18">
    <w:abstractNumId w:val="6"/>
  </w:num>
  <w:num w:numId="19">
    <w:abstractNumId w:val="7"/>
  </w:num>
  <w:num w:numId="20">
    <w:abstractNumId w:val="4"/>
  </w:num>
  <w:num w:numId="21">
    <w:abstractNumId w:val="1"/>
  </w:num>
  <w:num w:numId="22">
    <w:abstractNumId w:val="35"/>
  </w:num>
  <w:num w:numId="23">
    <w:abstractNumId w:val="0"/>
  </w:num>
  <w:num w:numId="24">
    <w:abstractNumId w:val="26"/>
  </w:num>
  <w:num w:numId="25">
    <w:abstractNumId w:val="33"/>
  </w:num>
  <w:num w:numId="26">
    <w:abstractNumId w:val="32"/>
  </w:num>
  <w:num w:numId="27">
    <w:abstractNumId w:val="30"/>
  </w:num>
  <w:num w:numId="28">
    <w:abstractNumId w:val="8"/>
  </w:num>
  <w:num w:numId="29">
    <w:abstractNumId w:val="27"/>
  </w:num>
  <w:num w:numId="30">
    <w:abstractNumId w:val="19"/>
  </w:num>
  <w:num w:numId="31">
    <w:abstractNumId w:val="13"/>
  </w:num>
  <w:num w:numId="32">
    <w:abstractNumId w:val="28"/>
  </w:num>
  <w:num w:numId="33">
    <w:abstractNumId w:val="21"/>
  </w:num>
  <w:num w:numId="34">
    <w:abstractNumId w:val="20"/>
  </w:num>
  <w:num w:numId="35">
    <w:abstractNumId w:val="31"/>
  </w:num>
  <w:num w:numId="36">
    <w:abstractNumId w:val="10"/>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E0"/>
    <w:rsid w:val="00007420"/>
    <w:rsid w:val="000561DE"/>
    <w:rsid w:val="0007030C"/>
    <w:rsid w:val="000707B7"/>
    <w:rsid w:val="000A1E58"/>
    <w:rsid w:val="000D160C"/>
    <w:rsid w:val="001131D0"/>
    <w:rsid w:val="001C50CD"/>
    <w:rsid w:val="001D07BC"/>
    <w:rsid w:val="002659E8"/>
    <w:rsid w:val="00283BA5"/>
    <w:rsid w:val="00293F37"/>
    <w:rsid w:val="002D5799"/>
    <w:rsid w:val="00316347"/>
    <w:rsid w:val="00337BEB"/>
    <w:rsid w:val="003B4E10"/>
    <w:rsid w:val="003F0C06"/>
    <w:rsid w:val="003F74BE"/>
    <w:rsid w:val="004242BB"/>
    <w:rsid w:val="00481AE1"/>
    <w:rsid w:val="004866D0"/>
    <w:rsid w:val="0049533E"/>
    <w:rsid w:val="004D2FFB"/>
    <w:rsid w:val="005314ED"/>
    <w:rsid w:val="00557946"/>
    <w:rsid w:val="005615E0"/>
    <w:rsid w:val="00595D1D"/>
    <w:rsid w:val="005E4209"/>
    <w:rsid w:val="005F400C"/>
    <w:rsid w:val="005F7B61"/>
    <w:rsid w:val="006212DA"/>
    <w:rsid w:val="00626FA8"/>
    <w:rsid w:val="00671C09"/>
    <w:rsid w:val="00690884"/>
    <w:rsid w:val="006D77B0"/>
    <w:rsid w:val="00796812"/>
    <w:rsid w:val="0079753A"/>
    <w:rsid w:val="007C2F77"/>
    <w:rsid w:val="00A436EF"/>
    <w:rsid w:val="00AD0A2D"/>
    <w:rsid w:val="00B352F8"/>
    <w:rsid w:val="00B446EE"/>
    <w:rsid w:val="00B73A00"/>
    <w:rsid w:val="00D04D73"/>
    <w:rsid w:val="00D4420C"/>
    <w:rsid w:val="00DA20B5"/>
    <w:rsid w:val="00DB18A7"/>
    <w:rsid w:val="00E57EF2"/>
    <w:rsid w:val="00E93DD3"/>
    <w:rsid w:val="00EF21F6"/>
    <w:rsid w:val="00EF76BA"/>
    <w:rsid w:val="00F212D3"/>
    <w:rsid w:val="00F90273"/>
    <w:rsid w:val="00F90E37"/>
    <w:rsid w:val="00F9783C"/>
    <w:rsid w:val="00FC53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CCD3C"/>
  <w15:docId w15:val="{32CF0FA8-E321-460C-AC15-93562D66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line="240" w:lineRule="auto"/>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18">
    <w:name w:val="18"/>
    <w:basedOn w:val="a1"/>
    <w:tblPr>
      <w:tblStyleRowBandSize w:val="1"/>
      <w:tblStyleColBandSize w:val="1"/>
      <w:tblCellMar>
        <w:top w:w="15" w:type="dxa"/>
        <w:left w:w="15" w:type="dxa"/>
        <w:bottom w:w="15" w:type="dxa"/>
        <w:right w:w="15" w:type="dxa"/>
      </w:tblCellMar>
    </w:tblPr>
  </w:style>
  <w:style w:type="table" w:customStyle="1" w:styleId="17">
    <w:name w:val="17"/>
    <w:basedOn w:val="a1"/>
    <w:tblPr>
      <w:tblStyleRowBandSize w:val="1"/>
      <w:tblStyleColBandSize w:val="1"/>
    </w:tblPr>
  </w:style>
  <w:style w:type="table" w:customStyle="1" w:styleId="16">
    <w:name w:val="16"/>
    <w:basedOn w:val="a1"/>
    <w:tblPr>
      <w:tblStyleRowBandSize w:val="1"/>
      <w:tblStyleColBandSize w:val="1"/>
    </w:tblPr>
  </w:style>
  <w:style w:type="table" w:customStyle="1" w:styleId="15">
    <w:name w:val="15"/>
    <w:basedOn w:val="a1"/>
    <w:tblPr>
      <w:tblStyleRowBandSize w:val="1"/>
      <w:tblStyleColBandSize w:val="1"/>
    </w:tblPr>
  </w:style>
  <w:style w:type="table" w:customStyle="1" w:styleId="14">
    <w:name w:val="14"/>
    <w:basedOn w:val="a1"/>
    <w:tblPr>
      <w:tblStyleRowBandSize w:val="1"/>
      <w:tblStyleColBandSize w:val="1"/>
    </w:tblPr>
  </w:style>
  <w:style w:type="table" w:customStyle="1" w:styleId="13">
    <w:name w:val="13"/>
    <w:basedOn w:val="a1"/>
    <w:tblPr>
      <w:tblStyleRowBandSize w:val="1"/>
      <w:tblStyleColBandSize w:val="1"/>
    </w:tblPr>
  </w:style>
  <w:style w:type="table" w:customStyle="1" w:styleId="12">
    <w:name w:val="12"/>
    <w:basedOn w:val="a1"/>
    <w:tblPr>
      <w:tblStyleRowBandSize w:val="1"/>
      <w:tblStyleColBandSize w:val="1"/>
      <w:tblCellMar>
        <w:left w:w="115" w:type="dxa"/>
        <w:right w:w="115" w:type="dxa"/>
      </w:tblCellMar>
    </w:tblPr>
  </w:style>
  <w:style w:type="table" w:customStyle="1" w:styleId="11">
    <w:name w:val="11"/>
    <w:basedOn w:val="a1"/>
    <w:tblPr>
      <w:tblStyleRowBandSize w:val="1"/>
      <w:tblStyleColBandSize w:val="1"/>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Pr>
  </w:style>
  <w:style w:type="table" w:customStyle="1" w:styleId="8">
    <w:name w:val="8"/>
    <w:basedOn w:val="a1"/>
    <w:tblPr>
      <w:tblStyleRowBandSize w:val="1"/>
      <w:tblStyleColBandSize w:val="1"/>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Pr>
  </w:style>
  <w:style w:type="table" w:customStyle="1" w:styleId="50">
    <w:name w:val="5"/>
    <w:basedOn w:val="a1"/>
    <w:tblPr>
      <w:tblStyleRowBandSize w:val="1"/>
      <w:tblStyleColBandSize w:val="1"/>
    </w:tblPr>
  </w:style>
  <w:style w:type="table" w:customStyle="1" w:styleId="40">
    <w:name w:val="4"/>
    <w:basedOn w:val="a1"/>
    <w:tblPr>
      <w:tblStyleRowBandSize w:val="1"/>
      <w:tblStyleColBandSize w:val="1"/>
    </w:tblPr>
  </w:style>
  <w:style w:type="table" w:customStyle="1" w:styleId="30">
    <w:name w:val="3"/>
    <w:basedOn w:val="a1"/>
    <w:tblPr>
      <w:tblStyleRowBandSize w:val="1"/>
      <w:tblStyleColBandSize w:val="1"/>
    </w:tblPr>
  </w:style>
  <w:style w:type="table" w:customStyle="1" w:styleId="20">
    <w:name w:val="2"/>
    <w:basedOn w:val="a1"/>
    <w:tblPr>
      <w:tblStyleRowBandSize w:val="1"/>
      <w:tblStyleColBandSize w:val="1"/>
    </w:tblPr>
  </w:style>
  <w:style w:type="table" w:customStyle="1" w:styleId="19">
    <w:name w:val="1"/>
    <w:basedOn w:val="a1"/>
    <w:tblPr>
      <w:tblStyleRowBandSize w:val="1"/>
      <w:tblStyleColBandSize w:val="1"/>
    </w:tblPr>
  </w:style>
  <w:style w:type="paragraph" w:styleId="a5">
    <w:name w:val="List Paragraph"/>
    <w:basedOn w:val="a"/>
    <w:uiPriority w:val="34"/>
    <w:qFormat/>
    <w:rsid w:val="005F7B61"/>
    <w:pPr>
      <w:ind w:left="720"/>
      <w:contextualSpacing/>
    </w:pPr>
  </w:style>
  <w:style w:type="paragraph" w:styleId="a6">
    <w:name w:val="header"/>
    <w:basedOn w:val="a"/>
    <w:link w:val="a7"/>
    <w:uiPriority w:val="99"/>
    <w:unhideWhenUsed/>
    <w:rsid w:val="00D4420C"/>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D4420C"/>
  </w:style>
  <w:style w:type="paragraph" w:styleId="a8">
    <w:name w:val="footer"/>
    <w:basedOn w:val="a"/>
    <w:link w:val="a9"/>
    <w:uiPriority w:val="99"/>
    <w:unhideWhenUsed/>
    <w:rsid w:val="00D4420C"/>
    <w:pPr>
      <w:tabs>
        <w:tab w:val="center" w:pos="4819"/>
        <w:tab w:val="right" w:pos="9639"/>
      </w:tabs>
      <w:spacing w:after="0" w:line="240" w:lineRule="auto"/>
    </w:pPr>
  </w:style>
  <w:style w:type="character" w:customStyle="1" w:styleId="a9">
    <w:name w:val="Нижний колонтитул Знак"/>
    <w:basedOn w:val="a0"/>
    <w:link w:val="a8"/>
    <w:uiPriority w:val="99"/>
    <w:rsid w:val="00D4420C"/>
  </w:style>
  <w:style w:type="paragraph" w:styleId="aa">
    <w:name w:val="TOC Heading"/>
    <w:basedOn w:val="1"/>
    <w:next w:val="a"/>
    <w:uiPriority w:val="39"/>
    <w:unhideWhenUsed/>
    <w:qFormat/>
    <w:rsid w:val="00D4420C"/>
    <w:pPr>
      <w:spacing w:before="240" w:after="0"/>
      <w:outlineLvl w:val="9"/>
    </w:pPr>
    <w:rPr>
      <w:rFonts w:asciiTheme="majorHAnsi" w:eastAsiaTheme="majorEastAsia" w:hAnsiTheme="majorHAnsi" w:cstheme="majorBidi"/>
      <w:color w:val="365F91" w:themeColor="accent1" w:themeShade="BF"/>
      <w:sz w:val="32"/>
      <w:szCs w:val="32"/>
      <w:lang w:val="en-US" w:eastAsia="en-US"/>
    </w:rPr>
  </w:style>
  <w:style w:type="paragraph" w:styleId="1a">
    <w:name w:val="toc 1"/>
    <w:basedOn w:val="a"/>
    <w:next w:val="a"/>
    <w:autoRedefine/>
    <w:uiPriority w:val="39"/>
    <w:unhideWhenUsed/>
    <w:rsid w:val="00D4420C"/>
    <w:pPr>
      <w:spacing w:after="100"/>
    </w:pPr>
  </w:style>
  <w:style w:type="paragraph" w:styleId="21">
    <w:name w:val="toc 2"/>
    <w:basedOn w:val="a"/>
    <w:next w:val="a"/>
    <w:autoRedefine/>
    <w:uiPriority w:val="39"/>
    <w:unhideWhenUsed/>
    <w:rsid w:val="00D4420C"/>
    <w:pPr>
      <w:spacing w:after="100"/>
      <w:ind w:left="220"/>
    </w:pPr>
  </w:style>
  <w:style w:type="character" w:styleId="ab">
    <w:name w:val="Hyperlink"/>
    <w:basedOn w:val="a0"/>
    <w:uiPriority w:val="99"/>
    <w:unhideWhenUsed/>
    <w:rsid w:val="00D442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nestle.ua/aboutus/nestleinukraine" TargetMode="External"/><Relationship Id="rId26" Type="http://schemas.openxmlformats.org/officeDocument/2006/relationships/hyperlink" Target="https://www.researchgate.net/publication/328968077_Nestle%27s_Strategic_Analysis_Report" TargetMode="External"/><Relationship Id="rId39" Type="http://schemas.openxmlformats.org/officeDocument/2006/relationships/hyperlink" Target="http://minib.pl/wp-content/uploads/2020/12/4-Yudina_ang.pdf" TargetMode="External"/><Relationship Id="rId3" Type="http://schemas.openxmlformats.org/officeDocument/2006/relationships/settings" Target="settings.xml"/><Relationship Id="rId21" Type="http://schemas.openxmlformats.org/officeDocument/2006/relationships/hyperlink" Target="https://www.sisinternational.com/expertise/industries/consumer-goods-marketresearch/" TargetMode="External"/><Relationship Id="rId34" Type="http://schemas.openxmlformats.org/officeDocument/2006/relationships/hyperlink" Target="https://wseh.pl/uploads/Marketing_of_Innovations._Innovations_in_marketing_2021.pdf"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hyperlink" Target="https://s3.amazonaws.com/coursera-uploads/peer-review/a3f86i8hEeWv_w7cMMH1Uw/6b87a71fd27bc955f9b707ae6adfb79f/Nestl_-S.A.-Competitive-position-and-Analysis.pdf" TargetMode="External"/><Relationship Id="rId33" Type="http://schemas.openxmlformats.org/officeDocument/2006/relationships/hyperlink" Target="http://immi.ath.bielsko.pl/wp-content/uploads/IMMI_2020_07.pdf" TargetMode="External"/><Relationship Id="rId38" Type="http://schemas.openxmlformats.org/officeDocument/2006/relationships/hyperlink" Target="http://mmi.fem.sumdu.edu.ua/journals/2017/3/245-256"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nestle.ua/media/pressreleases/allpressreleases/nestle-new-factory-volyn" TargetMode="External"/><Relationship Id="rId29" Type="http://schemas.openxmlformats.org/officeDocument/2006/relationships/hyperlink" Target="https://medium.com/@david.kabii/nestle-market-analysis-and-marketing-strategy-8bd2ffbd8acb"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startus-insights.com/innovators-guide/top-10-fmcg-industry-trends-innovations-in-2021/" TargetMode="External"/><Relationship Id="rId32" Type="http://schemas.openxmlformats.org/officeDocument/2006/relationships/hyperlink" Target="https://www.promodo.ua/yak-ukrayinskiy-ecommerce-pereziv-2023" TargetMode="External"/><Relationship Id="rId37" Type="http://schemas.openxmlformats.org/officeDocument/2006/relationships/hyperlink" Target="http://futurolog.com.ua/publish/2/Zbirnyk.pdf" TargetMode="External"/><Relationship Id="rId40" Type="http://schemas.openxmlformats.org/officeDocument/2006/relationships/hyperlink" Target="http://ev.fmm.kpi.ua/article/view/240315" TargetMode="Externa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www2.deloitte.com/us/en/pages/consumer-business/articles/consumer-products-industry-outlook.html" TargetMode="External"/><Relationship Id="rId28" Type="http://schemas.openxmlformats.org/officeDocument/2006/relationships/hyperlink" Target="https://pitchgrade.com/companies/nestle" TargetMode="External"/><Relationship Id="rId36" Type="http://schemas.openxmlformats.org/officeDocument/2006/relationships/hyperlink" Target="http://ev.fmm.kpi.ua/article/view/80084/75643" TargetMode="External"/><Relationship Id="rId10" Type="http://schemas.openxmlformats.org/officeDocument/2006/relationships/image" Target="media/image4.png"/><Relationship Id="rId19" Type="http://schemas.openxmlformats.org/officeDocument/2006/relationships/hyperlink" Target="https://opendatabot.ua/c/32531437" TargetMode="External"/><Relationship Id="rId31" Type="http://schemas.openxmlformats.org/officeDocument/2006/relationships/hyperlink" Target="https://www.admitad.com/ua/blog/how-2022-has-changed-ecommerc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hyperlink" Target="https://www.mckinsey.com/industries/consumer-packaged-goods/our-insights/the-new-model-for-consumer-goods" TargetMode="External"/><Relationship Id="rId27" Type="http://schemas.openxmlformats.org/officeDocument/2006/relationships/hyperlink" Target="https://craft.co/nestle/competitors?competitors=nestle%2Cmondelez-international%2Cmars%2Cpepsico%2Cdanone%2Croshen" TargetMode="External"/><Relationship Id="rId30" Type="http://schemas.openxmlformats.org/officeDocument/2006/relationships/hyperlink" Target="https://www.statista.com/statistics/260963/leading-fmcg-companies-worldwide-based-on-sales/" TargetMode="External"/><Relationship Id="rId35" Type="http://schemas.openxmlformats.org/officeDocument/2006/relationships/hyperlink" Target="http://ev.fmm.kpi.ua/article/view/260163" TargetMode="External"/><Relationship Id="rId43"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lang="en-US" sz="1440" b="0" i="0" u="none" strike="noStrike" kern="1200" spc="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title>
    <c:autoTitleDeleted val="0"/>
    <c:plotArea>
      <c:layout/>
      <c:pieChart>
        <c:varyColors val="1"/>
        <c:ser>
          <c:idx val="0"/>
          <c:order val="0"/>
          <c:tx>
            <c:strRef>
              <c:f>Sheet1!$B$1</c:f>
              <c:strCache>
                <c:ptCount val="1"/>
                <c:pt idx="0">
                  <c:v>Продажі за 2023 р, грн</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835C-4FEE-8799-772027BF6323}"/>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835C-4FEE-8799-772027BF6323}"/>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835C-4FEE-8799-772027BF6323}"/>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835C-4FEE-8799-772027BF6323}"/>
              </c:ext>
            </c:extLst>
          </c:dPt>
          <c:dLbls>
            <c:dLbl>
              <c:idx val="0"/>
              <c:layout>
                <c:manualLayout>
                  <c:x val="0.15"/>
                  <c:y val="0"/>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835C-4FEE-8799-772027BF6323}"/>
                </c:ext>
              </c:extLst>
            </c:dLbl>
            <c:dLbl>
              <c:idx val="1"/>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835C-4FEE-8799-772027BF6323}"/>
                </c:ext>
              </c:extLst>
            </c:dLbl>
            <c:dLbl>
              <c:idx val="2"/>
              <c:layout>
                <c:manualLayout>
                  <c:x val="-0.25277777777777799"/>
                  <c:y val="0.17592592592592601"/>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835C-4FEE-8799-772027BF6323}"/>
                </c:ext>
              </c:extLst>
            </c:dLbl>
            <c:dLbl>
              <c:idx val="3"/>
              <c:layout>
                <c:manualLayout>
                  <c:x val="0.20833333333333301"/>
                  <c:y val="2.777777777777780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835C-4FEE-8799-772027BF6323}"/>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en-US" sz="12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Національні мережі</c:v>
                </c:pt>
                <c:pt idx="1">
                  <c:v>Дистриб'ютори</c:v>
                </c:pt>
                <c:pt idx="2">
                  <c:v>eCommerce</c:v>
                </c:pt>
                <c:pt idx="3">
                  <c:v>Експорт</c:v>
                </c:pt>
              </c:strCache>
            </c:strRef>
          </c:cat>
          <c:val>
            <c:numRef>
              <c:f>Sheet1!$B$2:$B$5</c:f>
              <c:numCache>
                <c:formatCode>#,##0</c:formatCode>
                <c:ptCount val="4"/>
                <c:pt idx="0">
                  <c:v>5477503374.0500002</c:v>
                </c:pt>
                <c:pt idx="1">
                  <c:v>8813517641.4899998</c:v>
                </c:pt>
                <c:pt idx="2">
                  <c:v>620343147.95200002</c:v>
                </c:pt>
                <c:pt idx="3">
                  <c:v>70019091.510000005</c:v>
                </c:pt>
              </c:numCache>
            </c:numRef>
          </c:val>
          <c:extLst>
            <c:ext xmlns:c16="http://schemas.microsoft.com/office/drawing/2014/chart" uri="{C3380CC4-5D6E-409C-BE32-E72D297353CC}">
              <c16:uniqueId val="{00000008-835C-4FEE-8799-772027BF6323}"/>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200">
          <a:latin typeface="Times New Roman" panose="02020603050405020304" charset="0"/>
          <a:cs typeface="Times New Roman" panose="0202060305040502030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lang="en-US" sz="1440" b="0" i="0" u="none" strike="noStrike" kern="1200" spc="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title>
    <c:autoTitleDeleted val="0"/>
    <c:plotArea>
      <c:layout/>
      <c:doughnutChart>
        <c:varyColors val="1"/>
        <c:ser>
          <c:idx val="0"/>
          <c:order val="0"/>
          <c:tx>
            <c:strRef>
              <c:f>Sheet1!$B$13</c:f>
              <c:strCache>
                <c:ptCount val="1"/>
                <c:pt idx="0">
                  <c:v>Продажі за 2023 р, грн</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8ABB-4D02-8DC4-5D408CA1088E}"/>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8ABB-4D02-8DC4-5D408CA1088E}"/>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8ABB-4D02-8DC4-5D408CA1088E}"/>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8ABB-4D02-8DC4-5D408CA1088E}"/>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9-8ABB-4D02-8DC4-5D408CA1088E}"/>
              </c:ext>
            </c:extLst>
          </c:dPt>
          <c:dPt>
            <c:idx val="5"/>
            <c:bubble3D val="0"/>
            <c:spPr>
              <a:solidFill>
                <a:schemeClr val="dk1">
                  <a:tint val="60000"/>
                </a:schemeClr>
              </a:solidFill>
              <a:ln w="19050">
                <a:solidFill>
                  <a:schemeClr val="lt1"/>
                </a:solidFill>
              </a:ln>
              <a:effectLst/>
            </c:spPr>
            <c:extLst>
              <c:ext xmlns:c16="http://schemas.microsoft.com/office/drawing/2014/chart" uri="{C3380CC4-5D6E-409C-BE32-E72D297353CC}">
                <c16:uniqueId val="{0000000B-8ABB-4D02-8DC4-5D408CA1088E}"/>
              </c:ext>
            </c:extLst>
          </c:dPt>
          <c:dLbls>
            <c:dLbl>
              <c:idx val="0"/>
              <c:layout>
                <c:manualLayout>
                  <c:x val="0.13055555555555601"/>
                  <c:y val="9.2592592592592605E-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8ABB-4D02-8DC4-5D408CA1088E}"/>
                </c:ext>
              </c:extLst>
            </c:dLbl>
            <c:dLbl>
              <c:idx val="1"/>
              <c:layout>
                <c:manualLayout>
                  <c:x val="-0.233333333333333"/>
                  <c:y val="6.9444444444444406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8ABB-4D02-8DC4-5D408CA1088E}"/>
                </c:ext>
              </c:extLst>
            </c:dLbl>
            <c:dLbl>
              <c:idx val="2"/>
              <c:layout>
                <c:manualLayout>
                  <c:x val="0.36944444444444402"/>
                  <c:y val="-0.12962962962963001"/>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8ABB-4D02-8DC4-5D408CA1088E}"/>
                </c:ext>
              </c:extLst>
            </c:dLbl>
            <c:dLbl>
              <c:idx val="3"/>
              <c:layout>
                <c:manualLayout>
                  <c:x val="-5.2777777777777798E-2"/>
                  <c:y val="0.296296296296296"/>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8ABB-4D02-8DC4-5D408CA1088E}"/>
                </c:ext>
              </c:extLst>
            </c:dLbl>
            <c:dLbl>
              <c:idx val="4"/>
              <c:layout>
                <c:manualLayout>
                  <c:x val="-0.24444444444444399"/>
                  <c:y val="7.4074074074074098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8ABB-4D02-8DC4-5D408CA1088E}"/>
                </c:ext>
              </c:extLst>
            </c:dLbl>
            <c:dLbl>
              <c:idx val="5"/>
              <c:layout>
                <c:manualLayout>
                  <c:x val="-0.27222222222222198"/>
                  <c:y val="-1.85185185185185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8ABB-4D02-8DC4-5D408CA1088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en-US" sz="12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Sheet1!$A$14:$A$19</c:f>
              <c:strCache>
                <c:ptCount val="6"/>
                <c:pt idx="0">
                  <c:v>Кава</c:v>
                </c:pt>
                <c:pt idx="1">
                  <c:v>Кондитерські вироби</c:v>
                </c:pt>
                <c:pt idx="2">
                  <c:v>Какао та молочні продукти</c:v>
                </c:pt>
                <c:pt idx="3">
                  <c:v>Бакалія</c:v>
                </c:pt>
                <c:pt idx="4">
                  <c:v>Готові сніданки</c:v>
                </c:pt>
                <c:pt idx="5">
                  <c:v>Рішення для бізнесів</c:v>
                </c:pt>
              </c:strCache>
            </c:strRef>
          </c:cat>
          <c:val>
            <c:numRef>
              <c:f>Sheet1!$B$14:$B$19</c:f>
              <c:numCache>
                <c:formatCode>#,##0</c:formatCode>
                <c:ptCount val="6"/>
                <c:pt idx="0">
                  <c:v>45370617.366999999</c:v>
                </c:pt>
                <c:pt idx="1">
                  <c:v>12515536.844000001</c:v>
                </c:pt>
                <c:pt idx="2">
                  <c:v>1736642.23</c:v>
                </c:pt>
                <c:pt idx="3">
                  <c:v>4500840.7580000004</c:v>
                </c:pt>
                <c:pt idx="4">
                  <c:v>1755892.1040000001</c:v>
                </c:pt>
                <c:pt idx="5">
                  <c:v>9932180.9859999996</c:v>
                </c:pt>
              </c:numCache>
            </c:numRef>
          </c:val>
          <c:extLst>
            <c:ext xmlns:c16="http://schemas.microsoft.com/office/drawing/2014/chart" uri="{C3380CC4-5D6E-409C-BE32-E72D297353CC}">
              <c16:uniqueId val="{0000000C-8ABB-4D02-8DC4-5D408CA1088E}"/>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200">
          <a:latin typeface="Times New Roman" panose="02020603050405020304" charset="0"/>
          <a:cs typeface="Times New Roman" panose="0202060305040502030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117</Pages>
  <Words>28039</Words>
  <Characters>159824</Characters>
  <Application>Microsoft Office Word</Application>
  <DocSecurity>0</DocSecurity>
  <Lines>1331</Lines>
  <Paragraphs>374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Nestle</Company>
  <LinksUpToDate>false</LinksUpToDate>
  <CharactersWithSpaces>187489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Kabalyk,Maryna,UA-Kyiv</dc:creator>
  <cp:keywords/>
  <dc:description/>
  <cp:lastModifiedBy>Larisa</cp:lastModifiedBy>
  <cp:revision>2</cp:revision>
  <cp:lastPrinted>2024-06-19T11:38:00Z</cp:lastPrinted>
  <dcterms:created xsi:type="dcterms:W3CDTF">2024-06-26T08:51:00Z</dcterms:created>
  <dcterms:modified xsi:type="dcterms:W3CDTF">2024-06-26T08:51:00Z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2024-05-26T09:59:59Z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08fca76a-358d-4552-8c37-fb33413b1dc9</vt:lpwstr>
  </property>
  <property fmtid="{D5CDD505-2E9C-101B-9397-08002B2CF9AE}" pid="8" name="MSIP_Label_1ada0a2f-b917-4d51-b0d0-d418a10c8b23_ContentBits">
    <vt:lpwstr>0</vt:lpwstr>
  </property>
  <property fmtid="{D5CDD505-2E9C-101B-9397-08002B2CF9AE}" pid="9" name="KSOProductBuildVer">
    <vt:lpwstr>1033-12.2.0.13472</vt:lpwstr>
  </property>
  <property fmtid="{D5CDD505-2E9C-101B-9397-08002B2CF9AE}" pid="10" name="ICV">
    <vt:lpwstr>DD8A31EF4359446CBA0AFC612E2F8C11_12</vt:lpwstr>
  </property>
</Properties>
</file>