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0EA880" w14:textId="77777777" w:rsidR="00C3237E" w:rsidRDefault="00C3237E" w:rsidP="00C3237E">
      <w:pPr>
        <w:spacing w:after="0" w:line="240" w:lineRule="auto"/>
        <w:jc w:val="center"/>
        <w:rPr>
          <w:rFonts w:cs="Times New Roman"/>
          <w:b/>
          <w:szCs w:val="28"/>
        </w:rPr>
      </w:pPr>
      <w:r>
        <w:rPr>
          <w:rFonts w:cs="Times New Roman"/>
          <w:b/>
          <w:szCs w:val="28"/>
        </w:rPr>
        <w:t>МІНІСТЕРСТВО ОСВІТИ І НАУКИ УКРАЇНИ</w:t>
      </w:r>
    </w:p>
    <w:p w14:paraId="4780F726" w14:textId="57413157" w:rsidR="007411EB" w:rsidRPr="002F107B" w:rsidRDefault="007411EB" w:rsidP="00C3237E">
      <w:pPr>
        <w:spacing w:after="0" w:line="240" w:lineRule="auto"/>
        <w:jc w:val="center"/>
        <w:rPr>
          <w:rFonts w:cs="Times New Roman"/>
          <w:b/>
          <w:szCs w:val="28"/>
        </w:rPr>
      </w:pPr>
      <w:r w:rsidRPr="002F107B">
        <w:rPr>
          <w:rFonts w:cs="Times New Roman"/>
          <w:b/>
          <w:szCs w:val="28"/>
        </w:rPr>
        <w:t xml:space="preserve">НАЦІОНАЛЬНИЙ </w:t>
      </w:r>
      <w:r w:rsidR="00CC138F">
        <w:rPr>
          <w:rFonts w:cs="Times New Roman"/>
          <w:b/>
          <w:szCs w:val="28"/>
        </w:rPr>
        <w:t xml:space="preserve">ТЕХНІЧНИЙ </w:t>
      </w:r>
      <w:r w:rsidRPr="002F107B">
        <w:rPr>
          <w:rFonts w:cs="Times New Roman"/>
          <w:b/>
          <w:szCs w:val="28"/>
        </w:rPr>
        <w:t>УНІВЕРСИТЕТ</w:t>
      </w:r>
      <w:r w:rsidR="00CC138F">
        <w:rPr>
          <w:rFonts w:cs="Times New Roman"/>
          <w:b/>
          <w:szCs w:val="28"/>
        </w:rPr>
        <w:t xml:space="preserve"> УКРАЇНИ</w:t>
      </w:r>
    </w:p>
    <w:p w14:paraId="4780F727" w14:textId="02EEA65A" w:rsidR="007411EB" w:rsidRPr="002F107B" w:rsidRDefault="00CC138F" w:rsidP="00C3237E">
      <w:pPr>
        <w:tabs>
          <w:tab w:val="left" w:pos="3645"/>
        </w:tabs>
        <w:spacing w:after="0" w:line="240" w:lineRule="auto"/>
        <w:jc w:val="center"/>
        <w:rPr>
          <w:rFonts w:cs="Times New Roman"/>
          <w:b/>
          <w:szCs w:val="28"/>
        </w:rPr>
      </w:pPr>
      <w:r>
        <w:rPr>
          <w:rFonts w:cs="Times New Roman"/>
          <w:b/>
          <w:szCs w:val="28"/>
        </w:rPr>
        <w:t>«КИЇВСЬКИЙ ПОЛІТЕХНІЧНИЙ ІНСТИТУТ»</w:t>
      </w:r>
    </w:p>
    <w:p w14:paraId="4780F728" w14:textId="18707D6D" w:rsidR="007411EB" w:rsidRDefault="007411EB" w:rsidP="00C3237E">
      <w:pPr>
        <w:spacing w:after="0" w:line="240" w:lineRule="auto"/>
        <w:jc w:val="center"/>
        <w:rPr>
          <w:rFonts w:cs="Times New Roman"/>
          <w:b/>
          <w:szCs w:val="28"/>
        </w:rPr>
      </w:pPr>
      <w:r w:rsidRPr="002F107B">
        <w:rPr>
          <w:rFonts w:cs="Times New Roman"/>
          <w:b/>
          <w:szCs w:val="28"/>
        </w:rPr>
        <w:t xml:space="preserve">ІНСТИТУТ </w:t>
      </w:r>
      <w:r w:rsidR="00CC138F">
        <w:rPr>
          <w:rFonts w:cs="Times New Roman"/>
          <w:b/>
          <w:szCs w:val="28"/>
        </w:rPr>
        <w:t>ПРИКЛАДНОГО СИСТЕМНОГО АНАЛІЗУ</w:t>
      </w:r>
    </w:p>
    <w:p w14:paraId="262231FC" w14:textId="2E8870F4" w:rsidR="008B6FF7" w:rsidRPr="008B6FF7" w:rsidRDefault="008B6FF7" w:rsidP="00C3237E">
      <w:pPr>
        <w:spacing w:after="0" w:line="240" w:lineRule="auto"/>
        <w:jc w:val="center"/>
        <w:rPr>
          <w:rFonts w:cs="Times New Roman"/>
          <w:b/>
          <w:szCs w:val="28"/>
        </w:rPr>
      </w:pPr>
      <w:r w:rsidRPr="00CA1C0F">
        <w:rPr>
          <w:rFonts w:cs="Times New Roman"/>
          <w:b/>
          <w:szCs w:val="28"/>
        </w:rPr>
        <w:t>КАФЕДРА М</w:t>
      </w:r>
      <w:r w:rsidR="00CC138F">
        <w:rPr>
          <w:rFonts w:cs="Times New Roman"/>
          <w:b/>
          <w:szCs w:val="28"/>
        </w:rPr>
        <w:t>АТЕМАТИЧНИХ МЕТОДІВ СИСТЕМНОГО АНАЛІЗУ</w:t>
      </w:r>
    </w:p>
    <w:p w14:paraId="378C6156" w14:textId="7BE29425" w:rsidR="00C3237E" w:rsidRDefault="00C3237E" w:rsidP="004863AF">
      <w:pPr>
        <w:tabs>
          <w:tab w:val="left" w:pos="5529"/>
        </w:tabs>
        <w:spacing w:before="480" w:after="0" w:line="240" w:lineRule="auto"/>
        <w:jc w:val="both"/>
      </w:pPr>
      <w:r>
        <w:t>На правах рукопису</w:t>
      </w:r>
      <w:r>
        <w:tab/>
        <w:t>До захисту допущено</w:t>
      </w:r>
    </w:p>
    <w:p w14:paraId="041255BA" w14:textId="6044D0A7" w:rsidR="00C3237E" w:rsidRDefault="00C3237E" w:rsidP="004863AF">
      <w:pPr>
        <w:tabs>
          <w:tab w:val="left" w:pos="5529"/>
        </w:tabs>
        <w:spacing w:after="0" w:line="240" w:lineRule="auto"/>
        <w:jc w:val="both"/>
      </w:pPr>
      <w:r>
        <w:t xml:space="preserve">УДК </w:t>
      </w:r>
      <w:bookmarkStart w:id="0" w:name="_GoBack"/>
      <w:r w:rsidR="0003794C">
        <w:t>330.4</w:t>
      </w:r>
      <w:r w:rsidRPr="00F94CFD">
        <w:rPr>
          <w:color w:val="FF0000"/>
        </w:rPr>
        <w:t xml:space="preserve"> </w:t>
      </w:r>
      <w:bookmarkEnd w:id="0"/>
      <w:r>
        <w:tab/>
      </w:r>
      <w:r w:rsidR="004863AF">
        <w:t>В. о. з</w:t>
      </w:r>
      <w:r>
        <w:t>авідувач</w:t>
      </w:r>
      <w:r w:rsidR="004863AF">
        <w:t>а</w:t>
      </w:r>
      <w:r>
        <w:t xml:space="preserve"> кафедри</w:t>
      </w:r>
      <w:r w:rsidR="004863AF">
        <w:t xml:space="preserve"> ММСА</w:t>
      </w:r>
    </w:p>
    <w:p w14:paraId="14128881" w14:textId="5D6645AF" w:rsidR="008B6FF7" w:rsidRDefault="00C3237E" w:rsidP="006C31A1">
      <w:pPr>
        <w:tabs>
          <w:tab w:val="left" w:pos="7371"/>
        </w:tabs>
        <w:spacing w:after="0" w:line="240" w:lineRule="auto"/>
        <w:ind w:left="5529"/>
      </w:pPr>
      <w:r>
        <w:t xml:space="preserve">____________ </w:t>
      </w:r>
      <w:r w:rsidR="007F08D4">
        <w:t>О.</w:t>
      </w:r>
      <w:r w:rsidR="007F08D4" w:rsidRPr="009B5216">
        <w:rPr>
          <w:lang w:val="ru-RU"/>
        </w:rPr>
        <w:t xml:space="preserve"> </w:t>
      </w:r>
      <w:r w:rsidR="007F08D4">
        <w:t>Л.</w:t>
      </w:r>
      <w:r w:rsidR="007F08D4" w:rsidRPr="009B5216">
        <w:rPr>
          <w:lang w:val="ru-RU"/>
        </w:rPr>
        <w:t xml:space="preserve"> </w:t>
      </w:r>
      <w:r>
        <w:t>Тимощук</w:t>
      </w:r>
    </w:p>
    <w:p w14:paraId="562E45B4" w14:textId="07359C9D" w:rsidR="00C3237E" w:rsidRDefault="004863AF" w:rsidP="009B5216">
      <w:pPr>
        <w:tabs>
          <w:tab w:val="left" w:pos="7371"/>
        </w:tabs>
        <w:spacing w:after="0" w:line="240" w:lineRule="auto"/>
        <w:ind w:left="5529"/>
        <w:rPr>
          <w:rFonts w:cs="Times New Roman"/>
          <w:b/>
          <w:sz w:val="44"/>
          <w:szCs w:val="44"/>
        </w:rPr>
      </w:pPr>
      <w:r>
        <w:t>«__»</w:t>
      </w:r>
      <w:r w:rsidR="00C3237E">
        <w:t xml:space="preserve"> </w:t>
      </w:r>
      <w:r>
        <w:rPr>
          <w:lang w:val="ru-RU"/>
        </w:rPr>
        <w:t>___________</w:t>
      </w:r>
      <w:r w:rsidR="00C3237E">
        <w:t xml:space="preserve"> 2019 р.</w:t>
      </w:r>
    </w:p>
    <w:p w14:paraId="1440F0AA" w14:textId="2EC5F3C6" w:rsidR="00C3237E" w:rsidRDefault="00C3237E" w:rsidP="00542A91">
      <w:pPr>
        <w:spacing w:before="1680" w:after="0" w:line="360" w:lineRule="auto"/>
        <w:ind w:firstLine="708"/>
        <w:jc w:val="center"/>
        <w:rPr>
          <w:b/>
          <w:bCs/>
          <w:sz w:val="36"/>
          <w:szCs w:val="28"/>
        </w:rPr>
      </w:pPr>
      <w:r w:rsidRPr="00C3237E">
        <w:rPr>
          <w:b/>
          <w:bCs/>
          <w:sz w:val="36"/>
          <w:szCs w:val="28"/>
        </w:rPr>
        <w:t>МАГІСТЕРСЬКА ДИСЕРТАЦІЯ</w:t>
      </w:r>
    </w:p>
    <w:p w14:paraId="4BBB1ABC" w14:textId="77777777" w:rsidR="004863AF" w:rsidRDefault="004863AF" w:rsidP="004863AF">
      <w:pPr>
        <w:spacing w:after="0" w:line="240" w:lineRule="auto"/>
        <w:jc w:val="center"/>
        <w:rPr>
          <w:rFonts w:eastAsia="Calibri" w:cs="Times New Roman"/>
          <w:szCs w:val="28"/>
        </w:rPr>
      </w:pPr>
      <w:r>
        <w:rPr>
          <w:rFonts w:eastAsia="Calibri" w:cs="Times New Roman"/>
          <w:szCs w:val="28"/>
        </w:rPr>
        <w:t>на здобуття ступеня магістра за спеціальністю 124 Системний аналіз</w:t>
      </w:r>
    </w:p>
    <w:p w14:paraId="7B25CA5E" w14:textId="231DF8F6" w:rsidR="004863AF" w:rsidRPr="00C3237E" w:rsidRDefault="004863AF" w:rsidP="004863AF">
      <w:pPr>
        <w:spacing w:after="0" w:line="240" w:lineRule="auto"/>
        <w:ind w:firstLine="708"/>
        <w:jc w:val="center"/>
        <w:rPr>
          <w:sz w:val="36"/>
          <w:szCs w:val="28"/>
        </w:rPr>
      </w:pPr>
      <w:r>
        <w:rPr>
          <w:rFonts w:eastAsia="Calibri" w:cs="Times New Roman"/>
          <w:szCs w:val="28"/>
        </w:rPr>
        <w:t>на тему: «</w:t>
      </w:r>
      <w:bookmarkStart w:id="1" w:name="_Hlk25663220"/>
      <w:r w:rsidRPr="004863AF">
        <w:rPr>
          <w:rFonts w:eastAsia="Calibri" w:cs="Times New Roman"/>
          <w:szCs w:val="28"/>
          <w:lang w:eastAsia="ru-RU"/>
        </w:rPr>
        <w:t>Модель впливу макроекономічних факторів на справедливу вартість фінансового інструменту, яка оцінюється з урахуванням вартості реалізації застави</w:t>
      </w:r>
      <w:bookmarkEnd w:id="1"/>
      <w:r>
        <w:rPr>
          <w:rFonts w:eastAsia="Calibri" w:cs="Times New Roman"/>
          <w:szCs w:val="28"/>
          <w:lang w:eastAsia="ru-RU"/>
        </w:rPr>
        <w:t>»</w:t>
      </w:r>
    </w:p>
    <w:p w14:paraId="4B38CA78" w14:textId="77777777" w:rsidR="004863AF" w:rsidRDefault="004863AF" w:rsidP="004863AF">
      <w:pPr>
        <w:spacing w:before="120" w:after="0" w:line="240" w:lineRule="auto"/>
        <w:jc w:val="both"/>
        <w:rPr>
          <w:b/>
          <w:bCs/>
        </w:rPr>
      </w:pPr>
      <w:r>
        <w:rPr>
          <w:b/>
          <w:bCs/>
        </w:rPr>
        <w:t>Виконав:</w:t>
      </w:r>
    </w:p>
    <w:p w14:paraId="5D6A6BF2" w14:textId="5B84C7D9" w:rsidR="004863AF" w:rsidRPr="004863AF" w:rsidRDefault="00B50E94" w:rsidP="004863AF">
      <w:pPr>
        <w:spacing w:after="0" w:line="240" w:lineRule="auto"/>
        <w:jc w:val="both"/>
      </w:pPr>
      <w:r w:rsidRPr="004863AF">
        <w:t xml:space="preserve">Студент </w:t>
      </w:r>
      <w:r w:rsidR="004863AF" w:rsidRPr="004863AF">
        <w:t xml:space="preserve">ІІ курсу </w:t>
      </w:r>
      <w:r w:rsidRPr="004863AF">
        <w:t xml:space="preserve">групи </w:t>
      </w:r>
      <w:r w:rsidR="00144446" w:rsidRPr="004863AF">
        <w:rPr>
          <w:lang w:val="ru-RU"/>
        </w:rPr>
        <w:t>КА-</w:t>
      </w:r>
      <w:r w:rsidR="00F94CFD">
        <w:rPr>
          <w:lang w:val="ru-RU"/>
        </w:rPr>
        <w:t>з</w:t>
      </w:r>
      <w:r w:rsidR="00144446" w:rsidRPr="004863AF">
        <w:rPr>
          <w:lang w:val="ru-RU"/>
        </w:rPr>
        <w:t>8</w:t>
      </w:r>
      <w:r w:rsidRPr="004863AF">
        <w:t xml:space="preserve">1мп </w:t>
      </w:r>
    </w:p>
    <w:p w14:paraId="2651904A" w14:textId="1B134F07" w:rsidR="00B50E94" w:rsidRDefault="00B50E94" w:rsidP="004863AF">
      <w:pPr>
        <w:tabs>
          <w:tab w:val="left" w:pos="7655"/>
        </w:tabs>
        <w:spacing w:after="0" w:line="240" w:lineRule="auto"/>
        <w:jc w:val="both"/>
      </w:pPr>
      <w:r>
        <w:t>Юрченко Юрій Васильович</w:t>
      </w:r>
      <w:r w:rsidR="004863AF">
        <w:tab/>
        <w:t>____________</w:t>
      </w:r>
      <w:r>
        <w:t xml:space="preserve"> </w:t>
      </w:r>
    </w:p>
    <w:p w14:paraId="6BBFE96B" w14:textId="28083004" w:rsidR="004863AF" w:rsidRDefault="004863AF" w:rsidP="00F94CFD">
      <w:pPr>
        <w:spacing w:before="480" w:after="0" w:line="240" w:lineRule="auto"/>
      </w:pPr>
      <w:r>
        <w:rPr>
          <w:b/>
          <w:bCs/>
        </w:rPr>
        <w:t>К</w:t>
      </w:r>
      <w:r w:rsidR="00C3237E" w:rsidRPr="00124C53">
        <w:rPr>
          <w:b/>
          <w:bCs/>
        </w:rPr>
        <w:t>ерівник</w:t>
      </w:r>
      <w:r>
        <w:rPr>
          <w:b/>
          <w:bCs/>
          <w:lang w:val="ru-RU"/>
        </w:rPr>
        <w:t>:</w:t>
      </w:r>
      <w:r w:rsidR="00C3237E">
        <w:t xml:space="preserve"> </w:t>
      </w:r>
      <w:r w:rsidR="00F94CFD">
        <w:t>доцент кафедри ММСА</w:t>
      </w:r>
      <w:r w:rsidR="00F94CFD">
        <w:br/>
      </w:r>
      <w:r w:rsidR="00B50E94">
        <w:t xml:space="preserve">к. ф.-м. н. </w:t>
      </w:r>
    </w:p>
    <w:p w14:paraId="13FA7EE3" w14:textId="23053D74" w:rsidR="00B50E94" w:rsidRDefault="00B50E94" w:rsidP="004863AF">
      <w:pPr>
        <w:tabs>
          <w:tab w:val="left" w:pos="7655"/>
        </w:tabs>
        <w:spacing w:after="0" w:line="240" w:lineRule="auto"/>
        <w:jc w:val="both"/>
      </w:pPr>
      <w:bookmarkStart w:id="2" w:name="_Hlk25663232"/>
      <w:r>
        <w:t>Стулей В</w:t>
      </w:r>
      <w:r w:rsidR="004863AF">
        <w:t>олодимир Анатолійович</w:t>
      </w:r>
      <w:bookmarkEnd w:id="2"/>
      <w:r w:rsidR="004863AF">
        <w:tab/>
        <w:t>____________</w:t>
      </w:r>
    </w:p>
    <w:p w14:paraId="16B403CF" w14:textId="68CCE479" w:rsidR="004863AF" w:rsidRPr="00542A91" w:rsidRDefault="004863AF" w:rsidP="00542A91">
      <w:pPr>
        <w:spacing w:before="480" w:after="0" w:line="240" w:lineRule="auto"/>
      </w:pPr>
      <w:r>
        <w:rPr>
          <w:b/>
          <w:bCs/>
        </w:rPr>
        <w:t>Рецензент</w:t>
      </w:r>
      <w:r w:rsidR="00C3237E" w:rsidRPr="00124C53">
        <w:rPr>
          <w:b/>
          <w:bCs/>
        </w:rPr>
        <w:t>:</w:t>
      </w:r>
      <w:r w:rsidR="00C3237E">
        <w:t xml:space="preserve"> </w:t>
      </w:r>
      <w:r w:rsidR="00542A91" w:rsidRPr="00542A91">
        <w:t xml:space="preserve">Радник Президента Міжнародної </w:t>
      </w:r>
      <w:r w:rsidR="00542A91">
        <w:br/>
      </w:r>
      <w:r w:rsidR="00542A91" w:rsidRPr="00542A91">
        <w:t>академії наук та інноваційних технологій УСПП,</w:t>
      </w:r>
      <w:r w:rsidR="00542A91">
        <w:br/>
      </w:r>
      <w:r w:rsidR="00542A91" w:rsidRPr="00542A91">
        <w:t>к.т.н., доцент</w:t>
      </w:r>
    </w:p>
    <w:p w14:paraId="260B6FE4" w14:textId="5D9A121F" w:rsidR="008B6FF7" w:rsidRDefault="00542A91" w:rsidP="004863AF">
      <w:pPr>
        <w:tabs>
          <w:tab w:val="left" w:pos="7655"/>
        </w:tabs>
        <w:spacing w:after="0" w:line="240" w:lineRule="auto"/>
        <w:jc w:val="both"/>
      </w:pPr>
      <w:r>
        <w:t>Боярінцев Костянтин Давидович</w:t>
      </w:r>
      <w:r w:rsidR="004863AF">
        <w:tab/>
        <w:t>____________</w:t>
      </w:r>
    </w:p>
    <w:p w14:paraId="57140C19" w14:textId="77777777" w:rsidR="009B5216" w:rsidRPr="009B5216" w:rsidRDefault="004863AF" w:rsidP="009B5216">
      <w:pPr>
        <w:spacing w:before="720" w:after="0" w:line="240" w:lineRule="auto"/>
        <w:ind w:left="3969"/>
      </w:pPr>
      <w:r>
        <w:rPr>
          <w:rFonts w:eastAsia="Calibri" w:cs="Times New Roman"/>
          <w:szCs w:val="28"/>
        </w:rPr>
        <w:t>Засвідчую, що у цій магістерській дисертації</w:t>
      </w:r>
      <w:r>
        <w:rPr>
          <w:rFonts w:eastAsia="Calibri" w:cs="Times New Roman"/>
          <w:szCs w:val="28"/>
        </w:rPr>
        <w:br/>
        <w:t>немає запозичень з праць інших авторів</w:t>
      </w:r>
      <w:r>
        <w:rPr>
          <w:rFonts w:eastAsia="Calibri" w:cs="Times New Roman"/>
          <w:szCs w:val="28"/>
        </w:rPr>
        <w:br/>
        <w:t>без відповідних посилань</w:t>
      </w:r>
      <w:r>
        <w:rPr>
          <w:rFonts w:eastAsia="Calibri" w:cs="Times New Roman"/>
          <w:szCs w:val="28"/>
        </w:rPr>
        <w:br/>
        <w:t>Студент</w:t>
      </w:r>
      <w:r w:rsidRPr="009B5216">
        <w:rPr>
          <w:rFonts w:eastAsia="Calibri" w:cs="Times New Roman"/>
          <w:szCs w:val="28"/>
        </w:rPr>
        <w:t xml:space="preserve"> </w:t>
      </w:r>
      <w:r>
        <w:t>____________</w:t>
      </w:r>
    </w:p>
    <w:p w14:paraId="4780F732" w14:textId="37210F99" w:rsidR="0067479F" w:rsidRPr="00F94CFD" w:rsidRDefault="00355FAB" w:rsidP="009B5216">
      <w:pPr>
        <w:spacing w:before="720" w:after="0" w:line="240" w:lineRule="auto"/>
        <w:ind w:left="3969"/>
        <w:rPr>
          <w:rFonts w:cs="Times New Roman"/>
          <w:bCs/>
          <w:szCs w:val="28"/>
        </w:rPr>
      </w:pPr>
      <w:r w:rsidRPr="00F94CFD">
        <w:rPr>
          <w:rFonts w:cs="Times New Roman"/>
          <w:bCs/>
          <w:szCs w:val="28"/>
        </w:rPr>
        <w:lastRenderedPageBreak/>
        <w:t>КИЇВ</w:t>
      </w:r>
      <w:r w:rsidR="00F94CFD" w:rsidRPr="00F94CFD">
        <w:rPr>
          <w:rFonts w:cs="Times New Roman"/>
          <w:bCs/>
          <w:szCs w:val="28"/>
        </w:rPr>
        <w:br/>
      </w:r>
      <w:r w:rsidRPr="00F94CFD">
        <w:rPr>
          <w:rFonts w:cs="Times New Roman"/>
          <w:bCs/>
          <w:szCs w:val="28"/>
        </w:rPr>
        <w:t>201</w:t>
      </w:r>
      <w:r w:rsidR="00CC138F" w:rsidRPr="00F94CFD">
        <w:rPr>
          <w:rFonts w:cs="Times New Roman"/>
          <w:bCs/>
          <w:szCs w:val="28"/>
        </w:rPr>
        <w:t>9</w:t>
      </w:r>
      <w:r w:rsidRPr="00F94CFD">
        <w:rPr>
          <w:rFonts w:cs="Times New Roman"/>
          <w:bCs/>
          <w:szCs w:val="28"/>
        </w:rPr>
        <w:br w:type="page"/>
      </w:r>
    </w:p>
    <w:p w14:paraId="2019C8BC" w14:textId="77777777" w:rsidR="0003794C" w:rsidRPr="00A047BF" w:rsidRDefault="0003794C" w:rsidP="0003794C">
      <w:pPr>
        <w:spacing w:after="0" w:line="240" w:lineRule="auto"/>
        <w:jc w:val="center"/>
      </w:pPr>
      <w:bookmarkStart w:id="3" w:name="_Toc25655947"/>
      <w:r w:rsidRPr="00A047BF">
        <w:lastRenderedPageBreak/>
        <w:t>НАЦІОНАЛЬНИЙ ТЕХНІЧНИЙ УНІВЕРСИТЕТ УКРАЇНИ</w:t>
      </w:r>
    </w:p>
    <w:p w14:paraId="183684EE" w14:textId="77777777" w:rsidR="0003794C" w:rsidRPr="00A047BF" w:rsidRDefault="0003794C" w:rsidP="0003794C">
      <w:pPr>
        <w:spacing w:after="0" w:line="240" w:lineRule="auto"/>
        <w:jc w:val="center"/>
      </w:pPr>
      <w:r w:rsidRPr="00A047BF">
        <w:t>«КИЇВСЬКИЙ ПОЛІТЕХНІЧНИЙ ІНСТИТУТ ІМЕНІ ІГОРЯ СІКОРСЬКОГО»</w:t>
      </w:r>
    </w:p>
    <w:p w14:paraId="7E964D83" w14:textId="77777777" w:rsidR="0003794C" w:rsidRPr="00A047BF" w:rsidRDefault="0003794C" w:rsidP="0003794C">
      <w:pPr>
        <w:spacing w:after="0" w:line="240" w:lineRule="auto"/>
        <w:jc w:val="center"/>
      </w:pPr>
      <w:r w:rsidRPr="00A047BF">
        <w:t>ІНСТИТУТ ПРИКЛАДНОГО СИСТЕМНОГО АНАЛІЗУ</w:t>
      </w:r>
    </w:p>
    <w:p w14:paraId="67289D7D" w14:textId="77777777" w:rsidR="0003794C" w:rsidRPr="00A047BF" w:rsidRDefault="0003794C" w:rsidP="0003794C">
      <w:pPr>
        <w:spacing w:after="0" w:line="240" w:lineRule="auto"/>
        <w:jc w:val="center"/>
      </w:pPr>
      <w:r w:rsidRPr="00A047BF">
        <w:t>КАФЕДРА МАТЕМАТИЧНИХ МЕТОДІВ СИСТЕМНОГО АНАЛІЗУ</w:t>
      </w:r>
    </w:p>
    <w:p w14:paraId="1C2EAAD7" w14:textId="77777777" w:rsidR="0003794C" w:rsidRDefault="0003794C" w:rsidP="0003794C">
      <w:pPr>
        <w:spacing w:after="0" w:line="240" w:lineRule="auto"/>
        <w:rPr>
          <w:szCs w:val="28"/>
        </w:rPr>
      </w:pPr>
    </w:p>
    <w:p w14:paraId="455CB932" w14:textId="77777777" w:rsidR="0003794C" w:rsidRDefault="0003794C" w:rsidP="0003794C">
      <w:pPr>
        <w:spacing w:after="0" w:line="240" w:lineRule="auto"/>
        <w:rPr>
          <w:szCs w:val="28"/>
        </w:rPr>
      </w:pPr>
      <w:r>
        <w:rPr>
          <w:szCs w:val="28"/>
        </w:rPr>
        <w:t>Рівень вищої освіти</w:t>
      </w:r>
      <w:r>
        <w:rPr>
          <w:szCs w:val="28"/>
        </w:rPr>
        <w:tab/>
        <w:t xml:space="preserve">— </w:t>
      </w:r>
      <w:r w:rsidRPr="00592AAA">
        <w:rPr>
          <w:szCs w:val="28"/>
        </w:rPr>
        <w:t>другий (магістерський)</w:t>
      </w:r>
    </w:p>
    <w:p w14:paraId="11398AC2" w14:textId="77777777" w:rsidR="0003794C" w:rsidRPr="000F4B65" w:rsidRDefault="0003794C" w:rsidP="0003794C">
      <w:pPr>
        <w:spacing w:after="0" w:line="240" w:lineRule="auto"/>
        <w:rPr>
          <w:szCs w:val="28"/>
        </w:rPr>
      </w:pPr>
      <w:r w:rsidRPr="000F4B65">
        <w:rPr>
          <w:szCs w:val="28"/>
        </w:rPr>
        <w:t>Спеціальність</w:t>
      </w:r>
      <w:r>
        <w:rPr>
          <w:szCs w:val="28"/>
        </w:rPr>
        <w:tab/>
      </w:r>
      <w:r>
        <w:rPr>
          <w:szCs w:val="28"/>
        </w:rPr>
        <w:tab/>
        <w:t>—</w:t>
      </w:r>
      <w:r w:rsidRPr="000F4B65">
        <w:rPr>
          <w:szCs w:val="28"/>
        </w:rPr>
        <w:t xml:space="preserve"> 124 «Системний аналіз»</w:t>
      </w:r>
    </w:p>
    <w:p w14:paraId="678CF4EA" w14:textId="77777777" w:rsidR="0003794C" w:rsidRPr="00511DFD" w:rsidRDefault="0003794C" w:rsidP="0003794C">
      <w:pPr>
        <w:spacing w:after="0" w:line="240" w:lineRule="auto"/>
      </w:pPr>
    </w:p>
    <w:p w14:paraId="259C96F1" w14:textId="77777777" w:rsidR="0003794C" w:rsidRPr="00511DFD" w:rsidRDefault="0003794C" w:rsidP="000B2725">
      <w:pPr>
        <w:spacing w:after="0" w:line="240" w:lineRule="auto"/>
        <w:ind w:firstLine="5387"/>
        <w:rPr>
          <w:bCs/>
        </w:rPr>
      </w:pPr>
      <w:r w:rsidRPr="00511DFD">
        <w:rPr>
          <w:bCs/>
        </w:rPr>
        <w:t>ЗАТВЕРДЖУЮ</w:t>
      </w:r>
    </w:p>
    <w:p w14:paraId="03575E8A" w14:textId="77777777" w:rsidR="0003794C" w:rsidRPr="006416B7" w:rsidRDefault="0003794C" w:rsidP="000B2725">
      <w:pPr>
        <w:spacing w:after="0" w:line="240" w:lineRule="auto"/>
        <w:ind w:firstLine="5387"/>
        <w:rPr>
          <w:bCs/>
        </w:rPr>
      </w:pPr>
      <w:r>
        <w:rPr>
          <w:bCs/>
        </w:rPr>
        <w:t>В. о. з</w:t>
      </w:r>
      <w:r w:rsidRPr="006416B7">
        <w:rPr>
          <w:bCs/>
        </w:rPr>
        <w:t>авідувач</w:t>
      </w:r>
      <w:r>
        <w:rPr>
          <w:bCs/>
        </w:rPr>
        <w:t>а</w:t>
      </w:r>
      <w:r w:rsidRPr="006416B7">
        <w:rPr>
          <w:bCs/>
        </w:rPr>
        <w:t xml:space="preserve"> кафедри</w:t>
      </w:r>
      <w:r>
        <w:rPr>
          <w:bCs/>
        </w:rPr>
        <w:t xml:space="preserve"> ММСА</w:t>
      </w:r>
    </w:p>
    <w:p w14:paraId="49D29672" w14:textId="77777777" w:rsidR="0003794C" w:rsidRPr="006416B7" w:rsidRDefault="0003794C" w:rsidP="000B2725">
      <w:pPr>
        <w:spacing w:after="0" w:line="240" w:lineRule="auto"/>
        <w:ind w:firstLine="5387"/>
      </w:pPr>
      <w:r>
        <w:t xml:space="preserve">____________ </w:t>
      </w:r>
      <w:r w:rsidRPr="009B5216">
        <w:rPr>
          <w:lang w:val="ru-RU"/>
        </w:rPr>
        <w:t xml:space="preserve"> </w:t>
      </w:r>
      <w:r w:rsidRPr="000F4B65">
        <w:t>О. Л. Тимощук</w:t>
      </w:r>
    </w:p>
    <w:p w14:paraId="2EE263BD" w14:textId="77777777" w:rsidR="0003794C" w:rsidRPr="00DD6A3F" w:rsidRDefault="0003794C" w:rsidP="0003794C">
      <w:pPr>
        <w:spacing w:after="0" w:line="240" w:lineRule="auto"/>
      </w:pPr>
      <w:r>
        <w:tab/>
      </w:r>
      <w:r>
        <w:tab/>
      </w:r>
      <w:r>
        <w:tab/>
      </w:r>
      <w:r>
        <w:tab/>
      </w:r>
      <w:r>
        <w:tab/>
      </w:r>
      <w:r>
        <w:tab/>
      </w:r>
      <w:r>
        <w:tab/>
      </w:r>
      <w:r>
        <w:tab/>
        <w:t>«___» ____________ 2019 р.</w:t>
      </w:r>
    </w:p>
    <w:p w14:paraId="3E1918B6" w14:textId="77777777" w:rsidR="0003794C" w:rsidRDefault="0003794C" w:rsidP="0003794C">
      <w:pPr>
        <w:spacing w:after="0" w:line="240" w:lineRule="auto"/>
        <w:jc w:val="center"/>
        <w:rPr>
          <w:bCs/>
        </w:rPr>
      </w:pPr>
    </w:p>
    <w:p w14:paraId="63D5C9CB" w14:textId="77777777" w:rsidR="0003794C" w:rsidRPr="0082555F" w:rsidRDefault="0003794C" w:rsidP="0003794C">
      <w:pPr>
        <w:spacing w:after="0" w:line="240" w:lineRule="auto"/>
        <w:jc w:val="center"/>
        <w:rPr>
          <w:bCs/>
        </w:rPr>
      </w:pPr>
    </w:p>
    <w:p w14:paraId="1BAB5C1F" w14:textId="77777777" w:rsidR="0003794C" w:rsidRPr="006416B7" w:rsidRDefault="0003794C" w:rsidP="0003794C">
      <w:pPr>
        <w:spacing w:after="0" w:line="240" w:lineRule="auto"/>
        <w:jc w:val="center"/>
        <w:rPr>
          <w:b/>
          <w:bCs/>
        </w:rPr>
      </w:pPr>
      <w:r w:rsidRPr="006416B7">
        <w:rPr>
          <w:b/>
          <w:bCs/>
        </w:rPr>
        <w:t>ЗАВДАННЯ</w:t>
      </w:r>
    </w:p>
    <w:p w14:paraId="17F9CFE8" w14:textId="77777777" w:rsidR="0003794C" w:rsidRDefault="0003794C" w:rsidP="0003794C">
      <w:pPr>
        <w:spacing w:after="0" w:line="240" w:lineRule="auto"/>
        <w:jc w:val="center"/>
        <w:rPr>
          <w:bCs/>
        </w:rPr>
      </w:pPr>
      <w:r w:rsidRPr="009C0863">
        <w:rPr>
          <w:bCs/>
        </w:rPr>
        <w:t>на магістерську дисертацію студент</w:t>
      </w:r>
      <w:r>
        <w:rPr>
          <w:bCs/>
        </w:rPr>
        <w:t>а</w:t>
      </w:r>
      <w:r w:rsidRPr="009C0863">
        <w:rPr>
          <w:bCs/>
        </w:rPr>
        <w:t xml:space="preserve"> </w:t>
      </w:r>
      <w:r>
        <w:rPr>
          <w:bCs/>
        </w:rPr>
        <w:t>Юрченка Юрія Васильовича</w:t>
      </w:r>
    </w:p>
    <w:p w14:paraId="65A9A50F" w14:textId="77777777" w:rsidR="0003794C" w:rsidRDefault="0003794C" w:rsidP="0003794C">
      <w:pPr>
        <w:spacing w:after="0" w:line="240" w:lineRule="auto"/>
        <w:jc w:val="center"/>
        <w:rPr>
          <w:bCs/>
        </w:rPr>
      </w:pPr>
    </w:p>
    <w:p w14:paraId="382E2FFA" w14:textId="77777777" w:rsidR="0003794C" w:rsidRPr="009C0863" w:rsidRDefault="0003794C" w:rsidP="0003794C">
      <w:pPr>
        <w:spacing w:after="0" w:line="240" w:lineRule="auto"/>
        <w:jc w:val="center"/>
        <w:rPr>
          <w:bCs/>
        </w:rPr>
      </w:pPr>
    </w:p>
    <w:p w14:paraId="5EF36981" w14:textId="77777777" w:rsidR="0003794C" w:rsidRPr="00FD5700" w:rsidRDefault="0003794C" w:rsidP="0003794C">
      <w:pPr>
        <w:spacing w:after="0" w:line="240" w:lineRule="auto"/>
        <w:ind w:firstLine="567"/>
        <w:jc w:val="both"/>
      </w:pPr>
      <w:r w:rsidRPr="008721B8">
        <w:rPr>
          <w:b/>
        </w:rPr>
        <w:t>1. Тема дисертації</w:t>
      </w:r>
      <w:r>
        <w:t>: «</w:t>
      </w:r>
      <w:r w:rsidRPr="004863AF">
        <w:rPr>
          <w:rFonts w:eastAsia="Calibri" w:cs="Times New Roman"/>
          <w:szCs w:val="28"/>
          <w:lang w:eastAsia="ru-RU"/>
        </w:rPr>
        <w:t>Модель впливу макроекономічних факторів на справедливу вартість фінансового інструменту, яка оцінюється з урахуванням вартості реалізації застави</w:t>
      </w:r>
      <w:r>
        <w:rPr>
          <w:rFonts w:cs="Times New Roman"/>
          <w:szCs w:val="28"/>
          <w:lang w:eastAsia="ru-RU"/>
        </w:rPr>
        <w:t>»</w:t>
      </w:r>
      <w:r w:rsidRPr="006416B7">
        <w:t>,</w:t>
      </w:r>
      <w:r>
        <w:t xml:space="preserve"> </w:t>
      </w:r>
      <w:r w:rsidRPr="006416B7">
        <w:t>науковий керівник дисертації</w:t>
      </w:r>
      <w:r w:rsidRPr="00FE362B">
        <w:rPr>
          <w:color w:val="FF0000"/>
        </w:rPr>
        <w:t xml:space="preserve"> </w:t>
      </w:r>
      <w:r>
        <w:t>Стулей Володимир Анатолійович, к.</w:t>
      </w:r>
      <w:r w:rsidRPr="009B5216">
        <w:t xml:space="preserve"> </w:t>
      </w:r>
      <w:r>
        <w:t>ф.-м.</w:t>
      </w:r>
      <w:r w:rsidRPr="009B5216">
        <w:t xml:space="preserve"> </w:t>
      </w:r>
      <w:r w:rsidRPr="000F4B65">
        <w:t>н., доцент</w:t>
      </w:r>
      <w:r w:rsidRPr="006416B7">
        <w:t>,</w:t>
      </w:r>
      <w:r>
        <w:t xml:space="preserve"> </w:t>
      </w:r>
      <w:r w:rsidRPr="006416B7">
        <w:t>затверджен</w:t>
      </w:r>
      <w:r>
        <w:t xml:space="preserve">і наказом по університету від </w:t>
      </w:r>
      <w:r w:rsidRPr="00FD5700">
        <w:t>«05»</w:t>
      </w:r>
      <w:r w:rsidRPr="00FD5700">
        <w:rPr>
          <w:lang w:val="en-GB"/>
        </w:rPr>
        <w:t> </w:t>
      </w:r>
      <w:r w:rsidRPr="00FD5700">
        <w:t>листопада</w:t>
      </w:r>
      <w:r w:rsidRPr="00FD5700">
        <w:rPr>
          <w:lang w:val="en-GB"/>
        </w:rPr>
        <w:t> </w:t>
      </w:r>
      <w:r w:rsidRPr="00FD5700">
        <w:t>№</w:t>
      </w:r>
      <w:r w:rsidRPr="00FD5700">
        <w:rPr>
          <w:lang w:val="en-GB"/>
        </w:rPr>
        <w:t> </w:t>
      </w:r>
      <w:r w:rsidRPr="00FD5700">
        <w:t>3825-с</w:t>
      </w:r>
      <w:r>
        <w:t>.</w:t>
      </w:r>
    </w:p>
    <w:p w14:paraId="3B2351FB" w14:textId="77777777" w:rsidR="0003794C" w:rsidRPr="006416B7" w:rsidRDefault="0003794C" w:rsidP="0003794C">
      <w:pPr>
        <w:spacing w:after="0" w:line="240" w:lineRule="auto"/>
        <w:ind w:firstLine="567"/>
        <w:jc w:val="both"/>
      </w:pPr>
    </w:p>
    <w:p w14:paraId="550CD509" w14:textId="77777777" w:rsidR="0003794C" w:rsidRDefault="0003794C" w:rsidP="0003794C">
      <w:pPr>
        <w:spacing w:after="0" w:line="240" w:lineRule="auto"/>
        <w:ind w:firstLine="567"/>
        <w:jc w:val="both"/>
      </w:pPr>
      <w:r w:rsidRPr="008721B8">
        <w:rPr>
          <w:b/>
        </w:rPr>
        <w:t>2. Термін подання студентом дисертації</w:t>
      </w:r>
      <w:r>
        <w:t>: 13 грудня 2019 р.</w:t>
      </w:r>
    </w:p>
    <w:p w14:paraId="6855A5B7" w14:textId="77777777" w:rsidR="0003794C" w:rsidRDefault="0003794C" w:rsidP="0003794C">
      <w:pPr>
        <w:spacing w:after="0" w:line="240" w:lineRule="auto"/>
        <w:ind w:firstLine="567"/>
        <w:jc w:val="both"/>
      </w:pPr>
      <w:r w:rsidRPr="008721B8">
        <w:rPr>
          <w:b/>
        </w:rPr>
        <w:t xml:space="preserve">3. </w:t>
      </w:r>
      <w:r w:rsidRPr="008721B8">
        <w:rPr>
          <w:b/>
          <w:bCs/>
        </w:rPr>
        <w:t>Об’єкт дослідження</w:t>
      </w:r>
      <w:r>
        <w:t xml:space="preserve">: </w:t>
      </w:r>
      <w:r>
        <w:rPr>
          <w:lang w:val="ru-RU"/>
        </w:rPr>
        <w:t>Т</w:t>
      </w:r>
      <w:r w:rsidRPr="006F4085">
        <w:rPr>
          <w:rFonts w:cs="Times New Roman"/>
          <w:szCs w:val="28"/>
        </w:rPr>
        <w:t>еоретичні, методичні та практичні аспекти визначення вартості заставного майна</w:t>
      </w:r>
    </w:p>
    <w:p w14:paraId="38C34974" w14:textId="77777777" w:rsidR="0003794C" w:rsidRPr="007B4CF0" w:rsidRDefault="0003794C" w:rsidP="0003794C">
      <w:pPr>
        <w:spacing w:after="0" w:line="240" w:lineRule="auto"/>
        <w:ind w:firstLine="567"/>
        <w:jc w:val="both"/>
        <w:rPr>
          <w:lang w:val="ru-RU"/>
        </w:rPr>
      </w:pPr>
      <w:r w:rsidRPr="008721B8">
        <w:rPr>
          <w:b/>
        </w:rPr>
        <w:t>4. Предмет дослідження</w:t>
      </w:r>
      <w:r w:rsidRPr="008721B8">
        <w:t>:</w:t>
      </w:r>
      <w:r>
        <w:t xml:space="preserve"> Е</w:t>
      </w:r>
      <w:r w:rsidRPr="006F4085">
        <w:rPr>
          <w:rFonts w:cs="Times New Roman"/>
          <w:szCs w:val="28"/>
        </w:rPr>
        <w:t>кономічні відносини, що виникають у процесі визначення вартості заставного майна</w:t>
      </w:r>
    </w:p>
    <w:p w14:paraId="36E5B72A" w14:textId="77777777" w:rsidR="0003794C" w:rsidRDefault="0003794C" w:rsidP="0003794C">
      <w:pPr>
        <w:spacing w:after="0" w:line="240" w:lineRule="auto"/>
        <w:ind w:firstLine="567"/>
        <w:jc w:val="both"/>
      </w:pPr>
      <w:r w:rsidRPr="008721B8">
        <w:rPr>
          <w:b/>
        </w:rPr>
        <w:t>5. Перелік завдань, які потрібно розробити</w:t>
      </w:r>
      <w:r>
        <w:t>:</w:t>
      </w:r>
    </w:p>
    <w:p w14:paraId="25B09FCD" w14:textId="77777777" w:rsidR="0003794C" w:rsidRDefault="0003794C" w:rsidP="0003794C">
      <w:pPr>
        <w:pStyle w:val="ab"/>
        <w:numPr>
          <w:ilvl w:val="0"/>
          <w:numId w:val="24"/>
        </w:numPr>
        <w:spacing w:after="0" w:line="360" w:lineRule="auto"/>
        <w:ind w:left="993"/>
        <w:jc w:val="both"/>
        <w:rPr>
          <w:rFonts w:cs="Times New Roman"/>
          <w:szCs w:val="28"/>
        </w:rPr>
      </w:pPr>
      <w:r w:rsidRPr="006F4085">
        <w:rPr>
          <w:rFonts w:cs="Times New Roman"/>
          <w:szCs w:val="28"/>
        </w:rPr>
        <w:t>дослідити економічну природу понять “застава”, “заставне майно”, “оцінка вартості застави”, “ліквідаційна вартість”;</w:t>
      </w:r>
    </w:p>
    <w:p w14:paraId="03EF3146" w14:textId="77777777" w:rsidR="0003794C" w:rsidRPr="006F4085" w:rsidRDefault="0003794C" w:rsidP="0003794C">
      <w:pPr>
        <w:pStyle w:val="ab"/>
        <w:numPr>
          <w:ilvl w:val="0"/>
          <w:numId w:val="24"/>
        </w:numPr>
        <w:spacing w:after="0" w:line="360" w:lineRule="auto"/>
        <w:ind w:left="993"/>
        <w:jc w:val="both"/>
        <w:rPr>
          <w:rFonts w:cs="Times New Roman"/>
          <w:szCs w:val="28"/>
        </w:rPr>
      </w:pPr>
      <w:r>
        <w:rPr>
          <w:rFonts w:cs="Times New Roman"/>
          <w:szCs w:val="28"/>
        </w:rPr>
        <w:t>встановити значення заставної вартості для оцінки кредитного ризику за фінансовим інструментом;</w:t>
      </w:r>
    </w:p>
    <w:p w14:paraId="0A420DF2" w14:textId="77777777" w:rsidR="0003794C" w:rsidRPr="006F4085" w:rsidRDefault="0003794C" w:rsidP="0003794C">
      <w:pPr>
        <w:pStyle w:val="ab"/>
        <w:numPr>
          <w:ilvl w:val="0"/>
          <w:numId w:val="24"/>
        </w:numPr>
        <w:spacing w:after="0" w:line="360" w:lineRule="auto"/>
        <w:ind w:left="993"/>
        <w:jc w:val="both"/>
        <w:rPr>
          <w:rFonts w:cs="Times New Roman"/>
          <w:szCs w:val="28"/>
        </w:rPr>
      </w:pPr>
      <w:r w:rsidRPr="006F4085">
        <w:rPr>
          <w:rFonts w:cs="Times New Roman"/>
          <w:szCs w:val="28"/>
        </w:rPr>
        <w:t>здійснити класифікацію предметів застави з урахуванням кількісних та якісних характеристик</w:t>
      </w:r>
      <w:r>
        <w:rPr>
          <w:rFonts w:cs="Times New Roman"/>
          <w:szCs w:val="28"/>
        </w:rPr>
        <w:t xml:space="preserve"> </w:t>
      </w:r>
      <w:r w:rsidRPr="006F4085">
        <w:rPr>
          <w:rFonts w:cs="Times New Roman"/>
          <w:szCs w:val="28"/>
        </w:rPr>
        <w:t>та виявити нові кваліфікаційні ознаки;</w:t>
      </w:r>
    </w:p>
    <w:p w14:paraId="231DA348" w14:textId="77777777" w:rsidR="0003794C" w:rsidRPr="006F4085" w:rsidRDefault="0003794C" w:rsidP="0003794C">
      <w:pPr>
        <w:pStyle w:val="ab"/>
        <w:numPr>
          <w:ilvl w:val="0"/>
          <w:numId w:val="24"/>
        </w:numPr>
        <w:spacing w:after="0" w:line="360" w:lineRule="auto"/>
        <w:ind w:left="993"/>
        <w:jc w:val="both"/>
        <w:rPr>
          <w:rFonts w:cs="Times New Roman"/>
          <w:szCs w:val="28"/>
        </w:rPr>
      </w:pPr>
      <w:r w:rsidRPr="006F4085">
        <w:rPr>
          <w:rFonts w:cs="Times New Roman"/>
          <w:szCs w:val="28"/>
        </w:rPr>
        <w:t xml:space="preserve">дослідити міжнародні стандарти </w:t>
      </w:r>
      <w:r>
        <w:rPr>
          <w:rFonts w:cs="Times New Roman"/>
          <w:szCs w:val="28"/>
        </w:rPr>
        <w:t xml:space="preserve">фінансової звітності </w:t>
      </w:r>
      <w:r w:rsidRPr="006F4085">
        <w:rPr>
          <w:rFonts w:cs="Times New Roman"/>
          <w:szCs w:val="28"/>
        </w:rPr>
        <w:t>з метою виокремлення особливостей підходу до оцінки застав</w:t>
      </w:r>
      <w:r>
        <w:rPr>
          <w:rFonts w:cs="Times New Roman"/>
          <w:szCs w:val="28"/>
        </w:rPr>
        <w:t>ної вартості</w:t>
      </w:r>
      <w:r w:rsidRPr="006F4085">
        <w:rPr>
          <w:rFonts w:cs="Times New Roman"/>
          <w:szCs w:val="28"/>
        </w:rPr>
        <w:t>;</w:t>
      </w:r>
    </w:p>
    <w:p w14:paraId="430DB4A2" w14:textId="77777777" w:rsidR="0003794C" w:rsidRDefault="0003794C" w:rsidP="0003794C">
      <w:pPr>
        <w:pStyle w:val="ab"/>
        <w:numPr>
          <w:ilvl w:val="0"/>
          <w:numId w:val="24"/>
        </w:numPr>
        <w:spacing w:after="0" w:line="360" w:lineRule="auto"/>
        <w:ind w:left="993"/>
        <w:jc w:val="both"/>
        <w:rPr>
          <w:rFonts w:cs="Times New Roman"/>
          <w:szCs w:val="28"/>
        </w:rPr>
      </w:pPr>
      <w:r w:rsidRPr="006F4085">
        <w:rPr>
          <w:rFonts w:cs="Times New Roman"/>
          <w:szCs w:val="28"/>
        </w:rPr>
        <w:lastRenderedPageBreak/>
        <w:t xml:space="preserve">обґрунтувати найоптимальніші підходи та критерії щодо визначення </w:t>
      </w:r>
      <w:r>
        <w:rPr>
          <w:rFonts w:cs="Times New Roman"/>
          <w:szCs w:val="28"/>
        </w:rPr>
        <w:t xml:space="preserve">заставної </w:t>
      </w:r>
      <w:r w:rsidRPr="006F4085">
        <w:rPr>
          <w:rFonts w:cs="Times New Roman"/>
          <w:szCs w:val="28"/>
        </w:rPr>
        <w:t xml:space="preserve">вартості на основі аналізу вітчизняних та іноземних наукових, методичних і практичних напрацювань з </w:t>
      </w:r>
      <w:r>
        <w:rPr>
          <w:rFonts w:cs="Times New Roman"/>
          <w:szCs w:val="28"/>
        </w:rPr>
        <w:t>цього питання</w:t>
      </w:r>
      <w:r w:rsidRPr="006F4085">
        <w:rPr>
          <w:rFonts w:cs="Times New Roman"/>
          <w:szCs w:val="28"/>
        </w:rPr>
        <w:t>;</w:t>
      </w:r>
    </w:p>
    <w:p w14:paraId="7FD77C85" w14:textId="77777777" w:rsidR="0003794C" w:rsidRPr="006F4085" w:rsidRDefault="0003794C" w:rsidP="0003794C">
      <w:pPr>
        <w:pStyle w:val="ab"/>
        <w:numPr>
          <w:ilvl w:val="0"/>
          <w:numId w:val="24"/>
        </w:numPr>
        <w:spacing w:after="0" w:line="360" w:lineRule="auto"/>
        <w:ind w:left="993"/>
        <w:jc w:val="both"/>
        <w:rPr>
          <w:rFonts w:cs="Times New Roman"/>
          <w:szCs w:val="28"/>
        </w:rPr>
      </w:pPr>
      <w:r>
        <w:rPr>
          <w:rFonts w:cs="Times New Roman"/>
          <w:szCs w:val="28"/>
        </w:rPr>
        <w:t>розробити модель оцінки заставної вартості для цілей оцінки кредитного ризику;</w:t>
      </w:r>
    </w:p>
    <w:p w14:paraId="08D0FA13" w14:textId="77777777" w:rsidR="0003794C" w:rsidRPr="00866837" w:rsidRDefault="0003794C" w:rsidP="0003794C">
      <w:pPr>
        <w:pStyle w:val="ab"/>
        <w:numPr>
          <w:ilvl w:val="0"/>
          <w:numId w:val="24"/>
        </w:numPr>
        <w:spacing w:after="0" w:line="360" w:lineRule="auto"/>
        <w:ind w:left="993"/>
        <w:jc w:val="both"/>
        <w:rPr>
          <w:rFonts w:cs="Times New Roman"/>
          <w:szCs w:val="28"/>
        </w:rPr>
      </w:pPr>
      <w:r w:rsidRPr="006F4085">
        <w:rPr>
          <w:rFonts w:cs="Times New Roman"/>
          <w:szCs w:val="28"/>
        </w:rPr>
        <w:t xml:space="preserve">надати рекомендації щодо визначення </w:t>
      </w:r>
      <w:r>
        <w:rPr>
          <w:rFonts w:cs="Times New Roman"/>
          <w:szCs w:val="28"/>
        </w:rPr>
        <w:t xml:space="preserve">прогнозної </w:t>
      </w:r>
      <w:r w:rsidRPr="006F4085">
        <w:rPr>
          <w:rFonts w:cs="Times New Roman"/>
          <w:szCs w:val="28"/>
        </w:rPr>
        <w:t xml:space="preserve">вартості предметів застави шляхом </w:t>
      </w:r>
      <w:r>
        <w:rPr>
          <w:rFonts w:cs="Times New Roman"/>
          <w:szCs w:val="28"/>
        </w:rPr>
        <w:t>застосування математичного моделювання.</w:t>
      </w:r>
    </w:p>
    <w:p w14:paraId="541652D7" w14:textId="77777777" w:rsidR="0003794C" w:rsidRDefault="0003794C" w:rsidP="0003794C">
      <w:pPr>
        <w:spacing w:after="0" w:line="240" w:lineRule="auto"/>
        <w:ind w:firstLine="567"/>
        <w:jc w:val="both"/>
      </w:pPr>
    </w:p>
    <w:p w14:paraId="7774D4D3" w14:textId="77777777" w:rsidR="0003794C" w:rsidRDefault="0003794C" w:rsidP="0003794C">
      <w:pPr>
        <w:spacing w:after="0" w:line="240" w:lineRule="auto"/>
        <w:ind w:firstLine="567"/>
        <w:jc w:val="both"/>
      </w:pPr>
      <w:r w:rsidRPr="008721B8">
        <w:rPr>
          <w:b/>
        </w:rPr>
        <w:t>6. Орієнтовний перелік графічного (ілюстративного) матеріалу</w:t>
      </w:r>
      <w:r>
        <w:t>:</w:t>
      </w:r>
    </w:p>
    <w:p w14:paraId="581590DF" w14:textId="77777777" w:rsidR="0003794C" w:rsidRDefault="0003794C" w:rsidP="0003794C">
      <w:pPr>
        <w:spacing w:after="0" w:line="240" w:lineRule="auto"/>
        <w:ind w:left="567"/>
        <w:jc w:val="both"/>
      </w:pPr>
      <w:r>
        <w:t>1). Діаграми процедур оцінки за МСФЗ 9 (рис.);</w:t>
      </w:r>
    </w:p>
    <w:p w14:paraId="4E639C58" w14:textId="77777777" w:rsidR="0003794C" w:rsidRDefault="0003794C" w:rsidP="0003794C">
      <w:pPr>
        <w:spacing w:after="0" w:line="240" w:lineRule="auto"/>
        <w:ind w:left="567"/>
        <w:jc w:val="both"/>
      </w:pPr>
      <w:r>
        <w:t>2). Аналітична форма моделі оцінки (рис.);</w:t>
      </w:r>
    </w:p>
    <w:p w14:paraId="5E71B3EF" w14:textId="77777777" w:rsidR="0003794C" w:rsidRDefault="0003794C" w:rsidP="0003794C">
      <w:pPr>
        <w:spacing w:after="0" w:line="240" w:lineRule="auto"/>
        <w:ind w:left="567"/>
        <w:jc w:val="both"/>
      </w:pPr>
      <w:r>
        <w:t>3) Графічне представлення даних для моделей (рис.);</w:t>
      </w:r>
    </w:p>
    <w:p w14:paraId="4B10BB1B" w14:textId="77777777" w:rsidR="0003794C" w:rsidRDefault="0003794C" w:rsidP="0003794C">
      <w:pPr>
        <w:spacing w:after="0" w:line="240" w:lineRule="auto"/>
        <w:ind w:left="567"/>
        <w:jc w:val="both"/>
      </w:pPr>
      <w:r>
        <w:t>4). Таблиці з результатами побудови регресійних моделей;</w:t>
      </w:r>
    </w:p>
    <w:p w14:paraId="5BE6C822" w14:textId="77777777" w:rsidR="0003794C" w:rsidRDefault="0003794C" w:rsidP="0003794C">
      <w:pPr>
        <w:spacing w:after="0" w:line="240" w:lineRule="auto"/>
        <w:ind w:left="567"/>
        <w:jc w:val="both"/>
      </w:pPr>
      <w:r>
        <w:t>5).Графічне представлення рещультатів моделювання (рис.)</w:t>
      </w:r>
    </w:p>
    <w:p w14:paraId="3F98AB93" w14:textId="77777777" w:rsidR="0003794C" w:rsidRDefault="0003794C" w:rsidP="0003794C">
      <w:pPr>
        <w:spacing w:after="0" w:line="240" w:lineRule="auto"/>
        <w:ind w:left="567"/>
        <w:jc w:val="both"/>
      </w:pPr>
      <w:r>
        <w:t>6). Таблиці у розділі стартап-проекту</w:t>
      </w:r>
    </w:p>
    <w:p w14:paraId="5EFAFD78" w14:textId="77777777" w:rsidR="0003794C" w:rsidRDefault="0003794C" w:rsidP="0003794C">
      <w:pPr>
        <w:spacing w:after="0" w:line="240" w:lineRule="auto"/>
        <w:ind w:firstLine="567"/>
        <w:jc w:val="both"/>
      </w:pPr>
    </w:p>
    <w:p w14:paraId="5DDAC0FB" w14:textId="77777777" w:rsidR="0003794C" w:rsidRDefault="0003794C" w:rsidP="0003794C">
      <w:pPr>
        <w:spacing w:after="0" w:line="240" w:lineRule="auto"/>
        <w:ind w:firstLine="567"/>
        <w:jc w:val="both"/>
      </w:pPr>
      <w:r w:rsidRPr="008721B8">
        <w:rPr>
          <w:b/>
        </w:rPr>
        <w:t>7. Орієнтовний перелік публікацій</w:t>
      </w:r>
      <w:r>
        <w:t xml:space="preserve">: </w:t>
      </w:r>
    </w:p>
    <w:p w14:paraId="2C2A359A" w14:textId="77777777" w:rsidR="0003794C" w:rsidRDefault="0003794C" w:rsidP="0003794C">
      <w:pPr>
        <w:spacing w:after="0" w:line="240" w:lineRule="auto"/>
        <w:ind w:firstLine="567"/>
        <w:jc w:val="both"/>
      </w:pPr>
    </w:p>
    <w:p w14:paraId="6A57154E" w14:textId="77777777" w:rsidR="0003794C" w:rsidRPr="00FD5700" w:rsidRDefault="0003794C" w:rsidP="0003794C">
      <w:pPr>
        <w:spacing w:after="0" w:line="240" w:lineRule="auto"/>
        <w:ind w:firstLine="567"/>
        <w:jc w:val="both"/>
      </w:pPr>
      <w:r w:rsidRPr="00FD5700">
        <w:t xml:space="preserve">Публікація наукової статті </w:t>
      </w:r>
      <w:r>
        <w:t xml:space="preserve">англійською мовою у депозитарії наукових робіт </w:t>
      </w:r>
      <w:r w:rsidRPr="00FD5700">
        <w:t>Munich Personal RePEc Archive</w:t>
      </w:r>
      <w:r>
        <w:t>. Публікація  статті у науковому виданні «Вісник НБУ».</w:t>
      </w:r>
    </w:p>
    <w:p w14:paraId="29D952AA" w14:textId="77777777" w:rsidR="0003794C" w:rsidRDefault="0003794C" w:rsidP="0003794C">
      <w:pPr>
        <w:spacing w:after="0" w:line="240" w:lineRule="auto"/>
        <w:ind w:firstLine="567"/>
        <w:jc w:val="both"/>
      </w:pPr>
    </w:p>
    <w:p w14:paraId="11450ADE" w14:textId="77777777" w:rsidR="0003794C" w:rsidRDefault="0003794C" w:rsidP="0003794C">
      <w:pPr>
        <w:spacing w:after="0" w:line="240" w:lineRule="auto"/>
        <w:ind w:firstLine="567"/>
        <w:rPr>
          <w:u w:val="single"/>
        </w:rPr>
      </w:pPr>
      <w:r w:rsidRPr="008721B8">
        <w:rPr>
          <w:b/>
        </w:rPr>
        <w:t xml:space="preserve">8. </w:t>
      </w:r>
      <w:r w:rsidRPr="008721B8">
        <w:rPr>
          <w:b/>
          <w:bCs/>
        </w:rPr>
        <w:t>Дата видачі завдання</w:t>
      </w:r>
      <w:r>
        <w:rPr>
          <w:bCs/>
        </w:rPr>
        <w:t>:</w:t>
      </w:r>
      <w:r>
        <w:t xml:space="preserve"> </w:t>
      </w:r>
      <w:r w:rsidRPr="00AD6047">
        <w:t>05 вересня 2019 р.</w:t>
      </w:r>
    </w:p>
    <w:p w14:paraId="20BEA896" w14:textId="77777777" w:rsidR="0003794C" w:rsidRDefault="0003794C" w:rsidP="0003794C">
      <w:pPr>
        <w:spacing w:after="0" w:line="240" w:lineRule="auto"/>
        <w:ind w:firstLine="567"/>
        <w:rPr>
          <w:lang w:val="ru-RU"/>
        </w:rPr>
      </w:pPr>
    </w:p>
    <w:p w14:paraId="4D565656" w14:textId="77777777" w:rsidR="0003794C" w:rsidRPr="008721B8" w:rsidRDefault="0003794C" w:rsidP="0003794C">
      <w:pPr>
        <w:spacing w:after="120" w:line="240" w:lineRule="auto"/>
        <w:ind w:firstLine="567"/>
        <w:jc w:val="center"/>
        <w:rPr>
          <w:b/>
          <w:bCs/>
        </w:rPr>
      </w:pPr>
      <w:r w:rsidRPr="008721B8">
        <w:rPr>
          <w:b/>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9"/>
        <w:gridCol w:w="5572"/>
        <w:gridCol w:w="3359"/>
      </w:tblGrid>
      <w:tr w:rsidR="0003794C" w:rsidRPr="006416B7" w14:paraId="1DD89593" w14:textId="77777777" w:rsidTr="00B40D9F">
        <w:tc>
          <w:tcPr>
            <w:tcW w:w="334" w:type="pct"/>
          </w:tcPr>
          <w:p w14:paraId="043B04E7" w14:textId="77777777" w:rsidR="0003794C" w:rsidRPr="008721B8" w:rsidRDefault="0003794C" w:rsidP="00B40D9F">
            <w:pPr>
              <w:spacing w:after="0" w:line="240" w:lineRule="auto"/>
              <w:rPr>
                <w:sz w:val="20"/>
                <w:szCs w:val="20"/>
              </w:rPr>
            </w:pPr>
            <w:r w:rsidRPr="008721B8">
              <w:rPr>
                <w:sz w:val="20"/>
                <w:szCs w:val="20"/>
              </w:rPr>
              <w:t>№ з/п</w:t>
            </w:r>
          </w:p>
        </w:tc>
        <w:tc>
          <w:tcPr>
            <w:tcW w:w="2911" w:type="pct"/>
          </w:tcPr>
          <w:p w14:paraId="6737B55B" w14:textId="77777777" w:rsidR="0003794C" w:rsidRPr="008721B8" w:rsidRDefault="0003794C" w:rsidP="00B40D9F">
            <w:pPr>
              <w:spacing w:after="0" w:line="240" w:lineRule="auto"/>
              <w:rPr>
                <w:sz w:val="20"/>
                <w:szCs w:val="20"/>
              </w:rPr>
            </w:pPr>
            <w:r w:rsidRPr="008721B8">
              <w:rPr>
                <w:sz w:val="20"/>
                <w:szCs w:val="20"/>
              </w:rPr>
              <w:t xml:space="preserve">Назва етапів виконання </w:t>
            </w:r>
            <w:r w:rsidRPr="008721B8">
              <w:rPr>
                <w:sz w:val="20"/>
                <w:szCs w:val="20"/>
              </w:rPr>
              <w:br/>
              <w:t>магістерської дисертації</w:t>
            </w:r>
          </w:p>
        </w:tc>
        <w:tc>
          <w:tcPr>
            <w:tcW w:w="1755" w:type="pct"/>
          </w:tcPr>
          <w:p w14:paraId="5F35610A" w14:textId="77777777" w:rsidR="0003794C" w:rsidRPr="008721B8" w:rsidRDefault="0003794C" w:rsidP="00B40D9F">
            <w:pPr>
              <w:spacing w:after="0" w:line="240" w:lineRule="auto"/>
              <w:rPr>
                <w:sz w:val="20"/>
                <w:szCs w:val="20"/>
              </w:rPr>
            </w:pPr>
            <w:r w:rsidRPr="008721B8">
              <w:rPr>
                <w:sz w:val="20"/>
                <w:szCs w:val="20"/>
              </w:rPr>
              <w:t>Термін виконання етапів магістерської дисертації</w:t>
            </w:r>
          </w:p>
        </w:tc>
      </w:tr>
      <w:tr w:rsidR="0003794C" w:rsidRPr="006416B7" w14:paraId="36C7BE0E" w14:textId="77777777" w:rsidTr="00B40D9F">
        <w:trPr>
          <w:trHeight w:val="94"/>
        </w:trPr>
        <w:tc>
          <w:tcPr>
            <w:tcW w:w="334" w:type="pct"/>
          </w:tcPr>
          <w:p w14:paraId="18EEF32F" w14:textId="77777777" w:rsidR="0003794C" w:rsidRPr="005E0FD8" w:rsidRDefault="0003794C" w:rsidP="00B40D9F">
            <w:pPr>
              <w:spacing w:after="0" w:line="240" w:lineRule="auto"/>
              <w:rPr>
                <w:szCs w:val="28"/>
                <w:lang w:val="ru-RU"/>
              </w:rPr>
            </w:pPr>
            <w:r>
              <w:rPr>
                <w:szCs w:val="28"/>
                <w:lang w:val="ru-RU"/>
              </w:rPr>
              <w:t>1.</w:t>
            </w:r>
          </w:p>
        </w:tc>
        <w:tc>
          <w:tcPr>
            <w:tcW w:w="2911" w:type="pct"/>
          </w:tcPr>
          <w:p w14:paraId="21F41031" w14:textId="77777777" w:rsidR="0003794C" w:rsidRPr="005E0FD8" w:rsidRDefault="0003794C" w:rsidP="00B40D9F">
            <w:pPr>
              <w:spacing w:after="0" w:line="240" w:lineRule="auto"/>
              <w:rPr>
                <w:szCs w:val="28"/>
              </w:rPr>
            </w:pPr>
            <w:r>
              <w:rPr>
                <w:szCs w:val="28"/>
              </w:rPr>
              <w:t>Концептуальний вступ дисертації. Формулювання об’єкта, предмета, цілі, завдань, новизни, практичної значущості результатів</w:t>
            </w:r>
          </w:p>
        </w:tc>
        <w:tc>
          <w:tcPr>
            <w:tcW w:w="1755" w:type="pct"/>
          </w:tcPr>
          <w:p w14:paraId="2B1DF188" w14:textId="77777777" w:rsidR="0003794C" w:rsidRPr="005E0FD8" w:rsidRDefault="0003794C" w:rsidP="00B40D9F">
            <w:pPr>
              <w:spacing w:after="0" w:line="240" w:lineRule="auto"/>
              <w:rPr>
                <w:szCs w:val="28"/>
              </w:rPr>
            </w:pPr>
            <w:r>
              <w:rPr>
                <w:szCs w:val="28"/>
              </w:rPr>
              <w:t>18.09.2019—20.09.2019</w:t>
            </w:r>
          </w:p>
        </w:tc>
      </w:tr>
      <w:tr w:rsidR="0003794C" w:rsidRPr="006416B7" w14:paraId="44EDB8F3" w14:textId="77777777" w:rsidTr="00B40D9F">
        <w:trPr>
          <w:trHeight w:val="20"/>
        </w:trPr>
        <w:tc>
          <w:tcPr>
            <w:tcW w:w="334" w:type="pct"/>
          </w:tcPr>
          <w:p w14:paraId="27D2FC26" w14:textId="77777777" w:rsidR="0003794C" w:rsidRPr="005E0FD8" w:rsidRDefault="0003794C" w:rsidP="00B40D9F">
            <w:pPr>
              <w:spacing w:after="0" w:line="240" w:lineRule="auto"/>
              <w:rPr>
                <w:szCs w:val="28"/>
              </w:rPr>
            </w:pPr>
            <w:r>
              <w:rPr>
                <w:szCs w:val="28"/>
              </w:rPr>
              <w:t>2.</w:t>
            </w:r>
          </w:p>
        </w:tc>
        <w:tc>
          <w:tcPr>
            <w:tcW w:w="2911" w:type="pct"/>
          </w:tcPr>
          <w:p w14:paraId="64200835" w14:textId="77777777" w:rsidR="0003794C" w:rsidRPr="005E0FD8" w:rsidRDefault="0003794C" w:rsidP="00B40D9F">
            <w:pPr>
              <w:spacing w:after="0" w:line="240" w:lineRule="auto"/>
              <w:rPr>
                <w:szCs w:val="28"/>
              </w:rPr>
            </w:pPr>
            <w:r>
              <w:rPr>
                <w:szCs w:val="28"/>
              </w:rPr>
              <w:t>Перший розділ. Огляд літературно-інформаційних джерел. Понятійно-категоріальний апарат. Характеристика об’єкта</w:t>
            </w:r>
          </w:p>
        </w:tc>
        <w:tc>
          <w:tcPr>
            <w:tcW w:w="1755" w:type="pct"/>
          </w:tcPr>
          <w:p w14:paraId="3BE7C141" w14:textId="77777777" w:rsidR="0003794C" w:rsidRPr="005E0FD8" w:rsidRDefault="0003794C" w:rsidP="00B40D9F">
            <w:pPr>
              <w:spacing w:after="0" w:line="240" w:lineRule="auto"/>
              <w:rPr>
                <w:szCs w:val="28"/>
              </w:rPr>
            </w:pPr>
            <w:r>
              <w:rPr>
                <w:szCs w:val="28"/>
              </w:rPr>
              <w:t>21.09.2019—30.09.2019</w:t>
            </w:r>
          </w:p>
        </w:tc>
      </w:tr>
      <w:tr w:rsidR="0003794C" w:rsidRPr="006416B7" w14:paraId="4034A769" w14:textId="77777777" w:rsidTr="00B40D9F">
        <w:trPr>
          <w:trHeight w:val="20"/>
        </w:trPr>
        <w:tc>
          <w:tcPr>
            <w:tcW w:w="334" w:type="pct"/>
          </w:tcPr>
          <w:p w14:paraId="6EDD100D" w14:textId="77777777" w:rsidR="0003794C" w:rsidRPr="005E0FD8" w:rsidRDefault="0003794C" w:rsidP="00B40D9F">
            <w:pPr>
              <w:spacing w:after="0" w:line="240" w:lineRule="auto"/>
              <w:rPr>
                <w:szCs w:val="28"/>
              </w:rPr>
            </w:pPr>
            <w:r>
              <w:rPr>
                <w:szCs w:val="28"/>
              </w:rPr>
              <w:t>3.</w:t>
            </w:r>
          </w:p>
        </w:tc>
        <w:tc>
          <w:tcPr>
            <w:tcW w:w="2911" w:type="pct"/>
          </w:tcPr>
          <w:p w14:paraId="31BDB165" w14:textId="77777777" w:rsidR="0003794C" w:rsidRPr="005E0FD8" w:rsidRDefault="0003794C" w:rsidP="00B40D9F">
            <w:pPr>
              <w:spacing w:after="0" w:line="240" w:lineRule="auto"/>
              <w:rPr>
                <w:szCs w:val="28"/>
              </w:rPr>
            </w:pPr>
            <w:r>
              <w:rPr>
                <w:szCs w:val="28"/>
              </w:rPr>
              <w:t>Другий розділ. Розробка теоретичної моделі для задачі визначення впливу макроекономічних факторів на вартість заставного майна</w:t>
            </w:r>
          </w:p>
        </w:tc>
        <w:tc>
          <w:tcPr>
            <w:tcW w:w="1755" w:type="pct"/>
          </w:tcPr>
          <w:p w14:paraId="554B2E1B" w14:textId="77777777" w:rsidR="0003794C" w:rsidRPr="005E0FD8" w:rsidRDefault="0003794C" w:rsidP="00B40D9F">
            <w:pPr>
              <w:spacing w:after="0" w:line="240" w:lineRule="auto"/>
              <w:rPr>
                <w:szCs w:val="28"/>
              </w:rPr>
            </w:pPr>
            <w:r>
              <w:rPr>
                <w:szCs w:val="28"/>
              </w:rPr>
              <w:t>01.10.2019—16.10.2019</w:t>
            </w:r>
          </w:p>
        </w:tc>
      </w:tr>
      <w:tr w:rsidR="0003794C" w:rsidRPr="006416B7" w14:paraId="1E4B4028" w14:textId="77777777" w:rsidTr="00B40D9F">
        <w:trPr>
          <w:trHeight w:val="20"/>
        </w:trPr>
        <w:tc>
          <w:tcPr>
            <w:tcW w:w="334" w:type="pct"/>
          </w:tcPr>
          <w:p w14:paraId="3F074CAC" w14:textId="77777777" w:rsidR="0003794C" w:rsidRPr="005E0FD8" w:rsidRDefault="0003794C" w:rsidP="00B40D9F">
            <w:pPr>
              <w:spacing w:after="0" w:line="240" w:lineRule="auto"/>
              <w:rPr>
                <w:szCs w:val="28"/>
              </w:rPr>
            </w:pPr>
            <w:r>
              <w:rPr>
                <w:szCs w:val="28"/>
              </w:rPr>
              <w:t>4.</w:t>
            </w:r>
          </w:p>
        </w:tc>
        <w:tc>
          <w:tcPr>
            <w:tcW w:w="2911" w:type="pct"/>
          </w:tcPr>
          <w:p w14:paraId="1615410C" w14:textId="77777777" w:rsidR="0003794C" w:rsidRPr="005E0FD8" w:rsidRDefault="0003794C" w:rsidP="00B40D9F">
            <w:pPr>
              <w:spacing w:after="0" w:line="240" w:lineRule="auto"/>
              <w:rPr>
                <w:szCs w:val="28"/>
              </w:rPr>
            </w:pPr>
            <w:r>
              <w:rPr>
                <w:szCs w:val="28"/>
              </w:rPr>
              <w:t>Третій розділ. Пошук даних та реалізація моделі</w:t>
            </w:r>
          </w:p>
        </w:tc>
        <w:tc>
          <w:tcPr>
            <w:tcW w:w="1755" w:type="pct"/>
          </w:tcPr>
          <w:p w14:paraId="486D25AD" w14:textId="77777777" w:rsidR="0003794C" w:rsidRPr="005E0FD8" w:rsidRDefault="0003794C" w:rsidP="00B40D9F">
            <w:pPr>
              <w:spacing w:after="0" w:line="240" w:lineRule="auto"/>
              <w:rPr>
                <w:szCs w:val="28"/>
              </w:rPr>
            </w:pPr>
            <w:r>
              <w:rPr>
                <w:szCs w:val="28"/>
              </w:rPr>
              <w:t>17.10.2019—25.10.2019</w:t>
            </w:r>
          </w:p>
        </w:tc>
      </w:tr>
      <w:tr w:rsidR="0003794C" w:rsidRPr="006416B7" w14:paraId="5A23A615" w14:textId="77777777" w:rsidTr="00B40D9F">
        <w:trPr>
          <w:trHeight w:val="20"/>
        </w:trPr>
        <w:tc>
          <w:tcPr>
            <w:tcW w:w="334" w:type="pct"/>
          </w:tcPr>
          <w:p w14:paraId="47E8FDFF" w14:textId="77777777" w:rsidR="0003794C" w:rsidRPr="005E0FD8" w:rsidRDefault="0003794C" w:rsidP="00B40D9F">
            <w:pPr>
              <w:spacing w:after="0" w:line="240" w:lineRule="auto"/>
              <w:rPr>
                <w:szCs w:val="28"/>
              </w:rPr>
            </w:pPr>
            <w:r>
              <w:rPr>
                <w:szCs w:val="28"/>
              </w:rPr>
              <w:lastRenderedPageBreak/>
              <w:t>5.</w:t>
            </w:r>
          </w:p>
        </w:tc>
        <w:tc>
          <w:tcPr>
            <w:tcW w:w="2911" w:type="pct"/>
          </w:tcPr>
          <w:p w14:paraId="5064F3B5" w14:textId="77777777" w:rsidR="0003794C" w:rsidRPr="005E0FD8" w:rsidRDefault="0003794C" w:rsidP="00B40D9F">
            <w:pPr>
              <w:spacing w:after="0" w:line="240" w:lineRule="auto"/>
              <w:rPr>
                <w:szCs w:val="28"/>
              </w:rPr>
            </w:pPr>
            <w:r>
              <w:rPr>
                <w:szCs w:val="28"/>
              </w:rPr>
              <w:t>Четвертий розділ. Імплементація отриманих результатів у програмний продукт. Тестування програми і аналіз результатів</w:t>
            </w:r>
          </w:p>
        </w:tc>
        <w:tc>
          <w:tcPr>
            <w:tcW w:w="1755" w:type="pct"/>
          </w:tcPr>
          <w:p w14:paraId="4BE638F3" w14:textId="77777777" w:rsidR="0003794C" w:rsidRPr="005E0FD8" w:rsidRDefault="0003794C" w:rsidP="00B40D9F">
            <w:pPr>
              <w:spacing w:after="0" w:line="240" w:lineRule="auto"/>
              <w:rPr>
                <w:szCs w:val="28"/>
              </w:rPr>
            </w:pPr>
            <w:r>
              <w:rPr>
                <w:szCs w:val="28"/>
              </w:rPr>
              <w:t>26.10.2019—09.11.2019</w:t>
            </w:r>
          </w:p>
        </w:tc>
      </w:tr>
      <w:tr w:rsidR="0003794C" w:rsidRPr="006416B7" w14:paraId="5F86B944" w14:textId="77777777" w:rsidTr="00B40D9F">
        <w:trPr>
          <w:trHeight w:val="20"/>
        </w:trPr>
        <w:tc>
          <w:tcPr>
            <w:tcW w:w="334" w:type="pct"/>
          </w:tcPr>
          <w:p w14:paraId="24A74B5F" w14:textId="77777777" w:rsidR="0003794C" w:rsidRDefault="0003794C" w:rsidP="00B40D9F">
            <w:pPr>
              <w:spacing w:after="0" w:line="240" w:lineRule="auto"/>
              <w:rPr>
                <w:szCs w:val="28"/>
              </w:rPr>
            </w:pPr>
            <w:r>
              <w:rPr>
                <w:szCs w:val="28"/>
              </w:rPr>
              <w:t>6.</w:t>
            </w:r>
          </w:p>
        </w:tc>
        <w:tc>
          <w:tcPr>
            <w:tcW w:w="2911" w:type="pct"/>
          </w:tcPr>
          <w:p w14:paraId="410349E3" w14:textId="77777777" w:rsidR="0003794C" w:rsidRDefault="0003794C" w:rsidP="00B40D9F">
            <w:pPr>
              <w:spacing w:after="0" w:line="240" w:lineRule="auto"/>
              <w:rPr>
                <w:szCs w:val="28"/>
              </w:rPr>
            </w:pPr>
            <w:r>
              <w:rPr>
                <w:szCs w:val="28"/>
              </w:rPr>
              <w:t>П’ятий розділ. Стартап-проект</w:t>
            </w:r>
          </w:p>
        </w:tc>
        <w:tc>
          <w:tcPr>
            <w:tcW w:w="1755" w:type="pct"/>
          </w:tcPr>
          <w:p w14:paraId="36366328" w14:textId="77777777" w:rsidR="0003794C" w:rsidRDefault="0003794C" w:rsidP="00B40D9F">
            <w:pPr>
              <w:spacing w:after="0" w:line="240" w:lineRule="auto"/>
              <w:rPr>
                <w:szCs w:val="28"/>
              </w:rPr>
            </w:pPr>
            <w:r>
              <w:rPr>
                <w:szCs w:val="28"/>
              </w:rPr>
              <w:t>10.11.2019—16.11.2019</w:t>
            </w:r>
          </w:p>
        </w:tc>
      </w:tr>
      <w:tr w:rsidR="0003794C" w:rsidRPr="006416B7" w14:paraId="3ADAA667" w14:textId="77777777" w:rsidTr="00B40D9F">
        <w:trPr>
          <w:trHeight w:val="20"/>
        </w:trPr>
        <w:tc>
          <w:tcPr>
            <w:tcW w:w="334" w:type="pct"/>
          </w:tcPr>
          <w:p w14:paraId="4E7E4756" w14:textId="77777777" w:rsidR="0003794C" w:rsidRPr="005E0FD8" w:rsidRDefault="0003794C" w:rsidP="00B40D9F">
            <w:pPr>
              <w:spacing w:after="0" w:line="240" w:lineRule="auto"/>
              <w:rPr>
                <w:szCs w:val="28"/>
              </w:rPr>
            </w:pPr>
            <w:r>
              <w:rPr>
                <w:szCs w:val="28"/>
              </w:rPr>
              <w:t>7.</w:t>
            </w:r>
          </w:p>
        </w:tc>
        <w:tc>
          <w:tcPr>
            <w:tcW w:w="2911" w:type="pct"/>
          </w:tcPr>
          <w:p w14:paraId="5D837BB7" w14:textId="77777777" w:rsidR="0003794C" w:rsidRPr="005E0FD8" w:rsidRDefault="0003794C" w:rsidP="00B40D9F">
            <w:pPr>
              <w:spacing w:after="0" w:line="240" w:lineRule="auto"/>
              <w:rPr>
                <w:szCs w:val="28"/>
              </w:rPr>
            </w:pPr>
            <w:r>
              <w:rPr>
                <w:szCs w:val="28"/>
              </w:rPr>
              <w:t>Концептуальні висновки. Перспективи розвитку отриманих рішень</w:t>
            </w:r>
          </w:p>
        </w:tc>
        <w:tc>
          <w:tcPr>
            <w:tcW w:w="1755" w:type="pct"/>
          </w:tcPr>
          <w:p w14:paraId="182E14A4" w14:textId="77777777" w:rsidR="0003794C" w:rsidRPr="005E0FD8" w:rsidRDefault="0003794C" w:rsidP="00B40D9F">
            <w:pPr>
              <w:spacing w:after="0" w:line="240" w:lineRule="auto"/>
              <w:rPr>
                <w:szCs w:val="28"/>
              </w:rPr>
            </w:pPr>
            <w:r>
              <w:rPr>
                <w:szCs w:val="28"/>
              </w:rPr>
              <w:t>17.11.2019—20.11.2019</w:t>
            </w:r>
          </w:p>
        </w:tc>
      </w:tr>
    </w:tbl>
    <w:p w14:paraId="712E9A8D" w14:textId="77777777" w:rsidR="0003794C" w:rsidRDefault="0003794C" w:rsidP="0003794C">
      <w:pPr>
        <w:spacing w:after="0" w:line="240" w:lineRule="auto"/>
      </w:pPr>
    </w:p>
    <w:p w14:paraId="23EC0AF6" w14:textId="77777777" w:rsidR="0003794C" w:rsidRPr="006416B7" w:rsidRDefault="0003794C" w:rsidP="0003794C">
      <w:pPr>
        <w:spacing w:after="0" w:line="240" w:lineRule="auto"/>
      </w:pPr>
    </w:p>
    <w:p w14:paraId="316D3D09" w14:textId="77777777" w:rsidR="0003794C" w:rsidRDefault="0003794C" w:rsidP="0003794C">
      <w:pPr>
        <w:spacing w:after="0" w:line="240" w:lineRule="auto"/>
      </w:pPr>
    </w:p>
    <w:p w14:paraId="46CB488D" w14:textId="77777777" w:rsidR="0003794C" w:rsidRPr="006416B7" w:rsidRDefault="0003794C" w:rsidP="0003794C">
      <w:pPr>
        <w:spacing w:after="0" w:line="240" w:lineRule="auto"/>
      </w:pPr>
    </w:p>
    <w:p w14:paraId="7FAB3198" w14:textId="77777777" w:rsidR="0003794C" w:rsidRDefault="0003794C" w:rsidP="0003794C">
      <w:pPr>
        <w:spacing w:after="0" w:line="240" w:lineRule="auto"/>
      </w:pPr>
      <w:r w:rsidRPr="006416B7">
        <w:rPr>
          <w:bCs/>
        </w:rPr>
        <w:t xml:space="preserve">Студент </w:t>
      </w:r>
      <w:r>
        <w:rPr>
          <w:bCs/>
        </w:rPr>
        <w:tab/>
      </w:r>
      <w:r>
        <w:rPr>
          <w:bCs/>
        </w:rPr>
        <w:tab/>
      </w:r>
      <w:r>
        <w:rPr>
          <w:bCs/>
        </w:rPr>
        <w:tab/>
      </w:r>
      <w:r>
        <w:rPr>
          <w:bCs/>
        </w:rPr>
        <w:tab/>
      </w:r>
      <w:r>
        <w:rPr>
          <w:bCs/>
        </w:rPr>
        <w:tab/>
      </w:r>
      <w:r>
        <w:rPr>
          <w:bCs/>
        </w:rPr>
        <w:tab/>
      </w:r>
      <w:r w:rsidRPr="006416B7">
        <w:rPr>
          <w:bCs/>
        </w:rPr>
        <w:tab/>
      </w:r>
      <w:r w:rsidRPr="006416B7">
        <w:tab/>
      </w:r>
      <w:r>
        <w:t>Ю.В. Юрченко</w:t>
      </w:r>
    </w:p>
    <w:p w14:paraId="659A9565" w14:textId="77777777" w:rsidR="0003794C" w:rsidRDefault="0003794C" w:rsidP="0003794C">
      <w:pPr>
        <w:spacing w:after="0" w:line="240" w:lineRule="auto"/>
      </w:pPr>
    </w:p>
    <w:p w14:paraId="76622339" w14:textId="0F173D31" w:rsidR="0003794C" w:rsidRPr="006416B7" w:rsidRDefault="0003794C" w:rsidP="0003794C">
      <w:pPr>
        <w:spacing w:after="0" w:line="240" w:lineRule="auto"/>
        <w:rPr>
          <w:bCs/>
        </w:rPr>
      </w:pPr>
      <w:r>
        <w:rPr>
          <w:bCs/>
        </w:rPr>
        <w:t>Науковий к</w:t>
      </w:r>
      <w:r w:rsidRPr="006416B7">
        <w:rPr>
          <w:bCs/>
        </w:rPr>
        <w:t xml:space="preserve">ерівник </w:t>
      </w:r>
      <w:r>
        <w:rPr>
          <w:bCs/>
        </w:rPr>
        <w:t>дисертації</w:t>
      </w:r>
      <w:r>
        <w:rPr>
          <w:bCs/>
        </w:rPr>
        <w:tab/>
      </w:r>
      <w:r>
        <w:rPr>
          <w:bCs/>
        </w:rPr>
        <w:tab/>
      </w:r>
      <w:r>
        <w:rPr>
          <w:bCs/>
        </w:rPr>
        <w:tab/>
      </w:r>
      <w:r w:rsidRPr="006416B7">
        <w:tab/>
      </w:r>
      <w:r>
        <w:t>В.А.</w:t>
      </w:r>
      <w:r w:rsidR="00741CAF" w:rsidRPr="009B5216">
        <w:rPr>
          <w:lang w:val="ru-RU"/>
        </w:rPr>
        <w:t xml:space="preserve"> </w:t>
      </w:r>
      <w:r>
        <w:t>Стулей</w:t>
      </w:r>
    </w:p>
    <w:p w14:paraId="4ECDFCEF" w14:textId="7EEF9E68" w:rsidR="0003794C" w:rsidRDefault="0003794C">
      <w:pPr>
        <w:rPr>
          <w:rFonts w:eastAsiaTheme="majorEastAsia" w:cs="Times New Roman"/>
          <w:b/>
          <w:szCs w:val="28"/>
        </w:rPr>
      </w:pPr>
      <w:r>
        <w:br w:type="page"/>
      </w:r>
    </w:p>
    <w:p w14:paraId="499CE68E" w14:textId="77777777" w:rsidR="0003794C" w:rsidRDefault="0003794C" w:rsidP="00C64B08">
      <w:pPr>
        <w:pStyle w:val="a3"/>
        <w:spacing w:before="0" w:line="360" w:lineRule="auto"/>
        <w:ind w:firstLine="709"/>
        <w:outlineLvl w:val="9"/>
      </w:pPr>
    </w:p>
    <w:p w14:paraId="4F6D3311" w14:textId="77777777" w:rsidR="0003794C" w:rsidRDefault="0003794C" w:rsidP="00C64B08">
      <w:pPr>
        <w:pStyle w:val="a3"/>
        <w:spacing w:before="0" w:line="360" w:lineRule="auto"/>
        <w:ind w:firstLine="709"/>
        <w:outlineLvl w:val="9"/>
      </w:pPr>
    </w:p>
    <w:p w14:paraId="2B4CEFA4" w14:textId="77777777" w:rsidR="0003794C" w:rsidRDefault="0003794C" w:rsidP="00C64B08">
      <w:pPr>
        <w:pStyle w:val="a3"/>
        <w:spacing w:before="0" w:line="360" w:lineRule="auto"/>
        <w:ind w:firstLine="709"/>
        <w:outlineLvl w:val="9"/>
      </w:pPr>
      <w:r>
        <w:t>РЕФЕРАТ</w:t>
      </w:r>
      <w:bookmarkEnd w:id="3"/>
    </w:p>
    <w:p w14:paraId="41921F99" w14:textId="77777777" w:rsidR="0003794C" w:rsidRDefault="0003794C" w:rsidP="00C64B08"/>
    <w:p w14:paraId="1DD31331" w14:textId="77777777" w:rsidR="0003794C" w:rsidRPr="008B54EF" w:rsidRDefault="0003794C" w:rsidP="00C64B08"/>
    <w:p w14:paraId="4593F3C6" w14:textId="70764FC1" w:rsidR="0003794C" w:rsidRPr="00742877" w:rsidRDefault="0003794C" w:rsidP="0003794C">
      <w:pPr>
        <w:spacing w:after="0" w:line="360" w:lineRule="auto"/>
        <w:ind w:firstLine="709"/>
        <w:jc w:val="both"/>
      </w:pPr>
      <w:r>
        <w:t>Магістерська дисертація:</w:t>
      </w:r>
      <w:r w:rsidRPr="009B5216">
        <w:rPr>
          <w:lang w:val="ru-RU"/>
        </w:rPr>
        <w:t xml:space="preserve"> </w:t>
      </w:r>
      <w:fldSimple w:instr=" NUMPAGES  ">
        <w:r w:rsidR="0090783C">
          <w:rPr>
            <w:noProof/>
          </w:rPr>
          <w:t>105</w:t>
        </w:r>
      </w:fldSimple>
      <w:r w:rsidRPr="00742877">
        <w:t xml:space="preserve"> с</w:t>
      </w:r>
      <w:r>
        <w:t>.,</w:t>
      </w:r>
      <w:r w:rsidRPr="00742877">
        <w:t xml:space="preserve"> </w:t>
      </w:r>
      <w:r>
        <w:t>24</w:t>
      </w:r>
      <w:r w:rsidRPr="00742877">
        <w:t xml:space="preserve"> табл</w:t>
      </w:r>
      <w:r>
        <w:t xml:space="preserve">., 20 рис., </w:t>
      </w:r>
      <w:r w:rsidRPr="00742877">
        <w:t>1 дод</w:t>
      </w:r>
      <w:r w:rsidR="00455FFC" w:rsidRPr="009B5216">
        <w:rPr>
          <w:lang w:val="ru-RU"/>
        </w:rPr>
        <w:t>.</w:t>
      </w:r>
      <w:r>
        <w:t xml:space="preserve">, </w:t>
      </w:r>
      <w:r w:rsidR="00455FFC" w:rsidRPr="009B5216">
        <w:rPr>
          <w:lang w:val="ru-RU"/>
        </w:rPr>
        <w:t>6</w:t>
      </w:r>
      <w:r>
        <w:t>3 джерела.</w:t>
      </w:r>
    </w:p>
    <w:p w14:paraId="7455776E" w14:textId="4443FA7A" w:rsidR="0003794C" w:rsidRDefault="0003794C" w:rsidP="0003794C">
      <w:pPr>
        <w:spacing w:after="0" w:line="360" w:lineRule="auto"/>
        <w:ind w:firstLine="709"/>
        <w:jc w:val="both"/>
      </w:pPr>
      <w:r>
        <w:t xml:space="preserve">Тема роботи: </w:t>
      </w:r>
      <w:r w:rsidRPr="008E45DD">
        <w:t>Модель впливу макроекономічних факторів на справедливу вартість фінансового інструменту, яка оцінюється з урахуванням вартості реалізації застави</w:t>
      </w:r>
      <w:r>
        <w:t>.</w:t>
      </w:r>
      <w:r w:rsidR="00C64B08">
        <w:t xml:space="preserve"> </w:t>
      </w:r>
      <w:r w:rsidRPr="00742877">
        <w:t xml:space="preserve">У </w:t>
      </w:r>
      <w:r>
        <w:t xml:space="preserve">роботі </w:t>
      </w:r>
      <w:r w:rsidRPr="00742877">
        <w:t>аналізується питання відображення впливу макроекономічних факторів на очікувані кредитні збитки за фінансовим інструментом, пов’язані зі зміною вартості заставного майна.</w:t>
      </w:r>
    </w:p>
    <w:p w14:paraId="0DD3B30C" w14:textId="77777777" w:rsidR="0003794C" w:rsidRDefault="0003794C" w:rsidP="0003794C">
      <w:pPr>
        <w:spacing w:after="0" w:line="360" w:lineRule="auto"/>
        <w:ind w:firstLine="709"/>
        <w:jc w:val="both"/>
      </w:pPr>
      <w:r w:rsidRPr="006F4085">
        <w:rPr>
          <w:rFonts w:cs="Times New Roman"/>
          <w:szCs w:val="28"/>
        </w:rPr>
        <w:t>Мет</w:t>
      </w:r>
      <w:r>
        <w:rPr>
          <w:rFonts w:cs="Times New Roman"/>
          <w:szCs w:val="28"/>
          <w:lang w:val="ru-RU"/>
        </w:rPr>
        <w:t>а</w:t>
      </w:r>
      <w:r>
        <w:rPr>
          <w:rFonts w:cs="Times New Roman"/>
          <w:szCs w:val="28"/>
        </w:rPr>
        <w:t xml:space="preserve"> дослідження </w:t>
      </w:r>
      <w:r>
        <w:rPr>
          <w:rFonts w:cs="Times New Roman"/>
          <w:szCs w:val="28"/>
          <w:lang w:val="ru-RU"/>
        </w:rPr>
        <w:t xml:space="preserve">– </w:t>
      </w:r>
      <w:r w:rsidRPr="006F4085">
        <w:rPr>
          <w:rFonts w:cs="Times New Roman"/>
          <w:szCs w:val="28"/>
        </w:rPr>
        <w:t xml:space="preserve">розробка рекомендацій щодо удосконалення процесу оцінки </w:t>
      </w:r>
      <w:r>
        <w:rPr>
          <w:rFonts w:cs="Times New Roman"/>
          <w:szCs w:val="28"/>
        </w:rPr>
        <w:t xml:space="preserve">кредитного ризику із урахуванням </w:t>
      </w:r>
      <w:r w:rsidRPr="006F4085">
        <w:rPr>
          <w:rFonts w:cs="Times New Roman"/>
          <w:szCs w:val="28"/>
        </w:rPr>
        <w:t xml:space="preserve">заставного майна, </w:t>
      </w:r>
      <w:r>
        <w:rPr>
          <w:rFonts w:cs="Times New Roman"/>
          <w:szCs w:val="28"/>
        </w:rPr>
        <w:t>зокрема їх переоцінки для цілей прогнозних грошових потоків</w:t>
      </w:r>
      <w:r w:rsidRPr="006F4085">
        <w:rPr>
          <w:rFonts w:cs="Times New Roman"/>
          <w:szCs w:val="28"/>
        </w:rPr>
        <w:t>.</w:t>
      </w:r>
    </w:p>
    <w:p w14:paraId="0D887F0C" w14:textId="77777777" w:rsidR="0003794C" w:rsidRDefault="0003794C" w:rsidP="0003794C">
      <w:pPr>
        <w:spacing w:after="0" w:line="360" w:lineRule="auto"/>
        <w:ind w:firstLine="709"/>
        <w:jc w:val="both"/>
        <w:rPr>
          <w:rFonts w:cs="Times New Roman"/>
          <w:szCs w:val="28"/>
        </w:rPr>
      </w:pPr>
      <w:r w:rsidRPr="006F4085">
        <w:rPr>
          <w:rFonts w:cs="Times New Roman"/>
          <w:szCs w:val="28"/>
        </w:rPr>
        <w:t>Об’єктом дослідження є теоретичні, методичні та практичні аспекти визначення вартості заставного майна. Предметом дослідження є економічні відносини, що виникають у процесі визначення вартості заставного майна.</w:t>
      </w:r>
    </w:p>
    <w:p w14:paraId="169078B2" w14:textId="4AC24A96" w:rsidR="0003794C" w:rsidRDefault="0003794C" w:rsidP="00C64B08">
      <w:pPr>
        <w:spacing w:after="0" w:line="360" w:lineRule="auto"/>
        <w:ind w:firstLine="709"/>
        <w:jc w:val="both"/>
      </w:pPr>
      <w:r>
        <w:rPr>
          <w:rFonts w:cs="Times New Roman"/>
          <w:szCs w:val="28"/>
        </w:rPr>
        <w:t xml:space="preserve">Наукова новизна </w:t>
      </w:r>
      <w:r w:rsidR="00C64B08">
        <w:rPr>
          <w:rFonts w:cs="Times New Roman"/>
          <w:szCs w:val="28"/>
        </w:rPr>
        <w:t xml:space="preserve">– </w:t>
      </w:r>
      <w:r>
        <w:rPr>
          <w:rFonts w:cs="Times New Roman"/>
          <w:szCs w:val="28"/>
        </w:rPr>
        <w:t xml:space="preserve">було </w:t>
      </w:r>
      <w:r w:rsidRPr="008B6BCD">
        <w:rPr>
          <w:rFonts w:cs="Times New Roman"/>
          <w:szCs w:val="28"/>
        </w:rPr>
        <w:t xml:space="preserve">виявлено й обґрунтовано механізми </w:t>
      </w:r>
      <w:r>
        <w:rPr>
          <w:rFonts w:cs="Times New Roman"/>
          <w:szCs w:val="28"/>
        </w:rPr>
        <w:t xml:space="preserve">більш </w:t>
      </w:r>
      <w:r w:rsidRPr="008B6BCD">
        <w:rPr>
          <w:rFonts w:cs="Times New Roman"/>
          <w:szCs w:val="28"/>
        </w:rPr>
        <w:t xml:space="preserve">ефективного </w:t>
      </w:r>
      <w:r>
        <w:rPr>
          <w:rFonts w:cs="Times New Roman"/>
          <w:szCs w:val="28"/>
        </w:rPr>
        <w:t>прогнозування кредитного ризику. З</w:t>
      </w:r>
      <w:r w:rsidRPr="008B6BCD">
        <w:rPr>
          <w:rFonts w:cs="Times New Roman"/>
          <w:szCs w:val="28"/>
        </w:rPr>
        <w:t>окрема</w:t>
      </w:r>
      <w:r>
        <w:rPr>
          <w:rFonts w:cs="Times New Roman"/>
          <w:szCs w:val="28"/>
        </w:rPr>
        <w:t xml:space="preserve">, </w:t>
      </w:r>
      <w:r>
        <w:t>а</w:t>
      </w:r>
      <w:r w:rsidRPr="00742877">
        <w:t xml:space="preserve">втором розроблено метод розрахунку впливу </w:t>
      </w:r>
      <w:r>
        <w:t>макроеконо</w:t>
      </w:r>
      <w:r>
        <w:rPr>
          <w:lang w:val="ru-RU"/>
        </w:rPr>
        <w:t>м</w:t>
      </w:r>
      <w:r>
        <w:t xml:space="preserve">ічних факторів </w:t>
      </w:r>
      <w:r w:rsidRPr="00742877">
        <w:t>на основі економетричних моделей, а також змодельовано вплив на очікувані кредитні збитки і резерви за фінансовим інструментом.</w:t>
      </w:r>
      <w:r w:rsidR="00C64B08">
        <w:t xml:space="preserve"> Б</w:t>
      </w:r>
      <w:r w:rsidRPr="00742877">
        <w:t xml:space="preserve">уло показано, що </w:t>
      </w:r>
      <w:r w:rsidRPr="00B84603">
        <w:t xml:space="preserve">застосування </w:t>
      </w:r>
      <w:r>
        <w:t>методології коригування заставної вартості на макроекономічні фактори може призвести до скорочення резерву згідно вимог регулятора, тобто з точки зору фінустанови є можливість додатково вивільнити частину коштів.</w:t>
      </w:r>
    </w:p>
    <w:p w14:paraId="3F72FF09" w14:textId="77777777" w:rsidR="0003794C" w:rsidRPr="009B5216" w:rsidRDefault="0003794C" w:rsidP="0003794C">
      <w:pPr>
        <w:spacing w:after="0" w:line="360" w:lineRule="auto"/>
        <w:ind w:firstLine="709"/>
        <w:jc w:val="both"/>
        <w:rPr>
          <w:bCs/>
          <w:lang w:val="ru-RU"/>
        </w:rPr>
      </w:pPr>
      <w:r w:rsidRPr="008B54EF">
        <w:rPr>
          <w:rFonts w:cs="Times New Roman"/>
          <w:bCs/>
          <w:szCs w:val="28"/>
          <w:lang w:val="en-GB"/>
        </w:rPr>
        <w:t>LGD</w:t>
      </w:r>
      <w:r w:rsidRPr="008B54EF">
        <w:rPr>
          <w:rFonts w:cs="Times New Roman"/>
          <w:bCs/>
          <w:szCs w:val="28"/>
        </w:rPr>
        <w:t>, ЗАСТАВНА ВАРТІСТЬ, МНК, КРЕДИТНИЙ РИЗИК, ОЦІНКА, ЗЛМ, ЛІНІЙНА РЕГРЕСІЯ БАЙЄСА</w:t>
      </w:r>
      <w:r w:rsidRPr="009B5216">
        <w:rPr>
          <w:rFonts w:cs="Times New Roman"/>
          <w:bCs/>
          <w:szCs w:val="28"/>
          <w:lang w:val="ru-RU"/>
        </w:rPr>
        <w:t xml:space="preserve">, </w:t>
      </w:r>
      <w:r w:rsidRPr="008B54EF">
        <w:rPr>
          <w:rFonts w:cs="Times New Roman"/>
          <w:bCs/>
          <w:szCs w:val="28"/>
        </w:rPr>
        <w:t>РЕГРЕСІНА МОДЕЛЬ</w:t>
      </w:r>
      <w:r w:rsidRPr="009B5216">
        <w:rPr>
          <w:rFonts w:cs="Times New Roman"/>
          <w:bCs/>
          <w:szCs w:val="28"/>
          <w:lang w:val="ru-RU"/>
        </w:rPr>
        <w:t xml:space="preserve">, </w:t>
      </w:r>
      <w:r w:rsidRPr="008B54EF">
        <w:rPr>
          <w:rFonts w:cs="Times New Roman"/>
          <w:bCs/>
          <w:szCs w:val="28"/>
        </w:rPr>
        <w:lastRenderedPageBreak/>
        <w:t>МОДЕЛЮВАННЯ КРЕДИТНОГО РИЗИКУ</w:t>
      </w:r>
      <w:r w:rsidRPr="009B5216">
        <w:rPr>
          <w:rFonts w:cs="Times New Roman"/>
          <w:bCs/>
          <w:szCs w:val="28"/>
          <w:lang w:val="ru-RU"/>
        </w:rPr>
        <w:t xml:space="preserve">, </w:t>
      </w:r>
      <w:r w:rsidRPr="008B54EF">
        <w:rPr>
          <w:rFonts w:cs="Times New Roman"/>
          <w:bCs/>
          <w:szCs w:val="28"/>
        </w:rPr>
        <w:t>ПЕРЕОЦІНКА ЗАСТАВНОГО МАЙНА.</w:t>
      </w:r>
    </w:p>
    <w:p w14:paraId="39AEC2DA" w14:textId="77777777" w:rsidR="0003794C" w:rsidRDefault="0003794C" w:rsidP="0003794C">
      <w:r>
        <w:br w:type="page"/>
      </w:r>
    </w:p>
    <w:p w14:paraId="00760316" w14:textId="77777777" w:rsidR="0003794C" w:rsidRPr="009B5216" w:rsidRDefault="0003794C" w:rsidP="00C64B08">
      <w:pPr>
        <w:pStyle w:val="a3"/>
        <w:spacing w:before="0" w:line="360" w:lineRule="auto"/>
        <w:ind w:firstLine="709"/>
        <w:outlineLvl w:val="9"/>
        <w:rPr>
          <w:lang w:val="ru-RU"/>
        </w:rPr>
      </w:pPr>
      <w:bookmarkStart w:id="4" w:name="_Toc25655948"/>
    </w:p>
    <w:p w14:paraId="4A6106F5" w14:textId="77777777" w:rsidR="0003794C" w:rsidRPr="009B5216" w:rsidRDefault="0003794C" w:rsidP="00C64B08">
      <w:pPr>
        <w:pStyle w:val="a3"/>
        <w:spacing w:before="0" w:line="360" w:lineRule="auto"/>
        <w:ind w:firstLine="709"/>
        <w:outlineLvl w:val="9"/>
        <w:rPr>
          <w:lang w:val="ru-RU"/>
        </w:rPr>
      </w:pPr>
    </w:p>
    <w:p w14:paraId="0754C60A" w14:textId="77777777" w:rsidR="0003794C" w:rsidRDefault="0003794C" w:rsidP="00C64B08">
      <w:pPr>
        <w:pStyle w:val="a3"/>
        <w:spacing w:before="0" w:line="360" w:lineRule="auto"/>
        <w:ind w:firstLine="709"/>
        <w:outlineLvl w:val="9"/>
        <w:rPr>
          <w:lang w:val="en-GB"/>
        </w:rPr>
      </w:pPr>
      <w:r>
        <w:rPr>
          <w:lang w:val="en-GB"/>
        </w:rPr>
        <w:t>ABSTRACT</w:t>
      </w:r>
      <w:bookmarkEnd w:id="4"/>
    </w:p>
    <w:p w14:paraId="5A3E3530" w14:textId="77777777" w:rsidR="0003794C" w:rsidRDefault="0003794C" w:rsidP="00C64B08">
      <w:pPr>
        <w:rPr>
          <w:lang w:val="en-GB"/>
        </w:rPr>
      </w:pPr>
    </w:p>
    <w:p w14:paraId="1F8B5E30" w14:textId="77777777" w:rsidR="0003794C" w:rsidRPr="005867AB" w:rsidRDefault="0003794C" w:rsidP="00C64B08">
      <w:pPr>
        <w:rPr>
          <w:lang w:val="en-GB"/>
        </w:rPr>
      </w:pPr>
    </w:p>
    <w:p w14:paraId="40A9128E" w14:textId="44E102CC" w:rsidR="0003794C" w:rsidRDefault="0003794C" w:rsidP="0003794C">
      <w:pPr>
        <w:spacing w:after="0" w:line="360" w:lineRule="auto"/>
        <w:ind w:firstLine="709"/>
        <w:jc w:val="both"/>
        <w:rPr>
          <w:lang w:val="en-GB"/>
        </w:rPr>
      </w:pPr>
      <w:r>
        <w:rPr>
          <w:lang w:val="en-GB"/>
        </w:rPr>
        <w:t xml:space="preserve">Master’s dissertation: </w:t>
      </w:r>
      <w:fldSimple w:instr=" NUMPAGES  ">
        <w:r w:rsidR="0090783C">
          <w:rPr>
            <w:noProof/>
          </w:rPr>
          <w:t>105</w:t>
        </w:r>
      </w:fldSimple>
      <w:r w:rsidR="008904C5" w:rsidRPr="00742877">
        <w:t xml:space="preserve"> </w:t>
      </w:r>
      <w:r w:rsidRPr="00B269F7">
        <w:rPr>
          <w:lang w:val="en-GB"/>
        </w:rPr>
        <w:t>p</w:t>
      </w:r>
      <w:r>
        <w:rPr>
          <w:lang w:val="en-GB"/>
        </w:rPr>
        <w:t xml:space="preserve">., </w:t>
      </w:r>
      <w:r>
        <w:t>24</w:t>
      </w:r>
      <w:r>
        <w:rPr>
          <w:lang w:val="en-GB"/>
        </w:rPr>
        <w:t xml:space="preserve"> tables, </w:t>
      </w:r>
      <w:r w:rsidRPr="00B269F7">
        <w:rPr>
          <w:lang w:val="en-GB"/>
        </w:rPr>
        <w:t>20</w:t>
      </w:r>
      <w:r>
        <w:rPr>
          <w:lang w:val="en-GB"/>
        </w:rPr>
        <w:t> </w:t>
      </w:r>
      <w:r w:rsidRPr="00B269F7">
        <w:rPr>
          <w:lang w:val="en-GB"/>
        </w:rPr>
        <w:t>illustrations</w:t>
      </w:r>
      <w:r>
        <w:rPr>
          <w:lang w:val="en-GB"/>
        </w:rPr>
        <w:t xml:space="preserve">, </w:t>
      </w:r>
      <w:r w:rsidRPr="00B269F7">
        <w:rPr>
          <w:lang w:val="en-GB"/>
        </w:rPr>
        <w:t>1</w:t>
      </w:r>
      <w:r>
        <w:rPr>
          <w:lang w:val="en-GB"/>
        </w:rPr>
        <w:t> </w:t>
      </w:r>
      <w:r w:rsidRPr="00B269F7">
        <w:rPr>
          <w:lang w:val="en-GB"/>
        </w:rPr>
        <w:t>appendix</w:t>
      </w:r>
      <w:r>
        <w:rPr>
          <w:lang w:val="en-GB"/>
        </w:rPr>
        <w:t xml:space="preserve">, </w:t>
      </w:r>
      <w:r w:rsidR="00455FFC">
        <w:rPr>
          <w:lang w:val="en-GB"/>
        </w:rPr>
        <w:t>6</w:t>
      </w:r>
      <w:r w:rsidRPr="00B269F7">
        <w:rPr>
          <w:lang w:val="en-GB"/>
        </w:rPr>
        <w:t>3</w:t>
      </w:r>
      <w:r>
        <w:rPr>
          <w:lang w:val="en-GB"/>
        </w:rPr>
        <w:t> references</w:t>
      </w:r>
      <w:r w:rsidRPr="00B269F7">
        <w:rPr>
          <w:lang w:val="en-GB"/>
        </w:rPr>
        <w:t>.</w:t>
      </w:r>
    </w:p>
    <w:p w14:paraId="3139B77D" w14:textId="77777777" w:rsidR="0003794C" w:rsidRPr="008E45DD" w:rsidRDefault="0003794C" w:rsidP="0003794C">
      <w:pPr>
        <w:spacing w:after="0" w:line="360" w:lineRule="auto"/>
        <w:ind w:firstLine="709"/>
        <w:jc w:val="both"/>
        <w:rPr>
          <w:lang w:val="en-GB"/>
        </w:rPr>
      </w:pPr>
      <w:r>
        <w:rPr>
          <w:lang w:val="en-GB"/>
        </w:rPr>
        <w:t xml:space="preserve">Topic: </w:t>
      </w:r>
      <w:r w:rsidRPr="008E45DD">
        <w:rPr>
          <w:lang w:val="en-GB"/>
        </w:rPr>
        <w:t>A model of the impact of macroeconomic factors on the fair value of a financial instrument that is measured with considering the collateral value</w:t>
      </w:r>
      <w:r>
        <w:rPr>
          <w:lang w:val="en-GB"/>
        </w:rPr>
        <w:t>.</w:t>
      </w:r>
    </w:p>
    <w:p w14:paraId="0E411174" w14:textId="251F826A" w:rsidR="0003794C" w:rsidRPr="00B269F7" w:rsidRDefault="0003794C" w:rsidP="0003794C">
      <w:pPr>
        <w:spacing w:after="0" w:line="360" w:lineRule="auto"/>
        <w:ind w:firstLine="709"/>
        <w:jc w:val="both"/>
        <w:rPr>
          <w:lang w:val="en-GB"/>
        </w:rPr>
      </w:pPr>
      <w:r w:rsidRPr="00B269F7">
        <w:rPr>
          <w:lang w:val="en-GB"/>
        </w:rPr>
        <w:t>The paper analyzes the impact of macroeconomic factors on the expected credit losses of a financial instrument related to changes in the value of collateral.</w:t>
      </w:r>
    </w:p>
    <w:p w14:paraId="714736DA" w14:textId="198D494E" w:rsidR="0003794C" w:rsidRPr="00B269F7" w:rsidRDefault="0003794C" w:rsidP="0003794C">
      <w:pPr>
        <w:spacing w:after="0" w:line="360" w:lineRule="auto"/>
        <w:ind w:firstLine="709"/>
        <w:jc w:val="both"/>
        <w:rPr>
          <w:lang w:val="en-GB"/>
        </w:rPr>
      </w:pPr>
      <w:r w:rsidRPr="00B269F7">
        <w:rPr>
          <w:lang w:val="en-GB"/>
        </w:rPr>
        <w:t>The purpose of the study –</w:t>
      </w:r>
      <w:r w:rsidRPr="009B5216">
        <w:rPr>
          <w:lang w:val="en-US"/>
        </w:rPr>
        <w:t xml:space="preserve"> </w:t>
      </w:r>
      <w:r w:rsidRPr="00B269F7">
        <w:rPr>
          <w:lang w:val="en-GB"/>
        </w:rPr>
        <w:t xml:space="preserve">to develop recommendations </w:t>
      </w:r>
      <w:r w:rsidR="00C64B08">
        <w:rPr>
          <w:lang w:val="en-GB"/>
        </w:rPr>
        <w:t>to improve</w:t>
      </w:r>
      <w:r w:rsidRPr="00B269F7">
        <w:rPr>
          <w:lang w:val="en-GB"/>
        </w:rPr>
        <w:t xml:space="preserve"> the process of credit risk assessment, taking into account collateral, in particular their revaluation </w:t>
      </w:r>
      <w:r w:rsidR="00C64B08">
        <w:rPr>
          <w:lang w:val="en-GB"/>
        </w:rPr>
        <w:t>to estimate</w:t>
      </w:r>
      <w:r w:rsidRPr="00B269F7">
        <w:rPr>
          <w:lang w:val="en-GB"/>
        </w:rPr>
        <w:t xml:space="preserve"> cash flows for expected credit losses calculation.</w:t>
      </w:r>
    </w:p>
    <w:p w14:paraId="54102D60" w14:textId="77777777" w:rsidR="0003794C" w:rsidRPr="001D3C83" w:rsidRDefault="0003794C" w:rsidP="0003794C">
      <w:pPr>
        <w:spacing w:after="0" w:line="360" w:lineRule="auto"/>
        <w:ind w:firstLine="709"/>
        <w:jc w:val="both"/>
        <w:rPr>
          <w:rFonts w:cs="Times New Roman"/>
          <w:szCs w:val="28"/>
          <w:lang w:val="en-GB"/>
        </w:rPr>
      </w:pPr>
      <w:r w:rsidRPr="001D3C83">
        <w:rPr>
          <w:rFonts w:cs="Times New Roman"/>
          <w:szCs w:val="28"/>
          <w:lang w:val="en-GB"/>
        </w:rPr>
        <w:t>The object of the study is the theoretical, methodological and practical aspects of estimating the value of collateral. The subject of the study is the economic relations that arise in the process of determining the value of collateral.</w:t>
      </w:r>
    </w:p>
    <w:p w14:paraId="17B198A7" w14:textId="0F5A175D" w:rsidR="0003794C" w:rsidRDefault="0003794C" w:rsidP="00C64B08">
      <w:pPr>
        <w:spacing w:after="0" w:line="360" w:lineRule="auto"/>
        <w:ind w:firstLine="709"/>
        <w:jc w:val="both"/>
        <w:rPr>
          <w:rFonts w:cs="Times New Roman"/>
          <w:szCs w:val="28"/>
          <w:lang w:val="en-GB"/>
        </w:rPr>
      </w:pPr>
      <w:r w:rsidRPr="001D3C83">
        <w:rPr>
          <w:rFonts w:cs="Times New Roman"/>
          <w:szCs w:val="28"/>
          <w:lang w:val="en-GB"/>
        </w:rPr>
        <w:t>The scientific novelty</w:t>
      </w:r>
      <w:r w:rsidR="00C64B08">
        <w:rPr>
          <w:rFonts w:cs="Times New Roman"/>
          <w:szCs w:val="28"/>
        </w:rPr>
        <w:t xml:space="preserve"> – </w:t>
      </w:r>
      <w:r w:rsidRPr="001D3C83">
        <w:rPr>
          <w:rFonts w:cs="Times New Roman"/>
          <w:szCs w:val="28"/>
          <w:lang w:val="en-GB"/>
        </w:rPr>
        <w:t xml:space="preserve">more efficient credit risk </w:t>
      </w:r>
      <w:r>
        <w:rPr>
          <w:rFonts w:cs="Times New Roman"/>
          <w:szCs w:val="28"/>
          <w:lang w:val="en-GB"/>
        </w:rPr>
        <w:t>evaluation</w:t>
      </w:r>
      <w:r w:rsidRPr="001D3C83">
        <w:rPr>
          <w:rFonts w:cs="Times New Roman"/>
          <w:szCs w:val="28"/>
          <w:lang w:val="en-GB"/>
        </w:rPr>
        <w:t xml:space="preserve"> from the point of view of banking institutions ha</w:t>
      </w:r>
      <w:r w:rsidR="00C64B08">
        <w:rPr>
          <w:rFonts w:cs="Times New Roman"/>
          <w:szCs w:val="28"/>
          <w:lang w:val="en-GB"/>
        </w:rPr>
        <w:t>s</w:t>
      </w:r>
      <w:r w:rsidRPr="001D3C83">
        <w:rPr>
          <w:rFonts w:cs="Times New Roman"/>
          <w:szCs w:val="28"/>
          <w:lang w:val="en-GB"/>
        </w:rPr>
        <w:t xml:space="preserve"> been identified and substantiated. In particular, the author has developed a method of calculating the impact of macroeconomic factors on the basis of econometric models, as well as model</w:t>
      </w:r>
      <w:r>
        <w:rPr>
          <w:rFonts w:cs="Times New Roman"/>
          <w:szCs w:val="28"/>
          <w:lang w:val="en-GB"/>
        </w:rPr>
        <w:t>l</w:t>
      </w:r>
      <w:r w:rsidRPr="001D3C83">
        <w:rPr>
          <w:rFonts w:cs="Times New Roman"/>
          <w:szCs w:val="28"/>
          <w:lang w:val="en-GB"/>
        </w:rPr>
        <w:t xml:space="preserve">ed </w:t>
      </w:r>
      <w:r>
        <w:rPr>
          <w:rFonts w:cs="Times New Roman"/>
          <w:szCs w:val="28"/>
          <w:lang w:val="en-GB"/>
        </w:rPr>
        <w:t>its</w:t>
      </w:r>
      <w:r w:rsidRPr="001D3C83">
        <w:rPr>
          <w:rFonts w:cs="Times New Roman"/>
          <w:szCs w:val="28"/>
          <w:lang w:val="en-GB"/>
        </w:rPr>
        <w:t xml:space="preserve"> impact on expected credit losses and reserves </w:t>
      </w:r>
      <w:r>
        <w:rPr>
          <w:rFonts w:cs="Times New Roman"/>
          <w:szCs w:val="28"/>
          <w:lang w:val="en-GB"/>
        </w:rPr>
        <w:t>regarding</w:t>
      </w:r>
      <w:r w:rsidRPr="001D3C83">
        <w:rPr>
          <w:rFonts w:cs="Times New Roman"/>
          <w:szCs w:val="28"/>
          <w:lang w:val="en-GB"/>
        </w:rPr>
        <w:t xml:space="preserve"> a</w:t>
      </w:r>
      <w:r>
        <w:rPr>
          <w:rFonts w:cs="Times New Roman"/>
          <w:szCs w:val="28"/>
          <w:lang w:val="en-GB"/>
        </w:rPr>
        <w:t xml:space="preserve"> particular</w:t>
      </w:r>
      <w:r w:rsidRPr="001D3C83">
        <w:rPr>
          <w:rFonts w:cs="Times New Roman"/>
          <w:szCs w:val="28"/>
          <w:lang w:val="en-GB"/>
        </w:rPr>
        <w:t xml:space="preserve"> financial instrument. </w:t>
      </w:r>
      <w:r w:rsidR="00C64B08">
        <w:rPr>
          <w:rFonts w:cs="Times New Roman"/>
          <w:szCs w:val="28"/>
          <w:lang w:val="en-GB"/>
        </w:rPr>
        <w:t>I</w:t>
      </w:r>
      <w:r w:rsidRPr="001D3C83">
        <w:rPr>
          <w:rFonts w:cs="Times New Roman"/>
          <w:szCs w:val="28"/>
          <w:lang w:val="en-GB"/>
        </w:rPr>
        <w:t xml:space="preserve">t has been shown that the application of the methodology of adjusting </w:t>
      </w:r>
      <w:r>
        <w:rPr>
          <w:rFonts w:cs="Times New Roman"/>
          <w:szCs w:val="28"/>
          <w:lang w:val="en-GB"/>
        </w:rPr>
        <w:t xml:space="preserve">collateral value to represent </w:t>
      </w:r>
      <w:r w:rsidRPr="001D3C83">
        <w:rPr>
          <w:rFonts w:cs="Times New Roman"/>
          <w:szCs w:val="28"/>
          <w:lang w:val="en-GB"/>
        </w:rPr>
        <w:t xml:space="preserve">macroeconomic </w:t>
      </w:r>
      <w:r>
        <w:rPr>
          <w:rFonts w:cs="Times New Roman"/>
          <w:szCs w:val="28"/>
          <w:lang w:val="en-GB"/>
        </w:rPr>
        <w:t>impact</w:t>
      </w:r>
      <w:r w:rsidRPr="001D3C83">
        <w:rPr>
          <w:rFonts w:cs="Times New Roman"/>
          <w:szCs w:val="28"/>
          <w:lang w:val="en-GB"/>
        </w:rPr>
        <w:t xml:space="preserve"> can lead to a reduction of the reserve </w:t>
      </w:r>
      <w:r>
        <w:rPr>
          <w:rFonts w:cs="Times New Roman"/>
          <w:szCs w:val="28"/>
          <w:lang w:val="en-GB"/>
        </w:rPr>
        <w:t>amount</w:t>
      </w:r>
      <w:r w:rsidRPr="001D3C83">
        <w:rPr>
          <w:rFonts w:cs="Times New Roman"/>
          <w:szCs w:val="28"/>
          <w:lang w:val="en-GB"/>
        </w:rPr>
        <w:t xml:space="preserve"> require</w:t>
      </w:r>
      <w:r>
        <w:rPr>
          <w:rFonts w:cs="Times New Roman"/>
          <w:szCs w:val="28"/>
          <w:lang w:val="en-GB"/>
        </w:rPr>
        <w:t xml:space="preserve">d by </w:t>
      </w:r>
      <w:r w:rsidRPr="001D3C83">
        <w:rPr>
          <w:rFonts w:cs="Times New Roman"/>
          <w:szCs w:val="28"/>
          <w:lang w:val="en-GB"/>
        </w:rPr>
        <w:t>the regulator, i</w:t>
      </w:r>
      <w:r>
        <w:rPr>
          <w:rFonts w:cs="Times New Roman"/>
          <w:szCs w:val="28"/>
          <w:lang w:val="en-GB"/>
        </w:rPr>
        <w:t>.</w:t>
      </w:r>
      <w:r w:rsidRPr="001D3C83">
        <w:rPr>
          <w:rFonts w:cs="Times New Roman"/>
          <w:szCs w:val="28"/>
          <w:lang w:val="en-GB"/>
        </w:rPr>
        <w:t>e</w:t>
      </w:r>
      <w:r>
        <w:rPr>
          <w:rFonts w:cs="Times New Roman"/>
          <w:szCs w:val="28"/>
          <w:lang w:val="en-GB"/>
        </w:rPr>
        <w:t>.</w:t>
      </w:r>
      <w:r w:rsidRPr="001D3C83">
        <w:rPr>
          <w:rFonts w:cs="Times New Roman"/>
          <w:szCs w:val="28"/>
          <w:lang w:val="en-GB"/>
        </w:rPr>
        <w:t xml:space="preserve"> from the financial institution's point of view it is possible to release part of the funds.</w:t>
      </w:r>
    </w:p>
    <w:p w14:paraId="22D77C67" w14:textId="77777777" w:rsidR="00C64B08" w:rsidRDefault="0003794C" w:rsidP="00C64B08">
      <w:pPr>
        <w:spacing w:after="0" w:line="360" w:lineRule="auto"/>
        <w:ind w:firstLine="709"/>
        <w:jc w:val="both"/>
        <w:rPr>
          <w:rFonts w:cs="Times New Roman"/>
          <w:bCs/>
          <w:szCs w:val="28"/>
        </w:rPr>
      </w:pPr>
      <w:bookmarkStart w:id="5" w:name="_Hlk25585260"/>
      <w:r w:rsidRPr="00C64B08">
        <w:rPr>
          <w:rFonts w:cs="Times New Roman"/>
          <w:bCs/>
          <w:szCs w:val="28"/>
          <w:lang w:val="en-GB"/>
        </w:rPr>
        <w:t>LGD</w:t>
      </w:r>
      <w:r w:rsidRPr="00C64B08">
        <w:rPr>
          <w:rFonts w:cs="Times New Roman"/>
          <w:bCs/>
          <w:szCs w:val="28"/>
        </w:rPr>
        <w:t xml:space="preserve">, </w:t>
      </w:r>
      <w:r w:rsidRPr="00C64B08">
        <w:rPr>
          <w:rFonts w:cs="Times New Roman"/>
          <w:bCs/>
          <w:szCs w:val="28"/>
          <w:lang w:val="en-GB"/>
        </w:rPr>
        <w:t>COLLATERAL</w:t>
      </w:r>
      <w:r w:rsidRPr="00C64B08">
        <w:rPr>
          <w:rFonts w:cs="Times New Roman"/>
          <w:bCs/>
          <w:szCs w:val="28"/>
        </w:rPr>
        <w:t xml:space="preserve"> </w:t>
      </w:r>
      <w:r w:rsidRPr="00C64B08">
        <w:rPr>
          <w:rFonts w:cs="Times New Roman"/>
          <w:bCs/>
          <w:szCs w:val="28"/>
          <w:lang w:val="en-GB"/>
        </w:rPr>
        <w:t>VALUE</w:t>
      </w:r>
      <w:r w:rsidRPr="00C64B08">
        <w:rPr>
          <w:rFonts w:cs="Times New Roman"/>
          <w:bCs/>
          <w:szCs w:val="28"/>
        </w:rPr>
        <w:t xml:space="preserve">, </w:t>
      </w:r>
      <w:r w:rsidRPr="00C64B08">
        <w:rPr>
          <w:rFonts w:cs="Times New Roman"/>
          <w:bCs/>
          <w:szCs w:val="28"/>
          <w:lang w:val="en-GB"/>
        </w:rPr>
        <w:t>OLS</w:t>
      </w:r>
      <w:r w:rsidRPr="00C64B08">
        <w:rPr>
          <w:rFonts w:cs="Times New Roman"/>
          <w:bCs/>
          <w:szCs w:val="28"/>
        </w:rPr>
        <w:t xml:space="preserve">, </w:t>
      </w:r>
      <w:r w:rsidRPr="00C64B08">
        <w:rPr>
          <w:rFonts w:cs="Times New Roman"/>
          <w:bCs/>
          <w:szCs w:val="28"/>
          <w:lang w:val="en-GB"/>
        </w:rPr>
        <w:t>CREDIT</w:t>
      </w:r>
      <w:r w:rsidRPr="00C64B08">
        <w:rPr>
          <w:rFonts w:cs="Times New Roman"/>
          <w:bCs/>
          <w:szCs w:val="28"/>
        </w:rPr>
        <w:t xml:space="preserve"> </w:t>
      </w:r>
      <w:r w:rsidRPr="00C64B08">
        <w:rPr>
          <w:rFonts w:cs="Times New Roman"/>
          <w:bCs/>
          <w:szCs w:val="28"/>
          <w:lang w:val="en-GB"/>
        </w:rPr>
        <w:t>RISK</w:t>
      </w:r>
      <w:r w:rsidRPr="00C64B08">
        <w:rPr>
          <w:rFonts w:cs="Times New Roman"/>
          <w:bCs/>
          <w:szCs w:val="28"/>
        </w:rPr>
        <w:t xml:space="preserve">, </w:t>
      </w:r>
      <w:r w:rsidRPr="00C64B08">
        <w:rPr>
          <w:rFonts w:cs="Times New Roman"/>
          <w:bCs/>
          <w:szCs w:val="28"/>
          <w:lang w:val="en-GB"/>
        </w:rPr>
        <w:t>VALUATION</w:t>
      </w:r>
      <w:r w:rsidRPr="00C64B08">
        <w:rPr>
          <w:rFonts w:cs="Times New Roman"/>
          <w:bCs/>
          <w:szCs w:val="28"/>
        </w:rPr>
        <w:t xml:space="preserve">, GLM, </w:t>
      </w:r>
      <w:r w:rsidRPr="00C64B08">
        <w:rPr>
          <w:rFonts w:cs="Times New Roman"/>
          <w:bCs/>
          <w:szCs w:val="28"/>
          <w:lang w:val="en-GB"/>
        </w:rPr>
        <w:t>BAYES LINEAR REGRESSION, REGRESSION MODEL, CREDIT RISK MODELLING, COLLATERAL REVALUATION</w:t>
      </w:r>
      <w:bookmarkEnd w:id="5"/>
      <w:r w:rsidRPr="00C64B08">
        <w:rPr>
          <w:rFonts w:cs="Times New Roman"/>
          <w:bCs/>
          <w:szCs w:val="28"/>
        </w:rPr>
        <w:t>.</w:t>
      </w:r>
    </w:p>
    <w:p w14:paraId="66EBFE59" w14:textId="38E4211F" w:rsidR="0003794C" w:rsidRDefault="0003794C" w:rsidP="00C64B08">
      <w:pPr>
        <w:spacing w:after="0" w:line="360" w:lineRule="auto"/>
        <w:ind w:firstLine="709"/>
        <w:jc w:val="both"/>
        <w:rPr>
          <w:rFonts w:eastAsiaTheme="majorEastAsia" w:cs="Times New Roman"/>
          <w:b/>
          <w:szCs w:val="28"/>
        </w:rPr>
      </w:pPr>
      <w:r>
        <w:br w:type="page"/>
      </w:r>
    </w:p>
    <w:p w14:paraId="4780F733" w14:textId="0EDA473F" w:rsidR="00355FAB" w:rsidRPr="00302686" w:rsidRDefault="00355FAB" w:rsidP="006704C7">
      <w:pPr>
        <w:pStyle w:val="a3"/>
        <w:spacing w:before="0" w:after="600" w:line="360" w:lineRule="auto"/>
        <w:outlineLvl w:val="9"/>
      </w:pPr>
      <w:r w:rsidRPr="002F107B">
        <w:lastRenderedPageBreak/>
        <w:t>ЗМІСТ</w:t>
      </w:r>
    </w:p>
    <w:sdt>
      <w:sdtPr>
        <w:rPr>
          <w:lang w:val="ru-RU"/>
        </w:rPr>
        <w:id w:val="-2049137015"/>
        <w:docPartObj>
          <w:docPartGallery w:val="Table of Contents"/>
          <w:docPartUnique/>
        </w:docPartObj>
      </w:sdtPr>
      <w:sdtEndPr>
        <w:rPr>
          <w:b/>
          <w:bCs/>
        </w:rPr>
      </w:sdtEndPr>
      <w:sdtContent>
        <w:p w14:paraId="4780F734" w14:textId="77777777" w:rsidR="001D36E8" w:rsidRPr="001D36E8" w:rsidRDefault="001D36E8" w:rsidP="001D36E8">
          <w:pPr>
            <w:rPr>
              <w:sz w:val="2"/>
            </w:rPr>
          </w:pPr>
        </w:p>
        <w:p w14:paraId="6CE705B3" w14:textId="3FCE9AF7" w:rsidR="00016276" w:rsidRDefault="001D36E8">
          <w:pPr>
            <w:pStyle w:val="11"/>
            <w:rPr>
              <w:rFonts w:asciiTheme="minorHAnsi" w:eastAsiaTheme="minorEastAsia" w:hAnsiTheme="minorHAnsi"/>
              <w:noProof/>
              <w:sz w:val="22"/>
              <w:lang w:val="en-GB" w:eastAsia="en-GB"/>
            </w:rPr>
          </w:pPr>
          <w:r>
            <w:fldChar w:fldCharType="begin"/>
          </w:r>
          <w:r>
            <w:instrText xml:space="preserve"> TOC \o "1-3" \h \z \u </w:instrText>
          </w:r>
          <w:r>
            <w:fldChar w:fldCharType="separate"/>
          </w:r>
          <w:hyperlink w:anchor="_Toc26524384" w:history="1">
            <w:r w:rsidR="00016276" w:rsidRPr="00102C7A">
              <w:rPr>
                <w:rStyle w:val="a6"/>
                <w:noProof/>
              </w:rPr>
              <w:t>ВСТУП</w:t>
            </w:r>
            <w:r w:rsidR="00016276">
              <w:rPr>
                <w:noProof/>
                <w:webHidden/>
              </w:rPr>
              <w:tab/>
            </w:r>
            <w:r w:rsidR="00016276">
              <w:rPr>
                <w:noProof/>
                <w:webHidden/>
              </w:rPr>
              <w:fldChar w:fldCharType="begin"/>
            </w:r>
            <w:r w:rsidR="00016276">
              <w:rPr>
                <w:noProof/>
                <w:webHidden/>
              </w:rPr>
              <w:instrText xml:space="preserve"> PAGEREF _Toc26524384 \h </w:instrText>
            </w:r>
            <w:r w:rsidR="00016276">
              <w:rPr>
                <w:noProof/>
                <w:webHidden/>
              </w:rPr>
            </w:r>
            <w:r w:rsidR="00016276">
              <w:rPr>
                <w:noProof/>
                <w:webHidden/>
              </w:rPr>
              <w:fldChar w:fldCharType="separate"/>
            </w:r>
            <w:r w:rsidR="0090783C">
              <w:rPr>
                <w:noProof/>
                <w:webHidden/>
              </w:rPr>
              <w:t>9</w:t>
            </w:r>
            <w:r w:rsidR="00016276">
              <w:rPr>
                <w:noProof/>
                <w:webHidden/>
              </w:rPr>
              <w:fldChar w:fldCharType="end"/>
            </w:r>
          </w:hyperlink>
        </w:p>
        <w:p w14:paraId="75D29DA2" w14:textId="6813FB6F" w:rsidR="00016276" w:rsidRDefault="00320DA4">
          <w:pPr>
            <w:pStyle w:val="11"/>
            <w:tabs>
              <w:tab w:val="left" w:pos="1760"/>
            </w:tabs>
            <w:rPr>
              <w:rFonts w:asciiTheme="minorHAnsi" w:eastAsiaTheme="minorEastAsia" w:hAnsiTheme="minorHAnsi"/>
              <w:noProof/>
              <w:sz w:val="22"/>
              <w:lang w:val="en-GB" w:eastAsia="en-GB"/>
            </w:rPr>
          </w:pPr>
          <w:hyperlink w:anchor="_Toc26524385" w:history="1">
            <w:r w:rsidR="00016276" w:rsidRPr="00102C7A">
              <w:rPr>
                <w:rStyle w:val="a6"/>
                <w:rFonts w:cs="Times New Roman"/>
                <w:b/>
                <w:noProof/>
              </w:rPr>
              <w:t>РОЗДІЛ 1.</w:t>
            </w:r>
            <w:r w:rsidR="00016276">
              <w:rPr>
                <w:rFonts w:asciiTheme="minorHAnsi" w:eastAsiaTheme="minorEastAsia" w:hAnsiTheme="minorHAnsi"/>
                <w:noProof/>
                <w:sz w:val="22"/>
                <w:lang w:val="en-GB" w:eastAsia="en-GB"/>
              </w:rPr>
              <w:tab/>
            </w:r>
            <w:r w:rsidR="00016276" w:rsidRPr="00102C7A">
              <w:rPr>
                <w:rStyle w:val="a6"/>
                <w:rFonts w:cs="Times New Roman"/>
                <w:b/>
                <w:noProof/>
                <w:lang w:val="ru-RU"/>
              </w:rPr>
              <w:t>СТАН НАУКОВОЇ ПРОБЛЕМИ ЗАСТАВНОГО МАЙНА ДЛЯ ОЦІНКИ КРЕДИТНИХ РИЗИКІВ</w:t>
            </w:r>
            <w:r w:rsidR="00016276">
              <w:rPr>
                <w:noProof/>
                <w:webHidden/>
              </w:rPr>
              <w:tab/>
            </w:r>
            <w:r w:rsidR="00016276">
              <w:rPr>
                <w:noProof/>
                <w:webHidden/>
              </w:rPr>
              <w:fldChar w:fldCharType="begin"/>
            </w:r>
            <w:r w:rsidR="00016276">
              <w:rPr>
                <w:noProof/>
                <w:webHidden/>
              </w:rPr>
              <w:instrText xml:space="preserve"> PAGEREF _Toc26524385 \h </w:instrText>
            </w:r>
            <w:r w:rsidR="00016276">
              <w:rPr>
                <w:noProof/>
                <w:webHidden/>
              </w:rPr>
            </w:r>
            <w:r w:rsidR="00016276">
              <w:rPr>
                <w:noProof/>
                <w:webHidden/>
              </w:rPr>
              <w:fldChar w:fldCharType="separate"/>
            </w:r>
            <w:r w:rsidR="0090783C">
              <w:rPr>
                <w:noProof/>
                <w:webHidden/>
              </w:rPr>
              <w:t>13</w:t>
            </w:r>
            <w:r w:rsidR="00016276">
              <w:rPr>
                <w:noProof/>
                <w:webHidden/>
              </w:rPr>
              <w:fldChar w:fldCharType="end"/>
            </w:r>
          </w:hyperlink>
        </w:p>
        <w:p w14:paraId="2BF64890" w14:textId="18297722" w:rsidR="00016276" w:rsidRDefault="00320DA4">
          <w:pPr>
            <w:pStyle w:val="2"/>
            <w:rPr>
              <w:rFonts w:asciiTheme="minorHAnsi" w:eastAsiaTheme="minorEastAsia" w:hAnsiTheme="minorHAnsi"/>
              <w:noProof/>
              <w:sz w:val="22"/>
              <w:lang w:val="en-GB" w:eastAsia="en-GB"/>
            </w:rPr>
          </w:pPr>
          <w:hyperlink w:anchor="_Toc26524386" w:history="1">
            <w:r w:rsidR="00016276" w:rsidRPr="00102C7A">
              <w:rPr>
                <w:rStyle w:val="a6"/>
                <w:rFonts w:cs="Times New Roman"/>
                <w:b/>
                <w:noProof/>
              </w:rPr>
              <w:t>1.1.</w:t>
            </w:r>
            <w:r w:rsidR="00016276">
              <w:rPr>
                <w:rFonts w:asciiTheme="minorHAnsi" w:eastAsiaTheme="minorEastAsia" w:hAnsiTheme="minorHAnsi"/>
                <w:noProof/>
                <w:sz w:val="22"/>
                <w:lang w:val="en-GB" w:eastAsia="en-GB"/>
              </w:rPr>
              <w:tab/>
            </w:r>
            <w:r w:rsidR="00016276" w:rsidRPr="00102C7A">
              <w:rPr>
                <w:rStyle w:val="a6"/>
                <w:rFonts w:cs="Times New Roman"/>
                <w:b/>
                <w:noProof/>
              </w:rPr>
              <w:t>Сучасні стандарти і вимоги до оцінки кредитних ризиків</w:t>
            </w:r>
            <w:r w:rsidR="00016276">
              <w:rPr>
                <w:noProof/>
                <w:webHidden/>
              </w:rPr>
              <w:tab/>
            </w:r>
            <w:r w:rsidR="00016276">
              <w:rPr>
                <w:noProof/>
                <w:webHidden/>
              </w:rPr>
              <w:fldChar w:fldCharType="begin"/>
            </w:r>
            <w:r w:rsidR="00016276">
              <w:rPr>
                <w:noProof/>
                <w:webHidden/>
              </w:rPr>
              <w:instrText xml:space="preserve"> PAGEREF _Toc26524386 \h </w:instrText>
            </w:r>
            <w:r w:rsidR="00016276">
              <w:rPr>
                <w:noProof/>
                <w:webHidden/>
              </w:rPr>
            </w:r>
            <w:r w:rsidR="00016276">
              <w:rPr>
                <w:noProof/>
                <w:webHidden/>
              </w:rPr>
              <w:fldChar w:fldCharType="separate"/>
            </w:r>
            <w:r w:rsidR="0090783C">
              <w:rPr>
                <w:noProof/>
                <w:webHidden/>
              </w:rPr>
              <w:t>13</w:t>
            </w:r>
            <w:r w:rsidR="00016276">
              <w:rPr>
                <w:noProof/>
                <w:webHidden/>
              </w:rPr>
              <w:fldChar w:fldCharType="end"/>
            </w:r>
          </w:hyperlink>
        </w:p>
        <w:p w14:paraId="224A87C4" w14:textId="72430F4A" w:rsidR="00016276" w:rsidRDefault="00320DA4">
          <w:pPr>
            <w:pStyle w:val="2"/>
            <w:rPr>
              <w:rFonts w:asciiTheme="minorHAnsi" w:eastAsiaTheme="minorEastAsia" w:hAnsiTheme="minorHAnsi"/>
              <w:noProof/>
              <w:sz w:val="22"/>
              <w:lang w:val="en-GB" w:eastAsia="en-GB"/>
            </w:rPr>
          </w:pPr>
          <w:hyperlink w:anchor="_Toc26524387" w:history="1">
            <w:r w:rsidR="00016276" w:rsidRPr="00102C7A">
              <w:rPr>
                <w:rStyle w:val="a6"/>
                <w:rFonts w:cs="Times New Roman"/>
                <w:b/>
                <w:noProof/>
              </w:rPr>
              <w:t>1.2.</w:t>
            </w:r>
            <w:r w:rsidR="00016276">
              <w:rPr>
                <w:rFonts w:asciiTheme="minorHAnsi" w:eastAsiaTheme="minorEastAsia" w:hAnsiTheme="minorHAnsi"/>
                <w:noProof/>
                <w:sz w:val="22"/>
                <w:lang w:val="en-GB" w:eastAsia="en-GB"/>
              </w:rPr>
              <w:tab/>
            </w:r>
            <w:r w:rsidR="00016276" w:rsidRPr="00102C7A">
              <w:rPr>
                <w:rStyle w:val="a6"/>
                <w:rFonts w:cs="Times New Roman"/>
                <w:b/>
                <w:noProof/>
              </w:rPr>
              <w:t>Заставне майно як явище системи кредитування</w:t>
            </w:r>
            <w:r w:rsidR="00016276">
              <w:rPr>
                <w:noProof/>
                <w:webHidden/>
              </w:rPr>
              <w:tab/>
            </w:r>
            <w:r w:rsidR="00016276">
              <w:rPr>
                <w:noProof/>
                <w:webHidden/>
              </w:rPr>
              <w:fldChar w:fldCharType="begin"/>
            </w:r>
            <w:r w:rsidR="00016276">
              <w:rPr>
                <w:noProof/>
                <w:webHidden/>
              </w:rPr>
              <w:instrText xml:space="preserve"> PAGEREF _Toc26524387 \h </w:instrText>
            </w:r>
            <w:r w:rsidR="00016276">
              <w:rPr>
                <w:noProof/>
                <w:webHidden/>
              </w:rPr>
            </w:r>
            <w:r w:rsidR="00016276">
              <w:rPr>
                <w:noProof/>
                <w:webHidden/>
              </w:rPr>
              <w:fldChar w:fldCharType="separate"/>
            </w:r>
            <w:r w:rsidR="0090783C">
              <w:rPr>
                <w:noProof/>
                <w:webHidden/>
              </w:rPr>
              <w:t>18</w:t>
            </w:r>
            <w:r w:rsidR="00016276">
              <w:rPr>
                <w:noProof/>
                <w:webHidden/>
              </w:rPr>
              <w:fldChar w:fldCharType="end"/>
            </w:r>
          </w:hyperlink>
        </w:p>
        <w:p w14:paraId="204740AC" w14:textId="6EC94D30" w:rsidR="00016276" w:rsidRDefault="00320DA4">
          <w:pPr>
            <w:pStyle w:val="2"/>
            <w:rPr>
              <w:rFonts w:asciiTheme="minorHAnsi" w:eastAsiaTheme="minorEastAsia" w:hAnsiTheme="minorHAnsi"/>
              <w:noProof/>
              <w:sz w:val="22"/>
              <w:lang w:val="en-GB" w:eastAsia="en-GB"/>
            </w:rPr>
          </w:pPr>
          <w:hyperlink w:anchor="_Toc26524388" w:history="1">
            <w:r w:rsidR="00016276" w:rsidRPr="00102C7A">
              <w:rPr>
                <w:rStyle w:val="a6"/>
                <w:rFonts w:cs="Times New Roman"/>
                <w:b/>
                <w:noProof/>
              </w:rPr>
              <w:t>1.3.</w:t>
            </w:r>
            <w:r w:rsidR="00016276">
              <w:rPr>
                <w:rFonts w:asciiTheme="minorHAnsi" w:eastAsiaTheme="minorEastAsia" w:hAnsiTheme="minorHAnsi"/>
                <w:noProof/>
                <w:sz w:val="22"/>
                <w:lang w:val="en-GB" w:eastAsia="en-GB"/>
              </w:rPr>
              <w:tab/>
            </w:r>
            <w:r w:rsidR="00016276" w:rsidRPr="00102C7A">
              <w:rPr>
                <w:rStyle w:val="a6"/>
                <w:rFonts w:cs="Times New Roman"/>
                <w:b/>
                <w:noProof/>
              </w:rPr>
              <w:t>Оцінка та переоцінка заставного майна</w:t>
            </w:r>
            <w:r w:rsidR="00016276">
              <w:rPr>
                <w:noProof/>
                <w:webHidden/>
              </w:rPr>
              <w:tab/>
            </w:r>
            <w:r w:rsidR="00016276">
              <w:rPr>
                <w:noProof/>
                <w:webHidden/>
              </w:rPr>
              <w:fldChar w:fldCharType="begin"/>
            </w:r>
            <w:r w:rsidR="00016276">
              <w:rPr>
                <w:noProof/>
                <w:webHidden/>
              </w:rPr>
              <w:instrText xml:space="preserve"> PAGEREF _Toc26524388 \h </w:instrText>
            </w:r>
            <w:r w:rsidR="00016276">
              <w:rPr>
                <w:noProof/>
                <w:webHidden/>
              </w:rPr>
            </w:r>
            <w:r w:rsidR="00016276">
              <w:rPr>
                <w:noProof/>
                <w:webHidden/>
              </w:rPr>
              <w:fldChar w:fldCharType="separate"/>
            </w:r>
            <w:r w:rsidR="0090783C">
              <w:rPr>
                <w:noProof/>
                <w:webHidden/>
              </w:rPr>
              <w:t>21</w:t>
            </w:r>
            <w:r w:rsidR="00016276">
              <w:rPr>
                <w:noProof/>
                <w:webHidden/>
              </w:rPr>
              <w:fldChar w:fldCharType="end"/>
            </w:r>
          </w:hyperlink>
        </w:p>
        <w:p w14:paraId="6888D17C" w14:textId="79DEF2FB" w:rsidR="00016276" w:rsidRDefault="00320DA4">
          <w:pPr>
            <w:pStyle w:val="2"/>
            <w:rPr>
              <w:rFonts w:asciiTheme="minorHAnsi" w:eastAsiaTheme="minorEastAsia" w:hAnsiTheme="minorHAnsi"/>
              <w:noProof/>
              <w:sz w:val="22"/>
              <w:lang w:val="en-GB" w:eastAsia="en-GB"/>
            </w:rPr>
          </w:pPr>
          <w:hyperlink w:anchor="_Toc26524389" w:history="1">
            <w:r w:rsidR="00016276" w:rsidRPr="00102C7A">
              <w:rPr>
                <w:rStyle w:val="a6"/>
                <w:rFonts w:cs="Times New Roman"/>
                <w:b/>
                <w:noProof/>
              </w:rPr>
              <w:t>1.4.</w:t>
            </w:r>
            <w:r w:rsidR="00016276">
              <w:rPr>
                <w:rFonts w:asciiTheme="minorHAnsi" w:eastAsiaTheme="minorEastAsia" w:hAnsiTheme="minorHAnsi"/>
                <w:noProof/>
                <w:sz w:val="22"/>
                <w:lang w:val="en-GB" w:eastAsia="en-GB"/>
              </w:rPr>
              <w:tab/>
            </w:r>
            <w:r w:rsidR="00016276" w:rsidRPr="00102C7A">
              <w:rPr>
                <w:rStyle w:val="a6"/>
                <w:rFonts w:cs="Times New Roman"/>
                <w:b/>
                <w:noProof/>
              </w:rPr>
              <w:t>Розробленість проблематики у літературі</w:t>
            </w:r>
            <w:r w:rsidR="00016276">
              <w:rPr>
                <w:noProof/>
                <w:webHidden/>
              </w:rPr>
              <w:tab/>
            </w:r>
            <w:r w:rsidR="00016276">
              <w:rPr>
                <w:noProof/>
                <w:webHidden/>
              </w:rPr>
              <w:fldChar w:fldCharType="begin"/>
            </w:r>
            <w:r w:rsidR="00016276">
              <w:rPr>
                <w:noProof/>
                <w:webHidden/>
              </w:rPr>
              <w:instrText xml:space="preserve"> PAGEREF _Toc26524389 \h </w:instrText>
            </w:r>
            <w:r w:rsidR="00016276">
              <w:rPr>
                <w:noProof/>
                <w:webHidden/>
              </w:rPr>
            </w:r>
            <w:r w:rsidR="00016276">
              <w:rPr>
                <w:noProof/>
                <w:webHidden/>
              </w:rPr>
              <w:fldChar w:fldCharType="separate"/>
            </w:r>
            <w:r w:rsidR="0090783C">
              <w:rPr>
                <w:noProof/>
                <w:webHidden/>
              </w:rPr>
              <w:t>24</w:t>
            </w:r>
            <w:r w:rsidR="00016276">
              <w:rPr>
                <w:noProof/>
                <w:webHidden/>
              </w:rPr>
              <w:fldChar w:fldCharType="end"/>
            </w:r>
          </w:hyperlink>
        </w:p>
        <w:p w14:paraId="63D97B6E" w14:textId="53F07067" w:rsidR="00016276" w:rsidRDefault="00320DA4">
          <w:pPr>
            <w:pStyle w:val="2"/>
            <w:rPr>
              <w:rFonts w:asciiTheme="minorHAnsi" w:eastAsiaTheme="minorEastAsia" w:hAnsiTheme="minorHAnsi"/>
              <w:noProof/>
              <w:sz w:val="22"/>
              <w:lang w:val="en-GB" w:eastAsia="en-GB"/>
            </w:rPr>
          </w:pPr>
          <w:hyperlink w:anchor="_Toc26524390" w:history="1">
            <w:r w:rsidR="00016276" w:rsidRPr="00102C7A">
              <w:rPr>
                <w:rStyle w:val="a6"/>
                <w:rFonts w:cs="Times New Roman"/>
                <w:b/>
                <w:noProof/>
              </w:rPr>
              <w:t>1.5.</w:t>
            </w:r>
            <w:r w:rsidR="00016276">
              <w:rPr>
                <w:rFonts w:asciiTheme="minorHAnsi" w:eastAsiaTheme="minorEastAsia" w:hAnsiTheme="minorHAnsi"/>
                <w:noProof/>
                <w:sz w:val="22"/>
                <w:lang w:val="en-GB" w:eastAsia="en-GB"/>
              </w:rPr>
              <w:tab/>
            </w:r>
            <w:r w:rsidR="00016276" w:rsidRPr="00102C7A">
              <w:rPr>
                <w:rStyle w:val="a6"/>
                <w:rFonts w:cs="Times New Roman"/>
                <w:b/>
                <w:noProof/>
              </w:rPr>
              <w:t>Висновки до Розділу 1</w:t>
            </w:r>
            <w:r w:rsidR="00016276">
              <w:rPr>
                <w:noProof/>
                <w:webHidden/>
              </w:rPr>
              <w:tab/>
            </w:r>
            <w:r w:rsidR="00016276">
              <w:rPr>
                <w:noProof/>
                <w:webHidden/>
              </w:rPr>
              <w:fldChar w:fldCharType="begin"/>
            </w:r>
            <w:r w:rsidR="00016276">
              <w:rPr>
                <w:noProof/>
                <w:webHidden/>
              </w:rPr>
              <w:instrText xml:space="preserve"> PAGEREF _Toc26524390 \h </w:instrText>
            </w:r>
            <w:r w:rsidR="00016276">
              <w:rPr>
                <w:noProof/>
                <w:webHidden/>
              </w:rPr>
            </w:r>
            <w:r w:rsidR="00016276">
              <w:rPr>
                <w:noProof/>
                <w:webHidden/>
              </w:rPr>
              <w:fldChar w:fldCharType="separate"/>
            </w:r>
            <w:r w:rsidR="0090783C">
              <w:rPr>
                <w:noProof/>
                <w:webHidden/>
              </w:rPr>
              <w:t>27</w:t>
            </w:r>
            <w:r w:rsidR="00016276">
              <w:rPr>
                <w:noProof/>
                <w:webHidden/>
              </w:rPr>
              <w:fldChar w:fldCharType="end"/>
            </w:r>
          </w:hyperlink>
        </w:p>
        <w:p w14:paraId="29610EB1" w14:textId="21662DC1" w:rsidR="00016276" w:rsidRDefault="00320DA4">
          <w:pPr>
            <w:pStyle w:val="11"/>
            <w:tabs>
              <w:tab w:val="left" w:pos="1760"/>
            </w:tabs>
            <w:rPr>
              <w:rFonts w:asciiTheme="minorHAnsi" w:eastAsiaTheme="minorEastAsia" w:hAnsiTheme="minorHAnsi"/>
              <w:noProof/>
              <w:sz w:val="22"/>
              <w:lang w:val="en-GB" w:eastAsia="en-GB"/>
            </w:rPr>
          </w:pPr>
          <w:hyperlink w:anchor="_Toc26524391" w:history="1">
            <w:r w:rsidR="00016276" w:rsidRPr="00102C7A">
              <w:rPr>
                <w:rStyle w:val="a6"/>
                <w:rFonts w:cs="Times New Roman"/>
                <w:b/>
                <w:noProof/>
              </w:rPr>
              <w:t>РОЗДІЛ 2.</w:t>
            </w:r>
            <w:r w:rsidR="00016276">
              <w:rPr>
                <w:rFonts w:asciiTheme="minorHAnsi" w:eastAsiaTheme="minorEastAsia" w:hAnsiTheme="minorHAnsi"/>
                <w:noProof/>
                <w:sz w:val="22"/>
                <w:lang w:val="en-GB" w:eastAsia="en-GB"/>
              </w:rPr>
              <w:tab/>
            </w:r>
            <w:r w:rsidR="00016276" w:rsidRPr="00102C7A">
              <w:rPr>
                <w:rStyle w:val="a6"/>
                <w:rFonts w:cs="Times New Roman"/>
                <w:b/>
                <w:noProof/>
              </w:rPr>
              <w:t>ТЕОРЕТИЧН</w:t>
            </w:r>
            <w:r w:rsidR="00016276" w:rsidRPr="00102C7A">
              <w:rPr>
                <w:rStyle w:val="a6"/>
                <w:rFonts w:cs="Times New Roman"/>
                <w:b/>
                <w:noProof/>
                <w:lang w:val="ru-RU"/>
              </w:rPr>
              <w:t xml:space="preserve">Е </w:t>
            </w:r>
            <w:r w:rsidR="00016276" w:rsidRPr="00102C7A">
              <w:rPr>
                <w:rStyle w:val="a6"/>
                <w:rFonts w:cs="Times New Roman"/>
                <w:b/>
                <w:noProof/>
              </w:rPr>
              <w:t>УЗАГАЛЬНЕННЯ МОДЕЛІ</w:t>
            </w:r>
            <w:r w:rsidR="00016276">
              <w:rPr>
                <w:noProof/>
                <w:webHidden/>
              </w:rPr>
              <w:tab/>
            </w:r>
            <w:r w:rsidR="00016276">
              <w:rPr>
                <w:noProof/>
                <w:webHidden/>
              </w:rPr>
              <w:fldChar w:fldCharType="begin"/>
            </w:r>
            <w:r w:rsidR="00016276">
              <w:rPr>
                <w:noProof/>
                <w:webHidden/>
              </w:rPr>
              <w:instrText xml:space="preserve"> PAGEREF _Toc26524391 \h </w:instrText>
            </w:r>
            <w:r w:rsidR="00016276">
              <w:rPr>
                <w:noProof/>
                <w:webHidden/>
              </w:rPr>
            </w:r>
            <w:r w:rsidR="00016276">
              <w:rPr>
                <w:noProof/>
                <w:webHidden/>
              </w:rPr>
              <w:fldChar w:fldCharType="separate"/>
            </w:r>
            <w:r w:rsidR="0090783C">
              <w:rPr>
                <w:noProof/>
                <w:webHidden/>
              </w:rPr>
              <w:t>28</w:t>
            </w:r>
            <w:r w:rsidR="00016276">
              <w:rPr>
                <w:noProof/>
                <w:webHidden/>
              </w:rPr>
              <w:fldChar w:fldCharType="end"/>
            </w:r>
          </w:hyperlink>
        </w:p>
        <w:p w14:paraId="0B7D6D14" w14:textId="65902505" w:rsidR="00016276" w:rsidRDefault="00320DA4">
          <w:pPr>
            <w:pStyle w:val="2"/>
            <w:rPr>
              <w:rFonts w:asciiTheme="minorHAnsi" w:eastAsiaTheme="minorEastAsia" w:hAnsiTheme="minorHAnsi"/>
              <w:noProof/>
              <w:sz w:val="22"/>
              <w:lang w:val="en-GB" w:eastAsia="en-GB"/>
            </w:rPr>
          </w:pPr>
          <w:hyperlink w:anchor="_Toc26524392" w:history="1">
            <w:r w:rsidR="00016276" w:rsidRPr="00102C7A">
              <w:rPr>
                <w:rStyle w:val="a6"/>
                <w:rFonts w:cs="Times New Roman"/>
                <w:b/>
                <w:noProof/>
              </w:rPr>
              <w:t>2.1.</w:t>
            </w:r>
            <w:r w:rsidR="00016276">
              <w:rPr>
                <w:rFonts w:asciiTheme="minorHAnsi" w:eastAsiaTheme="minorEastAsia" w:hAnsiTheme="minorHAnsi"/>
                <w:noProof/>
                <w:sz w:val="22"/>
                <w:lang w:val="en-GB" w:eastAsia="en-GB"/>
              </w:rPr>
              <w:tab/>
            </w:r>
            <w:r w:rsidR="00016276" w:rsidRPr="00102C7A">
              <w:rPr>
                <w:rStyle w:val="a6"/>
                <w:rFonts w:cs="Times New Roman"/>
                <w:b/>
                <w:noProof/>
                <w:lang w:val="ru-RU"/>
              </w:rPr>
              <w:t xml:space="preserve">Модель розрахунку </w:t>
            </w:r>
            <w:r w:rsidR="00016276" w:rsidRPr="00102C7A">
              <w:rPr>
                <w:rStyle w:val="a6"/>
                <w:rFonts w:cs="Times New Roman"/>
                <w:b/>
                <w:noProof/>
                <w:lang w:val="en-GB"/>
              </w:rPr>
              <w:t>LGD</w:t>
            </w:r>
            <w:r w:rsidR="00016276" w:rsidRPr="00102C7A">
              <w:rPr>
                <w:rStyle w:val="a6"/>
                <w:rFonts w:cs="Times New Roman"/>
                <w:b/>
                <w:noProof/>
                <w:lang w:val="ru-RU"/>
              </w:rPr>
              <w:t xml:space="preserve"> та зміст заставного майна у ній</w:t>
            </w:r>
            <w:r w:rsidR="00016276">
              <w:rPr>
                <w:noProof/>
                <w:webHidden/>
              </w:rPr>
              <w:tab/>
            </w:r>
            <w:r w:rsidR="00016276">
              <w:rPr>
                <w:noProof/>
                <w:webHidden/>
              </w:rPr>
              <w:fldChar w:fldCharType="begin"/>
            </w:r>
            <w:r w:rsidR="00016276">
              <w:rPr>
                <w:noProof/>
                <w:webHidden/>
              </w:rPr>
              <w:instrText xml:space="preserve"> PAGEREF _Toc26524392 \h </w:instrText>
            </w:r>
            <w:r w:rsidR="00016276">
              <w:rPr>
                <w:noProof/>
                <w:webHidden/>
              </w:rPr>
            </w:r>
            <w:r w:rsidR="00016276">
              <w:rPr>
                <w:noProof/>
                <w:webHidden/>
              </w:rPr>
              <w:fldChar w:fldCharType="separate"/>
            </w:r>
            <w:r w:rsidR="0090783C">
              <w:rPr>
                <w:noProof/>
                <w:webHidden/>
              </w:rPr>
              <w:t>28</w:t>
            </w:r>
            <w:r w:rsidR="00016276">
              <w:rPr>
                <w:noProof/>
                <w:webHidden/>
              </w:rPr>
              <w:fldChar w:fldCharType="end"/>
            </w:r>
          </w:hyperlink>
        </w:p>
        <w:p w14:paraId="65CE4465" w14:textId="3D18E95A" w:rsidR="00016276" w:rsidRDefault="00320DA4">
          <w:pPr>
            <w:pStyle w:val="2"/>
            <w:rPr>
              <w:rFonts w:asciiTheme="minorHAnsi" w:eastAsiaTheme="minorEastAsia" w:hAnsiTheme="minorHAnsi"/>
              <w:noProof/>
              <w:sz w:val="22"/>
              <w:lang w:val="en-GB" w:eastAsia="en-GB"/>
            </w:rPr>
          </w:pPr>
          <w:hyperlink w:anchor="_Toc26524393" w:history="1">
            <w:r w:rsidR="00016276" w:rsidRPr="00102C7A">
              <w:rPr>
                <w:rStyle w:val="a6"/>
                <w:rFonts w:cs="Times New Roman"/>
                <w:b/>
                <w:noProof/>
              </w:rPr>
              <w:t>2.2.</w:t>
            </w:r>
            <w:r w:rsidR="00016276">
              <w:rPr>
                <w:rFonts w:asciiTheme="minorHAnsi" w:eastAsiaTheme="minorEastAsia" w:hAnsiTheme="minorHAnsi"/>
                <w:noProof/>
                <w:sz w:val="22"/>
                <w:lang w:val="en-GB" w:eastAsia="en-GB"/>
              </w:rPr>
              <w:tab/>
            </w:r>
            <w:r w:rsidR="00016276" w:rsidRPr="00102C7A">
              <w:rPr>
                <w:rStyle w:val="a6"/>
                <w:rFonts w:cs="Times New Roman"/>
                <w:b/>
                <w:noProof/>
              </w:rPr>
              <w:t>Загальна модель оцінки заставного майна та аналіз її факторів</w:t>
            </w:r>
            <w:r w:rsidR="00016276">
              <w:rPr>
                <w:noProof/>
                <w:webHidden/>
              </w:rPr>
              <w:tab/>
            </w:r>
            <w:r w:rsidR="00016276">
              <w:rPr>
                <w:noProof/>
                <w:webHidden/>
              </w:rPr>
              <w:fldChar w:fldCharType="begin"/>
            </w:r>
            <w:r w:rsidR="00016276">
              <w:rPr>
                <w:noProof/>
                <w:webHidden/>
              </w:rPr>
              <w:instrText xml:space="preserve"> PAGEREF _Toc26524393 \h </w:instrText>
            </w:r>
            <w:r w:rsidR="00016276">
              <w:rPr>
                <w:noProof/>
                <w:webHidden/>
              </w:rPr>
            </w:r>
            <w:r w:rsidR="00016276">
              <w:rPr>
                <w:noProof/>
                <w:webHidden/>
              </w:rPr>
              <w:fldChar w:fldCharType="separate"/>
            </w:r>
            <w:r w:rsidR="0090783C">
              <w:rPr>
                <w:noProof/>
                <w:webHidden/>
              </w:rPr>
              <w:t>31</w:t>
            </w:r>
            <w:r w:rsidR="00016276">
              <w:rPr>
                <w:noProof/>
                <w:webHidden/>
              </w:rPr>
              <w:fldChar w:fldCharType="end"/>
            </w:r>
          </w:hyperlink>
        </w:p>
        <w:p w14:paraId="3522D65F" w14:textId="101BC7AB" w:rsidR="00016276" w:rsidRDefault="00320DA4">
          <w:pPr>
            <w:pStyle w:val="2"/>
            <w:rPr>
              <w:rFonts w:asciiTheme="minorHAnsi" w:eastAsiaTheme="minorEastAsia" w:hAnsiTheme="minorHAnsi"/>
              <w:noProof/>
              <w:sz w:val="22"/>
              <w:lang w:val="en-GB" w:eastAsia="en-GB"/>
            </w:rPr>
          </w:pPr>
          <w:hyperlink w:anchor="_Toc26524394" w:history="1">
            <w:r w:rsidR="00016276" w:rsidRPr="00102C7A">
              <w:rPr>
                <w:rStyle w:val="a6"/>
                <w:rFonts w:cs="Times New Roman"/>
                <w:b/>
                <w:noProof/>
              </w:rPr>
              <w:t>2.3.</w:t>
            </w:r>
            <w:r w:rsidR="00016276">
              <w:rPr>
                <w:rFonts w:asciiTheme="minorHAnsi" w:eastAsiaTheme="minorEastAsia" w:hAnsiTheme="minorHAnsi"/>
                <w:noProof/>
                <w:sz w:val="22"/>
                <w:lang w:val="en-GB" w:eastAsia="en-GB"/>
              </w:rPr>
              <w:tab/>
            </w:r>
            <w:r w:rsidR="00016276" w:rsidRPr="00102C7A">
              <w:rPr>
                <w:rStyle w:val="a6"/>
                <w:rFonts w:cs="Times New Roman"/>
                <w:b/>
                <w:noProof/>
              </w:rPr>
              <w:t>Ідентифікація факторів впливу на вартість заставного майна</w:t>
            </w:r>
            <w:r w:rsidR="00016276">
              <w:rPr>
                <w:noProof/>
                <w:webHidden/>
              </w:rPr>
              <w:tab/>
            </w:r>
            <w:r w:rsidR="00016276">
              <w:rPr>
                <w:noProof/>
                <w:webHidden/>
              </w:rPr>
              <w:fldChar w:fldCharType="begin"/>
            </w:r>
            <w:r w:rsidR="00016276">
              <w:rPr>
                <w:noProof/>
                <w:webHidden/>
              </w:rPr>
              <w:instrText xml:space="preserve"> PAGEREF _Toc26524394 \h </w:instrText>
            </w:r>
            <w:r w:rsidR="00016276">
              <w:rPr>
                <w:noProof/>
                <w:webHidden/>
              </w:rPr>
            </w:r>
            <w:r w:rsidR="00016276">
              <w:rPr>
                <w:noProof/>
                <w:webHidden/>
              </w:rPr>
              <w:fldChar w:fldCharType="separate"/>
            </w:r>
            <w:r w:rsidR="0090783C">
              <w:rPr>
                <w:noProof/>
                <w:webHidden/>
              </w:rPr>
              <w:t>38</w:t>
            </w:r>
            <w:r w:rsidR="00016276">
              <w:rPr>
                <w:noProof/>
                <w:webHidden/>
              </w:rPr>
              <w:fldChar w:fldCharType="end"/>
            </w:r>
          </w:hyperlink>
        </w:p>
        <w:p w14:paraId="1486C1C6" w14:textId="4B160E7E" w:rsidR="00016276" w:rsidRDefault="00320DA4">
          <w:pPr>
            <w:pStyle w:val="2"/>
            <w:rPr>
              <w:rFonts w:asciiTheme="minorHAnsi" w:eastAsiaTheme="minorEastAsia" w:hAnsiTheme="minorHAnsi"/>
              <w:noProof/>
              <w:sz w:val="22"/>
              <w:lang w:val="en-GB" w:eastAsia="en-GB"/>
            </w:rPr>
          </w:pPr>
          <w:hyperlink w:anchor="_Toc26524395" w:history="1">
            <w:r w:rsidR="00016276" w:rsidRPr="00102C7A">
              <w:rPr>
                <w:rStyle w:val="a6"/>
                <w:rFonts w:cs="Times New Roman"/>
                <w:b/>
                <w:noProof/>
              </w:rPr>
              <w:t>2.4.</w:t>
            </w:r>
            <w:r w:rsidR="00016276">
              <w:rPr>
                <w:rFonts w:asciiTheme="minorHAnsi" w:eastAsiaTheme="minorEastAsia" w:hAnsiTheme="minorHAnsi"/>
                <w:noProof/>
                <w:sz w:val="22"/>
                <w:lang w:val="en-GB" w:eastAsia="en-GB"/>
              </w:rPr>
              <w:tab/>
            </w:r>
            <w:r w:rsidR="00016276" w:rsidRPr="00102C7A">
              <w:rPr>
                <w:rStyle w:val="a6"/>
                <w:rFonts w:cs="Times New Roman"/>
                <w:b/>
                <w:noProof/>
              </w:rPr>
              <w:t>Висновки до Розділу 2</w:t>
            </w:r>
            <w:r w:rsidR="00016276">
              <w:rPr>
                <w:noProof/>
                <w:webHidden/>
              </w:rPr>
              <w:tab/>
            </w:r>
            <w:r w:rsidR="00016276">
              <w:rPr>
                <w:noProof/>
                <w:webHidden/>
              </w:rPr>
              <w:fldChar w:fldCharType="begin"/>
            </w:r>
            <w:r w:rsidR="00016276">
              <w:rPr>
                <w:noProof/>
                <w:webHidden/>
              </w:rPr>
              <w:instrText xml:space="preserve"> PAGEREF _Toc26524395 \h </w:instrText>
            </w:r>
            <w:r w:rsidR="00016276">
              <w:rPr>
                <w:noProof/>
                <w:webHidden/>
              </w:rPr>
            </w:r>
            <w:r w:rsidR="00016276">
              <w:rPr>
                <w:noProof/>
                <w:webHidden/>
              </w:rPr>
              <w:fldChar w:fldCharType="separate"/>
            </w:r>
            <w:r w:rsidR="0090783C">
              <w:rPr>
                <w:noProof/>
                <w:webHidden/>
              </w:rPr>
              <w:t>43</w:t>
            </w:r>
            <w:r w:rsidR="00016276">
              <w:rPr>
                <w:noProof/>
                <w:webHidden/>
              </w:rPr>
              <w:fldChar w:fldCharType="end"/>
            </w:r>
          </w:hyperlink>
        </w:p>
        <w:p w14:paraId="10C47271" w14:textId="5A8D0046" w:rsidR="00016276" w:rsidRDefault="00320DA4">
          <w:pPr>
            <w:pStyle w:val="11"/>
            <w:tabs>
              <w:tab w:val="left" w:pos="1760"/>
            </w:tabs>
            <w:rPr>
              <w:rFonts w:asciiTheme="minorHAnsi" w:eastAsiaTheme="minorEastAsia" w:hAnsiTheme="minorHAnsi"/>
              <w:noProof/>
              <w:sz w:val="22"/>
              <w:lang w:val="en-GB" w:eastAsia="en-GB"/>
            </w:rPr>
          </w:pPr>
          <w:hyperlink w:anchor="_Toc26524396" w:history="1">
            <w:r w:rsidR="00016276" w:rsidRPr="00102C7A">
              <w:rPr>
                <w:rStyle w:val="a6"/>
                <w:rFonts w:cs="Times New Roman"/>
                <w:b/>
                <w:noProof/>
              </w:rPr>
              <w:t>РОЗДІЛ 3.</w:t>
            </w:r>
            <w:r w:rsidR="00016276">
              <w:rPr>
                <w:rFonts w:asciiTheme="minorHAnsi" w:eastAsiaTheme="minorEastAsia" w:hAnsiTheme="minorHAnsi"/>
                <w:noProof/>
                <w:sz w:val="22"/>
                <w:lang w:val="en-GB" w:eastAsia="en-GB"/>
              </w:rPr>
              <w:tab/>
            </w:r>
            <w:r w:rsidR="00016276" w:rsidRPr="00102C7A">
              <w:rPr>
                <w:rStyle w:val="a6"/>
                <w:rFonts w:cs="Times New Roman"/>
                <w:b/>
                <w:noProof/>
              </w:rPr>
              <w:t>РЕАЛІЗАЦІЯ МОДЕЛІ</w:t>
            </w:r>
            <w:r w:rsidR="00016276">
              <w:rPr>
                <w:noProof/>
                <w:webHidden/>
              </w:rPr>
              <w:tab/>
            </w:r>
            <w:r w:rsidR="00016276">
              <w:rPr>
                <w:noProof/>
                <w:webHidden/>
              </w:rPr>
              <w:fldChar w:fldCharType="begin"/>
            </w:r>
            <w:r w:rsidR="00016276">
              <w:rPr>
                <w:noProof/>
                <w:webHidden/>
              </w:rPr>
              <w:instrText xml:space="preserve"> PAGEREF _Toc26524396 \h </w:instrText>
            </w:r>
            <w:r w:rsidR="00016276">
              <w:rPr>
                <w:noProof/>
                <w:webHidden/>
              </w:rPr>
            </w:r>
            <w:r w:rsidR="00016276">
              <w:rPr>
                <w:noProof/>
                <w:webHidden/>
              </w:rPr>
              <w:fldChar w:fldCharType="separate"/>
            </w:r>
            <w:r w:rsidR="0090783C">
              <w:rPr>
                <w:noProof/>
                <w:webHidden/>
              </w:rPr>
              <w:t>45</w:t>
            </w:r>
            <w:r w:rsidR="00016276">
              <w:rPr>
                <w:noProof/>
                <w:webHidden/>
              </w:rPr>
              <w:fldChar w:fldCharType="end"/>
            </w:r>
          </w:hyperlink>
        </w:p>
        <w:p w14:paraId="5B6724A7" w14:textId="1DEE242F" w:rsidR="00016276" w:rsidRDefault="00320DA4">
          <w:pPr>
            <w:pStyle w:val="2"/>
            <w:rPr>
              <w:rFonts w:asciiTheme="minorHAnsi" w:eastAsiaTheme="minorEastAsia" w:hAnsiTheme="minorHAnsi"/>
              <w:noProof/>
              <w:sz w:val="22"/>
              <w:lang w:val="en-GB" w:eastAsia="en-GB"/>
            </w:rPr>
          </w:pPr>
          <w:hyperlink w:anchor="_Toc26524397" w:history="1">
            <w:r w:rsidR="00016276" w:rsidRPr="00102C7A">
              <w:rPr>
                <w:rStyle w:val="a6"/>
                <w:rFonts w:cs="Times New Roman"/>
                <w:b/>
                <w:noProof/>
              </w:rPr>
              <w:t>3.1.</w:t>
            </w:r>
            <w:r w:rsidR="00016276">
              <w:rPr>
                <w:rFonts w:asciiTheme="minorHAnsi" w:eastAsiaTheme="minorEastAsia" w:hAnsiTheme="minorHAnsi"/>
                <w:noProof/>
                <w:sz w:val="22"/>
                <w:lang w:val="en-GB" w:eastAsia="en-GB"/>
              </w:rPr>
              <w:tab/>
            </w:r>
            <w:r w:rsidR="00016276" w:rsidRPr="00102C7A">
              <w:rPr>
                <w:rStyle w:val="a6"/>
                <w:rFonts w:cs="Times New Roman"/>
                <w:b/>
                <w:noProof/>
              </w:rPr>
              <w:t>Статистична база дослідження та її характеристики</w:t>
            </w:r>
            <w:r w:rsidR="00016276">
              <w:rPr>
                <w:noProof/>
                <w:webHidden/>
              </w:rPr>
              <w:tab/>
            </w:r>
            <w:r w:rsidR="00016276">
              <w:rPr>
                <w:noProof/>
                <w:webHidden/>
              </w:rPr>
              <w:fldChar w:fldCharType="begin"/>
            </w:r>
            <w:r w:rsidR="00016276">
              <w:rPr>
                <w:noProof/>
                <w:webHidden/>
              </w:rPr>
              <w:instrText xml:space="preserve"> PAGEREF _Toc26524397 \h </w:instrText>
            </w:r>
            <w:r w:rsidR="00016276">
              <w:rPr>
                <w:noProof/>
                <w:webHidden/>
              </w:rPr>
            </w:r>
            <w:r w:rsidR="00016276">
              <w:rPr>
                <w:noProof/>
                <w:webHidden/>
              </w:rPr>
              <w:fldChar w:fldCharType="separate"/>
            </w:r>
            <w:r w:rsidR="0090783C">
              <w:rPr>
                <w:noProof/>
                <w:webHidden/>
              </w:rPr>
              <w:t>45</w:t>
            </w:r>
            <w:r w:rsidR="00016276">
              <w:rPr>
                <w:noProof/>
                <w:webHidden/>
              </w:rPr>
              <w:fldChar w:fldCharType="end"/>
            </w:r>
          </w:hyperlink>
        </w:p>
        <w:p w14:paraId="1EF5FF13" w14:textId="108E092B" w:rsidR="00016276" w:rsidRDefault="00320DA4">
          <w:pPr>
            <w:pStyle w:val="2"/>
            <w:rPr>
              <w:rFonts w:asciiTheme="minorHAnsi" w:eastAsiaTheme="minorEastAsia" w:hAnsiTheme="minorHAnsi"/>
              <w:noProof/>
              <w:sz w:val="22"/>
              <w:lang w:val="en-GB" w:eastAsia="en-GB"/>
            </w:rPr>
          </w:pPr>
          <w:hyperlink w:anchor="_Toc26524398" w:history="1">
            <w:r w:rsidR="00016276" w:rsidRPr="00102C7A">
              <w:rPr>
                <w:rStyle w:val="a6"/>
                <w:rFonts w:cs="Times New Roman"/>
                <w:b/>
                <w:noProof/>
              </w:rPr>
              <w:t>3.2.</w:t>
            </w:r>
            <w:r w:rsidR="00016276">
              <w:rPr>
                <w:rFonts w:asciiTheme="minorHAnsi" w:eastAsiaTheme="minorEastAsia" w:hAnsiTheme="minorHAnsi"/>
                <w:noProof/>
                <w:sz w:val="22"/>
                <w:lang w:val="en-GB" w:eastAsia="en-GB"/>
              </w:rPr>
              <w:tab/>
            </w:r>
            <w:r w:rsidR="00016276" w:rsidRPr="00102C7A">
              <w:rPr>
                <w:rStyle w:val="a6"/>
                <w:rFonts w:cs="Times New Roman"/>
                <w:b/>
                <w:noProof/>
              </w:rPr>
              <w:t>Побудова моделей взаємозалежностей макроекономічних показників з цільовими</w:t>
            </w:r>
            <w:r w:rsidR="00016276">
              <w:rPr>
                <w:noProof/>
                <w:webHidden/>
              </w:rPr>
              <w:tab/>
            </w:r>
            <w:r w:rsidR="00016276">
              <w:rPr>
                <w:noProof/>
                <w:webHidden/>
              </w:rPr>
              <w:fldChar w:fldCharType="begin"/>
            </w:r>
            <w:r w:rsidR="00016276">
              <w:rPr>
                <w:noProof/>
                <w:webHidden/>
              </w:rPr>
              <w:instrText xml:space="preserve"> PAGEREF _Toc26524398 \h </w:instrText>
            </w:r>
            <w:r w:rsidR="00016276">
              <w:rPr>
                <w:noProof/>
                <w:webHidden/>
              </w:rPr>
            </w:r>
            <w:r w:rsidR="00016276">
              <w:rPr>
                <w:noProof/>
                <w:webHidden/>
              </w:rPr>
              <w:fldChar w:fldCharType="separate"/>
            </w:r>
            <w:r w:rsidR="0090783C">
              <w:rPr>
                <w:noProof/>
                <w:webHidden/>
              </w:rPr>
              <w:t>53</w:t>
            </w:r>
            <w:r w:rsidR="00016276">
              <w:rPr>
                <w:noProof/>
                <w:webHidden/>
              </w:rPr>
              <w:fldChar w:fldCharType="end"/>
            </w:r>
          </w:hyperlink>
        </w:p>
        <w:p w14:paraId="5E473EA9" w14:textId="5BC9D176" w:rsidR="00016276" w:rsidRDefault="00320DA4">
          <w:pPr>
            <w:pStyle w:val="2"/>
            <w:rPr>
              <w:rFonts w:asciiTheme="minorHAnsi" w:eastAsiaTheme="minorEastAsia" w:hAnsiTheme="minorHAnsi"/>
              <w:noProof/>
              <w:sz w:val="22"/>
              <w:lang w:val="en-GB" w:eastAsia="en-GB"/>
            </w:rPr>
          </w:pPr>
          <w:hyperlink w:anchor="_Toc26524399" w:history="1">
            <w:r w:rsidR="00016276" w:rsidRPr="00102C7A">
              <w:rPr>
                <w:rStyle w:val="a6"/>
                <w:rFonts w:cs="Times New Roman"/>
                <w:b/>
                <w:noProof/>
              </w:rPr>
              <w:t>3.3.</w:t>
            </w:r>
            <w:r w:rsidR="00016276">
              <w:rPr>
                <w:rFonts w:asciiTheme="minorHAnsi" w:eastAsiaTheme="minorEastAsia" w:hAnsiTheme="minorHAnsi"/>
                <w:noProof/>
                <w:sz w:val="22"/>
                <w:lang w:val="en-GB" w:eastAsia="en-GB"/>
              </w:rPr>
              <w:tab/>
            </w:r>
            <w:r w:rsidR="00016276" w:rsidRPr="00102C7A">
              <w:rPr>
                <w:rStyle w:val="a6"/>
                <w:rFonts w:cs="Times New Roman"/>
                <w:b/>
                <w:noProof/>
              </w:rPr>
              <w:t>Коригування отриманих моделей</w:t>
            </w:r>
            <w:r w:rsidR="00016276">
              <w:rPr>
                <w:noProof/>
                <w:webHidden/>
              </w:rPr>
              <w:tab/>
            </w:r>
            <w:r w:rsidR="00016276">
              <w:rPr>
                <w:noProof/>
                <w:webHidden/>
              </w:rPr>
              <w:fldChar w:fldCharType="begin"/>
            </w:r>
            <w:r w:rsidR="00016276">
              <w:rPr>
                <w:noProof/>
                <w:webHidden/>
              </w:rPr>
              <w:instrText xml:space="preserve"> PAGEREF _Toc26524399 \h </w:instrText>
            </w:r>
            <w:r w:rsidR="00016276">
              <w:rPr>
                <w:noProof/>
                <w:webHidden/>
              </w:rPr>
            </w:r>
            <w:r w:rsidR="00016276">
              <w:rPr>
                <w:noProof/>
                <w:webHidden/>
              </w:rPr>
              <w:fldChar w:fldCharType="separate"/>
            </w:r>
            <w:r w:rsidR="0090783C">
              <w:rPr>
                <w:noProof/>
                <w:webHidden/>
              </w:rPr>
              <w:t>64</w:t>
            </w:r>
            <w:r w:rsidR="00016276">
              <w:rPr>
                <w:noProof/>
                <w:webHidden/>
              </w:rPr>
              <w:fldChar w:fldCharType="end"/>
            </w:r>
          </w:hyperlink>
        </w:p>
        <w:p w14:paraId="6E3BD386" w14:textId="7CB2F81D" w:rsidR="00016276" w:rsidRDefault="00320DA4">
          <w:pPr>
            <w:pStyle w:val="2"/>
            <w:rPr>
              <w:rFonts w:asciiTheme="minorHAnsi" w:eastAsiaTheme="minorEastAsia" w:hAnsiTheme="minorHAnsi"/>
              <w:noProof/>
              <w:sz w:val="22"/>
              <w:lang w:val="en-GB" w:eastAsia="en-GB"/>
            </w:rPr>
          </w:pPr>
          <w:hyperlink w:anchor="_Toc26524400" w:history="1">
            <w:r w:rsidR="00016276" w:rsidRPr="00102C7A">
              <w:rPr>
                <w:rStyle w:val="a6"/>
                <w:rFonts w:cs="Times New Roman"/>
                <w:b/>
                <w:noProof/>
              </w:rPr>
              <w:t>3.4.</w:t>
            </w:r>
            <w:r w:rsidR="00016276">
              <w:rPr>
                <w:rFonts w:asciiTheme="minorHAnsi" w:eastAsiaTheme="minorEastAsia" w:hAnsiTheme="minorHAnsi"/>
                <w:noProof/>
                <w:sz w:val="22"/>
                <w:lang w:val="en-GB" w:eastAsia="en-GB"/>
              </w:rPr>
              <w:tab/>
            </w:r>
            <w:r w:rsidR="00016276" w:rsidRPr="00102C7A">
              <w:rPr>
                <w:rStyle w:val="a6"/>
                <w:rFonts w:cs="Times New Roman"/>
                <w:b/>
                <w:noProof/>
              </w:rPr>
              <w:t>Висновки до Розділу 3</w:t>
            </w:r>
            <w:r w:rsidR="00016276">
              <w:rPr>
                <w:noProof/>
                <w:webHidden/>
              </w:rPr>
              <w:tab/>
            </w:r>
            <w:r w:rsidR="00016276">
              <w:rPr>
                <w:noProof/>
                <w:webHidden/>
              </w:rPr>
              <w:fldChar w:fldCharType="begin"/>
            </w:r>
            <w:r w:rsidR="00016276">
              <w:rPr>
                <w:noProof/>
                <w:webHidden/>
              </w:rPr>
              <w:instrText xml:space="preserve"> PAGEREF _Toc26524400 \h </w:instrText>
            </w:r>
            <w:r w:rsidR="00016276">
              <w:rPr>
                <w:noProof/>
                <w:webHidden/>
              </w:rPr>
            </w:r>
            <w:r w:rsidR="00016276">
              <w:rPr>
                <w:noProof/>
                <w:webHidden/>
              </w:rPr>
              <w:fldChar w:fldCharType="separate"/>
            </w:r>
            <w:r w:rsidR="0090783C">
              <w:rPr>
                <w:noProof/>
                <w:webHidden/>
              </w:rPr>
              <w:t>69</w:t>
            </w:r>
            <w:r w:rsidR="00016276">
              <w:rPr>
                <w:noProof/>
                <w:webHidden/>
              </w:rPr>
              <w:fldChar w:fldCharType="end"/>
            </w:r>
          </w:hyperlink>
        </w:p>
        <w:p w14:paraId="082EBEBC" w14:textId="137F274B" w:rsidR="00016276" w:rsidRDefault="00320DA4">
          <w:pPr>
            <w:pStyle w:val="11"/>
            <w:tabs>
              <w:tab w:val="left" w:pos="1760"/>
            </w:tabs>
            <w:rPr>
              <w:rFonts w:asciiTheme="minorHAnsi" w:eastAsiaTheme="minorEastAsia" w:hAnsiTheme="minorHAnsi"/>
              <w:noProof/>
              <w:sz w:val="22"/>
              <w:lang w:val="en-GB" w:eastAsia="en-GB"/>
            </w:rPr>
          </w:pPr>
          <w:hyperlink w:anchor="_Toc26524401" w:history="1">
            <w:r w:rsidR="00016276" w:rsidRPr="00102C7A">
              <w:rPr>
                <w:rStyle w:val="a6"/>
                <w:rFonts w:cs="Times New Roman"/>
                <w:b/>
                <w:noProof/>
                <w:lang w:val="ru-RU"/>
              </w:rPr>
              <w:t>РОЗДІЛ 4.</w:t>
            </w:r>
            <w:r w:rsidR="00016276">
              <w:rPr>
                <w:rFonts w:asciiTheme="minorHAnsi" w:eastAsiaTheme="minorEastAsia" w:hAnsiTheme="minorHAnsi"/>
                <w:noProof/>
                <w:sz w:val="22"/>
                <w:lang w:val="en-GB" w:eastAsia="en-GB"/>
              </w:rPr>
              <w:tab/>
            </w:r>
            <w:r w:rsidR="00016276" w:rsidRPr="00102C7A">
              <w:rPr>
                <w:rStyle w:val="a6"/>
                <w:rFonts w:cs="Times New Roman"/>
                <w:b/>
                <w:noProof/>
                <w:lang w:val="ru-RU"/>
              </w:rPr>
              <w:t>РЕЗУЛЬТАТИ І ЗАСТОСОВНІСТЬ ДОСЛІДЖЕННЯ</w:t>
            </w:r>
            <w:r w:rsidR="00016276">
              <w:rPr>
                <w:noProof/>
                <w:webHidden/>
              </w:rPr>
              <w:tab/>
            </w:r>
            <w:r w:rsidR="00016276">
              <w:rPr>
                <w:noProof/>
                <w:webHidden/>
              </w:rPr>
              <w:fldChar w:fldCharType="begin"/>
            </w:r>
            <w:r w:rsidR="00016276">
              <w:rPr>
                <w:noProof/>
                <w:webHidden/>
              </w:rPr>
              <w:instrText xml:space="preserve"> PAGEREF _Toc26524401 \h </w:instrText>
            </w:r>
            <w:r w:rsidR="00016276">
              <w:rPr>
                <w:noProof/>
                <w:webHidden/>
              </w:rPr>
            </w:r>
            <w:r w:rsidR="00016276">
              <w:rPr>
                <w:noProof/>
                <w:webHidden/>
              </w:rPr>
              <w:fldChar w:fldCharType="separate"/>
            </w:r>
            <w:r w:rsidR="0090783C">
              <w:rPr>
                <w:noProof/>
                <w:webHidden/>
              </w:rPr>
              <w:t>71</w:t>
            </w:r>
            <w:r w:rsidR="00016276">
              <w:rPr>
                <w:noProof/>
                <w:webHidden/>
              </w:rPr>
              <w:fldChar w:fldCharType="end"/>
            </w:r>
          </w:hyperlink>
        </w:p>
        <w:p w14:paraId="0457D9F0" w14:textId="4746A373" w:rsidR="00016276" w:rsidRDefault="00320DA4">
          <w:pPr>
            <w:pStyle w:val="2"/>
            <w:rPr>
              <w:rFonts w:asciiTheme="minorHAnsi" w:eastAsiaTheme="minorEastAsia" w:hAnsiTheme="minorHAnsi"/>
              <w:noProof/>
              <w:sz w:val="22"/>
              <w:lang w:val="en-GB" w:eastAsia="en-GB"/>
            </w:rPr>
          </w:pPr>
          <w:hyperlink w:anchor="_Toc26524402" w:history="1">
            <w:r w:rsidR="00016276" w:rsidRPr="00102C7A">
              <w:rPr>
                <w:rStyle w:val="a6"/>
                <w:rFonts w:cs="Times New Roman"/>
                <w:b/>
                <w:noProof/>
              </w:rPr>
              <w:t>4.1.</w:t>
            </w:r>
            <w:r w:rsidR="00016276">
              <w:rPr>
                <w:rFonts w:asciiTheme="minorHAnsi" w:eastAsiaTheme="minorEastAsia" w:hAnsiTheme="minorHAnsi"/>
                <w:noProof/>
                <w:sz w:val="22"/>
                <w:lang w:val="en-GB" w:eastAsia="en-GB"/>
              </w:rPr>
              <w:tab/>
            </w:r>
            <w:r w:rsidR="00016276" w:rsidRPr="00102C7A">
              <w:rPr>
                <w:rStyle w:val="a6"/>
                <w:rFonts w:cs="Times New Roman"/>
                <w:b/>
                <w:noProof/>
                <w:lang w:val="ru-RU"/>
              </w:rPr>
              <w:t xml:space="preserve">Інтерфейс </w:t>
            </w:r>
            <w:r w:rsidR="00016276" w:rsidRPr="00102C7A">
              <w:rPr>
                <w:rStyle w:val="a6"/>
                <w:rFonts w:cs="Times New Roman"/>
                <w:b/>
                <w:noProof/>
              </w:rPr>
              <w:t>програмного модуля</w:t>
            </w:r>
            <w:r w:rsidR="00016276">
              <w:rPr>
                <w:noProof/>
                <w:webHidden/>
              </w:rPr>
              <w:tab/>
            </w:r>
            <w:r w:rsidR="00016276">
              <w:rPr>
                <w:noProof/>
                <w:webHidden/>
              </w:rPr>
              <w:fldChar w:fldCharType="begin"/>
            </w:r>
            <w:r w:rsidR="00016276">
              <w:rPr>
                <w:noProof/>
                <w:webHidden/>
              </w:rPr>
              <w:instrText xml:space="preserve"> PAGEREF _Toc26524402 \h </w:instrText>
            </w:r>
            <w:r w:rsidR="00016276">
              <w:rPr>
                <w:noProof/>
                <w:webHidden/>
              </w:rPr>
            </w:r>
            <w:r w:rsidR="00016276">
              <w:rPr>
                <w:noProof/>
                <w:webHidden/>
              </w:rPr>
              <w:fldChar w:fldCharType="separate"/>
            </w:r>
            <w:r w:rsidR="0090783C">
              <w:rPr>
                <w:noProof/>
                <w:webHidden/>
              </w:rPr>
              <w:t>71</w:t>
            </w:r>
            <w:r w:rsidR="00016276">
              <w:rPr>
                <w:noProof/>
                <w:webHidden/>
              </w:rPr>
              <w:fldChar w:fldCharType="end"/>
            </w:r>
          </w:hyperlink>
        </w:p>
        <w:p w14:paraId="39508309" w14:textId="25A11F36" w:rsidR="00016276" w:rsidRDefault="00320DA4">
          <w:pPr>
            <w:pStyle w:val="2"/>
            <w:rPr>
              <w:rFonts w:asciiTheme="minorHAnsi" w:eastAsiaTheme="minorEastAsia" w:hAnsiTheme="minorHAnsi"/>
              <w:noProof/>
              <w:sz w:val="22"/>
              <w:lang w:val="en-GB" w:eastAsia="en-GB"/>
            </w:rPr>
          </w:pPr>
          <w:hyperlink w:anchor="_Toc26524403" w:history="1">
            <w:r w:rsidR="00016276" w:rsidRPr="00102C7A">
              <w:rPr>
                <w:rStyle w:val="a6"/>
                <w:rFonts w:cs="Times New Roman"/>
                <w:b/>
                <w:noProof/>
              </w:rPr>
              <w:t>4.2.</w:t>
            </w:r>
            <w:r w:rsidR="00016276">
              <w:rPr>
                <w:rFonts w:asciiTheme="minorHAnsi" w:eastAsiaTheme="minorEastAsia" w:hAnsiTheme="minorHAnsi"/>
                <w:noProof/>
                <w:sz w:val="22"/>
                <w:lang w:val="en-GB" w:eastAsia="en-GB"/>
              </w:rPr>
              <w:tab/>
            </w:r>
            <w:r w:rsidR="00016276" w:rsidRPr="00102C7A">
              <w:rPr>
                <w:rStyle w:val="a6"/>
                <w:rFonts w:cs="Times New Roman"/>
                <w:b/>
                <w:noProof/>
              </w:rPr>
              <w:t>Результати реалізації</w:t>
            </w:r>
            <w:r w:rsidR="00016276">
              <w:rPr>
                <w:noProof/>
                <w:webHidden/>
              </w:rPr>
              <w:tab/>
            </w:r>
            <w:r w:rsidR="00016276">
              <w:rPr>
                <w:noProof/>
                <w:webHidden/>
              </w:rPr>
              <w:fldChar w:fldCharType="begin"/>
            </w:r>
            <w:r w:rsidR="00016276">
              <w:rPr>
                <w:noProof/>
                <w:webHidden/>
              </w:rPr>
              <w:instrText xml:space="preserve"> PAGEREF _Toc26524403 \h </w:instrText>
            </w:r>
            <w:r w:rsidR="00016276">
              <w:rPr>
                <w:noProof/>
                <w:webHidden/>
              </w:rPr>
            </w:r>
            <w:r w:rsidR="00016276">
              <w:rPr>
                <w:noProof/>
                <w:webHidden/>
              </w:rPr>
              <w:fldChar w:fldCharType="separate"/>
            </w:r>
            <w:r w:rsidR="0090783C">
              <w:rPr>
                <w:noProof/>
                <w:webHidden/>
              </w:rPr>
              <w:t>74</w:t>
            </w:r>
            <w:r w:rsidR="00016276">
              <w:rPr>
                <w:noProof/>
                <w:webHidden/>
              </w:rPr>
              <w:fldChar w:fldCharType="end"/>
            </w:r>
          </w:hyperlink>
        </w:p>
        <w:p w14:paraId="60BFC89C" w14:textId="2A9CE3F1" w:rsidR="00016276" w:rsidRDefault="00320DA4">
          <w:pPr>
            <w:pStyle w:val="2"/>
            <w:rPr>
              <w:rFonts w:asciiTheme="minorHAnsi" w:eastAsiaTheme="minorEastAsia" w:hAnsiTheme="minorHAnsi"/>
              <w:noProof/>
              <w:sz w:val="22"/>
              <w:lang w:val="en-GB" w:eastAsia="en-GB"/>
            </w:rPr>
          </w:pPr>
          <w:hyperlink w:anchor="_Toc26524404" w:history="1">
            <w:r w:rsidR="00016276" w:rsidRPr="00102C7A">
              <w:rPr>
                <w:rStyle w:val="a6"/>
                <w:rFonts w:cs="Times New Roman"/>
                <w:b/>
                <w:noProof/>
              </w:rPr>
              <w:t>4.3.</w:t>
            </w:r>
            <w:r w:rsidR="00016276">
              <w:rPr>
                <w:rFonts w:asciiTheme="minorHAnsi" w:eastAsiaTheme="minorEastAsia" w:hAnsiTheme="minorHAnsi"/>
                <w:noProof/>
                <w:sz w:val="22"/>
                <w:lang w:val="en-GB" w:eastAsia="en-GB"/>
              </w:rPr>
              <w:tab/>
            </w:r>
            <w:r w:rsidR="00016276" w:rsidRPr="00102C7A">
              <w:rPr>
                <w:rStyle w:val="a6"/>
                <w:rFonts w:cs="Times New Roman"/>
                <w:b/>
                <w:noProof/>
              </w:rPr>
              <w:t>Висновки до Розділу 4</w:t>
            </w:r>
            <w:r w:rsidR="00016276">
              <w:rPr>
                <w:noProof/>
                <w:webHidden/>
              </w:rPr>
              <w:tab/>
            </w:r>
            <w:r w:rsidR="00016276">
              <w:rPr>
                <w:noProof/>
                <w:webHidden/>
              </w:rPr>
              <w:fldChar w:fldCharType="begin"/>
            </w:r>
            <w:r w:rsidR="00016276">
              <w:rPr>
                <w:noProof/>
                <w:webHidden/>
              </w:rPr>
              <w:instrText xml:space="preserve"> PAGEREF _Toc26524404 \h </w:instrText>
            </w:r>
            <w:r w:rsidR="00016276">
              <w:rPr>
                <w:noProof/>
                <w:webHidden/>
              </w:rPr>
            </w:r>
            <w:r w:rsidR="00016276">
              <w:rPr>
                <w:noProof/>
                <w:webHidden/>
              </w:rPr>
              <w:fldChar w:fldCharType="separate"/>
            </w:r>
            <w:r w:rsidR="0090783C">
              <w:rPr>
                <w:noProof/>
                <w:webHidden/>
              </w:rPr>
              <w:t>77</w:t>
            </w:r>
            <w:r w:rsidR="00016276">
              <w:rPr>
                <w:noProof/>
                <w:webHidden/>
              </w:rPr>
              <w:fldChar w:fldCharType="end"/>
            </w:r>
          </w:hyperlink>
        </w:p>
        <w:p w14:paraId="387FE86E" w14:textId="62A02EAD" w:rsidR="00016276" w:rsidRDefault="00320DA4">
          <w:pPr>
            <w:pStyle w:val="11"/>
            <w:tabs>
              <w:tab w:val="left" w:pos="1760"/>
            </w:tabs>
            <w:rPr>
              <w:rFonts w:asciiTheme="minorHAnsi" w:eastAsiaTheme="minorEastAsia" w:hAnsiTheme="minorHAnsi"/>
              <w:noProof/>
              <w:sz w:val="22"/>
              <w:lang w:val="en-GB" w:eastAsia="en-GB"/>
            </w:rPr>
          </w:pPr>
          <w:hyperlink w:anchor="_Toc26524405" w:history="1">
            <w:r w:rsidR="00016276" w:rsidRPr="00102C7A">
              <w:rPr>
                <w:rStyle w:val="a6"/>
                <w:rFonts w:cs="Times New Roman"/>
                <w:b/>
                <w:noProof/>
              </w:rPr>
              <w:t>РОЗДІЛ 5.</w:t>
            </w:r>
            <w:r w:rsidR="00016276">
              <w:rPr>
                <w:rFonts w:asciiTheme="minorHAnsi" w:eastAsiaTheme="minorEastAsia" w:hAnsiTheme="minorHAnsi"/>
                <w:noProof/>
                <w:sz w:val="22"/>
                <w:lang w:val="en-GB" w:eastAsia="en-GB"/>
              </w:rPr>
              <w:tab/>
            </w:r>
            <w:r w:rsidR="00016276" w:rsidRPr="00102C7A">
              <w:rPr>
                <w:rStyle w:val="a6"/>
                <w:rFonts w:cs="Times New Roman"/>
                <w:b/>
                <w:noProof/>
                <w:lang w:val="ru-RU"/>
              </w:rPr>
              <w:t>РОЗРОБКА СТАРТАП-ПРОЕКТ</w:t>
            </w:r>
            <w:r w:rsidR="00016276" w:rsidRPr="00102C7A">
              <w:rPr>
                <w:rStyle w:val="a6"/>
                <w:rFonts w:cs="Times New Roman"/>
                <w:b/>
                <w:noProof/>
              </w:rPr>
              <w:t>У</w:t>
            </w:r>
            <w:r w:rsidR="00016276">
              <w:rPr>
                <w:noProof/>
                <w:webHidden/>
              </w:rPr>
              <w:tab/>
            </w:r>
            <w:r w:rsidR="00016276">
              <w:rPr>
                <w:noProof/>
                <w:webHidden/>
              </w:rPr>
              <w:fldChar w:fldCharType="begin"/>
            </w:r>
            <w:r w:rsidR="00016276">
              <w:rPr>
                <w:noProof/>
                <w:webHidden/>
              </w:rPr>
              <w:instrText xml:space="preserve"> PAGEREF _Toc26524405 \h </w:instrText>
            </w:r>
            <w:r w:rsidR="00016276">
              <w:rPr>
                <w:noProof/>
                <w:webHidden/>
              </w:rPr>
            </w:r>
            <w:r w:rsidR="00016276">
              <w:rPr>
                <w:noProof/>
                <w:webHidden/>
              </w:rPr>
              <w:fldChar w:fldCharType="separate"/>
            </w:r>
            <w:r w:rsidR="0090783C">
              <w:rPr>
                <w:noProof/>
                <w:webHidden/>
              </w:rPr>
              <w:t>78</w:t>
            </w:r>
            <w:r w:rsidR="00016276">
              <w:rPr>
                <w:noProof/>
                <w:webHidden/>
              </w:rPr>
              <w:fldChar w:fldCharType="end"/>
            </w:r>
          </w:hyperlink>
        </w:p>
        <w:p w14:paraId="1E04A30C" w14:textId="3FDF20A4" w:rsidR="00016276" w:rsidRDefault="00320DA4">
          <w:pPr>
            <w:pStyle w:val="2"/>
            <w:rPr>
              <w:rFonts w:asciiTheme="minorHAnsi" w:eastAsiaTheme="minorEastAsia" w:hAnsiTheme="minorHAnsi"/>
              <w:noProof/>
              <w:sz w:val="22"/>
              <w:lang w:val="en-GB" w:eastAsia="en-GB"/>
            </w:rPr>
          </w:pPr>
          <w:hyperlink w:anchor="_Toc26524406" w:history="1">
            <w:r w:rsidR="00016276" w:rsidRPr="00102C7A">
              <w:rPr>
                <w:rStyle w:val="a6"/>
                <w:rFonts w:cs="Times New Roman"/>
                <w:b/>
                <w:noProof/>
              </w:rPr>
              <w:t>5.1.</w:t>
            </w:r>
            <w:r w:rsidR="00016276">
              <w:rPr>
                <w:rFonts w:asciiTheme="minorHAnsi" w:eastAsiaTheme="minorEastAsia" w:hAnsiTheme="minorHAnsi"/>
                <w:noProof/>
                <w:sz w:val="22"/>
                <w:lang w:val="en-GB" w:eastAsia="en-GB"/>
              </w:rPr>
              <w:tab/>
            </w:r>
            <w:r w:rsidR="00016276" w:rsidRPr="00102C7A">
              <w:rPr>
                <w:rStyle w:val="a6"/>
                <w:rFonts w:cs="Times New Roman"/>
                <w:b/>
                <w:noProof/>
              </w:rPr>
              <w:t>Опис ідеї проекту (товару, послуги, технології</w:t>
            </w:r>
            <w:r w:rsidR="00016276" w:rsidRPr="00102C7A">
              <w:rPr>
                <w:rStyle w:val="a6"/>
                <w:rFonts w:cs="Times New Roman"/>
                <w:b/>
                <w:noProof/>
                <w:lang w:val="ru-RU"/>
              </w:rPr>
              <w:t>)</w:t>
            </w:r>
            <w:r w:rsidR="00016276">
              <w:rPr>
                <w:noProof/>
                <w:webHidden/>
              </w:rPr>
              <w:tab/>
            </w:r>
            <w:r w:rsidR="00016276">
              <w:rPr>
                <w:noProof/>
                <w:webHidden/>
              </w:rPr>
              <w:fldChar w:fldCharType="begin"/>
            </w:r>
            <w:r w:rsidR="00016276">
              <w:rPr>
                <w:noProof/>
                <w:webHidden/>
              </w:rPr>
              <w:instrText xml:space="preserve"> PAGEREF _Toc26524406 \h </w:instrText>
            </w:r>
            <w:r w:rsidR="00016276">
              <w:rPr>
                <w:noProof/>
                <w:webHidden/>
              </w:rPr>
            </w:r>
            <w:r w:rsidR="00016276">
              <w:rPr>
                <w:noProof/>
                <w:webHidden/>
              </w:rPr>
              <w:fldChar w:fldCharType="separate"/>
            </w:r>
            <w:r w:rsidR="0090783C">
              <w:rPr>
                <w:noProof/>
                <w:webHidden/>
              </w:rPr>
              <w:t>78</w:t>
            </w:r>
            <w:r w:rsidR="00016276">
              <w:rPr>
                <w:noProof/>
                <w:webHidden/>
              </w:rPr>
              <w:fldChar w:fldCharType="end"/>
            </w:r>
          </w:hyperlink>
        </w:p>
        <w:p w14:paraId="32EFCA18" w14:textId="46465875" w:rsidR="00016276" w:rsidRDefault="00320DA4">
          <w:pPr>
            <w:pStyle w:val="2"/>
            <w:rPr>
              <w:rFonts w:asciiTheme="minorHAnsi" w:eastAsiaTheme="minorEastAsia" w:hAnsiTheme="minorHAnsi"/>
              <w:noProof/>
              <w:sz w:val="22"/>
              <w:lang w:val="en-GB" w:eastAsia="en-GB"/>
            </w:rPr>
          </w:pPr>
          <w:hyperlink w:anchor="_Toc26524407" w:history="1">
            <w:r w:rsidR="00016276" w:rsidRPr="00102C7A">
              <w:rPr>
                <w:rStyle w:val="a6"/>
                <w:rFonts w:cs="Times New Roman"/>
                <w:b/>
                <w:noProof/>
              </w:rPr>
              <w:t>5.2.</w:t>
            </w:r>
            <w:r w:rsidR="00016276">
              <w:rPr>
                <w:rFonts w:asciiTheme="minorHAnsi" w:eastAsiaTheme="minorEastAsia" w:hAnsiTheme="minorHAnsi"/>
                <w:noProof/>
                <w:sz w:val="22"/>
                <w:lang w:val="en-GB" w:eastAsia="en-GB"/>
              </w:rPr>
              <w:tab/>
            </w:r>
            <w:r w:rsidR="00016276" w:rsidRPr="00102C7A">
              <w:rPr>
                <w:rStyle w:val="a6"/>
                <w:rFonts w:cs="Times New Roman"/>
                <w:b/>
                <w:noProof/>
              </w:rPr>
              <w:t>Аналіз ринкових можливостей запуску стартап-проекту</w:t>
            </w:r>
            <w:r w:rsidR="00016276">
              <w:rPr>
                <w:noProof/>
                <w:webHidden/>
              </w:rPr>
              <w:tab/>
            </w:r>
            <w:r w:rsidR="00016276">
              <w:rPr>
                <w:noProof/>
                <w:webHidden/>
              </w:rPr>
              <w:fldChar w:fldCharType="begin"/>
            </w:r>
            <w:r w:rsidR="00016276">
              <w:rPr>
                <w:noProof/>
                <w:webHidden/>
              </w:rPr>
              <w:instrText xml:space="preserve"> PAGEREF _Toc26524407 \h </w:instrText>
            </w:r>
            <w:r w:rsidR="00016276">
              <w:rPr>
                <w:noProof/>
                <w:webHidden/>
              </w:rPr>
            </w:r>
            <w:r w:rsidR="00016276">
              <w:rPr>
                <w:noProof/>
                <w:webHidden/>
              </w:rPr>
              <w:fldChar w:fldCharType="separate"/>
            </w:r>
            <w:r w:rsidR="0090783C">
              <w:rPr>
                <w:noProof/>
                <w:webHidden/>
              </w:rPr>
              <w:t>79</w:t>
            </w:r>
            <w:r w:rsidR="00016276">
              <w:rPr>
                <w:noProof/>
                <w:webHidden/>
              </w:rPr>
              <w:fldChar w:fldCharType="end"/>
            </w:r>
          </w:hyperlink>
        </w:p>
        <w:p w14:paraId="3428C02E" w14:textId="3C4A2EFC" w:rsidR="00016276" w:rsidRDefault="00320DA4">
          <w:pPr>
            <w:pStyle w:val="2"/>
            <w:rPr>
              <w:rFonts w:asciiTheme="minorHAnsi" w:eastAsiaTheme="minorEastAsia" w:hAnsiTheme="minorHAnsi"/>
              <w:noProof/>
              <w:sz w:val="22"/>
              <w:lang w:val="en-GB" w:eastAsia="en-GB"/>
            </w:rPr>
          </w:pPr>
          <w:hyperlink w:anchor="_Toc26524408" w:history="1">
            <w:r w:rsidR="00016276" w:rsidRPr="00102C7A">
              <w:rPr>
                <w:rStyle w:val="a6"/>
                <w:rFonts w:cs="Times New Roman"/>
                <w:b/>
                <w:noProof/>
              </w:rPr>
              <w:t>5.3.</w:t>
            </w:r>
            <w:r w:rsidR="00016276">
              <w:rPr>
                <w:rFonts w:asciiTheme="minorHAnsi" w:eastAsiaTheme="minorEastAsia" w:hAnsiTheme="minorHAnsi"/>
                <w:noProof/>
                <w:sz w:val="22"/>
                <w:lang w:val="en-GB" w:eastAsia="en-GB"/>
              </w:rPr>
              <w:tab/>
            </w:r>
            <w:r w:rsidR="00016276" w:rsidRPr="00102C7A">
              <w:rPr>
                <w:rStyle w:val="a6"/>
                <w:rFonts w:cs="Times New Roman"/>
                <w:b/>
                <w:noProof/>
              </w:rPr>
              <w:t>Розроблення ринкової стратегії проекту</w:t>
            </w:r>
            <w:r w:rsidR="00016276">
              <w:rPr>
                <w:noProof/>
                <w:webHidden/>
              </w:rPr>
              <w:tab/>
            </w:r>
            <w:r w:rsidR="00016276">
              <w:rPr>
                <w:noProof/>
                <w:webHidden/>
              </w:rPr>
              <w:fldChar w:fldCharType="begin"/>
            </w:r>
            <w:r w:rsidR="00016276">
              <w:rPr>
                <w:noProof/>
                <w:webHidden/>
              </w:rPr>
              <w:instrText xml:space="preserve"> PAGEREF _Toc26524408 \h </w:instrText>
            </w:r>
            <w:r w:rsidR="00016276">
              <w:rPr>
                <w:noProof/>
                <w:webHidden/>
              </w:rPr>
            </w:r>
            <w:r w:rsidR="00016276">
              <w:rPr>
                <w:noProof/>
                <w:webHidden/>
              </w:rPr>
              <w:fldChar w:fldCharType="separate"/>
            </w:r>
            <w:r w:rsidR="0090783C">
              <w:rPr>
                <w:noProof/>
                <w:webHidden/>
              </w:rPr>
              <w:t>83</w:t>
            </w:r>
            <w:r w:rsidR="00016276">
              <w:rPr>
                <w:noProof/>
                <w:webHidden/>
              </w:rPr>
              <w:fldChar w:fldCharType="end"/>
            </w:r>
          </w:hyperlink>
        </w:p>
        <w:p w14:paraId="1A6166CD" w14:textId="6CB3069E" w:rsidR="00016276" w:rsidRDefault="00320DA4">
          <w:pPr>
            <w:pStyle w:val="2"/>
            <w:rPr>
              <w:rFonts w:asciiTheme="minorHAnsi" w:eastAsiaTheme="minorEastAsia" w:hAnsiTheme="minorHAnsi"/>
              <w:noProof/>
              <w:sz w:val="22"/>
              <w:lang w:val="en-GB" w:eastAsia="en-GB"/>
            </w:rPr>
          </w:pPr>
          <w:hyperlink w:anchor="_Toc26524409" w:history="1">
            <w:r w:rsidR="00016276" w:rsidRPr="00102C7A">
              <w:rPr>
                <w:rStyle w:val="a6"/>
                <w:rFonts w:cs="Times New Roman"/>
                <w:b/>
                <w:noProof/>
              </w:rPr>
              <w:t>5.4.</w:t>
            </w:r>
            <w:r w:rsidR="00016276">
              <w:rPr>
                <w:rFonts w:asciiTheme="minorHAnsi" w:eastAsiaTheme="minorEastAsia" w:hAnsiTheme="minorHAnsi"/>
                <w:noProof/>
                <w:sz w:val="22"/>
                <w:lang w:val="en-GB" w:eastAsia="en-GB"/>
              </w:rPr>
              <w:tab/>
            </w:r>
            <w:r w:rsidR="00016276" w:rsidRPr="00102C7A">
              <w:rPr>
                <w:rStyle w:val="a6"/>
                <w:rFonts w:cs="Times New Roman"/>
                <w:b/>
                <w:noProof/>
              </w:rPr>
              <w:t>Розроблення маркетингової програми стартап-проекту</w:t>
            </w:r>
            <w:r w:rsidR="00016276">
              <w:rPr>
                <w:noProof/>
                <w:webHidden/>
              </w:rPr>
              <w:tab/>
            </w:r>
            <w:r w:rsidR="00016276">
              <w:rPr>
                <w:noProof/>
                <w:webHidden/>
              </w:rPr>
              <w:fldChar w:fldCharType="begin"/>
            </w:r>
            <w:r w:rsidR="00016276">
              <w:rPr>
                <w:noProof/>
                <w:webHidden/>
              </w:rPr>
              <w:instrText xml:space="preserve"> PAGEREF _Toc26524409 \h </w:instrText>
            </w:r>
            <w:r w:rsidR="00016276">
              <w:rPr>
                <w:noProof/>
                <w:webHidden/>
              </w:rPr>
            </w:r>
            <w:r w:rsidR="00016276">
              <w:rPr>
                <w:noProof/>
                <w:webHidden/>
              </w:rPr>
              <w:fldChar w:fldCharType="separate"/>
            </w:r>
            <w:r w:rsidR="0090783C">
              <w:rPr>
                <w:noProof/>
                <w:webHidden/>
              </w:rPr>
              <w:t>84</w:t>
            </w:r>
            <w:r w:rsidR="00016276">
              <w:rPr>
                <w:noProof/>
                <w:webHidden/>
              </w:rPr>
              <w:fldChar w:fldCharType="end"/>
            </w:r>
          </w:hyperlink>
        </w:p>
        <w:p w14:paraId="25B181E5" w14:textId="6345A12E" w:rsidR="00016276" w:rsidRDefault="00320DA4">
          <w:pPr>
            <w:pStyle w:val="2"/>
            <w:rPr>
              <w:rFonts w:asciiTheme="minorHAnsi" w:eastAsiaTheme="minorEastAsia" w:hAnsiTheme="minorHAnsi"/>
              <w:noProof/>
              <w:sz w:val="22"/>
              <w:lang w:val="en-GB" w:eastAsia="en-GB"/>
            </w:rPr>
          </w:pPr>
          <w:hyperlink w:anchor="_Toc26524410" w:history="1">
            <w:r w:rsidR="00016276" w:rsidRPr="00102C7A">
              <w:rPr>
                <w:rStyle w:val="a6"/>
                <w:rFonts w:cs="Times New Roman"/>
                <w:b/>
                <w:noProof/>
              </w:rPr>
              <w:t>5.5.</w:t>
            </w:r>
            <w:r w:rsidR="00016276">
              <w:rPr>
                <w:rFonts w:asciiTheme="minorHAnsi" w:eastAsiaTheme="minorEastAsia" w:hAnsiTheme="minorHAnsi"/>
                <w:noProof/>
                <w:sz w:val="22"/>
                <w:lang w:val="en-GB" w:eastAsia="en-GB"/>
              </w:rPr>
              <w:tab/>
            </w:r>
            <w:r w:rsidR="00016276" w:rsidRPr="00102C7A">
              <w:rPr>
                <w:rStyle w:val="a6"/>
                <w:rFonts w:cs="Times New Roman"/>
                <w:b/>
                <w:noProof/>
              </w:rPr>
              <w:t>Висновки до Розділу 5</w:t>
            </w:r>
            <w:r w:rsidR="00016276">
              <w:rPr>
                <w:noProof/>
                <w:webHidden/>
              </w:rPr>
              <w:tab/>
            </w:r>
            <w:r w:rsidR="00016276">
              <w:rPr>
                <w:noProof/>
                <w:webHidden/>
              </w:rPr>
              <w:fldChar w:fldCharType="begin"/>
            </w:r>
            <w:r w:rsidR="00016276">
              <w:rPr>
                <w:noProof/>
                <w:webHidden/>
              </w:rPr>
              <w:instrText xml:space="preserve"> PAGEREF _Toc26524410 \h </w:instrText>
            </w:r>
            <w:r w:rsidR="00016276">
              <w:rPr>
                <w:noProof/>
                <w:webHidden/>
              </w:rPr>
            </w:r>
            <w:r w:rsidR="00016276">
              <w:rPr>
                <w:noProof/>
                <w:webHidden/>
              </w:rPr>
              <w:fldChar w:fldCharType="separate"/>
            </w:r>
            <w:r w:rsidR="0090783C">
              <w:rPr>
                <w:noProof/>
                <w:webHidden/>
              </w:rPr>
              <w:t>85</w:t>
            </w:r>
            <w:r w:rsidR="00016276">
              <w:rPr>
                <w:noProof/>
                <w:webHidden/>
              </w:rPr>
              <w:fldChar w:fldCharType="end"/>
            </w:r>
          </w:hyperlink>
        </w:p>
        <w:p w14:paraId="25D0E33E" w14:textId="58BF79BF" w:rsidR="00016276" w:rsidRDefault="00320DA4">
          <w:pPr>
            <w:pStyle w:val="11"/>
            <w:rPr>
              <w:rFonts w:asciiTheme="minorHAnsi" w:eastAsiaTheme="minorEastAsia" w:hAnsiTheme="minorHAnsi"/>
              <w:noProof/>
              <w:sz w:val="22"/>
              <w:lang w:val="en-GB" w:eastAsia="en-GB"/>
            </w:rPr>
          </w:pPr>
          <w:hyperlink w:anchor="_Toc26524411" w:history="1">
            <w:r w:rsidR="00016276" w:rsidRPr="00102C7A">
              <w:rPr>
                <w:rStyle w:val="a6"/>
                <w:noProof/>
              </w:rPr>
              <w:t>ВИСНОВКИ</w:t>
            </w:r>
            <w:r w:rsidR="00016276">
              <w:rPr>
                <w:noProof/>
                <w:webHidden/>
              </w:rPr>
              <w:tab/>
            </w:r>
            <w:r w:rsidR="00016276">
              <w:rPr>
                <w:noProof/>
                <w:webHidden/>
              </w:rPr>
              <w:fldChar w:fldCharType="begin"/>
            </w:r>
            <w:r w:rsidR="00016276">
              <w:rPr>
                <w:noProof/>
                <w:webHidden/>
              </w:rPr>
              <w:instrText xml:space="preserve"> PAGEREF _Toc26524411 \h </w:instrText>
            </w:r>
            <w:r w:rsidR="00016276">
              <w:rPr>
                <w:noProof/>
                <w:webHidden/>
              </w:rPr>
            </w:r>
            <w:r w:rsidR="00016276">
              <w:rPr>
                <w:noProof/>
                <w:webHidden/>
              </w:rPr>
              <w:fldChar w:fldCharType="separate"/>
            </w:r>
            <w:r w:rsidR="0090783C">
              <w:rPr>
                <w:noProof/>
                <w:webHidden/>
              </w:rPr>
              <w:t>86</w:t>
            </w:r>
            <w:r w:rsidR="00016276">
              <w:rPr>
                <w:noProof/>
                <w:webHidden/>
              </w:rPr>
              <w:fldChar w:fldCharType="end"/>
            </w:r>
          </w:hyperlink>
        </w:p>
        <w:p w14:paraId="59AA8C13" w14:textId="740C5597" w:rsidR="00016276" w:rsidRDefault="00320DA4">
          <w:pPr>
            <w:pStyle w:val="11"/>
            <w:rPr>
              <w:rFonts w:asciiTheme="minorHAnsi" w:eastAsiaTheme="minorEastAsia" w:hAnsiTheme="minorHAnsi"/>
              <w:noProof/>
              <w:sz w:val="22"/>
              <w:lang w:val="en-GB" w:eastAsia="en-GB"/>
            </w:rPr>
          </w:pPr>
          <w:hyperlink w:anchor="_Toc26524412" w:history="1">
            <w:r w:rsidR="00016276" w:rsidRPr="00102C7A">
              <w:rPr>
                <w:rStyle w:val="a6"/>
                <w:noProof/>
              </w:rPr>
              <w:t>ПЕРЕЛІК ПОСИЛАНЬ</w:t>
            </w:r>
            <w:r w:rsidR="00016276">
              <w:rPr>
                <w:noProof/>
                <w:webHidden/>
              </w:rPr>
              <w:tab/>
            </w:r>
            <w:r w:rsidR="00016276">
              <w:rPr>
                <w:noProof/>
                <w:webHidden/>
              </w:rPr>
              <w:fldChar w:fldCharType="begin"/>
            </w:r>
            <w:r w:rsidR="00016276">
              <w:rPr>
                <w:noProof/>
                <w:webHidden/>
              </w:rPr>
              <w:instrText xml:space="preserve"> PAGEREF _Toc26524412 \h </w:instrText>
            </w:r>
            <w:r w:rsidR="00016276">
              <w:rPr>
                <w:noProof/>
                <w:webHidden/>
              </w:rPr>
            </w:r>
            <w:r w:rsidR="00016276">
              <w:rPr>
                <w:noProof/>
                <w:webHidden/>
              </w:rPr>
              <w:fldChar w:fldCharType="separate"/>
            </w:r>
            <w:r w:rsidR="0090783C">
              <w:rPr>
                <w:noProof/>
                <w:webHidden/>
              </w:rPr>
              <w:t>90</w:t>
            </w:r>
            <w:r w:rsidR="00016276">
              <w:rPr>
                <w:noProof/>
                <w:webHidden/>
              </w:rPr>
              <w:fldChar w:fldCharType="end"/>
            </w:r>
          </w:hyperlink>
        </w:p>
        <w:p w14:paraId="7ECCAAD6" w14:textId="624562FD" w:rsidR="00016276" w:rsidRDefault="00320DA4">
          <w:pPr>
            <w:pStyle w:val="11"/>
            <w:rPr>
              <w:rFonts w:asciiTheme="minorHAnsi" w:eastAsiaTheme="minorEastAsia" w:hAnsiTheme="minorHAnsi"/>
              <w:noProof/>
              <w:sz w:val="22"/>
              <w:lang w:val="en-GB" w:eastAsia="en-GB"/>
            </w:rPr>
          </w:pPr>
          <w:hyperlink w:anchor="_Toc26524413" w:history="1">
            <w:r w:rsidR="00016276" w:rsidRPr="00102C7A">
              <w:rPr>
                <w:rStyle w:val="a6"/>
                <w:noProof/>
              </w:rPr>
              <w:t>ДОДАТОК А. ПРОГРАМНИЙ КОД ПРОДУКТУ</w:t>
            </w:r>
            <w:r w:rsidR="00016276">
              <w:rPr>
                <w:noProof/>
                <w:webHidden/>
              </w:rPr>
              <w:tab/>
            </w:r>
            <w:r w:rsidR="00016276">
              <w:rPr>
                <w:noProof/>
                <w:webHidden/>
              </w:rPr>
              <w:fldChar w:fldCharType="begin"/>
            </w:r>
            <w:r w:rsidR="00016276">
              <w:rPr>
                <w:noProof/>
                <w:webHidden/>
              </w:rPr>
              <w:instrText xml:space="preserve"> PAGEREF _Toc26524413 \h </w:instrText>
            </w:r>
            <w:r w:rsidR="00016276">
              <w:rPr>
                <w:noProof/>
                <w:webHidden/>
              </w:rPr>
            </w:r>
            <w:r w:rsidR="00016276">
              <w:rPr>
                <w:noProof/>
                <w:webHidden/>
              </w:rPr>
              <w:fldChar w:fldCharType="separate"/>
            </w:r>
            <w:r w:rsidR="0090783C">
              <w:rPr>
                <w:noProof/>
                <w:webHidden/>
              </w:rPr>
              <w:t>96</w:t>
            </w:r>
            <w:r w:rsidR="00016276">
              <w:rPr>
                <w:noProof/>
                <w:webHidden/>
              </w:rPr>
              <w:fldChar w:fldCharType="end"/>
            </w:r>
          </w:hyperlink>
        </w:p>
        <w:p w14:paraId="4780F745" w14:textId="0CC2D034" w:rsidR="001D36E8" w:rsidRDefault="001D36E8">
          <w:r>
            <w:rPr>
              <w:b/>
              <w:bCs/>
              <w:lang w:val="ru-RU"/>
            </w:rPr>
            <w:fldChar w:fldCharType="end"/>
          </w:r>
        </w:p>
      </w:sdtContent>
    </w:sdt>
    <w:p w14:paraId="0C6D4638" w14:textId="38EA92A7" w:rsidR="00CE3F96" w:rsidRDefault="00355FAB" w:rsidP="00B346E5">
      <w:pPr>
        <w:pStyle w:val="a3"/>
        <w:spacing w:before="0" w:line="360" w:lineRule="auto"/>
        <w:ind w:firstLine="709"/>
      </w:pPr>
      <w:r w:rsidRPr="002F107B">
        <w:br w:type="page"/>
      </w:r>
    </w:p>
    <w:p w14:paraId="7A32676F" w14:textId="77777777" w:rsidR="00CE3F96" w:rsidRPr="002F107B" w:rsidRDefault="00CE3F96" w:rsidP="00CE3F96">
      <w:pPr>
        <w:pStyle w:val="a3"/>
        <w:spacing w:before="0" w:line="360" w:lineRule="auto"/>
        <w:ind w:firstLine="709"/>
      </w:pPr>
      <w:bookmarkStart w:id="6" w:name="_Toc26524384"/>
      <w:r w:rsidRPr="002F107B">
        <w:lastRenderedPageBreak/>
        <w:t>ВСТУП</w:t>
      </w:r>
      <w:bookmarkEnd w:id="6"/>
    </w:p>
    <w:p w14:paraId="491A0883" w14:textId="77777777" w:rsidR="000B2725" w:rsidRDefault="000B2725" w:rsidP="005D2939">
      <w:pPr>
        <w:spacing w:after="0" w:line="360" w:lineRule="auto"/>
        <w:ind w:firstLine="709"/>
        <w:jc w:val="both"/>
        <w:rPr>
          <w:rFonts w:cs="Times New Roman"/>
          <w:b/>
          <w:i/>
          <w:szCs w:val="28"/>
        </w:rPr>
      </w:pPr>
    </w:p>
    <w:p w14:paraId="5CC3C44D" w14:textId="77777777" w:rsidR="000B2725" w:rsidRDefault="000B2725" w:rsidP="005D2939">
      <w:pPr>
        <w:spacing w:after="0" w:line="360" w:lineRule="auto"/>
        <w:ind w:firstLine="709"/>
        <w:jc w:val="both"/>
        <w:rPr>
          <w:rFonts w:cs="Times New Roman"/>
          <w:b/>
          <w:i/>
          <w:szCs w:val="28"/>
        </w:rPr>
      </w:pPr>
    </w:p>
    <w:p w14:paraId="591C21FB" w14:textId="06C55E6A" w:rsidR="00CE3F96" w:rsidRPr="006819A9" w:rsidRDefault="00CE3F96" w:rsidP="005D2939">
      <w:pPr>
        <w:spacing w:after="0" w:line="360" w:lineRule="auto"/>
        <w:ind w:firstLine="709"/>
        <w:jc w:val="both"/>
        <w:rPr>
          <w:rFonts w:cs="Times New Roman"/>
          <w:szCs w:val="28"/>
        </w:rPr>
      </w:pPr>
      <w:r w:rsidRPr="002C3C06">
        <w:rPr>
          <w:rFonts w:cs="Times New Roman"/>
          <w:b/>
          <w:i/>
          <w:szCs w:val="28"/>
        </w:rPr>
        <w:t>Актуальність.</w:t>
      </w:r>
      <w:r w:rsidRPr="002C3C06">
        <w:rPr>
          <w:rFonts w:cs="Times New Roman"/>
          <w:szCs w:val="28"/>
        </w:rPr>
        <w:t xml:space="preserve"> </w:t>
      </w:r>
      <w:r w:rsidR="00D51FB0">
        <w:rPr>
          <w:rFonts w:cs="Times New Roman"/>
          <w:szCs w:val="28"/>
        </w:rPr>
        <w:t>Методологія оцінки кредитного ризику, викладена у МСФЗ 9, передбачає складну модель розрахунку очікуваних кредитних ризиків, надаючи при цьому лише загальні вказівки і залишаючи за установами вибір щодо їх трактування та імплементації. Зокрема, МСФЗ 9 явно вимагає включення у розрахунок макроекономічного впливу. Однак актуальні підходи наразі не відображають цей вплив в усіх аспектах кредитного ризику. Зокрема, це стосується і застави як ключового фактору втрат банку при настанні події дефолту. Відповідно, виникає необхідність дослідити це питання і запропонувати способи врахування впливу макроекономічних факторів на вартість заставного майна з метою розрахунку кредитних ризиків.</w:t>
      </w:r>
    </w:p>
    <w:p w14:paraId="4C1FF154" w14:textId="77777777" w:rsidR="00D51FB0" w:rsidRDefault="00CE3F96" w:rsidP="005D2939">
      <w:pPr>
        <w:spacing w:after="0" w:line="360" w:lineRule="auto"/>
        <w:ind w:firstLine="709"/>
        <w:jc w:val="both"/>
        <w:rPr>
          <w:rFonts w:cs="Times New Roman"/>
          <w:szCs w:val="28"/>
        </w:rPr>
      </w:pPr>
      <w:r>
        <w:rPr>
          <w:rFonts w:cs="Times New Roman"/>
          <w:b/>
          <w:i/>
          <w:szCs w:val="28"/>
        </w:rPr>
        <w:t>Р</w:t>
      </w:r>
      <w:r w:rsidRPr="002C3C06">
        <w:rPr>
          <w:rFonts w:cs="Times New Roman"/>
          <w:b/>
          <w:i/>
          <w:szCs w:val="28"/>
        </w:rPr>
        <w:t>озробленість</w:t>
      </w:r>
      <w:r w:rsidRPr="002C3C06">
        <w:rPr>
          <w:rFonts w:cs="Times New Roman"/>
          <w:b/>
          <w:szCs w:val="28"/>
        </w:rPr>
        <w:t>.</w:t>
      </w:r>
      <w:r w:rsidRPr="002C3C06">
        <w:rPr>
          <w:rFonts w:cs="Times New Roman"/>
          <w:szCs w:val="28"/>
        </w:rPr>
        <w:t xml:space="preserve"> </w:t>
      </w:r>
      <w:r w:rsidR="005D2939">
        <w:rPr>
          <w:rFonts w:cs="Times New Roman"/>
          <w:szCs w:val="28"/>
        </w:rPr>
        <w:t xml:space="preserve">Питання оцінки ризику та </w:t>
      </w:r>
      <w:r w:rsidR="005D2939">
        <w:rPr>
          <w:rFonts w:cs="Times New Roman"/>
          <w:szCs w:val="28"/>
          <w:lang w:val="en-GB"/>
        </w:rPr>
        <w:t>LGD</w:t>
      </w:r>
      <w:r w:rsidR="005D2939">
        <w:rPr>
          <w:rFonts w:cs="Times New Roman"/>
          <w:szCs w:val="28"/>
          <w:lang w:val="ru-RU"/>
        </w:rPr>
        <w:t xml:space="preserve">, </w:t>
      </w:r>
      <w:r w:rsidR="005D2939" w:rsidRPr="005D2939">
        <w:rPr>
          <w:rFonts w:cs="Times New Roman"/>
          <w:szCs w:val="28"/>
        </w:rPr>
        <w:t>зокрема, в іноземній літературі розкрито досить широко, натомість українська наукова практика у цьому питанні досить обмежена. Тим не менш, що стосується</w:t>
      </w:r>
      <w:r w:rsidR="005D2939">
        <w:rPr>
          <w:rFonts w:cs="Times New Roman"/>
          <w:szCs w:val="28"/>
          <w:lang w:val="ru-RU"/>
        </w:rPr>
        <w:t xml:space="preserve"> </w:t>
      </w:r>
      <w:r w:rsidR="00D51FB0">
        <w:rPr>
          <w:rFonts w:cs="Times New Roman"/>
          <w:szCs w:val="28"/>
          <w:lang w:val="ru-RU"/>
        </w:rPr>
        <w:t>саме заставного майна</w:t>
      </w:r>
      <w:r w:rsidR="00D51FB0" w:rsidRPr="00D51FB0">
        <w:rPr>
          <w:rFonts w:cs="Times New Roman"/>
          <w:szCs w:val="28"/>
        </w:rPr>
        <w:t xml:space="preserve"> у контексті оцінки кредитного ризику, а також впливу макроекономічного середовища на нього, то робіт, присвячених виключно цьому питанню, знайти не вдалося.</w:t>
      </w:r>
      <w:r w:rsidR="00D51FB0">
        <w:rPr>
          <w:rFonts w:cs="Times New Roman"/>
          <w:szCs w:val="28"/>
          <w:lang w:val="ru-RU"/>
        </w:rPr>
        <w:t xml:space="preserve"> </w:t>
      </w:r>
      <w:r w:rsidR="00D51FB0">
        <w:rPr>
          <w:rFonts w:cs="Times New Roman"/>
          <w:szCs w:val="28"/>
        </w:rPr>
        <w:t>Однак</w:t>
      </w:r>
      <w:r w:rsidR="00D51FB0" w:rsidRPr="00F379C2">
        <w:rPr>
          <w:rFonts w:cs="Times New Roman"/>
          <w:szCs w:val="28"/>
        </w:rPr>
        <w:t>, наявні дослідження так чи інакше торкаються певного аспекту проблематики роботи. Зокрема, вплив макроекономічних факторів на ринкову дохідність (по суті, справедлива вартість має також відображати і адекватний рівень очікувань по дохідності), на ліквідність (практикою банків є застосування дисконтів до справедливої вартості для відображення «нестачі ліквідності»</w:t>
      </w:r>
      <w:r w:rsidR="00D51FB0">
        <w:rPr>
          <w:rFonts w:cs="Times New Roman"/>
          <w:szCs w:val="28"/>
        </w:rPr>
        <w:t xml:space="preserve"> – </w:t>
      </w:r>
      <w:r w:rsidR="00D51FB0" w:rsidRPr="00F379C2">
        <w:rPr>
          <w:rFonts w:cs="Times New Roman"/>
          <w:szCs w:val="28"/>
        </w:rPr>
        <w:t>цей дисконт включає в себе додаткові витрати на реалізацію заставного майна, очікування щодо неможливості реалізації майна тощо)</w:t>
      </w:r>
    </w:p>
    <w:p w14:paraId="32E258ED" w14:textId="07F3BB7D" w:rsidR="005D2939" w:rsidRPr="0048141D" w:rsidRDefault="00D51FB0" w:rsidP="005D2939">
      <w:pPr>
        <w:spacing w:after="0" w:line="360" w:lineRule="auto"/>
        <w:ind w:firstLine="709"/>
        <w:jc w:val="both"/>
        <w:rPr>
          <w:rFonts w:cs="Times New Roman"/>
          <w:szCs w:val="28"/>
        </w:rPr>
      </w:pPr>
      <w:r>
        <w:rPr>
          <w:rFonts w:cs="Times New Roman"/>
          <w:szCs w:val="28"/>
        </w:rPr>
        <w:t xml:space="preserve">З точки зору вітчизняної літератури, </w:t>
      </w:r>
      <w:r w:rsidR="005D2939" w:rsidRPr="0048141D">
        <w:rPr>
          <w:rFonts w:cs="Times New Roman"/>
          <w:szCs w:val="28"/>
        </w:rPr>
        <w:t>дослідження ринкової вартості майна з ціллю угод купівлі-продажу вивчено багатьма науковцями та описано в науковій літературі досить повно. Серед вітчизняних науково-</w:t>
      </w:r>
      <w:r w:rsidR="005D2939" w:rsidRPr="0048141D">
        <w:rPr>
          <w:rFonts w:cs="Times New Roman"/>
          <w:szCs w:val="28"/>
        </w:rPr>
        <w:lastRenderedPageBreak/>
        <w:t>методологічних розробок варто виділити праці таких оцінювачів та науковців, як: В. Галасюк, О. Драпіковський, Н. Лебедь, І. Іванова, А. Маркус, В. Мендул, С. Максимов, О. Євтух.</w:t>
      </w:r>
    </w:p>
    <w:p w14:paraId="6464C0C9" w14:textId="72D5E9CC" w:rsidR="007F58AA" w:rsidRPr="006F4085" w:rsidRDefault="007F58AA" w:rsidP="007F58AA">
      <w:pPr>
        <w:spacing w:after="0" w:line="360" w:lineRule="auto"/>
        <w:ind w:firstLine="709"/>
        <w:jc w:val="both"/>
        <w:rPr>
          <w:rFonts w:cs="Times New Roman"/>
          <w:szCs w:val="28"/>
        </w:rPr>
      </w:pPr>
      <w:r w:rsidRPr="002C3C06">
        <w:rPr>
          <w:rFonts w:cs="Times New Roman"/>
          <w:b/>
          <w:i/>
          <w:szCs w:val="28"/>
        </w:rPr>
        <w:t>Мета роботи.</w:t>
      </w:r>
      <w:r w:rsidRPr="006F4085">
        <w:rPr>
          <w:rFonts w:cs="Times New Roman"/>
          <w:bCs/>
          <w:i/>
          <w:szCs w:val="28"/>
        </w:rPr>
        <w:t xml:space="preserve"> </w:t>
      </w:r>
      <w:r w:rsidRPr="006F4085">
        <w:rPr>
          <w:rFonts w:cs="Times New Roman"/>
          <w:szCs w:val="28"/>
        </w:rPr>
        <w:t xml:space="preserve">Метою є з’ясування ролі застави в системі </w:t>
      </w:r>
      <w:r w:rsidR="00D51FB0">
        <w:rPr>
          <w:rFonts w:cs="Times New Roman"/>
          <w:szCs w:val="28"/>
        </w:rPr>
        <w:t xml:space="preserve">оцінки кредитного ризику за МСФЗ 9 </w:t>
      </w:r>
      <w:r w:rsidRPr="006F4085">
        <w:rPr>
          <w:rFonts w:cs="Times New Roman"/>
          <w:szCs w:val="28"/>
        </w:rPr>
        <w:t xml:space="preserve">через обґрунтування заставної вартості та розробка рекомендацій щодо удосконалення процесу оцінки </w:t>
      </w:r>
      <w:r w:rsidR="00D51FB0">
        <w:rPr>
          <w:rFonts w:cs="Times New Roman"/>
          <w:szCs w:val="28"/>
        </w:rPr>
        <w:t xml:space="preserve">кредитного ризику із урахуванням </w:t>
      </w:r>
      <w:r w:rsidRPr="006F4085">
        <w:rPr>
          <w:rFonts w:cs="Times New Roman"/>
          <w:szCs w:val="28"/>
        </w:rPr>
        <w:t xml:space="preserve">заставного майна, </w:t>
      </w:r>
      <w:r>
        <w:rPr>
          <w:rFonts w:cs="Times New Roman"/>
          <w:szCs w:val="28"/>
        </w:rPr>
        <w:t xml:space="preserve">зокрема їх переоцінки </w:t>
      </w:r>
      <w:r w:rsidR="00D51FB0">
        <w:rPr>
          <w:rFonts w:cs="Times New Roman"/>
          <w:szCs w:val="28"/>
        </w:rPr>
        <w:t>для цілей прогнозних грошових потоків</w:t>
      </w:r>
      <w:r w:rsidRPr="006F4085">
        <w:rPr>
          <w:rFonts w:cs="Times New Roman"/>
          <w:szCs w:val="28"/>
        </w:rPr>
        <w:t>.</w:t>
      </w:r>
    </w:p>
    <w:p w14:paraId="0844DE67" w14:textId="77777777" w:rsidR="007F58AA" w:rsidRPr="006F4085" w:rsidRDefault="007F58AA" w:rsidP="007F58AA">
      <w:pPr>
        <w:spacing w:after="0" w:line="360" w:lineRule="auto"/>
        <w:ind w:firstLine="709"/>
        <w:jc w:val="both"/>
        <w:rPr>
          <w:rFonts w:cs="Times New Roman"/>
          <w:szCs w:val="28"/>
        </w:rPr>
      </w:pPr>
      <w:r w:rsidRPr="002C3C06">
        <w:rPr>
          <w:rFonts w:cs="Times New Roman"/>
          <w:b/>
          <w:i/>
          <w:szCs w:val="28"/>
        </w:rPr>
        <w:t>Завдання роботи.</w:t>
      </w:r>
      <w:r>
        <w:rPr>
          <w:rFonts w:cs="Times New Roman"/>
          <w:b/>
          <w:i/>
          <w:szCs w:val="28"/>
        </w:rPr>
        <w:t xml:space="preserve"> </w:t>
      </w:r>
      <w:r w:rsidRPr="006F4085">
        <w:rPr>
          <w:rFonts w:cs="Times New Roman"/>
          <w:szCs w:val="28"/>
        </w:rPr>
        <w:t>Для досягнення зазначеної мети було поставлено та вирішено такі завдання:</w:t>
      </w:r>
    </w:p>
    <w:p w14:paraId="5514C0CD" w14:textId="13773272" w:rsidR="007F58AA" w:rsidRDefault="007F58AA" w:rsidP="007F58AA">
      <w:pPr>
        <w:pStyle w:val="ab"/>
        <w:numPr>
          <w:ilvl w:val="0"/>
          <w:numId w:val="18"/>
        </w:numPr>
        <w:spacing w:after="0" w:line="360" w:lineRule="auto"/>
        <w:jc w:val="both"/>
        <w:rPr>
          <w:rFonts w:cs="Times New Roman"/>
          <w:szCs w:val="28"/>
        </w:rPr>
      </w:pPr>
      <w:bookmarkStart w:id="7" w:name="_Hlk25663322"/>
      <w:r w:rsidRPr="006F4085">
        <w:rPr>
          <w:rFonts w:cs="Times New Roman"/>
          <w:szCs w:val="28"/>
        </w:rPr>
        <w:t>дослідити економічну природу понять “застава”, “заставне майно”, “оцінка вартості застави”, “ліквідаційна вартість”;</w:t>
      </w:r>
    </w:p>
    <w:p w14:paraId="5ED6F24A" w14:textId="1008F511" w:rsidR="00D51FB0" w:rsidRPr="006F4085" w:rsidRDefault="00D51FB0" w:rsidP="007F58AA">
      <w:pPr>
        <w:pStyle w:val="ab"/>
        <w:numPr>
          <w:ilvl w:val="0"/>
          <w:numId w:val="18"/>
        </w:numPr>
        <w:spacing w:after="0" w:line="360" w:lineRule="auto"/>
        <w:jc w:val="both"/>
        <w:rPr>
          <w:rFonts w:cs="Times New Roman"/>
          <w:szCs w:val="28"/>
        </w:rPr>
      </w:pPr>
      <w:r>
        <w:rPr>
          <w:rFonts w:cs="Times New Roman"/>
          <w:szCs w:val="28"/>
        </w:rPr>
        <w:t>встановити значення заставної вартості для оцінки кредитного ризику за фінансовим інструментом;</w:t>
      </w:r>
    </w:p>
    <w:p w14:paraId="183558D5" w14:textId="1039D27B" w:rsidR="007F58AA" w:rsidRPr="006F4085" w:rsidRDefault="007F58AA" w:rsidP="007F58AA">
      <w:pPr>
        <w:pStyle w:val="ab"/>
        <w:numPr>
          <w:ilvl w:val="0"/>
          <w:numId w:val="18"/>
        </w:numPr>
        <w:spacing w:after="0" w:line="360" w:lineRule="auto"/>
        <w:jc w:val="both"/>
        <w:rPr>
          <w:rFonts w:cs="Times New Roman"/>
          <w:szCs w:val="28"/>
        </w:rPr>
      </w:pPr>
      <w:r w:rsidRPr="006F4085">
        <w:rPr>
          <w:rFonts w:cs="Times New Roman"/>
          <w:szCs w:val="28"/>
        </w:rPr>
        <w:t xml:space="preserve">здійснити класифікацію предметів застави </w:t>
      </w:r>
      <w:r w:rsidR="00866837" w:rsidRPr="006F4085">
        <w:rPr>
          <w:rFonts w:cs="Times New Roman"/>
          <w:szCs w:val="28"/>
        </w:rPr>
        <w:t>з урахуванням кількісних та якісних характеристик</w:t>
      </w:r>
      <w:r w:rsidR="00866837">
        <w:rPr>
          <w:rFonts w:cs="Times New Roman"/>
          <w:szCs w:val="28"/>
        </w:rPr>
        <w:t xml:space="preserve"> </w:t>
      </w:r>
      <w:r w:rsidRPr="006F4085">
        <w:rPr>
          <w:rFonts w:cs="Times New Roman"/>
          <w:szCs w:val="28"/>
        </w:rPr>
        <w:t>та виявити нові кваліфікаційні ознаки;</w:t>
      </w:r>
    </w:p>
    <w:p w14:paraId="29153A2D" w14:textId="07A5DAEC" w:rsidR="007F58AA" w:rsidRPr="006F4085" w:rsidRDefault="007F58AA" w:rsidP="007F58AA">
      <w:pPr>
        <w:pStyle w:val="ab"/>
        <w:numPr>
          <w:ilvl w:val="0"/>
          <w:numId w:val="18"/>
        </w:numPr>
        <w:spacing w:after="0" w:line="360" w:lineRule="auto"/>
        <w:jc w:val="both"/>
        <w:rPr>
          <w:rFonts w:cs="Times New Roman"/>
          <w:szCs w:val="28"/>
        </w:rPr>
      </w:pPr>
      <w:r w:rsidRPr="006F4085">
        <w:rPr>
          <w:rFonts w:cs="Times New Roman"/>
          <w:szCs w:val="28"/>
        </w:rPr>
        <w:t xml:space="preserve">дослідити міжнародні стандарти </w:t>
      </w:r>
      <w:r w:rsidR="00866837">
        <w:rPr>
          <w:rFonts w:cs="Times New Roman"/>
          <w:szCs w:val="28"/>
        </w:rPr>
        <w:t xml:space="preserve">фінансової звітності </w:t>
      </w:r>
      <w:r w:rsidRPr="006F4085">
        <w:rPr>
          <w:rFonts w:cs="Times New Roman"/>
          <w:szCs w:val="28"/>
        </w:rPr>
        <w:t>з метою виокремлення особливостей підходу до оцінки застав</w:t>
      </w:r>
      <w:r w:rsidR="00866837">
        <w:rPr>
          <w:rFonts w:cs="Times New Roman"/>
          <w:szCs w:val="28"/>
        </w:rPr>
        <w:t>ної вартості</w:t>
      </w:r>
      <w:r w:rsidRPr="006F4085">
        <w:rPr>
          <w:rFonts w:cs="Times New Roman"/>
          <w:szCs w:val="28"/>
        </w:rPr>
        <w:t>;</w:t>
      </w:r>
    </w:p>
    <w:p w14:paraId="2E6598CE" w14:textId="2FE3EDA1" w:rsidR="007F58AA" w:rsidRDefault="007F58AA" w:rsidP="007F58AA">
      <w:pPr>
        <w:pStyle w:val="ab"/>
        <w:numPr>
          <w:ilvl w:val="0"/>
          <w:numId w:val="18"/>
        </w:numPr>
        <w:spacing w:after="0" w:line="360" w:lineRule="auto"/>
        <w:jc w:val="both"/>
        <w:rPr>
          <w:rFonts w:cs="Times New Roman"/>
          <w:szCs w:val="28"/>
        </w:rPr>
      </w:pPr>
      <w:r w:rsidRPr="006F4085">
        <w:rPr>
          <w:rFonts w:cs="Times New Roman"/>
          <w:szCs w:val="28"/>
        </w:rPr>
        <w:t xml:space="preserve">обґрунтувати найоптимальніші підходи та критерії щодо визначення </w:t>
      </w:r>
      <w:r w:rsidR="00866837">
        <w:rPr>
          <w:rFonts w:cs="Times New Roman"/>
          <w:szCs w:val="28"/>
        </w:rPr>
        <w:t xml:space="preserve">заставної </w:t>
      </w:r>
      <w:r w:rsidRPr="006F4085">
        <w:rPr>
          <w:rFonts w:cs="Times New Roman"/>
          <w:szCs w:val="28"/>
        </w:rPr>
        <w:t xml:space="preserve">вартості на основі аналізу вітчизняних та іноземних наукових, методичних і практичних напрацювань з </w:t>
      </w:r>
      <w:r w:rsidR="00866837">
        <w:rPr>
          <w:rFonts w:cs="Times New Roman"/>
          <w:szCs w:val="28"/>
        </w:rPr>
        <w:t>цього питання</w:t>
      </w:r>
      <w:r w:rsidRPr="006F4085">
        <w:rPr>
          <w:rFonts w:cs="Times New Roman"/>
          <w:szCs w:val="28"/>
        </w:rPr>
        <w:t>;</w:t>
      </w:r>
    </w:p>
    <w:p w14:paraId="56200CA8" w14:textId="209BDD4D" w:rsidR="00866837" w:rsidRPr="006F4085" w:rsidRDefault="00866837" w:rsidP="007F58AA">
      <w:pPr>
        <w:pStyle w:val="ab"/>
        <w:numPr>
          <w:ilvl w:val="0"/>
          <w:numId w:val="18"/>
        </w:numPr>
        <w:spacing w:after="0" w:line="360" w:lineRule="auto"/>
        <w:jc w:val="both"/>
        <w:rPr>
          <w:rFonts w:cs="Times New Roman"/>
          <w:szCs w:val="28"/>
        </w:rPr>
      </w:pPr>
      <w:r>
        <w:rPr>
          <w:rFonts w:cs="Times New Roman"/>
          <w:szCs w:val="28"/>
        </w:rPr>
        <w:t>розробити модель оцінки заставної вартості для цілей оцінки кредитного ризику;</w:t>
      </w:r>
    </w:p>
    <w:p w14:paraId="4C4CA5ED" w14:textId="68E7D323" w:rsidR="007F58AA" w:rsidRPr="00866837" w:rsidRDefault="007F58AA" w:rsidP="00866837">
      <w:pPr>
        <w:pStyle w:val="ab"/>
        <w:numPr>
          <w:ilvl w:val="0"/>
          <w:numId w:val="18"/>
        </w:numPr>
        <w:spacing w:after="0" w:line="360" w:lineRule="auto"/>
        <w:jc w:val="both"/>
        <w:rPr>
          <w:rFonts w:cs="Times New Roman"/>
          <w:szCs w:val="28"/>
        </w:rPr>
      </w:pPr>
      <w:r w:rsidRPr="006F4085">
        <w:rPr>
          <w:rFonts w:cs="Times New Roman"/>
          <w:szCs w:val="28"/>
        </w:rPr>
        <w:t xml:space="preserve">надати рекомендації щодо визначення </w:t>
      </w:r>
      <w:r w:rsidR="00866837">
        <w:rPr>
          <w:rFonts w:cs="Times New Roman"/>
          <w:szCs w:val="28"/>
        </w:rPr>
        <w:t xml:space="preserve">прогнозної </w:t>
      </w:r>
      <w:r w:rsidRPr="006F4085">
        <w:rPr>
          <w:rFonts w:cs="Times New Roman"/>
          <w:szCs w:val="28"/>
        </w:rPr>
        <w:t xml:space="preserve">вартості предметів застави шляхом </w:t>
      </w:r>
      <w:r w:rsidR="00866837">
        <w:rPr>
          <w:rFonts w:cs="Times New Roman"/>
          <w:szCs w:val="28"/>
        </w:rPr>
        <w:t>застосування математичного моделювання.</w:t>
      </w:r>
    </w:p>
    <w:bookmarkEnd w:id="7"/>
    <w:p w14:paraId="33865F7F" w14:textId="77777777" w:rsidR="007F58AA" w:rsidRPr="006F4085" w:rsidRDefault="007F58AA" w:rsidP="007F58AA">
      <w:pPr>
        <w:spacing w:after="0" w:line="360" w:lineRule="auto"/>
        <w:ind w:firstLine="709"/>
        <w:jc w:val="both"/>
        <w:rPr>
          <w:rFonts w:cs="Times New Roman"/>
          <w:szCs w:val="28"/>
        </w:rPr>
      </w:pPr>
      <w:r w:rsidRPr="002C3C06">
        <w:rPr>
          <w:rFonts w:cs="Times New Roman"/>
          <w:b/>
          <w:i/>
          <w:szCs w:val="28"/>
        </w:rPr>
        <w:lastRenderedPageBreak/>
        <w:t>Об'єкт та предмет дослідження.</w:t>
      </w:r>
      <w:r w:rsidRPr="002C3C06">
        <w:rPr>
          <w:rFonts w:cs="Times New Roman"/>
          <w:szCs w:val="28"/>
        </w:rPr>
        <w:t xml:space="preserve"> </w:t>
      </w:r>
      <w:r w:rsidRPr="006F4085">
        <w:rPr>
          <w:rFonts w:cs="Times New Roman"/>
          <w:szCs w:val="28"/>
        </w:rPr>
        <w:t xml:space="preserve">Об’єктом дослідження є </w:t>
      </w:r>
      <w:bookmarkStart w:id="8" w:name="_Hlk25663291"/>
      <w:r w:rsidRPr="006F4085">
        <w:rPr>
          <w:rFonts w:cs="Times New Roman"/>
          <w:szCs w:val="28"/>
        </w:rPr>
        <w:t>теоретичні, методичні та практичні аспекти визначення вартості заставного майна</w:t>
      </w:r>
      <w:bookmarkEnd w:id="8"/>
      <w:r w:rsidRPr="006F4085">
        <w:rPr>
          <w:rFonts w:cs="Times New Roman"/>
          <w:szCs w:val="28"/>
        </w:rPr>
        <w:t xml:space="preserve">. Предметом дослідження є </w:t>
      </w:r>
      <w:bookmarkStart w:id="9" w:name="_Hlk25663306"/>
      <w:r w:rsidRPr="006F4085">
        <w:rPr>
          <w:rFonts w:cs="Times New Roman"/>
          <w:szCs w:val="28"/>
        </w:rPr>
        <w:t>економічні відносини, що виникають у процесі визначення вартості заставного майна</w:t>
      </w:r>
      <w:bookmarkEnd w:id="9"/>
      <w:r w:rsidRPr="006F4085">
        <w:rPr>
          <w:rFonts w:cs="Times New Roman"/>
          <w:szCs w:val="28"/>
        </w:rPr>
        <w:t>.</w:t>
      </w:r>
    </w:p>
    <w:p w14:paraId="450A6247" w14:textId="77777777" w:rsidR="007F58AA" w:rsidRPr="006F4085" w:rsidRDefault="007F58AA" w:rsidP="007F58AA">
      <w:pPr>
        <w:spacing w:after="0" w:line="360" w:lineRule="auto"/>
        <w:ind w:firstLine="709"/>
        <w:jc w:val="both"/>
        <w:rPr>
          <w:rFonts w:cs="Times New Roman"/>
          <w:szCs w:val="28"/>
        </w:rPr>
      </w:pPr>
      <w:r w:rsidRPr="006F4085">
        <w:rPr>
          <w:rFonts w:cs="Times New Roman"/>
          <w:b/>
          <w:bCs/>
          <w:szCs w:val="28"/>
        </w:rPr>
        <w:t>Методи дослідження.</w:t>
      </w:r>
      <w:r w:rsidRPr="006F4085">
        <w:rPr>
          <w:rFonts w:cs="Times New Roman"/>
          <w:szCs w:val="28"/>
        </w:rPr>
        <w:t xml:space="preserve"> Теоретичною базою дослідження були фундаментальні положення оцінки бізнесу та наукові дослідження вітчизняних та зарубіжних вчених із питань оцінки заставного майна.</w:t>
      </w:r>
      <w:r>
        <w:rPr>
          <w:rFonts w:cs="Times New Roman"/>
          <w:szCs w:val="28"/>
        </w:rPr>
        <w:t xml:space="preserve"> Крім того, з практичної точки зору було використано метод математичного моделювання.</w:t>
      </w:r>
    </w:p>
    <w:p w14:paraId="55343C90" w14:textId="77777777" w:rsidR="00823E64" w:rsidRDefault="007F58AA" w:rsidP="007F58AA">
      <w:pPr>
        <w:spacing w:after="0" w:line="360" w:lineRule="auto"/>
        <w:ind w:firstLine="709"/>
        <w:jc w:val="both"/>
        <w:rPr>
          <w:rFonts w:cs="Times New Roman"/>
          <w:szCs w:val="28"/>
        </w:rPr>
      </w:pPr>
      <w:r w:rsidRPr="006F4085">
        <w:rPr>
          <w:rFonts w:cs="Times New Roman"/>
          <w:szCs w:val="28"/>
        </w:rPr>
        <w:t>Для досягнення поставленої в роботі мети було використано сукупність наукових методів, що застосовуються у пізнанні соціально-економічних явищ, а саме: методи теоретичного пошуку і праксиметричний метод використано у процесі дослідження наукової проблематики і вивчення досвіду зарубіжних та вітчизняних науковців; методи наукового узагальнення, порівняння, системності та комплектності використано при поданні класифікації предметів застави, принципів оціночної діяльності; економіко-математичні методи застосовані при розробці функціональної моделі заставної вартості; методи прогностики, дедукції та індукції використовувалися під час обґрунтування доцільності застосування тих чи інших методичних підходів при оцінці різних предметів застави; економіко-статистичні методи</w:t>
      </w:r>
      <w:r w:rsidR="00823E64">
        <w:rPr>
          <w:rFonts w:cs="Times New Roman"/>
          <w:szCs w:val="28"/>
        </w:rPr>
        <w:t>.</w:t>
      </w:r>
    </w:p>
    <w:p w14:paraId="6E298319" w14:textId="6B6678C6" w:rsidR="007F58AA" w:rsidRPr="006F4085" w:rsidRDefault="007F58AA" w:rsidP="007F58AA">
      <w:pPr>
        <w:spacing w:after="0" w:line="360" w:lineRule="auto"/>
        <w:ind w:firstLine="709"/>
        <w:jc w:val="both"/>
        <w:rPr>
          <w:rFonts w:cs="Times New Roman"/>
          <w:szCs w:val="28"/>
        </w:rPr>
      </w:pPr>
      <w:r w:rsidRPr="006F4085">
        <w:rPr>
          <w:rFonts w:cs="Times New Roman"/>
          <w:szCs w:val="28"/>
        </w:rPr>
        <w:t>Дослідження також базуються на використанні наукових методів функціонального аналізу, абстрактного узагальнення й теоретичного синтезу.</w:t>
      </w:r>
    </w:p>
    <w:p w14:paraId="49973D2F" w14:textId="77777777" w:rsidR="007F58AA" w:rsidRDefault="007F58AA" w:rsidP="007F58AA">
      <w:pPr>
        <w:spacing w:after="0" w:line="360" w:lineRule="auto"/>
        <w:ind w:firstLine="709"/>
        <w:jc w:val="both"/>
        <w:rPr>
          <w:rFonts w:cs="Times New Roman"/>
          <w:szCs w:val="28"/>
        </w:rPr>
      </w:pPr>
      <w:r w:rsidRPr="006F4085">
        <w:rPr>
          <w:rFonts w:cs="Times New Roman"/>
          <w:szCs w:val="28"/>
        </w:rPr>
        <w:t xml:space="preserve">Інформаційною базою були нормативно-правові акти України, які визначають стандарти оцінки майна і майнових прав, методичні матеріали Фонду державного майна України, Міжнародного комітету стандартів оцінки, Українського товариства оцінювачів, Національного банку України, спеціальна монографічна та періодична література, інші наукові джерела з даної тематики та власні дослідження. Емпіричною базою дослідження стали </w:t>
      </w:r>
      <w:r>
        <w:rPr>
          <w:rFonts w:cs="Times New Roman"/>
          <w:szCs w:val="28"/>
        </w:rPr>
        <w:lastRenderedPageBreak/>
        <w:t xml:space="preserve">статистичні дані США та України, а також </w:t>
      </w:r>
      <w:r w:rsidRPr="006F4085">
        <w:rPr>
          <w:rFonts w:cs="Times New Roman"/>
          <w:szCs w:val="28"/>
        </w:rPr>
        <w:t>результати розрахунків, здійснених</w:t>
      </w:r>
      <w:r>
        <w:rPr>
          <w:rFonts w:cs="Times New Roman"/>
          <w:szCs w:val="28"/>
        </w:rPr>
        <w:t xml:space="preserve"> автором на основі цих статистичних даних</w:t>
      </w:r>
      <w:r w:rsidRPr="006F4085">
        <w:rPr>
          <w:rFonts w:cs="Times New Roman"/>
          <w:szCs w:val="28"/>
        </w:rPr>
        <w:t>.</w:t>
      </w:r>
    </w:p>
    <w:p w14:paraId="4A130B84" w14:textId="3DCDB73E" w:rsidR="007F58AA" w:rsidRPr="008B6BCD" w:rsidRDefault="007F58AA" w:rsidP="007F58AA">
      <w:pPr>
        <w:spacing w:after="0" w:line="360" w:lineRule="auto"/>
        <w:ind w:firstLine="709"/>
        <w:jc w:val="both"/>
        <w:rPr>
          <w:rFonts w:cs="Times New Roman"/>
          <w:szCs w:val="28"/>
        </w:rPr>
      </w:pPr>
      <w:r w:rsidRPr="008B6BCD">
        <w:rPr>
          <w:rFonts w:cs="Times New Roman"/>
          <w:b/>
          <w:bCs/>
          <w:szCs w:val="28"/>
        </w:rPr>
        <w:t>Наукова новизна одержаних результатів</w:t>
      </w:r>
      <w:r>
        <w:rPr>
          <w:rFonts w:cs="Times New Roman"/>
          <w:b/>
          <w:bCs/>
          <w:szCs w:val="28"/>
        </w:rPr>
        <w:t>.</w:t>
      </w:r>
      <w:r w:rsidRPr="008B6BCD">
        <w:rPr>
          <w:rFonts w:cs="Times New Roman"/>
          <w:szCs w:val="28"/>
        </w:rPr>
        <w:t xml:space="preserve"> </w:t>
      </w:r>
      <w:r>
        <w:rPr>
          <w:rFonts w:cs="Times New Roman"/>
          <w:szCs w:val="28"/>
        </w:rPr>
        <w:t xml:space="preserve">Наукова новизна </w:t>
      </w:r>
      <w:r w:rsidRPr="008B6BCD">
        <w:rPr>
          <w:rFonts w:cs="Times New Roman"/>
          <w:szCs w:val="28"/>
        </w:rPr>
        <w:t xml:space="preserve">полягає у тому, що на основі </w:t>
      </w:r>
      <w:r w:rsidR="00DE0756" w:rsidRPr="00DE0756">
        <w:rPr>
          <w:rFonts w:cs="Times New Roman"/>
          <w:szCs w:val="28"/>
        </w:rPr>
        <w:t>опрацьованих теоретичних матеріалів та стандартів</w:t>
      </w:r>
      <w:r w:rsidRPr="008B6BCD">
        <w:rPr>
          <w:rFonts w:cs="Times New Roman"/>
          <w:szCs w:val="28"/>
        </w:rPr>
        <w:t xml:space="preserve">, підходів і </w:t>
      </w:r>
      <w:r w:rsidR="00DE0756">
        <w:rPr>
          <w:rFonts w:cs="Times New Roman"/>
          <w:szCs w:val="28"/>
        </w:rPr>
        <w:t xml:space="preserve">математичного апарату дослідження було </w:t>
      </w:r>
      <w:r w:rsidRPr="008B6BCD">
        <w:rPr>
          <w:rFonts w:cs="Times New Roman"/>
          <w:szCs w:val="28"/>
        </w:rPr>
        <w:t xml:space="preserve">виявлено й обґрунтовано механізми </w:t>
      </w:r>
      <w:r w:rsidR="00DE0756">
        <w:rPr>
          <w:rFonts w:cs="Times New Roman"/>
          <w:szCs w:val="28"/>
        </w:rPr>
        <w:t xml:space="preserve">більш </w:t>
      </w:r>
      <w:r w:rsidRPr="008B6BCD">
        <w:rPr>
          <w:rFonts w:cs="Times New Roman"/>
          <w:szCs w:val="28"/>
        </w:rPr>
        <w:t xml:space="preserve">ефективного </w:t>
      </w:r>
      <w:r w:rsidR="00DE0756">
        <w:rPr>
          <w:rFonts w:cs="Times New Roman"/>
          <w:szCs w:val="28"/>
        </w:rPr>
        <w:t xml:space="preserve">прогнозування кредитного ризику з точки зору банківських установ, </w:t>
      </w:r>
      <w:r w:rsidRPr="008B6BCD">
        <w:rPr>
          <w:rFonts w:cs="Times New Roman"/>
          <w:szCs w:val="28"/>
        </w:rPr>
        <w:t>зокрема:</w:t>
      </w:r>
    </w:p>
    <w:p w14:paraId="57AD9FD1" w14:textId="77777777" w:rsidR="007F58AA" w:rsidRPr="008B6BCD" w:rsidRDefault="007F58AA" w:rsidP="007F58AA">
      <w:pPr>
        <w:pStyle w:val="ab"/>
        <w:numPr>
          <w:ilvl w:val="0"/>
          <w:numId w:val="19"/>
        </w:numPr>
        <w:spacing w:after="0" w:line="360" w:lineRule="auto"/>
        <w:jc w:val="both"/>
        <w:rPr>
          <w:rFonts w:cs="Times New Roman"/>
          <w:szCs w:val="28"/>
        </w:rPr>
      </w:pPr>
      <w:r w:rsidRPr="008B6BCD">
        <w:rPr>
          <w:rFonts w:cs="Times New Roman"/>
          <w:szCs w:val="28"/>
        </w:rPr>
        <w:t>розроблено модель переоцінки заставної вартості для розрахунку кредитного ризику, за базу якої обрано ринкову вартість майна на момент оцінки, з майбутнім прогнозуванням її можливих змін протягом строку дії кредитного договору та періоду стягнення заборгованості, а також оцінки впливу на неї інших неринкових умов реалізації;</w:t>
      </w:r>
    </w:p>
    <w:p w14:paraId="3AD8FF1A" w14:textId="17FB9D7E" w:rsidR="007F58AA" w:rsidRPr="008B6BCD" w:rsidRDefault="007F58AA" w:rsidP="007F58AA">
      <w:pPr>
        <w:spacing w:after="0" w:line="360" w:lineRule="auto"/>
        <w:ind w:firstLine="709"/>
        <w:jc w:val="both"/>
        <w:rPr>
          <w:rFonts w:cs="Times New Roman"/>
          <w:i/>
          <w:iCs/>
          <w:szCs w:val="28"/>
        </w:rPr>
      </w:pPr>
      <w:r w:rsidRPr="008B6BCD">
        <w:rPr>
          <w:rFonts w:cs="Times New Roman"/>
          <w:szCs w:val="28"/>
        </w:rPr>
        <w:t xml:space="preserve"> </w:t>
      </w:r>
      <w:r w:rsidRPr="008B6BCD">
        <w:rPr>
          <w:rFonts w:cs="Times New Roman"/>
          <w:i/>
          <w:iCs/>
          <w:szCs w:val="28"/>
        </w:rPr>
        <w:t>удосконалено:</w:t>
      </w:r>
    </w:p>
    <w:p w14:paraId="31BF4AAF" w14:textId="77777777" w:rsidR="007F58AA" w:rsidRPr="008B6BCD" w:rsidRDefault="007F58AA" w:rsidP="007F58AA">
      <w:pPr>
        <w:pStyle w:val="ab"/>
        <w:numPr>
          <w:ilvl w:val="0"/>
          <w:numId w:val="20"/>
        </w:numPr>
        <w:spacing w:after="0" w:line="360" w:lineRule="auto"/>
        <w:jc w:val="both"/>
        <w:rPr>
          <w:rFonts w:cs="Times New Roman"/>
          <w:szCs w:val="28"/>
        </w:rPr>
      </w:pPr>
      <w:r w:rsidRPr="008B6BCD">
        <w:rPr>
          <w:rFonts w:cs="Times New Roman"/>
          <w:szCs w:val="28"/>
        </w:rPr>
        <w:t>рекомендації щодо визначення вартості предметів застави шляхом застосування витратного, дохідного та порівняльного підходів, з урахуванням мети і принципів оцінки, обсягів та рівня достовірності вихідних даних, які впливають на вартість предмета застави;</w:t>
      </w:r>
    </w:p>
    <w:p w14:paraId="12A0E4EF" w14:textId="31BDBD79" w:rsidR="007F58AA" w:rsidRPr="008B6BCD" w:rsidRDefault="007F58AA" w:rsidP="007F58AA">
      <w:pPr>
        <w:pStyle w:val="ab"/>
        <w:numPr>
          <w:ilvl w:val="0"/>
          <w:numId w:val="20"/>
        </w:numPr>
        <w:spacing w:after="0" w:line="360" w:lineRule="auto"/>
        <w:jc w:val="both"/>
        <w:rPr>
          <w:rFonts w:cs="Times New Roman"/>
          <w:szCs w:val="28"/>
        </w:rPr>
      </w:pPr>
      <w:r w:rsidRPr="008B6BCD">
        <w:rPr>
          <w:rFonts w:cs="Times New Roman"/>
          <w:szCs w:val="28"/>
        </w:rPr>
        <w:t xml:space="preserve">рекомендації щодо </w:t>
      </w:r>
      <w:r w:rsidR="00535068">
        <w:rPr>
          <w:rFonts w:cs="Times New Roman"/>
          <w:szCs w:val="28"/>
        </w:rPr>
        <w:t xml:space="preserve">оцінки </w:t>
      </w:r>
      <w:r w:rsidRPr="008B6BCD">
        <w:rPr>
          <w:rFonts w:cs="Times New Roman"/>
          <w:szCs w:val="28"/>
        </w:rPr>
        <w:t>банк</w:t>
      </w:r>
      <w:r w:rsidR="00535068">
        <w:rPr>
          <w:rFonts w:cs="Times New Roman"/>
          <w:szCs w:val="28"/>
        </w:rPr>
        <w:t>ами</w:t>
      </w:r>
      <w:r w:rsidRPr="008B6BCD">
        <w:rPr>
          <w:rFonts w:cs="Times New Roman"/>
          <w:szCs w:val="28"/>
        </w:rPr>
        <w:t xml:space="preserve"> </w:t>
      </w:r>
      <w:r w:rsidR="00535068">
        <w:rPr>
          <w:rFonts w:cs="Times New Roman"/>
          <w:szCs w:val="28"/>
        </w:rPr>
        <w:t>кредитного ризику через обсяг очікуваного кредитного збитку і відповідного обсягу резервів, що вимагаються регулятором, у сторону зменшення</w:t>
      </w:r>
      <w:r w:rsidR="00975F72">
        <w:rPr>
          <w:rFonts w:cs="Times New Roman"/>
          <w:szCs w:val="28"/>
        </w:rPr>
        <w:t>.</w:t>
      </w:r>
    </w:p>
    <w:p w14:paraId="5735E324" w14:textId="17EFDC1F" w:rsidR="00CE3F96" w:rsidRPr="00302686" w:rsidRDefault="00CE3F96" w:rsidP="00CE3F96">
      <w:pPr>
        <w:spacing w:after="0" w:line="360" w:lineRule="auto"/>
        <w:ind w:firstLine="709"/>
        <w:jc w:val="both"/>
        <w:rPr>
          <w:rFonts w:cs="Times New Roman"/>
          <w:szCs w:val="28"/>
        </w:rPr>
      </w:pPr>
      <w:r w:rsidRPr="00302686">
        <w:rPr>
          <w:rFonts w:cs="Times New Roman"/>
          <w:szCs w:val="28"/>
        </w:rPr>
        <w:br w:type="page"/>
      </w:r>
    </w:p>
    <w:p w14:paraId="17FD53E8" w14:textId="085DB156" w:rsidR="009D09BC" w:rsidRPr="00A87A48" w:rsidRDefault="002E2C8D" w:rsidP="009D09BC">
      <w:pPr>
        <w:pStyle w:val="1"/>
        <w:numPr>
          <w:ilvl w:val="0"/>
          <w:numId w:val="8"/>
        </w:numPr>
        <w:jc w:val="center"/>
        <w:rPr>
          <w:rFonts w:ascii="Times New Roman" w:hAnsi="Times New Roman" w:cs="Times New Roman"/>
          <w:b/>
          <w:color w:val="auto"/>
          <w:sz w:val="28"/>
          <w:szCs w:val="28"/>
        </w:rPr>
      </w:pPr>
      <w:bookmarkStart w:id="10" w:name="_Ref25582475"/>
      <w:bookmarkStart w:id="11" w:name="_Toc26524385"/>
      <w:r>
        <w:rPr>
          <w:rFonts w:ascii="Times New Roman" w:hAnsi="Times New Roman" w:cs="Times New Roman"/>
          <w:b/>
          <w:color w:val="auto"/>
          <w:sz w:val="28"/>
          <w:szCs w:val="28"/>
          <w:lang w:val="ru-RU"/>
        </w:rPr>
        <w:lastRenderedPageBreak/>
        <w:t>СТАН НАУКОВОЇ ПРОБЛЕМИ ЗАСТАВНОГО МАЙНА ДЛЯ ОЦІНКИ КРЕДИТНИХ РИЗИКІВ</w:t>
      </w:r>
      <w:bookmarkEnd w:id="10"/>
      <w:bookmarkEnd w:id="11"/>
    </w:p>
    <w:p w14:paraId="2AD81B99" w14:textId="77777777" w:rsidR="000B2725" w:rsidRDefault="000B2725" w:rsidP="00C32507">
      <w:pPr>
        <w:spacing w:before="240" w:after="0" w:line="360" w:lineRule="auto"/>
        <w:ind w:firstLine="709"/>
        <w:jc w:val="both"/>
        <w:rPr>
          <w:rFonts w:cs="Times New Roman"/>
          <w:szCs w:val="28"/>
        </w:rPr>
      </w:pPr>
    </w:p>
    <w:p w14:paraId="1A008D65" w14:textId="77777777" w:rsidR="000B2725" w:rsidRDefault="000B2725" w:rsidP="00C32507">
      <w:pPr>
        <w:spacing w:before="240" w:after="0" w:line="360" w:lineRule="auto"/>
        <w:ind w:firstLine="709"/>
        <w:jc w:val="both"/>
        <w:rPr>
          <w:rFonts w:cs="Times New Roman"/>
          <w:szCs w:val="28"/>
        </w:rPr>
      </w:pPr>
    </w:p>
    <w:p w14:paraId="0AA22020" w14:textId="3FA78E08" w:rsidR="00C32507" w:rsidRDefault="00C32507" w:rsidP="00C32507">
      <w:pPr>
        <w:spacing w:before="240" w:after="0" w:line="360" w:lineRule="auto"/>
        <w:ind w:firstLine="709"/>
        <w:jc w:val="both"/>
        <w:rPr>
          <w:rFonts w:cs="Times New Roman"/>
          <w:szCs w:val="28"/>
        </w:rPr>
      </w:pPr>
      <w:r>
        <w:rPr>
          <w:rFonts w:cs="Times New Roman"/>
          <w:szCs w:val="28"/>
        </w:rPr>
        <w:t>Структура цього розділу відповідає принципу «від більшого до меншого» – спочатку представлено загальноприйняті вимоги до оцінки кредитного ризику, що дозволяє визначити загальний контекст подальшого дослідження</w:t>
      </w:r>
      <w:r w:rsidRPr="00BB4C2C">
        <w:rPr>
          <w:rFonts w:cs="Times New Roman"/>
          <w:szCs w:val="28"/>
        </w:rPr>
        <w:t>.</w:t>
      </w:r>
      <w:r>
        <w:rPr>
          <w:rFonts w:cs="Times New Roman"/>
          <w:szCs w:val="28"/>
        </w:rPr>
        <w:t xml:space="preserve"> Далі наведено визначення поняття застави, його характеристики і типи. 3-й </w:t>
      </w:r>
      <w:r w:rsidR="00A75BBC">
        <w:rPr>
          <w:rFonts w:cs="Times New Roman"/>
          <w:szCs w:val="28"/>
        </w:rPr>
        <w:t>підрозділ</w:t>
      </w:r>
      <w:r>
        <w:rPr>
          <w:rFonts w:cs="Times New Roman"/>
          <w:szCs w:val="28"/>
        </w:rPr>
        <w:t xml:space="preserve"> охоплює </w:t>
      </w:r>
      <w:r w:rsidR="00A75BBC">
        <w:rPr>
          <w:rFonts w:cs="Times New Roman"/>
          <w:szCs w:val="28"/>
        </w:rPr>
        <w:t xml:space="preserve">теоретичну базу </w:t>
      </w:r>
      <w:r>
        <w:rPr>
          <w:rFonts w:cs="Times New Roman"/>
          <w:szCs w:val="28"/>
        </w:rPr>
        <w:t>оцінк</w:t>
      </w:r>
      <w:r w:rsidR="00A75BBC">
        <w:rPr>
          <w:rFonts w:cs="Times New Roman"/>
          <w:szCs w:val="28"/>
        </w:rPr>
        <w:t>и</w:t>
      </w:r>
      <w:r>
        <w:rPr>
          <w:rFonts w:cs="Times New Roman"/>
          <w:szCs w:val="28"/>
        </w:rPr>
        <w:t xml:space="preserve"> заставного майна</w:t>
      </w:r>
      <w:r w:rsidR="00A75BBC">
        <w:rPr>
          <w:rFonts w:cs="Times New Roman"/>
          <w:szCs w:val="28"/>
        </w:rPr>
        <w:t>. Нарешті, у 4-му підрозділі наведено огляд наукової літератури щодо вартості заставного майна і впливу на неї макроекономічних факторів.</w:t>
      </w:r>
    </w:p>
    <w:p w14:paraId="1D45EB03" w14:textId="6464DBA4" w:rsidR="00400DED" w:rsidRDefault="00400DED" w:rsidP="00B40D9F">
      <w:pPr>
        <w:spacing w:after="0" w:line="360" w:lineRule="auto"/>
        <w:jc w:val="both"/>
        <w:rPr>
          <w:rFonts w:cs="Times New Roman"/>
          <w:szCs w:val="28"/>
        </w:rPr>
      </w:pPr>
    </w:p>
    <w:p w14:paraId="0C4B0650" w14:textId="77777777" w:rsidR="00400DED" w:rsidRPr="00BB4C2C" w:rsidRDefault="00400DED" w:rsidP="00B40D9F">
      <w:pPr>
        <w:spacing w:after="0" w:line="360" w:lineRule="auto"/>
        <w:jc w:val="both"/>
        <w:rPr>
          <w:rFonts w:cs="Times New Roman"/>
          <w:szCs w:val="28"/>
        </w:rPr>
      </w:pPr>
    </w:p>
    <w:p w14:paraId="4E8EBE65" w14:textId="1A63C56A" w:rsidR="009D09BC" w:rsidRDefault="002E2C8D" w:rsidP="00400DED">
      <w:pPr>
        <w:pStyle w:val="ab"/>
        <w:numPr>
          <w:ilvl w:val="1"/>
          <w:numId w:val="3"/>
        </w:numPr>
        <w:spacing w:before="240" w:after="0" w:line="360" w:lineRule="auto"/>
        <w:ind w:hanging="11"/>
        <w:jc w:val="both"/>
        <w:outlineLvl w:val="1"/>
        <w:rPr>
          <w:rFonts w:cs="Times New Roman"/>
          <w:b/>
          <w:szCs w:val="28"/>
        </w:rPr>
      </w:pPr>
      <w:bookmarkStart w:id="12" w:name="_Toc26524386"/>
      <w:r>
        <w:rPr>
          <w:rFonts w:cs="Times New Roman"/>
          <w:b/>
          <w:szCs w:val="28"/>
        </w:rPr>
        <w:t>Сучасні стандарти і вимоги до оцінки кредитних ризиків</w:t>
      </w:r>
      <w:bookmarkEnd w:id="12"/>
    </w:p>
    <w:p w14:paraId="009931C7" w14:textId="4C410739" w:rsidR="00400DED" w:rsidRPr="00400DED" w:rsidRDefault="00400DED" w:rsidP="00B40D9F">
      <w:pPr>
        <w:spacing w:after="0" w:line="360" w:lineRule="auto"/>
        <w:jc w:val="both"/>
        <w:rPr>
          <w:rFonts w:cs="Times New Roman"/>
          <w:szCs w:val="28"/>
        </w:rPr>
      </w:pPr>
    </w:p>
    <w:p w14:paraId="75BEE7AD" w14:textId="77777777" w:rsidR="00400DED" w:rsidRPr="00400DED" w:rsidRDefault="00400DED" w:rsidP="00B40D9F">
      <w:pPr>
        <w:spacing w:after="0" w:line="360" w:lineRule="auto"/>
        <w:jc w:val="both"/>
        <w:rPr>
          <w:rFonts w:cs="Times New Roman"/>
          <w:szCs w:val="28"/>
        </w:rPr>
      </w:pPr>
    </w:p>
    <w:p w14:paraId="5A01A565" w14:textId="551B3679" w:rsidR="002E2C8D" w:rsidRPr="00BB4C2C" w:rsidRDefault="002E2C8D" w:rsidP="002E2C8D">
      <w:pPr>
        <w:spacing w:after="0" w:line="360" w:lineRule="auto"/>
        <w:ind w:firstLine="709"/>
        <w:jc w:val="both"/>
        <w:rPr>
          <w:rFonts w:cs="Times New Roman"/>
          <w:szCs w:val="28"/>
        </w:rPr>
      </w:pPr>
      <w:r>
        <w:rPr>
          <w:rFonts w:cs="Times New Roman"/>
          <w:szCs w:val="28"/>
        </w:rPr>
        <w:t>Ф</w:t>
      </w:r>
      <w:r w:rsidRPr="00BB4C2C">
        <w:rPr>
          <w:rFonts w:cs="Times New Roman"/>
          <w:szCs w:val="28"/>
        </w:rPr>
        <w:t>інансова криза 200</w:t>
      </w:r>
      <w:r>
        <w:rPr>
          <w:rFonts w:cs="Times New Roman"/>
          <w:szCs w:val="28"/>
        </w:rPr>
        <w:t>8</w:t>
      </w:r>
      <w:r w:rsidRPr="00BB4C2C">
        <w:rPr>
          <w:rFonts w:cs="Times New Roman"/>
          <w:szCs w:val="28"/>
        </w:rPr>
        <w:t>–2009 рр.</w:t>
      </w:r>
      <w:r>
        <w:rPr>
          <w:rFonts w:cs="Times New Roman"/>
          <w:szCs w:val="28"/>
        </w:rPr>
        <w:t xml:space="preserve"> показала, що ризик потрібно враховувати </w:t>
      </w:r>
      <w:r w:rsidRPr="00BB4C2C">
        <w:rPr>
          <w:rFonts w:cs="Times New Roman"/>
          <w:szCs w:val="28"/>
        </w:rPr>
        <w:t xml:space="preserve">не лише з точки зору капіталу, але </w:t>
      </w:r>
      <w:r>
        <w:rPr>
          <w:rFonts w:cs="Times New Roman"/>
          <w:szCs w:val="28"/>
        </w:rPr>
        <w:t xml:space="preserve">і </w:t>
      </w:r>
      <w:r w:rsidRPr="00BB4C2C">
        <w:rPr>
          <w:rFonts w:cs="Times New Roman"/>
          <w:szCs w:val="28"/>
        </w:rPr>
        <w:t>з точки зору</w:t>
      </w:r>
      <w:r>
        <w:rPr>
          <w:rFonts w:cs="Times New Roman"/>
          <w:szCs w:val="28"/>
        </w:rPr>
        <w:t xml:space="preserve"> бухгалтерського обігу</w:t>
      </w:r>
      <w:r w:rsidRPr="00BB4C2C">
        <w:rPr>
          <w:rFonts w:cs="Times New Roman"/>
          <w:szCs w:val="28"/>
        </w:rPr>
        <w:t xml:space="preserve">. </w:t>
      </w:r>
      <w:r>
        <w:rPr>
          <w:rFonts w:cs="Times New Roman"/>
          <w:szCs w:val="28"/>
        </w:rPr>
        <w:t xml:space="preserve">Це проявлялося у нових обмеженнях для банківської діяльності (Базельський комітет), введення відслідковування низки коефіцієнтів як засіб необґрунтованого збільшення </w:t>
      </w:r>
      <w:r w:rsidRPr="00BB4C2C">
        <w:rPr>
          <w:rFonts w:cs="Times New Roman"/>
          <w:szCs w:val="28"/>
        </w:rPr>
        <w:t>актив</w:t>
      </w:r>
      <w:r>
        <w:rPr>
          <w:rFonts w:cs="Times New Roman"/>
          <w:szCs w:val="28"/>
        </w:rPr>
        <w:t xml:space="preserve">них операцій, а </w:t>
      </w:r>
      <w:r w:rsidR="00D51FB0">
        <w:rPr>
          <w:rFonts w:cs="Times New Roman"/>
          <w:szCs w:val="28"/>
        </w:rPr>
        <w:t>також</w:t>
      </w:r>
      <w:r>
        <w:rPr>
          <w:rFonts w:cs="Times New Roman"/>
          <w:szCs w:val="28"/>
        </w:rPr>
        <w:t xml:space="preserve"> як засіб керування ліквідністю.</w:t>
      </w:r>
      <w:r w:rsidRPr="00BB4C2C">
        <w:rPr>
          <w:rFonts w:cs="Times New Roman"/>
          <w:szCs w:val="28"/>
        </w:rPr>
        <w:t xml:space="preserve"> Нарешті, </w:t>
      </w:r>
      <w:r>
        <w:rPr>
          <w:rFonts w:cs="Times New Roman"/>
          <w:szCs w:val="28"/>
        </w:rPr>
        <w:t xml:space="preserve">було введено </w:t>
      </w:r>
      <w:r w:rsidRPr="00BB4C2C">
        <w:rPr>
          <w:rFonts w:cs="Times New Roman"/>
          <w:szCs w:val="28"/>
        </w:rPr>
        <w:t>стрес-тестування як ключовий інструмент для оцінки</w:t>
      </w:r>
      <w:r>
        <w:rPr>
          <w:rFonts w:cs="Times New Roman"/>
          <w:szCs w:val="28"/>
        </w:rPr>
        <w:t xml:space="preserve"> </w:t>
      </w:r>
      <w:r w:rsidRPr="00BB4C2C">
        <w:rPr>
          <w:rFonts w:cs="Times New Roman"/>
          <w:szCs w:val="28"/>
        </w:rPr>
        <w:t>потенційн</w:t>
      </w:r>
      <w:r>
        <w:rPr>
          <w:rFonts w:cs="Times New Roman"/>
          <w:szCs w:val="28"/>
        </w:rPr>
        <w:t>их</w:t>
      </w:r>
      <w:r w:rsidRPr="00BB4C2C">
        <w:rPr>
          <w:rFonts w:cs="Times New Roman"/>
          <w:szCs w:val="28"/>
        </w:rPr>
        <w:t xml:space="preserve"> ризик</w:t>
      </w:r>
      <w:r>
        <w:rPr>
          <w:rFonts w:cs="Times New Roman"/>
          <w:szCs w:val="28"/>
        </w:rPr>
        <w:t>ів</w:t>
      </w:r>
      <w:r w:rsidRPr="00BB4C2C">
        <w:rPr>
          <w:rFonts w:cs="Times New Roman"/>
          <w:szCs w:val="28"/>
        </w:rPr>
        <w:t xml:space="preserve"> </w:t>
      </w:r>
      <w:r>
        <w:rPr>
          <w:rFonts w:cs="Times New Roman"/>
          <w:szCs w:val="28"/>
        </w:rPr>
        <w:t>у</w:t>
      </w:r>
      <w:r w:rsidRPr="00BB4C2C">
        <w:rPr>
          <w:rFonts w:cs="Times New Roman"/>
          <w:szCs w:val="28"/>
        </w:rPr>
        <w:t xml:space="preserve"> більш широкій перспективі</w:t>
      </w:r>
      <w:r>
        <w:rPr>
          <w:rFonts w:cs="Times New Roman"/>
          <w:szCs w:val="28"/>
        </w:rPr>
        <w:t xml:space="preserve"> – </w:t>
      </w:r>
      <w:r w:rsidRPr="00BB4C2C">
        <w:rPr>
          <w:rFonts w:cs="Times New Roman"/>
          <w:szCs w:val="28"/>
        </w:rPr>
        <w:t>економі</w:t>
      </w:r>
      <w:r>
        <w:rPr>
          <w:rFonts w:cs="Times New Roman"/>
          <w:szCs w:val="28"/>
        </w:rPr>
        <w:t>чній</w:t>
      </w:r>
      <w:r w:rsidRPr="00BB4C2C">
        <w:rPr>
          <w:rFonts w:cs="Times New Roman"/>
          <w:szCs w:val="28"/>
        </w:rPr>
        <w:t>, ліквідн</w:t>
      </w:r>
      <w:r>
        <w:rPr>
          <w:rFonts w:cs="Times New Roman"/>
          <w:szCs w:val="28"/>
        </w:rPr>
        <w:t>ій</w:t>
      </w:r>
      <w:r w:rsidRPr="00BB4C2C">
        <w:rPr>
          <w:rFonts w:cs="Times New Roman"/>
          <w:szCs w:val="28"/>
        </w:rPr>
        <w:t xml:space="preserve"> та капітал</w:t>
      </w:r>
      <w:r>
        <w:rPr>
          <w:rFonts w:cs="Times New Roman"/>
          <w:szCs w:val="28"/>
        </w:rPr>
        <w:t>ьній</w:t>
      </w:r>
      <w:r w:rsidRPr="00BB4C2C">
        <w:rPr>
          <w:rFonts w:cs="Times New Roman"/>
          <w:szCs w:val="28"/>
        </w:rPr>
        <w:t>.</w:t>
      </w:r>
    </w:p>
    <w:p w14:paraId="0C32FF5E" w14:textId="179F576B" w:rsidR="002E2C8D" w:rsidRDefault="002E2C8D" w:rsidP="002E2C8D">
      <w:pPr>
        <w:spacing w:after="0" w:line="360" w:lineRule="auto"/>
        <w:ind w:firstLine="709"/>
        <w:jc w:val="both"/>
        <w:rPr>
          <w:rFonts w:cs="Times New Roman"/>
          <w:szCs w:val="28"/>
        </w:rPr>
      </w:pPr>
      <w:r w:rsidRPr="00BB4C2C">
        <w:rPr>
          <w:rFonts w:cs="Times New Roman"/>
          <w:szCs w:val="28"/>
        </w:rPr>
        <w:t>З точки зору бухгалтерського обліку</w:t>
      </w:r>
      <w:r w:rsidR="002844AF" w:rsidRPr="002844AF">
        <w:rPr>
          <w:rFonts w:cs="Times New Roman"/>
          <w:szCs w:val="28"/>
        </w:rPr>
        <w:t>,</w:t>
      </w:r>
      <w:r w:rsidRPr="00BB4C2C">
        <w:rPr>
          <w:rFonts w:cs="Times New Roman"/>
          <w:szCs w:val="28"/>
        </w:rPr>
        <w:t xml:space="preserve"> Рада з Міжнародних стандартів фінансової звітності (</w:t>
      </w:r>
      <w:r>
        <w:rPr>
          <w:rFonts w:cs="Times New Roman"/>
          <w:szCs w:val="28"/>
          <w:lang w:val="en-GB"/>
        </w:rPr>
        <w:t>International</w:t>
      </w:r>
      <w:r w:rsidRPr="00BB4C2C">
        <w:rPr>
          <w:rFonts w:cs="Times New Roman"/>
          <w:szCs w:val="28"/>
        </w:rPr>
        <w:t xml:space="preserve"> </w:t>
      </w:r>
      <w:r>
        <w:rPr>
          <w:rFonts w:cs="Times New Roman"/>
          <w:szCs w:val="28"/>
          <w:lang w:val="en-GB"/>
        </w:rPr>
        <w:t>Accounting</w:t>
      </w:r>
      <w:r w:rsidRPr="00BB4C2C">
        <w:rPr>
          <w:rFonts w:cs="Times New Roman"/>
          <w:szCs w:val="28"/>
        </w:rPr>
        <w:t xml:space="preserve"> </w:t>
      </w:r>
      <w:r>
        <w:rPr>
          <w:rFonts w:cs="Times New Roman"/>
          <w:szCs w:val="28"/>
          <w:lang w:val="en-GB"/>
        </w:rPr>
        <w:t>Standards</w:t>
      </w:r>
      <w:r w:rsidRPr="00BB4C2C">
        <w:rPr>
          <w:rFonts w:cs="Times New Roman"/>
          <w:szCs w:val="28"/>
        </w:rPr>
        <w:t xml:space="preserve"> </w:t>
      </w:r>
      <w:r>
        <w:rPr>
          <w:rFonts w:cs="Times New Roman"/>
          <w:szCs w:val="28"/>
          <w:lang w:val="en-GB"/>
        </w:rPr>
        <w:t>Board</w:t>
      </w:r>
      <w:r w:rsidRPr="00BB4C2C">
        <w:rPr>
          <w:rFonts w:cs="Times New Roman"/>
          <w:szCs w:val="28"/>
        </w:rPr>
        <w:t xml:space="preserve"> </w:t>
      </w:r>
      <w:r>
        <w:rPr>
          <w:rFonts w:cs="Times New Roman"/>
          <w:szCs w:val="28"/>
        </w:rPr>
        <w:t>–</w:t>
      </w:r>
      <w:r w:rsidRPr="00BB4C2C">
        <w:rPr>
          <w:rFonts w:cs="Times New Roman"/>
          <w:szCs w:val="28"/>
        </w:rPr>
        <w:t xml:space="preserve"> IASB) запровадила нов</w:t>
      </w:r>
      <w:r>
        <w:rPr>
          <w:rFonts w:cs="Times New Roman"/>
          <w:szCs w:val="28"/>
        </w:rPr>
        <w:t>і</w:t>
      </w:r>
      <w:r w:rsidRPr="00BB4C2C">
        <w:rPr>
          <w:rFonts w:cs="Times New Roman"/>
          <w:szCs w:val="28"/>
        </w:rPr>
        <w:t xml:space="preserve"> принци</w:t>
      </w:r>
      <w:r w:rsidRPr="00054EFE">
        <w:rPr>
          <w:rFonts w:cs="Times New Roman"/>
          <w:szCs w:val="28"/>
        </w:rPr>
        <w:t>пи бухгалтерського обл</w:t>
      </w:r>
      <w:r>
        <w:rPr>
          <w:rFonts w:cs="Times New Roman"/>
          <w:szCs w:val="28"/>
        </w:rPr>
        <w:t>і</w:t>
      </w:r>
      <w:r w:rsidRPr="00054EFE">
        <w:rPr>
          <w:rFonts w:cs="Times New Roman"/>
          <w:szCs w:val="28"/>
        </w:rPr>
        <w:t xml:space="preserve">ку, </w:t>
      </w:r>
      <w:r>
        <w:rPr>
          <w:rFonts w:cs="Times New Roman"/>
          <w:szCs w:val="28"/>
        </w:rPr>
        <w:t xml:space="preserve">зокрема Міжнародні </w:t>
      </w:r>
      <w:r>
        <w:rPr>
          <w:rFonts w:cs="Times New Roman"/>
          <w:szCs w:val="28"/>
        </w:rPr>
        <w:lastRenderedPageBreak/>
        <w:t>стандарти фінансової звітності 9 (</w:t>
      </w:r>
      <w:r w:rsidRPr="00BB4C2C">
        <w:rPr>
          <w:rFonts w:cs="Times New Roman"/>
          <w:szCs w:val="28"/>
        </w:rPr>
        <w:t>МСФЗ</w:t>
      </w:r>
      <w:r w:rsidR="00742877">
        <w:rPr>
          <w:rFonts w:cs="Times New Roman"/>
          <w:szCs w:val="28"/>
        </w:rPr>
        <w:t> </w:t>
      </w:r>
      <w:r w:rsidRPr="00BB4C2C">
        <w:rPr>
          <w:rFonts w:cs="Times New Roman"/>
          <w:szCs w:val="28"/>
        </w:rPr>
        <w:t>9</w:t>
      </w:r>
      <w:r>
        <w:rPr>
          <w:rFonts w:cs="Times New Roman"/>
          <w:szCs w:val="28"/>
        </w:rPr>
        <w:t>,</w:t>
      </w:r>
      <w:r w:rsidRPr="00BB4C2C">
        <w:rPr>
          <w:rFonts w:cs="Times New Roman"/>
          <w:szCs w:val="28"/>
        </w:rPr>
        <w:t xml:space="preserve"> IASB). Найважлив</w:t>
      </w:r>
      <w:r>
        <w:rPr>
          <w:rFonts w:cs="Times New Roman"/>
          <w:szCs w:val="28"/>
        </w:rPr>
        <w:t>іше</w:t>
      </w:r>
      <w:r w:rsidRPr="00BB4C2C">
        <w:rPr>
          <w:rFonts w:cs="Times New Roman"/>
          <w:szCs w:val="28"/>
        </w:rPr>
        <w:t xml:space="preserve"> нововведення </w:t>
      </w:r>
      <w:r>
        <w:rPr>
          <w:rFonts w:cs="Times New Roman"/>
          <w:szCs w:val="28"/>
        </w:rPr>
        <w:t xml:space="preserve">МСФЗ 9 </w:t>
      </w:r>
      <w:r w:rsidRPr="00BB4C2C">
        <w:rPr>
          <w:rFonts w:cs="Times New Roman"/>
          <w:szCs w:val="28"/>
        </w:rPr>
        <w:t>стосується оцінки кредитних збитків.</w:t>
      </w:r>
    </w:p>
    <w:p w14:paraId="1B7B6D4D" w14:textId="77777777" w:rsidR="002E2C8D" w:rsidRDefault="002E2C8D" w:rsidP="002E2C8D">
      <w:pPr>
        <w:spacing w:after="0" w:line="360" w:lineRule="auto"/>
        <w:ind w:firstLine="709"/>
        <w:jc w:val="both"/>
        <w:rPr>
          <w:rFonts w:cs="Times New Roman"/>
          <w:szCs w:val="28"/>
        </w:rPr>
      </w:pPr>
      <w:r w:rsidRPr="00C53B05">
        <w:rPr>
          <w:rFonts w:cs="Times New Roman"/>
          <w:szCs w:val="28"/>
        </w:rPr>
        <w:t>Стандарт МСФЗ</w:t>
      </w:r>
      <w:r>
        <w:rPr>
          <w:rFonts w:cs="Times New Roman"/>
          <w:szCs w:val="28"/>
        </w:rPr>
        <w:t> 9</w:t>
      </w:r>
      <w:r w:rsidRPr="00C53B05">
        <w:rPr>
          <w:rFonts w:cs="Times New Roman"/>
          <w:szCs w:val="28"/>
        </w:rPr>
        <w:t xml:space="preserve"> </w:t>
      </w:r>
      <w:r>
        <w:rPr>
          <w:rFonts w:cs="Times New Roman"/>
          <w:szCs w:val="28"/>
        </w:rPr>
        <w:t>в</w:t>
      </w:r>
      <w:r w:rsidRPr="00C53B05">
        <w:rPr>
          <w:rFonts w:cs="Times New Roman"/>
          <w:szCs w:val="28"/>
        </w:rPr>
        <w:t xml:space="preserve">изначає триетапну модель </w:t>
      </w:r>
      <w:r>
        <w:rPr>
          <w:rFonts w:cs="Times New Roman"/>
          <w:szCs w:val="28"/>
        </w:rPr>
        <w:t>знецінення</w:t>
      </w:r>
      <w:r w:rsidRPr="00C53B05">
        <w:rPr>
          <w:rFonts w:cs="Times New Roman"/>
          <w:szCs w:val="28"/>
        </w:rPr>
        <w:t xml:space="preserve"> на основі наступного:</w:t>
      </w:r>
    </w:p>
    <w:p w14:paraId="691CE6A1" w14:textId="77777777" w:rsidR="002E2C8D" w:rsidRPr="009F1A01" w:rsidRDefault="002E2C8D" w:rsidP="002E2C8D">
      <w:pPr>
        <w:pStyle w:val="ab"/>
        <w:numPr>
          <w:ilvl w:val="0"/>
          <w:numId w:val="17"/>
        </w:numPr>
        <w:spacing w:after="0" w:line="360" w:lineRule="auto"/>
        <w:jc w:val="both"/>
        <w:rPr>
          <w:rFonts w:cs="Times New Roman"/>
          <w:szCs w:val="28"/>
        </w:rPr>
      </w:pPr>
      <w:r w:rsidRPr="009F1A01">
        <w:rPr>
          <w:rFonts w:cs="Times New Roman"/>
          <w:b/>
          <w:bCs/>
          <w:szCs w:val="28"/>
        </w:rPr>
        <w:t>1-а стадія</w:t>
      </w:r>
      <w:r w:rsidRPr="009F1A01">
        <w:rPr>
          <w:rFonts w:cs="Times New Roman"/>
          <w:szCs w:val="28"/>
        </w:rPr>
        <w:t xml:space="preserve">. Ця група включає фінансові інструменти, які не мали значного збільшення кредитного ризику з моменту первісного визнання або мають низький кредитний ризик на звітну дату. Для таких активів визнаються однорічні очікувані </w:t>
      </w:r>
      <w:r>
        <w:rPr>
          <w:rFonts w:cs="Times New Roman"/>
          <w:szCs w:val="28"/>
        </w:rPr>
        <w:t>збитки</w:t>
      </w:r>
      <w:r w:rsidRPr="009F1A01">
        <w:rPr>
          <w:rFonts w:cs="Times New Roman"/>
          <w:szCs w:val="28"/>
        </w:rPr>
        <w:t xml:space="preserve"> (</w:t>
      </w:r>
      <w:r w:rsidRPr="009F1A01">
        <w:rPr>
          <w:rFonts w:cs="Times New Roman"/>
          <w:szCs w:val="28"/>
          <w:lang w:val="en-GB"/>
        </w:rPr>
        <w:t>Expected</w:t>
      </w:r>
      <w:r w:rsidRPr="009F1A01">
        <w:rPr>
          <w:rFonts w:cs="Times New Roman"/>
          <w:szCs w:val="28"/>
        </w:rPr>
        <w:t xml:space="preserve"> </w:t>
      </w:r>
      <w:r w:rsidRPr="009F1A01">
        <w:rPr>
          <w:rFonts w:cs="Times New Roman"/>
          <w:szCs w:val="28"/>
          <w:lang w:val="en-GB"/>
        </w:rPr>
        <w:t>credit</w:t>
      </w:r>
      <w:r w:rsidRPr="009F1A01">
        <w:rPr>
          <w:rFonts w:cs="Times New Roman"/>
          <w:szCs w:val="28"/>
        </w:rPr>
        <w:t xml:space="preserve"> </w:t>
      </w:r>
      <w:r w:rsidRPr="009F1A01">
        <w:rPr>
          <w:rFonts w:cs="Times New Roman"/>
          <w:szCs w:val="28"/>
          <w:lang w:val="en-GB"/>
        </w:rPr>
        <w:t>loss</w:t>
      </w:r>
      <w:r w:rsidRPr="009F1A01">
        <w:rPr>
          <w:rFonts w:cs="Times New Roman"/>
          <w:szCs w:val="28"/>
        </w:rPr>
        <w:t xml:space="preserve">, </w:t>
      </w:r>
      <w:r w:rsidRPr="009F1A01">
        <w:rPr>
          <w:rFonts w:cs="Times New Roman"/>
          <w:szCs w:val="28"/>
          <w:lang w:val="en-GB"/>
        </w:rPr>
        <w:t>ECL</w:t>
      </w:r>
      <w:r w:rsidRPr="009F1A01">
        <w:rPr>
          <w:rFonts w:cs="Times New Roman"/>
          <w:szCs w:val="28"/>
        </w:rPr>
        <w:t>), а процентний дохід обчислюється за валовою балансовою вартістю активу. Однорічн</w:t>
      </w:r>
      <w:r>
        <w:rPr>
          <w:rFonts w:cs="Times New Roman"/>
          <w:szCs w:val="28"/>
        </w:rPr>
        <w:t>ий</w:t>
      </w:r>
      <w:r w:rsidRPr="009F1A01">
        <w:rPr>
          <w:rFonts w:cs="Times New Roman"/>
          <w:szCs w:val="28"/>
        </w:rPr>
        <w:t xml:space="preserve"> ECL </w:t>
      </w:r>
      <w:r>
        <w:rPr>
          <w:rFonts w:cs="Times New Roman"/>
          <w:szCs w:val="28"/>
        </w:rPr>
        <w:t>–</w:t>
      </w:r>
      <w:r w:rsidRPr="009F1A01">
        <w:rPr>
          <w:rFonts w:cs="Times New Roman"/>
          <w:szCs w:val="28"/>
        </w:rPr>
        <w:t xml:space="preserve"> очікуваний збиток</w:t>
      </w:r>
      <w:r>
        <w:rPr>
          <w:rFonts w:cs="Times New Roman"/>
          <w:szCs w:val="28"/>
        </w:rPr>
        <w:t xml:space="preserve"> внаслідок дефолту контрагента </w:t>
      </w:r>
      <w:r w:rsidRPr="009F1A01">
        <w:rPr>
          <w:rFonts w:cs="Times New Roman"/>
          <w:szCs w:val="28"/>
        </w:rPr>
        <w:t xml:space="preserve">протягом року </w:t>
      </w:r>
      <w:r>
        <w:rPr>
          <w:rFonts w:cs="Times New Roman"/>
          <w:szCs w:val="28"/>
        </w:rPr>
        <w:t>з</w:t>
      </w:r>
      <w:r w:rsidRPr="009F1A01">
        <w:rPr>
          <w:rFonts w:cs="Times New Roman"/>
          <w:szCs w:val="28"/>
        </w:rPr>
        <w:t xml:space="preserve"> дати</w:t>
      </w:r>
      <w:r>
        <w:rPr>
          <w:rFonts w:cs="Times New Roman"/>
          <w:szCs w:val="28"/>
        </w:rPr>
        <w:t xml:space="preserve"> оцінки</w:t>
      </w:r>
      <w:r w:rsidRPr="009F1A01">
        <w:rPr>
          <w:rFonts w:cs="Times New Roman"/>
          <w:szCs w:val="28"/>
        </w:rPr>
        <w:t>.</w:t>
      </w:r>
    </w:p>
    <w:p w14:paraId="14C8AF85" w14:textId="77777777" w:rsidR="002E2C8D" w:rsidRPr="009F1A01" w:rsidRDefault="002E2C8D" w:rsidP="002E2C8D">
      <w:pPr>
        <w:pStyle w:val="ab"/>
        <w:numPr>
          <w:ilvl w:val="0"/>
          <w:numId w:val="17"/>
        </w:numPr>
        <w:spacing w:after="0" w:line="360" w:lineRule="auto"/>
        <w:jc w:val="both"/>
        <w:rPr>
          <w:rFonts w:cs="Times New Roman"/>
          <w:szCs w:val="28"/>
        </w:rPr>
      </w:pPr>
      <w:r w:rsidRPr="009F1A01">
        <w:rPr>
          <w:rFonts w:cs="Times New Roman"/>
          <w:b/>
          <w:bCs/>
          <w:szCs w:val="28"/>
        </w:rPr>
        <w:t>2-а стадія</w:t>
      </w:r>
      <w:r w:rsidRPr="009F1A01">
        <w:rPr>
          <w:rFonts w:cs="Times New Roman"/>
          <w:szCs w:val="28"/>
        </w:rPr>
        <w:t xml:space="preserve">. Фінансові інструменти, які зазнали значного зростання кредитного ризику з </w:t>
      </w:r>
      <w:r>
        <w:rPr>
          <w:rFonts w:cs="Times New Roman"/>
          <w:szCs w:val="28"/>
        </w:rPr>
        <w:t xml:space="preserve">моменту первинного </w:t>
      </w:r>
      <w:r w:rsidRPr="009F1A01">
        <w:rPr>
          <w:rFonts w:cs="Times New Roman"/>
          <w:szCs w:val="28"/>
        </w:rPr>
        <w:t xml:space="preserve">визнання, але які не мають об'єктивних </w:t>
      </w:r>
      <w:r>
        <w:rPr>
          <w:rFonts w:cs="Times New Roman"/>
          <w:szCs w:val="28"/>
        </w:rPr>
        <w:t>ознак знецінення</w:t>
      </w:r>
      <w:r w:rsidRPr="009F1A01">
        <w:rPr>
          <w:rFonts w:cs="Times New Roman"/>
          <w:szCs w:val="28"/>
        </w:rPr>
        <w:t xml:space="preserve">, </w:t>
      </w:r>
      <w:r>
        <w:rPr>
          <w:rFonts w:cs="Times New Roman"/>
          <w:szCs w:val="28"/>
        </w:rPr>
        <w:t xml:space="preserve">відносяться до інструментів 2-ї стадії. Для таких активів </w:t>
      </w:r>
      <w:r w:rsidRPr="009F1A01">
        <w:rPr>
          <w:rFonts w:cs="Times New Roman"/>
          <w:szCs w:val="28"/>
        </w:rPr>
        <w:t xml:space="preserve">ECL </w:t>
      </w:r>
      <w:r>
        <w:rPr>
          <w:rFonts w:cs="Times New Roman"/>
          <w:szCs w:val="28"/>
        </w:rPr>
        <w:t>визначається на увесь термін дії активу</w:t>
      </w:r>
      <w:r w:rsidRPr="009F1A01">
        <w:rPr>
          <w:rFonts w:cs="Times New Roman"/>
          <w:szCs w:val="28"/>
        </w:rPr>
        <w:t xml:space="preserve">. Процентні доходи </w:t>
      </w:r>
      <w:r>
        <w:rPr>
          <w:rFonts w:cs="Times New Roman"/>
          <w:szCs w:val="28"/>
        </w:rPr>
        <w:t xml:space="preserve">також </w:t>
      </w:r>
      <w:r w:rsidRPr="009F1A01">
        <w:rPr>
          <w:rFonts w:cs="Times New Roman"/>
          <w:szCs w:val="28"/>
        </w:rPr>
        <w:t>обчислюються за валов</w:t>
      </w:r>
      <w:r>
        <w:rPr>
          <w:rFonts w:cs="Times New Roman"/>
          <w:szCs w:val="28"/>
        </w:rPr>
        <w:t>ою</w:t>
      </w:r>
      <w:r w:rsidRPr="009F1A01">
        <w:rPr>
          <w:rFonts w:cs="Times New Roman"/>
          <w:szCs w:val="28"/>
        </w:rPr>
        <w:t xml:space="preserve"> балансо</w:t>
      </w:r>
      <w:r>
        <w:rPr>
          <w:rFonts w:cs="Times New Roman"/>
          <w:szCs w:val="28"/>
        </w:rPr>
        <w:t>вою</w:t>
      </w:r>
      <w:r w:rsidRPr="009F1A01">
        <w:rPr>
          <w:rFonts w:cs="Times New Roman"/>
          <w:szCs w:val="28"/>
        </w:rPr>
        <w:t xml:space="preserve"> </w:t>
      </w:r>
      <w:r>
        <w:rPr>
          <w:rFonts w:cs="Times New Roman"/>
          <w:szCs w:val="28"/>
        </w:rPr>
        <w:t>вартістю</w:t>
      </w:r>
      <w:r w:rsidRPr="009F1A01">
        <w:rPr>
          <w:rFonts w:cs="Times New Roman"/>
          <w:szCs w:val="28"/>
        </w:rPr>
        <w:t xml:space="preserve">. </w:t>
      </w:r>
      <w:r>
        <w:rPr>
          <w:rFonts w:cs="Times New Roman"/>
          <w:szCs w:val="28"/>
        </w:rPr>
        <w:t xml:space="preserve">Повний </w:t>
      </w:r>
      <w:r w:rsidRPr="009F1A01">
        <w:rPr>
          <w:rFonts w:cs="Times New Roman"/>
          <w:szCs w:val="28"/>
        </w:rPr>
        <w:t>ECL</w:t>
      </w:r>
      <w:r>
        <w:rPr>
          <w:rFonts w:cs="Times New Roman"/>
          <w:szCs w:val="28"/>
        </w:rPr>
        <w:t xml:space="preserve"> (</w:t>
      </w:r>
      <w:r>
        <w:rPr>
          <w:rFonts w:cs="Times New Roman"/>
          <w:szCs w:val="28"/>
          <w:lang w:val="en-GB"/>
        </w:rPr>
        <w:t>Lifetime</w:t>
      </w:r>
      <w:r w:rsidRPr="001E5E51">
        <w:rPr>
          <w:rFonts w:cs="Times New Roman"/>
          <w:szCs w:val="28"/>
        </w:rPr>
        <w:t xml:space="preserve"> </w:t>
      </w:r>
      <w:r>
        <w:rPr>
          <w:rFonts w:cs="Times New Roman"/>
          <w:szCs w:val="28"/>
          <w:lang w:val="en-GB"/>
        </w:rPr>
        <w:t>ECL</w:t>
      </w:r>
      <w:r w:rsidRPr="001E5E51">
        <w:rPr>
          <w:rFonts w:cs="Times New Roman"/>
          <w:szCs w:val="28"/>
        </w:rPr>
        <w:t xml:space="preserve">, </w:t>
      </w:r>
      <w:r>
        <w:rPr>
          <w:rFonts w:cs="Times New Roman"/>
          <w:szCs w:val="28"/>
          <w:lang w:val="en-GB"/>
        </w:rPr>
        <w:t>LT</w:t>
      </w:r>
      <w:r w:rsidRPr="001E5E51">
        <w:rPr>
          <w:rFonts w:cs="Times New Roman"/>
          <w:szCs w:val="28"/>
        </w:rPr>
        <w:t xml:space="preserve"> </w:t>
      </w:r>
      <w:r>
        <w:rPr>
          <w:rFonts w:cs="Times New Roman"/>
          <w:szCs w:val="28"/>
          <w:lang w:val="en-GB"/>
        </w:rPr>
        <w:t>ECL</w:t>
      </w:r>
      <w:r w:rsidRPr="001E5E51">
        <w:rPr>
          <w:rFonts w:cs="Times New Roman"/>
          <w:szCs w:val="28"/>
        </w:rPr>
        <w:t>)</w:t>
      </w:r>
      <w:r w:rsidRPr="009F1A01">
        <w:rPr>
          <w:rFonts w:cs="Times New Roman"/>
          <w:szCs w:val="28"/>
        </w:rPr>
        <w:t xml:space="preserve"> </w:t>
      </w:r>
      <w:r>
        <w:rPr>
          <w:rFonts w:cs="Times New Roman"/>
          <w:szCs w:val="28"/>
        </w:rPr>
        <w:t xml:space="preserve">включає усі </w:t>
      </w:r>
      <w:r w:rsidRPr="009F1A01">
        <w:rPr>
          <w:rFonts w:cs="Times New Roman"/>
          <w:szCs w:val="28"/>
        </w:rPr>
        <w:t>можлив</w:t>
      </w:r>
      <w:r>
        <w:rPr>
          <w:rFonts w:cs="Times New Roman"/>
          <w:szCs w:val="28"/>
        </w:rPr>
        <w:t>і</w:t>
      </w:r>
      <w:r w:rsidRPr="009F1A01">
        <w:rPr>
          <w:rFonts w:cs="Times New Roman"/>
          <w:szCs w:val="28"/>
        </w:rPr>
        <w:t xml:space="preserve"> поді</w:t>
      </w:r>
      <w:r>
        <w:rPr>
          <w:rFonts w:cs="Times New Roman"/>
          <w:szCs w:val="28"/>
        </w:rPr>
        <w:t>ї</w:t>
      </w:r>
      <w:r w:rsidRPr="009F1A01">
        <w:rPr>
          <w:rFonts w:cs="Times New Roman"/>
          <w:szCs w:val="28"/>
        </w:rPr>
        <w:t xml:space="preserve"> </w:t>
      </w:r>
      <w:r>
        <w:rPr>
          <w:rFonts w:cs="Times New Roman"/>
          <w:szCs w:val="28"/>
        </w:rPr>
        <w:t xml:space="preserve">настання дефолту </w:t>
      </w:r>
      <w:r w:rsidRPr="009F1A01">
        <w:rPr>
          <w:rFonts w:cs="Times New Roman"/>
          <w:szCs w:val="28"/>
        </w:rPr>
        <w:t xml:space="preserve">протягом очікуваного терміну </w:t>
      </w:r>
      <w:r>
        <w:rPr>
          <w:rFonts w:cs="Times New Roman"/>
          <w:szCs w:val="28"/>
        </w:rPr>
        <w:t xml:space="preserve">дії </w:t>
      </w:r>
      <w:r w:rsidRPr="009F1A01">
        <w:rPr>
          <w:rFonts w:cs="Times New Roman"/>
          <w:szCs w:val="28"/>
        </w:rPr>
        <w:t>фінансов</w:t>
      </w:r>
      <w:r>
        <w:rPr>
          <w:rFonts w:cs="Times New Roman"/>
          <w:szCs w:val="28"/>
        </w:rPr>
        <w:t>ого</w:t>
      </w:r>
      <w:r w:rsidRPr="009F1A01">
        <w:rPr>
          <w:rFonts w:cs="Times New Roman"/>
          <w:szCs w:val="28"/>
        </w:rPr>
        <w:t xml:space="preserve"> інструмент</w:t>
      </w:r>
      <w:r>
        <w:rPr>
          <w:rFonts w:cs="Times New Roman"/>
          <w:szCs w:val="28"/>
        </w:rPr>
        <w:t>у</w:t>
      </w:r>
      <w:r w:rsidRPr="009F1A01">
        <w:rPr>
          <w:rFonts w:cs="Times New Roman"/>
          <w:szCs w:val="28"/>
        </w:rPr>
        <w:t>.</w:t>
      </w:r>
    </w:p>
    <w:p w14:paraId="72022C8C" w14:textId="77777777" w:rsidR="002E2C8D" w:rsidRDefault="002E2C8D" w:rsidP="002E2C8D">
      <w:pPr>
        <w:pStyle w:val="ab"/>
        <w:numPr>
          <w:ilvl w:val="0"/>
          <w:numId w:val="17"/>
        </w:numPr>
        <w:spacing w:after="0" w:line="360" w:lineRule="auto"/>
        <w:jc w:val="both"/>
        <w:rPr>
          <w:rFonts w:cs="Times New Roman"/>
          <w:szCs w:val="28"/>
        </w:rPr>
      </w:pPr>
      <w:r w:rsidRPr="009F1A01">
        <w:rPr>
          <w:rFonts w:cs="Times New Roman"/>
          <w:b/>
          <w:bCs/>
          <w:szCs w:val="28"/>
        </w:rPr>
        <w:t>3-я стадія</w:t>
      </w:r>
      <w:r>
        <w:rPr>
          <w:rFonts w:cs="Times New Roman"/>
          <w:szCs w:val="28"/>
        </w:rPr>
        <w:t>.</w:t>
      </w:r>
      <w:r w:rsidRPr="00C53B05">
        <w:rPr>
          <w:rFonts w:cs="Times New Roman"/>
          <w:szCs w:val="28"/>
        </w:rPr>
        <w:t xml:space="preserve"> Активи, які мають об'єктивні </w:t>
      </w:r>
      <w:r>
        <w:rPr>
          <w:rFonts w:cs="Times New Roman"/>
          <w:szCs w:val="28"/>
        </w:rPr>
        <w:t xml:space="preserve">ознаки </w:t>
      </w:r>
      <w:r w:rsidRPr="00C53B05">
        <w:rPr>
          <w:rFonts w:cs="Times New Roman"/>
          <w:szCs w:val="28"/>
        </w:rPr>
        <w:t xml:space="preserve">знецінення на звітну дату, </w:t>
      </w:r>
      <w:r>
        <w:rPr>
          <w:rFonts w:cs="Times New Roman"/>
          <w:szCs w:val="28"/>
        </w:rPr>
        <w:t xml:space="preserve">визначаються як активи 3-ї стадії. </w:t>
      </w:r>
      <w:r w:rsidRPr="009F1A01">
        <w:rPr>
          <w:rFonts w:cs="Times New Roman"/>
          <w:szCs w:val="28"/>
        </w:rPr>
        <w:t xml:space="preserve">Для цих активів </w:t>
      </w:r>
      <w:r>
        <w:rPr>
          <w:rFonts w:cs="Times New Roman"/>
          <w:szCs w:val="28"/>
        </w:rPr>
        <w:t xml:space="preserve">розраховується </w:t>
      </w:r>
      <w:r>
        <w:rPr>
          <w:rFonts w:cs="Times New Roman"/>
          <w:szCs w:val="28"/>
          <w:lang w:val="en-GB"/>
        </w:rPr>
        <w:t>LT</w:t>
      </w:r>
      <w:r w:rsidRPr="001E5E51">
        <w:rPr>
          <w:rFonts w:cs="Times New Roman"/>
          <w:szCs w:val="28"/>
        </w:rPr>
        <w:t xml:space="preserve"> </w:t>
      </w:r>
      <w:r>
        <w:rPr>
          <w:rFonts w:cs="Times New Roman"/>
          <w:szCs w:val="28"/>
          <w:lang w:val="en-GB"/>
        </w:rPr>
        <w:t>ECL</w:t>
      </w:r>
      <w:r w:rsidRPr="009F1A01">
        <w:rPr>
          <w:rFonts w:cs="Times New Roman"/>
          <w:szCs w:val="28"/>
        </w:rPr>
        <w:t xml:space="preserve">, а </w:t>
      </w:r>
      <w:r>
        <w:rPr>
          <w:rFonts w:cs="Times New Roman"/>
          <w:szCs w:val="28"/>
        </w:rPr>
        <w:t xml:space="preserve">процентні </w:t>
      </w:r>
      <w:r w:rsidRPr="009F1A01">
        <w:rPr>
          <w:rFonts w:cs="Times New Roman"/>
          <w:szCs w:val="28"/>
        </w:rPr>
        <w:t>дох</w:t>
      </w:r>
      <w:r>
        <w:rPr>
          <w:rFonts w:cs="Times New Roman"/>
          <w:szCs w:val="28"/>
        </w:rPr>
        <w:t>о</w:t>
      </w:r>
      <w:r w:rsidRPr="009F1A01">
        <w:rPr>
          <w:rFonts w:cs="Times New Roman"/>
          <w:szCs w:val="28"/>
        </w:rPr>
        <w:t>д</w:t>
      </w:r>
      <w:r>
        <w:rPr>
          <w:rFonts w:cs="Times New Roman"/>
          <w:szCs w:val="28"/>
        </w:rPr>
        <w:t>и</w:t>
      </w:r>
      <w:r w:rsidRPr="009F1A01">
        <w:rPr>
          <w:rFonts w:cs="Times New Roman"/>
          <w:szCs w:val="28"/>
        </w:rPr>
        <w:t xml:space="preserve"> розрахову</w:t>
      </w:r>
      <w:r>
        <w:rPr>
          <w:rFonts w:cs="Times New Roman"/>
          <w:szCs w:val="28"/>
        </w:rPr>
        <w:t>ю</w:t>
      </w:r>
      <w:r w:rsidRPr="009F1A01">
        <w:rPr>
          <w:rFonts w:cs="Times New Roman"/>
          <w:szCs w:val="28"/>
        </w:rPr>
        <w:t>ться за чистою балансовою вартістю.</w:t>
      </w:r>
    </w:p>
    <w:p w14:paraId="5873EFA5" w14:textId="77777777" w:rsidR="002E2C8D" w:rsidRPr="00A3103A" w:rsidRDefault="002E2C8D" w:rsidP="002E2C8D">
      <w:pPr>
        <w:spacing w:after="0" w:line="360" w:lineRule="auto"/>
        <w:ind w:firstLine="709"/>
        <w:jc w:val="both"/>
        <w:rPr>
          <w:rFonts w:cs="Times New Roman"/>
          <w:szCs w:val="28"/>
        </w:rPr>
      </w:pPr>
      <w:r>
        <w:rPr>
          <w:rFonts w:cs="Times New Roman"/>
          <w:szCs w:val="28"/>
        </w:rPr>
        <w:t xml:space="preserve">Згідно з принципами </w:t>
      </w:r>
      <w:r w:rsidRPr="00A3103A">
        <w:rPr>
          <w:rFonts w:cs="Times New Roman"/>
          <w:szCs w:val="28"/>
        </w:rPr>
        <w:t>МСФЗ</w:t>
      </w:r>
      <w:r>
        <w:rPr>
          <w:rFonts w:cs="Times New Roman"/>
          <w:szCs w:val="28"/>
        </w:rPr>
        <w:t> </w:t>
      </w:r>
      <w:r w:rsidRPr="00A3103A">
        <w:rPr>
          <w:rFonts w:cs="Times New Roman"/>
          <w:szCs w:val="28"/>
        </w:rPr>
        <w:t xml:space="preserve">9, ECL повинен відображати неупереджену оцінку </w:t>
      </w:r>
      <w:r>
        <w:rPr>
          <w:rFonts w:cs="Times New Roman"/>
          <w:szCs w:val="28"/>
        </w:rPr>
        <w:t xml:space="preserve">діапазону </w:t>
      </w:r>
      <w:r w:rsidRPr="00A3103A">
        <w:rPr>
          <w:rFonts w:cs="Times New Roman"/>
          <w:szCs w:val="28"/>
        </w:rPr>
        <w:t xml:space="preserve">можливих </w:t>
      </w:r>
      <w:r>
        <w:rPr>
          <w:rFonts w:cs="Times New Roman"/>
          <w:szCs w:val="28"/>
        </w:rPr>
        <w:t xml:space="preserve">сценаріїв розвитку подій </w:t>
      </w:r>
      <w:r w:rsidRPr="00A3103A">
        <w:rPr>
          <w:rFonts w:cs="Times New Roman"/>
          <w:szCs w:val="28"/>
        </w:rPr>
        <w:t xml:space="preserve">та </w:t>
      </w:r>
      <w:r>
        <w:rPr>
          <w:rFonts w:cs="Times New Roman"/>
          <w:szCs w:val="28"/>
        </w:rPr>
        <w:t>й</w:t>
      </w:r>
      <w:r w:rsidRPr="00A3103A">
        <w:rPr>
          <w:rFonts w:cs="Times New Roman"/>
          <w:szCs w:val="28"/>
        </w:rPr>
        <w:t xml:space="preserve">мовірностей </w:t>
      </w:r>
      <w:r>
        <w:rPr>
          <w:rFonts w:cs="Times New Roman"/>
          <w:szCs w:val="28"/>
        </w:rPr>
        <w:t xml:space="preserve">їх </w:t>
      </w:r>
      <w:r w:rsidRPr="00A3103A">
        <w:rPr>
          <w:rFonts w:cs="Times New Roman"/>
          <w:szCs w:val="28"/>
        </w:rPr>
        <w:t xml:space="preserve">настання. Необхідно використовувати </w:t>
      </w:r>
      <w:r>
        <w:rPr>
          <w:rFonts w:cs="Times New Roman"/>
          <w:szCs w:val="28"/>
        </w:rPr>
        <w:t xml:space="preserve">адекватну </w:t>
      </w:r>
      <w:r w:rsidRPr="00A3103A">
        <w:rPr>
          <w:rFonts w:cs="Times New Roman"/>
          <w:szCs w:val="28"/>
        </w:rPr>
        <w:t xml:space="preserve">та </w:t>
      </w:r>
      <w:r>
        <w:rPr>
          <w:rFonts w:cs="Times New Roman"/>
          <w:szCs w:val="28"/>
        </w:rPr>
        <w:t xml:space="preserve">надійну </w:t>
      </w:r>
      <w:r w:rsidRPr="00A3103A">
        <w:rPr>
          <w:rFonts w:cs="Times New Roman"/>
          <w:szCs w:val="28"/>
        </w:rPr>
        <w:t>інформацію</w:t>
      </w:r>
      <w:r>
        <w:rPr>
          <w:rFonts w:cs="Times New Roman"/>
          <w:szCs w:val="28"/>
        </w:rPr>
        <w:t xml:space="preserve">, що можна отримати </w:t>
      </w:r>
      <w:r w:rsidRPr="00A3103A">
        <w:rPr>
          <w:rFonts w:cs="Times New Roman"/>
          <w:szCs w:val="28"/>
        </w:rPr>
        <w:t>без зайвих витрат чи зусиль</w:t>
      </w:r>
      <w:r>
        <w:rPr>
          <w:rFonts w:cs="Times New Roman"/>
          <w:szCs w:val="28"/>
        </w:rPr>
        <w:t xml:space="preserve">. Ця інформація має включати інформацію </w:t>
      </w:r>
      <w:r w:rsidRPr="00A3103A">
        <w:rPr>
          <w:rFonts w:cs="Times New Roman"/>
          <w:szCs w:val="28"/>
        </w:rPr>
        <w:t xml:space="preserve">про минулі події, поточні умови та прогнози </w:t>
      </w:r>
      <w:r w:rsidRPr="00A3103A">
        <w:rPr>
          <w:rFonts w:cs="Times New Roman"/>
          <w:szCs w:val="28"/>
        </w:rPr>
        <w:lastRenderedPageBreak/>
        <w:t xml:space="preserve">майбутніх економічних умов. Оцінки також повинні відображати часову вартість грошей </w:t>
      </w:r>
      <w:r>
        <w:rPr>
          <w:rFonts w:cs="Times New Roman"/>
          <w:szCs w:val="28"/>
        </w:rPr>
        <w:t>через дисконтування</w:t>
      </w:r>
      <w:r w:rsidRPr="00A3103A">
        <w:rPr>
          <w:rFonts w:cs="Times New Roman"/>
          <w:szCs w:val="28"/>
        </w:rPr>
        <w:t>.</w:t>
      </w:r>
    </w:p>
    <w:p w14:paraId="72BD5F49" w14:textId="77777777" w:rsidR="002E2C8D" w:rsidRDefault="002E2C8D" w:rsidP="002E2C8D">
      <w:pPr>
        <w:spacing w:after="0" w:line="360" w:lineRule="auto"/>
        <w:ind w:firstLine="709"/>
        <w:jc w:val="both"/>
        <w:rPr>
          <w:rFonts w:cs="Times New Roman"/>
          <w:szCs w:val="28"/>
        </w:rPr>
      </w:pPr>
      <w:r>
        <w:rPr>
          <w:rFonts w:cs="Times New Roman"/>
          <w:szCs w:val="28"/>
        </w:rPr>
        <w:t>У цілому, оцінка ризику фінансового інструменту за МСФЗ 9 зводиться до визначення трьох параметрів:</w:t>
      </w:r>
    </w:p>
    <w:p w14:paraId="65FD6542" w14:textId="77777777" w:rsidR="002E2C8D" w:rsidRDefault="002E2C8D" w:rsidP="002E2C8D">
      <w:pPr>
        <w:pStyle w:val="ab"/>
        <w:numPr>
          <w:ilvl w:val="0"/>
          <w:numId w:val="17"/>
        </w:numPr>
        <w:spacing w:after="0" w:line="360" w:lineRule="auto"/>
        <w:jc w:val="both"/>
        <w:rPr>
          <w:rFonts w:cs="Times New Roman"/>
          <w:szCs w:val="28"/>
        </w:rPr>
      </w:pPr>
      <w:r w:rsidRPr="00564463">
        <w:rPr>
          <w:rFonts w:cs="Times New Roman"/>
          <w:b/>
          <w:bCs/>
          <w:szCs w:val="28"/>
          <w:lang w:val="en-GB"/>
        </w:rPr>
        <w:t>PD</w:t>
      </w:r>
      <w:r w:rsidRPr="00376990">
        <w:rPr>
          <w:rFonts w:cs="Times New Roman"/>
          <w:b/>
          <w:bCs/>
          <w:szCs w:val="28"/>
        </w:rPr>
        <w:t xml:space="preserve"> (</w:t>
      </w:r>
      <w:r w:rsidRPr="00564463">
        <w:rPr>
          <w:rFonts w:cs="Times New Roman"/>
          <w:b/>
          <w:bCs/>
          <w:szCs w:val="28"/>
          <w:lang w:val="en-GB"/>
        </w:rPr>
        <w:t>Probability</w:t>
      </w:r>
      <w:r w:rsidRPr="00376990">
        <w:rPr>
          <w:rFonts w:cs="Times New Roman"/>
          <w:b/>
          <w:bCs/>
          <w:szCs w:val="28"/>
        </w:rPr>
        <w:t xml:space="preserve"> </w:t>
      </w:r>
      <w:r w:rsidRPr="00564463">
        <w:rPr>
          <w:rFonts w:cs="Times New Roman"/>
          <w:b/>
          <w:bCs/>
          <w:szCs w:val="28"/>
          <w:lang w:val="en-GB"/>
        </w:rPr>
        <w:t>of</w:t>
      </w:r>
      <w:r w:rsidRPr="00376990">
        <w:rPr>
          <w:rFonts w:cs="Times New Roman"/>
          <w:b/>
          <w:bCs/>
          <w:szCs w:val="28"/>
        </w:rPr>
        <w:t xml:space="preserve"> </w:t>
      </w:r>
      <w:r w:rsidRPr="00564463">
        <w:rPr>
          <w:rFonts w:cs="Times New Roman"/>
          <w:b/>
          <w:bCs/>
          <w:szCs w:val="28"/>
          <w:lang w:val="en-GB"/>
        </w:rPr>
        <w:t>default</w:t>
      </w:r>
      <w:r w:rsidRPr="00376990">
        <w:rPr>
          <w:rFonts w:cs="Times New Roman"/>
          <w:b/>
          <w:bCs/>
          <w:szCs w:val="28"/>
        </w:rPr>
        <w:t>)</w:t>
      </w:r>
      <w:r w:rsidRPr="00564463">
        <w:rPr>
          <w:rFonts w:cs="Times New Roman"/>
          <w:szCs w:val="28"/>
        </w:rPr>
        <w:t>. Ймовірність настання дефолту можна інтерпретувати як реалізацію випадкової величини. PD представляє очікуване значення настання цих подій протягом заданого періоду часу. З точки зору фінансового інструменту, PD визначає ймовірність того, що позичальник не зможе виконати боргові зобов'язання протягом певного періоду. Одне з ключових нововведень, впроваджене МСФЗ 9, стосується часових рамок оцінки кредитного ризику. Розмежування між однорічним та повним ECL повинно відображатися також в термінах однорічного і повного PD. У зв'язку з цим, при розрахунку повного ECL PD можна розбити на певні проміжки в рамках терміну дії інструменту.</w:t>
      </w:r>
    </w:p>
    <w:p w14:paraId="45228AFD" w14:textId="77777777" w:rsidR="002E2C8D" w:rsidRPr="009F1A01" w:rsidRDefault="002E2C8D" w:rsidP="002E2C8D">
      <w:pPr>
        <w:pStyle w:val="ab"/>
        <w:numPr>
          <w:ilvl w:val="0"/>
          <w:numId w:val="17"/>
        </w:numPr>
        <w:spacing w:after="0" w:line="360" w:lineRule="auto"/>
        <w:jc w:val="both"/>
        <w:rPr>
          <w:rFonts w:cs="Times New Roman"/>
          <w:szCs w:val="28"/>
        </w:rPr>
      </w:pPr>
      <w:r>
        <w:rPr>
          <w:rFonts w:cs="Times New Roman"/>
          <w:b/>
          <w:bCs/>
          <w:szCs w:val="28"/>
          <w:lang w:val="en-GB"/>
        </w:rPr>
        <w:t>LGD</w:t>
      </w:r>
      <w:r w:rsidRPr="00564463">
        <w:rPr>
          <w:rFonts w:cs="Times New Roman"/>
          <w:b/>
          <w:bCs/>
          <w:szCs w:val="28"/>
          <w:lang w:val="ru-RU"/>
        </w:rPr>
        <w:t xml:space="preserve"> (</w:t>
      </w:r>
      <w:r>
        <w:rPr>
          <w:rFonts w:cs="Times New Roman"/>
          <w:b/>
          <w:bCs/>
          <w:szCs w:val="28"/>
          <w:lang w:val="en-GB"/>
        </w:rPr>
        <w:t>Loss</w:t>
      </w:r>
      <w:r w:rsidRPr="00564463">
        <w:rPr>
          <w:rFonts w:cs="Times New Roman"/>
          <w:b/>
          <w:bCs/>
          <w:szCs w:val="28"/>
          <w:lang w:val="ru-RU"/>
        </w:rPr>
        <w:t xml:space="preserve"> </w:t>
      </w:r>
      <w:r>
        <w:rPr>
          <w:rFonts w:cs="Times New Roman"/>
          <w:b/>
          <w:bCs/>
          <w:szCs w:val="28"/>
          <w:lang w:val="en-GB"/>
        </w:rPr>
        <w:t>given</w:t>
      </w:r>
      <w:r w:rsidRPr="00564463">
        <w:rPr>
          <w:rFonts w:cs="Times New Roman"/>
          <w:b/>
          <w:bCs/>
          <w:szCs w:val="28"/>
          <w:lang w:val="ru-RU"/>
        </w:rPr>
        <w:t xml:space="preserve"> </w:t>
      </w:r>
      <w:r>
        <w:rPr>
          <w:rFonts w:cs="Times New Roman"/>
          <w:b/>
          <w:bCs/>
          <w:szCs w:val="28"/>
          <w:lang w:val="en-GB"/>
        </w:rPr>
        <w:t>default</w:t>
      </w:r>
      <w:r w:rsidRPr="00564463">
        <w:rPr>
          <w:rFonts w:cs="Times New Roman"/>
          <w:b/>
          <w:bCs/>
          <w:szCs w:val="28"/>
          <w:lang w:val="ru-RU"/>
        </w:rPr>
        <w:t>)</w:t>
      </w:r>
      <w:r w:rsidRPr="009F1A01">
        <w:rPr>
          <w:rFonts w:cs="Times New Roman"/>
          <w:szCs w:val="28"/>
        </w:rPr>
        <w:t xml:space="preserve">. </w:t>
      </w:r>
      <w:r w:rsidRPr="00564463">
        <w:rPr>
          <w:rFonts w:cs="Times New Roman"/>
          <w:szCs w:val="28"/>
          <w:lang w:val="ru-RU"/>
        </w:rPr>
        <w:t xml:space="preserve">LGD </w:t>
      </w:r>
      <w:r w:rsidRPr="00564463">
        <w:rPr>
          <w:rFonts w:cs="Times New Roman"/>
          <w:szCs w:val="28"/>
        </w:rPr>
        <w:t xml:space="preserve">представляє </w:t>
      </w:r>
      <w:r>
        <w:rPr>
          <w:rFonts w:cs="Times New Roman"/>
          <w:szCs w:val="28"/>
        </w:rPr>
        <w:t xml:space="preserve">частку </w:t>
      </w:r>
      <w:r w:rsidRPr="00564463">
        <w:rPr>
          <w:rFonts w:cs="Times New Roman"/>
          <w:szCs w:val="28"/>
        </w:rPr>
        <w:t>кредиту</w:t>
      </w:r>
      <w:r>
        <w:rPr>
          <w:rFonts w:cs="Times New Roman"/>
          <w:szCs w:val="28"/>
        </w:rPr>
        <w:t xml:space="preserve">, що не буде повернена </w:t>
      </w:r>
      <w:r w:rsidRPr="00564463">
        <w:rPr>
          <w:rFonts w:cs="Times New Roman"/>
          <w:szCs w:val="28"/>
        </w:rPr>
        <w:t xml:space="preserve">у разі </w:t>
      </w:r>
      <w:r>
        <w:rPr>
          <w:rFonts w:cs="Times New Roman"/>
          <w:szCs w:val="28"/>
        </w:rPr>
        <w:t>настання дефолту позичальника</w:t>
      </w:r>
      <w:r w:rsidRPr="00564463">
        <w:rPr>
          <w:rFonts w:cs="Times New Roman"/>
          <w:szCs w:val="28"/>
        </w:rPr>
        <w:t>.</w:t>
      </w:r>
      <w:r>
        <w:rPr>
          <w:rFonts w:cs="Times New Roman"/>
          <w:szCs w:val="28"/>
        </w:rPr>
        <w:t xml:space="preserve"> Відповідно</w:t>
      </w:r>
      <w:r w:rsidRPr="00564463">
        <w:rPr>
          <w:rFonts w:cs="Times New Roman"/>
          <w:szCs w:val="28"/>
        </w:rPr>
        <w:t xml:space="preserve">, </w:t>
      </w:r>
      <w:r>
        <w:rPr>
          <w:rFonts w:cs="Times New Roman"/>
          <w:szCs w:val="28"/>
        </w:rPr>
        <w:t>повернення усієї суми боргу означає</w:t>
      </w:r>
      <w:r w:rsidRPr="00564463">
        <w:rPr>
          <w:rFonts w:cs="Times New Roman"/>
          <w:szCs w:val="28"/>
        </w:rPr>
        <w:t xml:space="preserve"> 0% LGD</w:t>
      </w:r>
      <w:r>
        <w:rPr>
          <w:rFonts w:cs="Times New Roman"/>
          <w:szCs w:val="28"/>
        </w:rPr>
        <w:t xml:space="preserve">, а </w:t>
      </w:r>
      <w:r w:rsidRPr="00564463">
        <w:rPr>
          <w:rFonts w:cs="Times New Roman"/>
          <w:szCs w:val="28"/>
        </w:rPr>
        <w:t>сценарій</w:t>
      </w:r>
      <w:r>
        <w:rPr>
          <w:rFonts w:cs="Times New Roman"/>
          <w:szCs w:val="28"/>
        </w:rPr>
        <w:t xml:space="preserve">, за якого кредитор нічого не отримує, еквівалентний </w:t>
      </w:r>
      <w:r w:rsidRPr="00564463">
        <w:rPr>
          <w:rFonts w:cs="Times New Roman"/>
          <w:szCs w:val="28"/>
        </w:rPr>
        <w:t xml:space="preserve">100% LGD. </w:t>
      </w:r>
      <w:r>
        <w:rPr>
          <w:rFonts w:cs="Times New Roman"/>
          <w:szCs w:val="28"/>
        </w:rPr>
        <w:t>Як правило, на практиці кредитор може повернути певну частину загального обсягу, тому</w:t>
      </w:r>
      <w:r w:rsidRPr="00564463">
        <w:rPr>
          <w:rFonts w:cs="Times New Roman"/>
          <w:szCs w:val="28"/>
        </w:rPr>
        <w:t xml:space="preserve"> LGD </w:t>
      </w:r>
      <w:r>
        <w:rPr>
          <w:rFonts w:cs="Times New Roman"/>
          <w:szCs w:val="28"/>
        </w:rPr>
        <w:t>варіюється в межах від</w:t>
      </w:r>
      <w:r w:rsidRPr="00564463">
        <w:rPr>
          <w:rFonts w:cs="Times New Roman"/>
          <w:szCs w:val="28"/>
        </w:rPr>
        <w:t xml:space="preserve"> 0% </w:t>
      </w:r>
      <w:r>
        <w:rPr>
          <w:rFonts w:cs="Times New Roman"/>
          <w:szCs w:val="28"/>
        </w:rPr>
        <w:t>до</w:t>
      </w:r>
      <w:r w:rsidRPr="00564463">
        <w:rPr>
          <w:rFonts w:cs="Times New Roman"/>
          <w:szCs w:val="28"/>
        </w:rPr>
        <w:t xml:space="preserve"> 100%. </w:t>
      </w:r>
      <w:r>
        <w:rPr>
          <w:rFonts w:cs="Times New Roman"/>
          <w:szCs w:val="28"/>
        </w:rPr>
        <w:t xml:space="preserve">Виходячи зі змісту показника </w:t>
      </w:r>
      <w:r w:rsidRPr="00564463">
        <w:rPr>
          <w:rFonts w:cs="Times New Roman"/>
          <w:szCs w:val="28"/>
        </w:rPr>
        <w:t>LGD</w:t>
      </w:r>
      <w:r>
        <w:rPr>
          <w:rFonts w:cs="Times New Roman"/>
          <w:szCs w:val="28"/>
        </w:rPr>
        <w:t xml:space="preserve">, він </w:t>
      </w:r>
      <w:r w:rsidRPr="00564463">
        <w:rPr>
          <w:rFonts w:cs="Times New Roman"/>
          <w:szCs w:val="28"/>
        </w:rPr>
        <w:t xml:space="preserve">оцінюється протягом усього </w:t>
      </w:r>
      <w:r>
        <w:rPr>
          <w:rFonts w:cs="Times New Roman"/>
          <w:szCs w:val="28"/>
        </w:rPr>
        <w:t>терміну дії інструмента</w:t>
      </w:r>
      <w:r w:rsidRPr="00564463">
        <w:rPr>
          <w:rFonts w:cs="Times New Roman"/>
          <w:szCs w:val="28"/>
        </w:rPr>
        <w:t xml:space="preserve">. Іншими словами, потрібно враховувати всі стягнення, які відбулися після </w:t>
      </w:r>
      <w:r>
        <w:rPr>
          <w:rFonts w:cs="Times New Roman"/>
          <w:szCs w:val="28"/>
        </w:rPr>
        <w:t xml:space="preserve">настання </w:t>
      </w:r>
      <w:r w:rsidRPr="00564463">
        <w:rPr>
          <w:rFonts w:cs="Times New Roman"/>
          <w:szCs w:val="28"/>
        </w:rPr>
        <w:t xml:space="preserve">дефолту, </w:t>
      </w:r>
      <w:r>
        <w:rPr>
          <w:rFonts w:cs="Times New Roman"/>
          <w:szCs w:val="28"/>
        </w:rPr>
        <w:t>без певних часових обмежень</w:t>
      </w:r>
      <w:r w:rsidRPr="00564463">
        <w:rPr>
          <w:rFonts w:cs="Times New Roman"/>
          <w:szCs w:val="28"/>
        </w:rPr>
        <w:t xml:space="preserve">. </w:t>
      </w:r>
      <w:r>
        <w:rPr>
          <w:rFonts w:cs="Times New Roman"/>
          <w:szCs w:val="28"/>
        </w:rPr>
        <w:t xml:space="preserve">Таким чином, </w:t>
      </w:r>
      <w:r w:rsidRPr="00564463">
        <w:rPr>
          <w:rFonts w:cs="Times New Roman"/>
          <w:szCs w:val="28"/>
        </w:rPr>
        <w:t>LGD мож</w:t>
      </w:r>
      <w:r>
        <w:rPr>
          <w:rFonts w:cs="Times New Roman"/>
          <w:szCs w:val="28"/>
        </w:rPr>
        <w:t xml:space="preserve">на вважати повним показником (у даному контексті, незмінним протягом терміну дії інструменту – </w:t>
      </w:r>
      <w:r>
        <w:rPr>
          <w:rFonts w:cs="Times New Roman"/>
          <w:szCs w:val="28"/>
          <w:lang w:val="en-GB"/>
        </w:rPr>
        <w:t>lifetime</w:t>
      </w:r>
      <w:r w:rsidRPr="00564463">
        <w:rPr>
          <w:rFonts w:cs="Times New Roman"/>
          <w:szCs w:val="28"/>
          <w:lang w:val="ru-RU"/>
        </w:rPr>
        <w:t xml:space="preserve"> </w:t>
      </w:r>
      <w:r>
        <w:rPr>
          <w:rFonts w:cs="Times New Roman"/>
          <w:szCs w:val="28"/>
          <w:lang w:val="en-GB"/>
        </w:rPr>
        <w:t>LGD</w:t>
      </w:r>
      <w:r w:rsidRPr="00564463">
        <w:rPr>
          <w:rFonts w:cs="Times New Roman"/>
          <w:szCs w:val="28"/>
          <w:lang w:val="ru-RU"/>
        </w:rPr>
        <w:t>)</w:t>
      </w:r>
      <w:r w:rsidRPr="00564463">
        <w:rPr>
          <w:rFonts w:cs="Times New Roman"/>
          <w:szCs w:val="28"/>
        </w:rPr>
        <w:t>. З іншого боку, необхідно точно дослідити, як зм</w:t>
      </w:r>
      <w:r>
        <w:rPr>
          <w:rFonts w:cs="Times New Roman"/>
          <w:szCs w:val="28"/>
        </w:rPr>
        <w:t>і</w:t>
      </w:r>
      <w:r w:rsidRPr="00564463">
        <w:rPr>
          <w:rFonts w:cs="Times New Roman"/>
          <w:szCs w:val="28"/>
        </w:rPr>
        <w:t xml:space="preserve">на </w:t>
      </w:r>
      <w:r w:rsidRPr="00564463">
        <w:rPr>
          <w:rFonts w:cs="Times New Roman"/>
          <w:szCs w:val="28"/>
        </w:rPr>
        <w:lastRenderedPageBreak/>
        <w:t>макроекономічн</w:t>
      </w:r>
      <w:r>
        <w:rPr>
          <w:rFonts w:cs="Times New Roman"/>
          <w:szCs w:val="28"/>
        </w:rPr>
        <w:t xml:space="preserve">ої ситуації може впливати на </w:t>
      </w:r>
      <w:r w:rsidRPr="00564463">
        <w:rPr>
          <w:rFonts w:cs="Times New Roman"/>
          <w:szCs w:val="28"/>
        </w:rPr>
        <w:t>LGD</w:t>
      </w:r>
      <w:r>
        <w:rPr>
          <w:rFonts w:cs="Times New Roman"/>
          <w:szCs w:val="28"/>
        </w:rPr>
        <w:t xml:space="preserve"> – тобто, треба аналізувати </w:t>
      </w:r>
      <w:r>
        <w:rPr>
          <w:rFonts w:cs="Times New Roman"/>
          <w:szCs w:val="28"/>
          <w:lang w:val="en-GB"/>
        </w:rPr>
        <w:t>forward</w:t>
      </w:r>
      <w:r w:rsidRPr="00564463">
        <w:rPr>
          <w:rFonts w:cs="Times New Roman"/>
          <w:szCs w:val="28"/>
        </w:rPr>
        <w:t>-</w:t>
      </w:r>
      <w:r>
        <w:rPr>
          <w:rFonts w:cs="Times New Roman"/>
          <w:szCs w:val="28"/>
          <w:lang w:val="en-GB"/>
        </w:rPr>
        <w:t>looking</w:t>
      </w:r>
      <w:r w:rsidRPr="00564463">
        <w:rPr>
          <w:rFonts w:cs="Times New Roman"/>
          <w:szCs w:val="28"/>
        </w:rPr>
        <w:t xml:space="preserve"> </w:t>
      </w:r>
      <w:r>
        <w:rPr>
          <w:rFonts w:cs="Times New Roman"/>
          <w:szCs w:val="28"/>
          <w:lang w:val="en-GB"/>
        </w:rPr>
        <w:t>LGD</w:t>
      </w:r>
      <w:r w:rsidRPr="00564463">
        <w:rPr>
          <w:rFonts w:cs="Times New Roman"/>
          <w:szCs w:val="28"/>
        </w:rPr>
        <w:t>.</w:t>
      </w:r>
    </w:p>
    <w:p w14:paraId="593AE8F8" w14:textId="77777777" w:rsidR="002E2C8D" w:rsidRPr="00564463" w:rsidRDefault="002E2C8D" w:rsidP="002E2C8D">
      <w:pPr>
        <w:pStyle w:val="ab"/>
        <w:numPr>
          <w:ilvl w:val="0"/>
          <w:numId w:val="17"/>
        </w:numPr>
        <w:spacing w:after="0" w:line="360" w:lineRule="auto"/>
        <w:jc w:val="both"/>
        <w:rPr>
          <w:rFonts w:cs="Times New Roman"/>
          <w:szCs w:val="28"/>
        </w:rPr>
      </w:pPr>
      <w:r>
        <w:rPr>
          <w:rFonts w:cs="Times New Roman"/>
          <w:b/>
          <w:bCs/>
          <w:szCs w:val="28"/>
          <w:lang w:val="en-GB"/>
        </w:rPr>
        <w:t>EAD</w:t>
      </w:r>
      <w:r w:rsidRPr="00564463">
        <w:rPr>
          <w:rFonts w:cs="Times New Roman"/>
          <w:b/>
          <w:bCs/>
          <w:szCs w:val="28"/>
        </w:rPr>
        <w:t xml:space="preserve"> (</w:t>
      </w:r>
      <w:r>
        <w:rPr>
          <w:rFonts w:cs="Times New Roman"/>
          <w:b/>
          <w:bCs/>
          <w:szCs w:val="28"/>
          <w:lang w:val="en-GB"/>
        </w:rPr>
        <w:t>Exposure</w:t>
      </w:r>
      <w:r w:rsidRPr="00564463">
        <w:rPr>
          <w:rFonts w:cs="Times New Roman"/>
          <w:b/>
          <w:bCs/>
          <w:szCs w:val="28"/>
        </w:rPr>
        <w:t xml:space="preserve"> </w:t>
      </w:r>
      <w:r>
        <w:rPr>
          <w:rFonts w:cs="Times New Roman"/>
          <w:b/>
          <w:bCs/>
          <w:szCs w:val="28"/>
          <w:lang w:val="en-GB"/>
        </w:rPr>
        <w:t>at</w:t>
      </w:r>
      <w:r w:rsidRPr="00564463">
        <w:rPr>
          <w:rFonts w:cs="Times New Roman"/>
          <w:b/>
          <w:bCs/>
          <w:szCs w:val="28"/>
        </w:rPr>
        <w:t xml:space="preserve"> </w:t>
      </w:r>
      <w:r>
        <w:rPr>
          <w:rFonts w:cs="Times New Roman"/>
          <w:b/>
          <w:bCs/>
          <w:szCs w:val="28"/>
          <w:lang w:val="en-GB"/>
        </w:rPr>
        <w:t>default</w:t>
      </w:r>
      <w:r w:rsidRPr="00564463">
        <w:rPr>
          <w:rFonts w:cs="Times New Roman"/>
          <w:b/>
          <w:bCs/>
          <w:szCs w:val="28"/>
        </w:rPr>
        <w:t>)</w:t>
      </w:r>
      <w:r w:rsidRPr="009F1A01">
        <w:rPr>
          <w:rFonts w:cs="Times New Roman"/>
          <w:szCs w:val="28"/>
        </w:rPr>
        <w:t xml:space="preserve">. </w:t>
      </w:r>
      <w:r>
        <w:rPr>
          <w:rFonts w:cs="Times New Roman"/>
          <w:szCs w:val="28"/>
        </w:rPr>
        <w:t xml:space="preserve">Показник </w:t>
      </w:r>
      <w:r w:rsidRPr="004A35AF">
        <w:rPr>
          <w:rFonts w:cs="Times New Roman"/>
          <w:szCs w:val="28"/>
          <w:lang w:val="en-GB"/>
        </w:rPr>
        <w:t>EAD</w:t>
      </w:r>
      <w:r w:rsidRPr="00564463">
        <w:rPr>
          <w:rFonts w:cs="Times New Roman"/>
          <w:szCs w:val="28"/>
        </w:rPr>
        <w:t xml:space="preserve"> </w:t>
      </w:r>
      <w:r>
        <w:rPr>
          <w:rFonts w:cs="Times New Roman"/>
          <w:szCs w:val="28"/>
        </w:rPr>
        <w:t xml:space="preserve">визначає суму, на основі якої обчислюються </w:t>
      </w:r>
      <w:r w:rsidRPr="00564463">
        <w:rPr>
          <w:rFonts w:cs="Times New Roman"/>
          <w:szCs w:val="28"/>
        </w:rPr>
        <w:t>очікуван</w:t>
      </w:r>
      <w:r>
        <w:rPr>
          <w:rFonts w:cs="Times New Roman"/>
          <w:szCs w:val="28"/>
        </w:rPr>
        <w:t>і</w:t>
      </w:r>
      <w:r w:rsidRPr="00564463">
        <w:rPr>
          <w:rFonts w:cs="Times New Roman"/>
          <w:szCs w:val="28"/>
        </w:rPr>
        <w:t xml:space="preserve"> </w:t>
      </w:r>
      <w:r>
        <w:rPr>
          <w:rFonts w:cs="Times New Roman"/>
          <w:szCs w:val="28"/>
        </w:rPr>
        <w:t xml:space="preserve">збитки </w:t>
      </w:r>
      <w:r w:rsidRPr="00564463">
        <w:rPr>
          <w:rFonts w:cs="Times New Roman"/>
          <w:szCs w:val="28"/>
        </w:rPr>
        <w:t>(</w:t>
      </w:r>
      <w:r w:rsidRPr="00564463">
        <w:rPr>
          <w:rFonts w:cs="Times New Roman"/>
          <w:szCs w:val="28"/>
          <w:lang w:val="ru-RU"/>
        </w:rPr>
        <w:t>ECL</w:t>
      </w:r>
      <w:r w:rsidRPr="00564463">
        <w:rPr>
          <w:rFonts w:cs="Times New Roman"/>
          <w:szCs w:val="28"/>
        </w:rPr>
        <w:t xml:space="preserve">). </w:t>
      </w:r>
      <w:r w:rsidRPr="00C121AF">
        <w:rPr>
          <w:rFonts w:cs="Times New Roman"/>
          <w:szCs w:val="28"/>
        </w:rPr>
        <w:t>Тут важливо розмежовувати різні банківські продукти. Наприклад, у випадку іпотеки зазвичай застосовується багаторічний горизонт з фіксованими виплатами. Однак треба також враховувати можливі передоплати, які можуть мати місце і які впливають на загальну суму, яку може втратити кредитор. У випадку ж з овердрафтом, то насамперед потрібно визначити різницю між погашенням за договором та фактичним. Отримана різниця і буде цільовою змінною.</w:t>
      </w:r>
    </w:p>
    <w:p w14:paraId="440862DC" w14:textId="5BC99816" w:rsidR="002E2C8D" w:rsidRPr="00C121AF" w:rsidRDefault="002E2C8D" w:rsidP="002E2C8D">
      <w:pPr>
        <w:spacing w:after="0" w:line="360" w:lineRule="auto"/>
        <w:ind w:firstLine="709"/>
        <w:jc w:val="both"/>
        <w:rPr>
          <w:rFonts w:cs="Times New Roman"/>
          <w:szCs w:val="28"/>
        </w:rPr>
      </w:pPr>
      <w:r w:rsidRPr="00C121AF">
        <w:rPr>
          <w:rFonts w:cs="Times New Roman"/>
          <w:szCs w:val="28"/>
        </w:rPr>
        <w:t xml:space="preserve">Загалом основні постулати МСФЗ 9 стосовно оцінки ризику представлені на </w:t>
      </w:r>
      <w:r>
        <w:rPr>
          <w:rFonts w:cs="Times New Roman"/>
          <w:szCs w:val="28"/>
        </w:rPr>
        <w:fldChar w:fldCharType="begin"/>
      </w:r>
      <w:r>
        <w:rPr>
          <w:rFonts w:cs="Times New Roman"/>
          <w:szCs w:val="28"/>
        </w:rPr>
        <w:instrText xml:space="preserve"> REF _Ref24726046 \h </w:instrText>
      </w:r>
      <w:r>
        <w:rPr>
          <w:rFonts w:cs="Times New Roman"/>
          <w:szCs w:val="28"/>
        </w:rPr>
      </w:r>
      <w:r>
        <w:rPr>
          <w:rFonts w:cs="Times New Roman"/>
          <w:szCs w:val="28"/>
        </w:rPr>
        <w:fldChar w:fldCharType="separate"/>
      </w:r>
      <w:r w:rsidR="0090783C" w:rsidRPr="00B40D9F">
        <w:rPr>
          <w:i/>
          <w:iCs/>
          <w:szCs w:val="28"/>
        </w:rPr>
        <w:t>Ри</w:t>
      </w:r>
      <w:r w:rsidR="0090783C" w:rsidRPr="00B40D9F">
        <w:rPr>
          <w:i/>
          <w:iCs/>
          <w:szCs w:val="28"/>
          <w:lang w:val="ru-RU"/>
        </w:rPr>
        <w:t>сунок</w:t>
      </w:r>
      <w:r w:rsidR="0090783C" w:rsidRPr="00B40D9F">
        <w:rPr>
          <w:i/>
          <w:iCs/>
          <w:szCs w:val="28"/>
        </w:rPr>
        <w:t xml:space="preserve"> </w:t>
      </w:r>
      <w:r w:rsidR="0090783C">
        <w:rPr>
          <w:i/>
          <w:iCs/>
          <w:noProof/>
          <w:szCs w:val="28"/>
        </w:rPr>
        <w:t>1</w:t>
      </w:r>
      <w:r w:rsidR="0090783C" w:rsidRPr="00B40D9F">
        <w:rPr>
          <w:i/>
          <w:iCs/>
          <w:szCs w:val="28"/>
        </w:rPr>
        <w:t>.</w:t>
      </w:r>
      <w:r w:rsidR="0090783C">
        <w:rPr>
          <w:i/>
          <w:iCs/>
          <w:noProof/>
          <w:szCs w:val="28"/>
        </w:rPr>
        <w:t>1</w:t>
      </w:r>
      <w:r w:rsidR="0090783C" w:rsidRPr="00B40D9F">
        <w:rPr>
          <w:i/>
          <w:iCs/>
          <w:szCs w:val="28"/>
          <w:lang w:val="ru-RU"/>
        </w:rPr>
        <w:t xml:space="preserve"> – </w:t>
      </w:r>
      <w:r w:rsidR="0090783C" w:rsidRPr="00B40D9F">
        <w:rPr>
          <w:i/>
          <w:iCs/>
          <w:szCs w:val="28"/>
        </w:rPr>
        <w:t>Основні постулати МСФЗ 9 з точки зору оцінки ризику</w:t>
      </w:r>
      <w:r>
        <w:rPr>
          <w:rFonts w:cs="Times New Roman"/>
          <w:szCs w:val="28"/>
        </w:rPr>
        <w:fldChar w:fldCharType="end"/>
      </w:r>
    </w:p>
    <w:p w14:paraId="10C579ED" w14:textId="77777777" w:rsidR="002E2C8D" w:rsidRDefault="002E2C8D" w:rsidP="002E2C8D">
      <w:pPr>
        <w:keepNext/>
        <w:spacing w:after="0" w:line="360" w:lineRule="auto"/>
        <w:jc w:val="center"/>
      </w:pPr>
      <w:r>
        <w:rPr>
          <w:rFonts w:cs="Times New Roman"/>
          <w:noProof/>
          <w:szCs w:val="28"/>
          <w:lang w:val="ru-RU" w:eastAsia="ru-RU"/>
        </w:rPr>
        <w:drawing>
          <wp:inline distT="0" distB="0" distL="0" distR="0" wp14:anchorId="467BD5A4" wp14:editId="17BFCA26">
            <wp:extent cx="5949950" cy="16338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9950" cy="1633855"/>
                    </a:xfrm>
                    <a:prstGeom prst="rect">
                      <a:avLst/>
                    </a:prstGeom>
                    <a:noFill/>
                  </pic:spPr>
                </pic:pic>
              </a:graphicData>
            </a:graphic>
          </wp:inline>
        </w:drawing>
      </w:r>
    </w:p>
    <w:p w14:paraId="02E33113" w14:textId="343EB61F" w:rsidR="002E2C8D" w:rsidRPr="00B40D9F" w:rsidRDefault="002E2C8D" w:rsidP="002E2C8D">
      <w:pPr>
        <w:pStyle w:val="af0"/>
        <w:jc w:val="center"/>
        <w:rPr>
          <w:i w:val="0"/>
          <w:iCs w:val="0"/>
          <w:color w:val="auto"/>
          <w:sz w:val="28"/>
          <w:szCs w:val="28"/>
        </w:rPr>
      </w:pPr>
      <w:bookmarkStart w:id="13" w:name="_Ref24726046"/>
      <w:r w:rsidRPr="00B40D9F">
        <w:rPr>
          <w:i w:val="0"/>
          <w:iCs w:val="0"/>
          <w:color w:val="auto"/>
          <w:sz w:val="28"/>
          <w:szCs w:val="28"/>
        </w:rPr>
        <w:t>Ри</w:t>
      </w:r>
      <w:r w:rsidR="00B40D9F" w:rsidRPr="00B40D9F">
        <w:rPr>
          <w:i w:val="0"/>
          <w:iCs w:val="0"/>
          <w:color w:val="auto"/>
          <w:sz w:val="28"/>
          <w:szCs w:val="28"/>
          <w:lang w:val="ru-RU"/>
        </w:rPr>
        <w:t>сунок</w:t>
      </w:r>
      <w:r w:rsidRPr="00B40D9F">
        <w:rPr>
          <w:i w:val="0"/>
          <w:iCs w:val="0"/>
          <w:color w:val="auto"/>
          <w:sz w:val="28"/>
          <w:szCs w:val="28"/>
        </w:rPr>
        <w:t xml:space="preserve"> </w:t>
      </w:r>
      <w:r w:rsidR="000954FE" w:rsidRPr="00B40D9F">
        <w:rPr>
          <w:i w:val="0"/>
          <w:iCs w:val="0"/>
          <w:color w:val="auto"/>
          <w:sz w:val="28"/>
          <w:szCs w:val="28"/>
        </w:rPr>
        <w:fldChar w:fldCharType="begin"/>
      </w:r>
      <w:r w:rsidR="000954FE" w:rsidRPr="00B40D9F">
        <w:rPr>
          <w:i w:val="0"/>
          <w:iCs w:val="0"/>
          <w:color w:val="auto"/>
          <w:sz w:val="28"/>
          <w:szCs w:val="28"/>
        </w:rPr>
        <w:instrText xml:space="preserve"> STYLEREF 1 \s </w:instrText>
      </w:r>
      <w:r w:rsidR="000954FE" w:rsidRPr="00B40D9F">
        <w:rPr>
          <w:i w:val="0"/>
          <w:iCs w:val="0"/>
          <w:color w:val="auto"/>
          <w:sz w:val="28"/>
          <w:szCs w:val="28"/>
        </w:rPr>
        <w:fldChar w:fldCharType="separate"/>
      </w:r>
      <w:r w:rsidR="0090783C">
        <w:rPr>
          <w:i w:val="0"/>
          <w:iCs w:val="0"/>
          <w:noProof/>
          <w:color w:val="auto"/>
          <w:sz w:val="28"/>
          <w:szCs w:val="28"/>
        </w:rPr>
        <w:t>1</w:t>
      </w:r>
      <w:r w:rsidR="000954FE" w:rsidRPr="00B40D9F">
        <w:rPr>
          <w:i w:val="0"/>
          <w:iCs w:val="0"/>
          <w:noProof/>
          <w:color w:val="auto"/>
          <w:sz w:val="28"/>
          <w:szCs w:val="28"/>
        </w:rPr>
        <w:fldChar w:fldCharType="end"/>
      </w:r>
      <w:r w:rsidR="004233BA" w:rsidRPr="00B40D9F">
        <w:rPr>
          <w:i w:val="0"/>
          <w:iCs w:val="0"/>
          <w:color w:val="auto"/>
          <w:sz w:val="28"/>
          <w:szCs w:val="28"/>
        </w:rPr>
        <w:t>.</w:t>
      </w:r>
      <w:r w:rsidR="000954FE" w:rsidRPr="00B40D9F">
        <w:rPr>
          <w:i w:val="0"/>
          <w:iCs w:val="0"/>
          <w:color w:val="auto"/>
          <w:sz w:val="28"/>
          <w:szCs w:val="28"/>
        </w:rPr>
        <w:fldChar w:fldCharType="begin"/>
      </w:r>
      <w:r w:rsidR="000954FE" w:rsidRPr="00B40D9F">
        <w:rPr>
          <w:i w:val="0"/>
          <w:iCs w:val="0"/>
          <w:color w:val="auto"/>
          <w:sz w:val="28"/>
          <w:szCs w:val="28"/>
        </w:rPr>
        <w:instrText xml:space="preserve"> SEQ Рис. \* ARABIC \s 1 </w:instrText>
      </w:r>
      <w:r w:rsidR="000954FE" w:rsidRPr="00B40D9F">
        <w:rPr>
          <w:i w:val="0"/>
          <w:iCs w:val="0"/>
          <w:color w:val="auto"/>
          <w:sz w:val="28"/>
          <w:szCs w:val="28"/>
        </w:rPr>
        <w:fldChar w:fldCharType="separate"/>
      </w:r>
      <w:r w:rsidR="0090783C">
        <w:rPr>
          <w:i w:val="0"/>
          <w:iCs w:val="0"/>
          <w:noProof/>
          <w:color w:val="auto"/>
          <w:sz w:val="28"/>
          <w:szCs w:val="28"/>
        </w:rPr>
        <w:t>1</w:t>
      </w:r>
      <w:r w:rsidR="000954FE" w:rsidRPr="00B40D9F">
        <w:rPr>
          <w:i w:val="0"/>
          <w:iCs w:val="0"/>
          <w:noProof/>
          <w:color w:val="auto"/>
          <w:sz w:val="28"/>
          <w:szCs w:val="28"/>
        </w:rPr>
        <w:fldChar w:fldCharType="end"/>
      </w:r>
      <w:r w:rsidR="00B40D9F" w:rsidRPr="00B40D9F">
        <w:rPr>
          <w:i w:val="0"/>
          <w:iCs w:val="0"/>
          <w:color w:val="auto"/>
          <w:sz w:val="28"/>
          <w:szCs w:val="28"/>
          <w:lang w:val="ru-RU"/>
        </w:rPr>
        <w:t xml:space="preserve"> – </w:t>
      </w:r>
      <w:r w:rsidRPr="00B40D9F">
        <w:rPr>
          <w:i w:val="0"/>
          <w:iCs w:val="0"/>
          <w:color w:val="auto"/>
          <w:sz w:val="28"/>
          <w:szCs w:val="28"/>
        </w:rPr>
        <w:t>Основні постулати МСФЗ 9 з точки зору оцінки ризику</w:t>
      </w:r>
      <w:bookmarkEnd w:id="13"/>
    </w:p>
    <w:p w14:paraId="474FF495" w14:textId="08104AB9" w:rsidR="00EB5212" w:rsidRPr="00C47687" w:rsidRDefault="00C47687" w:rsidP="00EB5212">
      <w:pPr>
        <w:spacing w:after="0" w:line="360" w:lineRule="auto"/>
        <w:ind w:firstLine="709"/>
        <w:jc w:val="both"/>
        <w:rPr>
          <w:rFonts w:cs="Times New Roman"/>
          <w:szCs w:val="28"/>
        </w:rPr>
      </w:pPr>
      <w:r>
        <w:rPr>
          <w:rFonts w:cs="Times New Roman"/>
          <w:szCs w:val="28"/>
        </w:rPr>
        <w:t>МСФЗ 9 вимагає, аби оцінка кредитних ризиків проводилася за сценаріями, причому фінальна оцінка визначається як середньозважена таких сценаріїв (</w:t>
      </w:r>
      <w:r w:rsidRPr="00C47687">
        <w:rPr>
          <w:rFonts w:cs="Times New Roman"/>
          <w:szCs w:val="28"/>
        </w:rPr>
        <w:t xml:space="preserve">тобто </w:t>
      </w:r>
      <w:r>
        <w:rPr>
          <w:rFonts w:cs="Times New Roman"/>
          <w:szCs w:val="28"/>
        </w:rPr>
        <w:t xml:space="preserve">вона повинна бути зваженою на </w:t>
      </w:r>
      <w:r w:rsidRPr="00C47687">
        <w:rPr>
          <w:rFonts w:cs="Times New Roman"/>
          <w:szCs w:val="28"/>
        </w:rPr>
        <w:t>ймовірн</w:t>
      </w:r>
      <w:r>
        <w:rPr>
          <w:rFonts w:cs="Times New Roman"/>
          <w:szCs w:val="28"/>
        </w:rPr>
        <w:t>ість кожного із сценаріїв</w:t>
      </w:r>
      <w:r w:rsidRPr="00C47687">
        <w:rPr>
          <w:rFonts w:cs="Times New Roman"/>
          <w:szCs w:val="28"/>
        </w:rPr>
        <w:t xml:space="preserve">). </w:t>
      </w:r>
      <w:r>
        <w:rPr>
          <w:rFonts w:cs="Times New Roman"/>
          <w:szCs w:val="28"/>
        </w:rPr>
        <w:t xml:space="preserve">У більшості випадків необхідною вимогою є ідентифікація </w:t>
      </w:r>
      <w:r w:rsidRPr="00C47687">
        <w:rPr>
          <w:rFonts w:cs="Times New Roman"/>
          <w:szCs w:val="28"/>
        </w:rPr>
        <w:t>сценарії</w:t>
      </w:r>
      <w:r>
        <w:rPr>
          <w:rFonts w:cs="Times New Roman"/>
          <w:szCs w:val="28"/>
        </w:rPr>
        <w:t>в з визначенням</w:t>
      </w:r>
      <w:r w:rsidRPr="00C47687">
        <w:rPr>
          <w:rFonts w:cs="Times New Roman"/>
          <w:szCs w:val="28"/>
        </w:rPr>
        <w:t xml:space="preserve"> сум </w:t>
      </w:r>
      <w:r>
        <w:rPr>
          <w:rFonts w:cs="Times New Roman"/>
          <w:szCs w:val="28"/>
        </w:rPr>
        <w:t>і</w:t>
      </w:r>
      <w:r w:rsidRPr="00C47687">
        <w:rPr>
          <w:rFonts w:cs="Times New Roman"/>
          <w:szCs w:val="28"/>
        </w:rPr>
        <w:t xml:space="preserve"> термін</w:t>
      </w:r>
      <w:r>
        <w:rPr>
          <w:rFonts w:cs="Times New Roman"/>
          <w:szCs w:val="28"/>
        </w:rPr>
        <w:t>ів</w:t>
      </w:r>
      <w:r w:rsidRPr="00C47687">
        <w:rPr>
          <w:rFonts w:cs="Times New Roman"/>
          <w:szCs w:val="28"/>
        </w:rPr>
        <w:t xml:space="preserve"> руху грошових потоків</w:t>
      </w:r>
      <w:r>
        <w:rPr>
          <w:rFonts w:cs="Times New Roman"/>
          <w:szCs w:val="28"/>
        </w:rPr>
        <w:t>,</w:t>
      </w:r>
      <w:r w:rsidRPr="00C47687">
        <w:rPr>
          <w:rFonts w:cs="Times New Roman"/>
          <w:szCs w:val="28"/>
        </w:rPr>
        <w:t xml:space="preserve"> та оцін</w:t>
      </w:r>
      <w:r>
        <w:rPr>
          <w:rFonts w:cs="Times New Roman"/>
          <w:szCs w:val="28"/>
        </w:rPr>
        <w:t>к</w:t>
      </w:r>
      <w:r w:rsidR="00EB5212">
        <w:rPr>
          <w:rFonts w:cs="Times New Roman"/>
          <w:szCs w:val="28"/>
        </w:rPr>
        <w:t>а</w:t>
      </w:r>
      <w:r w:rsidRPr="00C47687">
        <w:rPr>
          <w:rFonts w:cs="Times New Roman"/>
          <w:szCs w:val="28"/>
        </w:rPr>
        <w:t xml:space="preserve"> ймовірн</w:t>
      </w:r>
      <w:r w:rsidR="00EB5212">
        <w:rPr>
          <w:rFonts w:cs="Times New Roman"/>
          <w:szCs w:val="28"/>
        </w:rPr>
        <w:t>ості цих сценаріїв</w:t>
      </w:r>
      <w:r w:rsidRPr="00C47687">
        <w:rPr>
          <w:rFonts w:cs="Times New Roman"/>
          <w:szCs w:val="28"/>
        </w:rPr>
        <w:t xml:space="preserve">. У </w:t>
      </w:r>
      <w:r w:rsidR="00EB5212">
        <w:rPr>
          <w:rFonts w:cs="Times New Roman"/>
          <w:szCs w:val="28"/>
        </w:rPr>
        <w:t xml:space="preserve">таких випадках </w:t>
      </w:r>
      <w:r w:rsidRPr="00C47687">
        <w:rPr>
          <w:rFonts w:cs="Times New Roman"/>
          <w:szCs w:val="28"/>
        </w:rPr>
        <w:t>очікувані кредитні втрати відображають щонайменше два результати</w:t>
      </w:r>
      <w:r w:rsidR="00EB5212">
        <w:rPr>
          <w:rFonts w:cs="Times New Roman"/>
          <w:szCs w:val="28"/>
        </w:rPr>
        <w:t xml:space="preserve"> – два сценарії</w:t>
      </w:r>
      <w:r w:rsidRPr="00C47687">
        <w:rPr>
          <w:rFonts w:cs="Times New Roman"/>
          <w:szCs w:val="28"/>
        </w:rPr>
        <w:t xml:space="preserve">. </w:t>
      </w:r>
      <w:r w:rsidR="00EB5212">
        <w:rPr>
          <w:rFonts w:cs="Times New Roman"/>
          <w:szCs w:val="28"/>
        </w:rPr>
        <w:t xml:space="preserve">У той же час, </w:t>
      </w:r>
      <w:r w:rsidR="00EB5212">
        <w:rPr>
          <w:rFonts w:cs="Times New Roman"/>
          <w:szCs w:val="28"/>
        </w:rPr>
        <w:lastRenderedPageBreak/>
        <w:t>немає необхідності проводити оцінку на основі симуляції (машинальне застосування великої кількості сценаріїв).</w:t>
      </w:r>
    </w:p>
    <w:p w14:paraId="08FA1062" w14:textId="17881F64" w:rsidR="00EB5212" w:rsidRDefault="00EB5212" w:rsidP="00EB5212">
      <w:pPr>
        <w:spacing w:after="0" w:line="360" w:lineRule="auto"/>
        <w:ind w:firstLine="709"/>
        <w:jc w:val="both"/>
        <w:rPr>
          <w:rFonts w:cs="Times New Roman"/>
          <w:szCs w:val="28"/>
        </w:rPr>
      </w:pPr>
      <w:r>
        <w:rPr>
          <w:rFonts w:cs="Times New Roman"/>
          <w:szCs w:val="28"/>
        </w:rPr>
        <w:t>Аби поєднати в одне ціле дані про фінансовий інструмент, макро</w:t>
      </w:r>
      <w:r w:rsidR="00C47687" w:rsidRPr="00C47687">
        <w:rPr>
          <w:rFonts w:cs="Times New Roman"/>
          <w:szCs w:val="28"/>
        </w:rPr>
        <w:t xml:space="preserve">економічні сценарії </w:t>
      </w:r>
      <w:r>
        <w:rPr>
          <w:rFonts w:cs="Times New Roman"/>
          <w:szCs w:val="28"/>
        </w:rPr>
        <w:t>і</w:t>
      </w:r>
      <w:r w:rsidR="00C47687" w:rsidRPr="00C47687">
        <w:rPr>
          <w:rFonts w:cs="Times New Roman"/>
          <w:szCs w:val="28"/>
        </w:rPr>
        <w:t xml:space="preserve"> </w:t>
      </w:r>
      <w:r>
        <w:rPr>
          <w:rFonts w:cs="Times New Roman"/>
          <w:szCs w:val="28"/>
        </w:rPr>
        <w:t xml:space="preserve">супутні </w:t>
      </w:r>
      <w:r w:rsidR="00C47687" w:rsidRPr="00C47687">
        <w:rPr>
          <w:rFonts w:cs="Times New Roman"/>
          <w:szCs w:val="28"/>
        </w:rPr>
        <w:t xml:space="preserve">моделі </w:t>
      </w:r>
      <w:r>
        <w:rPr>
          <w:rFonts w:cs="Times New Roman"/>
          <w:szCs w:val="28"/>
        </w:rPr>
        <w:t xml:space="preserve">елементів </w:t>
      </w:r>
      <w:r w:rsidR="00C47687" w:rsidRPr="00C47687">
        <w:rPr>
          <w:rFonts w:cs="Times New Roman"/>
          <w:szCs w:val="28"/>
        </w:rPr>
        <w:t>кредитного ризику (PD, LGD, EAD)</w:t>
      </w:r>
      <w:r>
        <w:rPr>
          <w:rFonts w:cs="Times New Roman"/>
          <w:szCs w:val="28"/>
        </w:rPr>
        <w:t>, використовується комплексний підхід</w:t>
      </w:r>
      <w:r w:rsidR="000D429B">
        <w:rPr>
          <w:rFonts w:cs="Times New Roman"/>
          <w:szCs w:val="28"/>
        </w:rPr>
        <w:t xml:space="preserve">, представлений на </w:t>
      </w:r>
      <w:r w:rsidR="000D429B">
        <w:rPr>
          <w:rFonts w:cs="Times New Roman"/>
          <w:szCs w:val="28"/>
        </w:rPr>
        <w:fldChar w:fldCharType="begin"/>
      </w:r>
      <w:r w:rsidR="000D429B">
        <w:rPr>
          <w:rFonts w:cs="Times New Roman"/>
          <w:szCs w:val="28"/>
        </w:rPr>
        <w:instrText xml:space="preserve"> REF _Ref24737794 \h </w:instrText>
      </w:r>
      <w:r w:rsidR="000D429B">
        <w:rPr>
          <w:rFonts w:cs="Times New Roman"/>
          <w:szCs w:val="28"/>
        </w:rPr>
      </w:r>
      <w:r w:rsidR="000D429B">
        <w:rPr>
          <w:rFonts w:cs="Times New Roman"/>
          <w:szCs w:val="28"/>
        </w:rPr>
        <w:fldChar w:fldCharType="separate"/>
      </w:r>
      <w:r w:rsidR="0090783C" w:rsidRPr="00B40D9F">
        <w:rPr>
          <w:i/>
          <w:iCs/>
          <w:szCs w:val="28"/>
        </w:rPr>
        <w:t>Рис</w:t>
      </w:r>
      <w:r w:rsidR="0090783C" w:rsidRPr="006525FA">
        <w:rPr>
          <w:i/>
          <w:iCs/>
          <w:szCs w:val="28"/>
        </w:rPr>
        <w:t>унок</w:t>
      </w:r>
      <w:r w:rsidR="0090783C" w:rsidRPr="00B40D9F">
        <w:rPr>
          <w:i/>
          <w:iCs/>
          <w:szCs w:val="28"/>
        </w:rPr>
        <w:t xml:space="preserve"> </w:t>
      </w:r>
      <w:r w:rsidR="0090783C">
        <w:rPr>
          <w:i/>
          <w:iCs/>
          <w:noProof/>
          <w:szCs w:val="28"/>
        </w:rPr>
        <w:t>1</w:t>
      </w:r>
      <w:r w:rsidR="0090783C" w:rsidRPr="00B40D9F">
        <w:rPr>
          <w:i/>
          <w:iCs/>
          <w:szCs w:val="28"/>
        </w:rPr>
        <w:t>.</w:t>
      </w:r>
      <w:r w:rsidR="0090783C">
        <w:rPr>
          <w:i/>
          <w:iCs/>
          <w:noProof/>
          <w:szCs w:val="28"/>
        </w:rPr>
        <w:t>2</w:t>
      </w:r>
      <w:r w:rsidR="0090783C" w:rsidRPr="00B40D9F">
        <w:rPr>
          <w:i/>
          <w:iCs/>
          <w:szCs w:val="28"/>
        </w:rPr>
        <w:t xml:space="preserve"> </w:t>
      </w:r>
      <w:r w:rsidR="0090783C" w:rsidRPr="006525FA">
        <w:rPr>
          <w:i/>
          <w:iCs/>
          <w:szCs w:val="28"/>
        </w:rPr>
        <w:t xml:space="preserve">– </w:t>
      </w:r>
      <w:r w:rsidR="0090783C" w:rsidRPr="00B40D9F">
        <w:rPr>
          <w:i/>
          <w:iCs/>
          <w:szCs w:val="28"/>
        </w:rPr>
        <w:t>Процес і етапи оцінки кредитного ризику</w:t>
      </w:r>
      <w:r w:rsidR="000D429B">
        <w:rPr>
          <w:rFonts w:cs="Times New Roman"/>
          <w:szCs w:val="28"/>
        </w:rPr>
        <w:fldChar w:fldCharType="end"/>
      </w:r>
    </w:p>
    <w:p w14:paraId="1C51B52B" w14:textId="77777777" w:rsidR="00EB5212" w:rsidRDefault="00EB5212" w:rsidP="00C47687">
      <w:pPr>
        <w:spacing w:after="0" w:line="360" w:lineRule="auto"/>
        <w:ind w:firstLine="709"/>
        <w:jc w:val="both"/>
        <w:rPr>
          <w:rFonts w:cs="Times New Roman"/>
          <w:szCs w:val="28"/>
        </w:rPr>
      </w:pPr>
    </w:p>
    <w:p w14:paraId="7A12E111" w14:textId="26779B9B" w:rsidR="00EB5212" w:rsidRDefault="00472D05" w:rsidP="00472D05">
      <w:pPr>
        <w:keepNext/>
        <w:spacing w:after="0" w:line="360" w:lineRule="auto"/>
        <w:jc w:val="center"/>
      </w:pPr>
      <w:r w:rsidRPr="00472D05">
        <w:rPr>
          <w:noProof/>
          <w:lang w:val="ru-RU" w:eastAsia="ru-RU"/>
        </w:rPr>
        <w:drawing>
          <wp:inline distT="0" distB="0" distL="0" distR="0" wp14:anchorId="55994FE4" wp14:editId="319ADAB2">
            <wp:extent cx="4572000" cy="3048000"/>
            <wp:effectExtent l="0" t="0" r="19050" b="19050"/>
            <wp:docPr id="1" name="Diagram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5A944EE1-A2BF-4059-9048-1A3DA86EB89C}"/>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3D20D2A" w14:textId="10FDE0A9" w:rsidR="00EB5212" w:rsidRPr="00B40D9F" w:rsidRDefault="00EB5212" w:rsidP="00EB5212">
      <w:pPr>
        <w:pStyle w:val="af0"/>
        <w:jc w:val="center"/>
        <w:rPr>
          <w:rFonts w:cs="Times New Roman"/>
          <w:i w:val="0"/>
          <w:iCs w:val="0"/>
          <w:color w:val="auto"/>
          <w:sz w:val="28"/>
          <w:szCs w:val="28"/>
        </w:rPr>
      </w:pPr>
      <w:bookmarkStart w:id="14" w:name="_Ref24737794"/>
      <w:r w:rsidRPr="00B40D9F">
        <w:rPr>
          <w:i w:val="0"/>
          <w:iCs w:val="0"/>
          <w:color w:val="auto"/>
          <w:sz w:val="28"/>
          <w:szCs w:val="28"/>
        </w:rPr>
        <w:t>Рис</w:t>
      </w:r>
      <w:r w:rsidR="00B40D9F">
        <w:rPr>
          <w:i w:val="0"/>
          <w:iCs w:val="0"/>
          <w:color w:val="auto"/>
          <w:sz w:val="28"/>
          <w:szCs w:val="28"/>
          <w:lang w:val="ru-RU"/>
        </w:rPr>
        <w:t>унок</w:t>
      </w:r>
      <w:r w:rsidRPr="00B40D9F">
        <w:rPr>
          <w:i w:val="0"/>
          <w:iCs w:val="0"/>
          <w:color w:val="auto"/>
          <w:sz w:val="28"/>
          <w:szCs w:val="28"/>
        </w:rPr>
        <w:t xml:space="preserve"> </w:t>
      </w:r>
      <w:r w:rsidR="000954FE" w:rsidRPr="00B40D9F">
        <w:rPr>
          <w:i w:val="0"/>
          <w:iCs w:val="0"/>
          <w:color w:val="auto"/>
          <w:sz w:val="28"/>
          <w:szCs w:val="28"/>
        </w:rPr>
        <w:fldChar w:fldCharType="begin"/>
      </w:r>
      <w:r w:rsidR="000954FE" w:rsidRPr="00B40D9F">
        <w:rPr>
          <w:i w:val="0"/>
          <w:iCs w:val="0"/>
          <w:color w:val="auto"/>
          <w:sz w:val="28"/>
          <w:szCs w:val="28"/>
        </w:rPr>
        <w:instrText xml:space="preserve"> STYLEREF 1 \s </w:instrText>
      </w:r>
      <w:r w:rsidR="000954FE" w:rsidRPr="00B40D9F">
        <w:rPr>
          <w:i w:val="0"/>
          <w:iCs w:val="0"/>
          <w:color w:val="auto"/>
          <w:sz w:val="28"/>
          <w:szCs w:val="28"/>
        </w:rPr>
        <w:fldChar w:fldCharType="separate"/>
      </w:r>
      <w:r w:rsidR="0090783C">
        <w:rPr>
          <w:i w:val="0"/>
          <w:iCs w:val="0"/>
          <w:noProof/>
          <w:color w:val="auto"/>
          <w:sz w:val="28"/>
          <w:szCs w:val="28"/>
        </w:rPr>
        <w:t>1</w:t>
      </w:r>
      <w:r w:rsidR="000954FE" w:rsidRPr="00B40D9F">
        <w:rPr>
          <w:i w:val="0"/>
          <w:iCs w:val="0"/>
          <w:noProof/>
          <w:color w:val="auto"/>
          <w:sz w:val="28"/>
          <w:szCs w:val="28"/>
        </w:rPr>
        <w:fldChar w:fldCharType="end"/>
      </w:r>
      <w:r w:rsidR="004233BA" w:rsidRPr="00B40D9F">
        <w:rPr>
          <w:i w:val="0"/>
          <w:iCs w:val="0"/>
          <w:color w:val="auto"/>
          <w:sz w:val="28"/>
          <w:szCs w:val="28"/>
        </w:rPr>
        <w:t>.</w:t>
      </w:r>
      <w:r w:rsidR="000954FE" w:rsidRPr="00B40D9F">
        <w:rPr>
          <w:i w:val="0"/>
          <w:iCs w:val="0"/>
          <w:color w:val="auto"/>
          <w:sz w:val="28"/>
          <w:szCs w:val="28"/>
        </w:rPr>
        <w:fldChar w:fldCharType="begin"/>
      </w:r>
      <w:r w:rsidR="000954FE" w:rsidRPr="00B40D9F">
        <w:rPr>
          <w:i w:val="0"/>
          <w:iCs w:val="0"/>
          <w:color w:val="auto"/>
          <w:sz w:val="28"/>
          <w:szCs w:val="28"/>
        </w:rPr>
        <w:instrText xml:space="preserve"> SEQ Рис. \* ARABIC \s 1 </w:instrText>
      </w:r>
      <w:r w:rsidR="000954FE" w:rsidRPr="00B40D9F">
        <w:rPr>
          <w:i w:val="0"/>
          <w:iCs w:val="0"/>
          <w:color w:val="auto"/>
          <w:sz w:val="28"/>
          <w:szCs w:val="28"/>
        </w:rPr>
        <w:fldChar w:fldCharType="separate"/>
      </w:r>
      <w:r w:rsidR="0090783C">
        <w:rPr>
          <w:i w:val="0"/>
          <w:iCs w:val="0"/>
          <w:noProof/>
          <w:color w:val="auto"/>
          <w:sz w:val="28"/>
          <w:szCs w:val="28"/>
        </w:rPr>
        <w:t>2</w:t>
      </w:r>
      <w:r w:rsidR="000954FE" w:rsidRPr="00B40D9F">
        <w:rPr>
          <w:i w:val="0"/>
          <w:iCs w:val="0"/>
          <w:noProof/>
          <w:color w:val="auto"/>
          <w:sz w:val="28"/>
          <w:szCs w:val="28"/>
        </w:rPr>
        <w:fldChar w:fldCharType="end"/>
      </w:r>
      <w:r w:rsidRPr="00B40D9F">
        <w:rPr>
          <w:i w:val="0"/>
          <w:iCs w:val="0"/>
          <w:color w:val="auto"/>
          <w:sz w:val="28"/>
          <w:szCs w:val="28"/>
        </w:rPr>
        <w:t xml:space="preserve"> </w:t>
      </w:r>
      <w:r w:rsidR="00B40D9F">
        <w:rPr>
          <w:i w:val="0"/>
          <w:iCs w:val="0"/>
          <w:color w:val="auto"/>
          <w:sz w:val="28"/>
          <w:szCs w:val="28"/>
          <w:lang w:val="ru-RU"/>
        </w:rPr>
        <w:t xml:space="preserve">– </w:t>
      </w:r>
      <w:r w:rsidRPr="00B40D9F">
        <w:rPr>
          <w:i w:val="0"/>
          <w:iCs w:val="0"/>
          <w:color w:val="auto"/>
          <w:sz w:val="28"/>
          <w:szCs w:val="28"/>
        </w:rPr>
        <w:t>Процес і етапи оцінки кредитного ризику</w:t>
      </w:r>
      <w:bookmarkEnd w:id="14"/>
    </w:p>
    <w:p w14:paraId="104427E0" w14:textId="1C60475F" w:rsidR="00EB5212" w:rsidRDefault="000D429B" w:rsidP="00C47687">
      <w:pPr>
        <w:spacing w:after="0" w:line="360" w:lineRule="auto"/>
        <w:ind w:firstLine="709"/>
        <w:jc w:val="both"/>
        <w:rPr>
          <w:rFonts w:cs="Times New Roman"/>
          <w:szCs w:val="28"/>
        </w:rPr>
      </w:pPr>
      <w:r>
        <w:rPr>
          <w:rFonts w:cs="Times New Roman"/>
          <w:szCs w:val="28"/>
        </w:rPr>
        <w:t xml:space="preserve">Згідно з вимогами Ради з міжнародних стандартів фінансової звітності, метод ймовірності дефолту, що включає згадані раніше показники </w:t>
      </w:r>
      <w:r>
        <w:rPr>
          <w:rFonts w:cs="Times New Roman"/>
          <w:szCs w:val="28"/>
          <w:lang w:val="en-GB"/>
        </w:rPr>
        <w:t>PD</w:t>
      </w:r>
      <w:r w:rsidRPr="000D429B">
        <w:rPr>
          <w:rFonts w:cs="Times New Roman"/>
          <w:szCs w:val="28"/>
        </w:rPr>
        <w:t xml:space="preserve">, </w:t>
      </w:r>
      <w:r>
        <w:rPr>
          <w:rFonts w:cs="Times New Roman"/>
          <w:szCs w:val="28"/>
          <w:lang w:val="en-GB"/>
        </w:rPr>
        <w:t>LGD</w:t>
      </w:r>
      <w:r w:rsidRPr="000D429B">
        <w:rPr>
          <w:rFonts w:cs="Times New Roman"/>
          <w:szCs w:val="28"/>
        </w:rPr>
        <w:t xml:space="preserve"> </w:t>
      </w:r>
      <w:r>
        <w:rPr>
          <w:rFonts w:cs="Times New Roman"/>
          <w:szCs w:val="28"/>
        </w:rPr>
        <w:t xml:space="preserve">і </w:t>
      </w:r>
      <w:r>
        <w:rPr>
          <w:rFonts w:cs="Times New Roman"/>
          <w:szCs w:val="28"/>
          <w:lang w:val="en-GB"/>
        </w:rPr>
        <w:t>EAD</w:t>
      </w:r>
      <w:r w:rsidRPr="000D429B">
        <w:rPr>
          <w:rFonts w:cs="Times New Roman"/>
          <w:szCs w:val="28"/>
        </w:rPr>
        <w:t xml:space="preserve">, </w:t>
      </w:r>
      <w:r w:rsidR="00E757B0">
        <w:rPr>
          <w:rFonts w:cs="Times New Roman"/>
          <w:szCs w:val="28"/>
        </w:rPr>
        <w:t xml:space="preserve">основний підхід МСФЗ 9 до оцінки кредитного ризику визначається </w:t>
      </w:r>
      <w:r w:rsidR="00A75BBC">
        <w:rPr>
          <w:rFonts w:cs="Times New Roman"/>
          <w:szCs w:val="28"/>
        </w:rPr>
        <w:t xml:space="preserve">за </w:t>
      </w:r>
      <w:r w:rsidR="00E757B0">
        <w:rPr>
          <w:rFonts w:cs="Times New Roman"/>
          <w:szCs w:val="28"/>
        </w:rPr>
        <w:t>наступною формулою:</w:t>
      </w:r>
    </w:p>
    <w:p w14:paraId="349ED9DC" w14:textId="77777777" w:rsidR="00B40D9F" w:rsidRDefault="00B40D9F" w:rsidP="00C47687">
      <w:pPr>
        <w:spacing w:after="0" w:line="360" w:lineRule="auto"/>
        <w:ind w:firstLine="709"/>
        <w:jc w:val="both"/>
        <w:rPr>
          <w:rFonts w:cs="Times New Roman"/>
          <w:szCs w:val="28"/>
        </w:rPr>
      </w:pPr>
    </w:p>
    <w:p w14:paraId="25C6E2B8" w14:textId="4AFD4EB5" w:rsidR="00E757B0" w:rsidRPr="00E757B0" w:rsidRDefault="00E757B0" w:rsidP="00C47687">
      <w:pPr>
        <w:spacing w:after="0" w:line="360" w:lineRule="auto"/>
        <w:ind w:firstLine="709"/>
        <w:jc w:val="both"/>
        <w:rPr>
          <w:rFonts w:cs="Times New Roman"/>
          <w:i/>
          <w:szCs w:val="28"/>
        </w:rPr>
      </w:pPr>
      <m:oMathPara>
        <m:oMath>
          <m:r>
            <w:rPr>
              <w:rFonts w:ascii="Cambria Math" w:hAnsi="Cambria Math" w:cs="Times New Roman"/>
              <w:szCs w:val="28"/>
            </w:rPr>
            <m:t>ECL=E(PD×LGD×EAD)</m:t>
          </m:r>
        </m:oMath>
      </m:oMathPara>
    </w:p>
    <w:p w14:paraId="43979179" w14:textId="77777777" w:rsidR="00B40D9F" w:rsidRDefault="00B40D9F" w:rsidP="00C47687">
      <w:pPr>
        <w:spacing w:after="0" w:line="360" w:lineRule="auto"/>
        <w:ind w:firstLine="709"/>
        <w:jc w:val="both"/>
        <w:rPr>
          <w:rFonts w:cs="Times New Roman"/>
          <w:szCs w:val="28"/>
        </w:rPr>
      </w:pPr>
    </w:p>
    <w:p w14:paraId="4B48E4BC" w14:textId="28B49E15" w:rsidR="002E2C8D" w:rsidRDefault="00E757B0" w:rsidP="00C47687">
      <w:pPr>
        <w:spacing w:after="0" w:line="360" w:lineRule="auto"/>
        <w:ind w:firstLine="709"/>
        <w:jc w:val="both"/>
        <w:rPr>
          <w:rFonts w:cs="Times New Roman"/>
          <w:szCs w:val="28"/>
        </w:rPr>
      </w:pPr>
      <w:r>
        <w:rPr>
          <w:rFonts w:cs="Times New Roman"/>
          <w:szCs w:val="28"/>
        </w:rPr>
        <w:t>У випадку незалежності змінних, отримуємо наступне:</w:t>
      </w:r>
    </w:p>
    <w:p w14:paraId="34215E47" w14:textId="77777777" w:rsidR="00B40D9F" w:rsidRDefault="00B40D9F" w:rsidP="00C47687">
      <w:pPr>
        <w:spacing w:after="0" w:line="360" w:lineRule="auto"/>
        <w:ind w:firstLine="709"/>
        <w:jc w:val="both"/>
        <w:rPr>
          <w:rFonts w:cs="Times New Roman"/>
          <w:szCs w:val="28"/>
        </w:rPr>
      </w:pPr>
    </w:p>
    <w:p w14:paraId="0899C23B" w14:textId="483334A0" w:rsidR="00E757B0" w:rsidRPr="00E757B0" w:rsidRDefault="00E757B0" w:rsidP="00E757B0">
      <w:pPr>
        <w:spacing w:after="0" w:line="360" w:lineRule="auto"/>
        <w:ind w:firstLine="709"/>
        <w:jc w:val="both"/>
        <w:rPr>
          <w:rFonts w:cs="Times New Roman"/>
          <w:i/>
          <w:szCs w:val="28"/>
        </w:rPr>
      </w:pPr>
      <m:oMathPara>
        <m:oMath>
          <m:r>
            <w:rPr>
              <w:rFonts w:ascii="Cambria Math" w:hAnsi="Cambria Math" w:cs="Times New Roman"/>
              <w:szCs w:val="28"/>
            </w:rPr>
            <m:t>ECL=E(PD)×E(LGD)×E(EAD)</m:t>
          </m:r>
        </m:oMath>
      </m:oMathPara>
    </w:p>
    <w:p w14:paraId="1E171A97" w14:textId="77777777" w:rsidR="00B40D9F" w:rsidRDefault="00B40D9F" w:rsidP="00B40D9F">
      <w:pPr>
        <w:spacing w:after="0" w:line="360" w:lineRule="auto"/>
        <w:ind w:firstLine="709"/>
        <w:jc w:val="both"/>
        <w:rPr>
          <w:rFonts w:cs="Times New Roman"/>
          <w:szCs w:val="28"/>
        </w:rPr>
      </w:pPr>
    </w:p>
    <w:p w14:paraId="6F040F22" w14:textId="6C51721E" w:rsidR="00E757B0" w:rsidRDefault="00E757B0" w:rsidP="00B40D9F">
      <w:pPr>
        <w:spacing w:after="0" w:line="360" w:lineRule="auto"/>
        <w:ind w:firstLine="709"/>
        <w:jc w:val="both"/>
        <w:rPr>
          <w:rFonts w:cs="Times New Roman"/>
          <w:szCs w:val="28"/>
        </w:rPr>
      </w:pPr>
      <w:r>
        <w:rPr>
          <w:rFonts w:cs="Times New Roman"/>
          <w:szCs w:val="28"/>
        </w:rPr>
        <w:lastRenderedPageBreak/>
        <w:t xml:space="preserve">Вартість реалізації застави </w:t>
      </w:r>
      <w:r w:rsidR="00660329">
        <w:rPr>
          <w:rFonts w:cs="Times New Roman"/>
          <w:szCs w:val="28"/>
        </w:rPr>
        <w:t xml:space="preserve">в даній формулі є складовою розрахунку очікуваного значення </w:t>
      </w:r>
      <w:r w:rsidR="00660329" w:rsidRPr="00B40D9F">
        <w:rPr>
          <w:rFonts w:cs="Times New Roman"/>
          <w:szCs w:val="28"/>
        </w:rPr>
        <w:t>LGD</w:t>
      </w:r>
      <w:r w:rsidR="00660329" w:rsidRPr="00660329">
        <w:rPr>
          <w:rFonts w:cs="Times New Roman"/>
          <w:szCs w:val="28"/>
        </w:rPr>
        <w:t xml:space="preserve"> (детальний аналіз і </w:t>
      </w:r>
      <w:r w:rsidR="00660329">
        <w:rPr>
          <w:rFonts w:cs="Times New Roman"/>
          <w:szCs w:val="28"/>
        </w:rPr>
        <w:t xml:space="preserve">розкриття цього показника та вплив заставного майна наведено у розділі </w:t>
      </w:r>
      <w:r w:rsidR="00660329">
        <w:rPr>
          <w:rFonts w:cs="Times New Roman"/>
          <w:szCs w:val="28"/>
        </w:rPr>
        <w:fldChar w:fldCharType="begin"/>
      </w:r>
      <w:r w:rsidR="00660329">
        <w:rPr>
          <w:rFonts w:cs="Times New Roman"/>
          <w:szCs w:val="28"/>
        </w:rPr>
        <w:instrText xml:space="preserve"> PAGEREF _Ref24739395 \h </w:instrText>
      </w:r>
      <w:r w:rsidR="00660329">
        <w:rPr>
          <w:rFonts w:cs="Times New Roman"/>
          <w:szCs w:val="28"/>
        </w:rPr>
      </w:r>
      <w:r w:rsidR="00660329">
        <w:rPr>
          <w:rFonts w:cs="Times New Roman"/>
          <w:szCs w:val="28"/>
        </w:rPr>
        <w:fldChar w:fldCharType="separate"/>
      </w:r>
      <w:r w:rsidR="0090783C">
        <w:rPr>
          <w:rFonts w:cs="Times New Roman"/>
          <w:noProof/>
          <w:szCs w:val="28"/>
        </w:rPr>
        <w:t>28</w:t>
      </w:r>
      <w:r w:rsidR="00660329">
        <w:rPr>
          <w:rFonts w:cs="Times New Roman"/>
          <w:szCs w:val="28"/>
        </w:rPr>
        <w:fldChar w:fldCharType="end"/>
      </w:r>
      <w:r w:rsidR="00660329">
        <w:rPr>
          <w:rFonts w:cs="Times New Roman"/>
          <w:szCs w:val="28"/>
        </w:rPr>
        <w:fldChar w:fldCharType="begin"/>
      </w:r>
      <w:r w:rsidR="00660329">
        <w:rPr>
          <w:rFonts w:cs="Times New Roman"/>
          <w:szCs w:val="28"/>
        </w:rPr>
        <w:instrText xml:space="preserve"> REF _Ref24739404 \r \h </w:instrText>
      </w:r>
      <w:r w:rsidR="00B40D9F">
        <w:rPr>
          <w:rFonts w:cs="Times New Roman"/>
          <w:szCs w:val="28"/>
        </w:rPr>
        <w:instrText xml:space="preserve"> \* MERGEFORMAT </w:instrText>
      </w:r>
      <w:r w:rsidR="00660329">
        <w:rPr>
          <w:rFonts w:cs="Times New Roman"/>
          <w:szCs w:val="28"/>
        </w:rPr>
      </w:r>
      <w:r w:rsidR="00660329">
        <w:rPr>
          <w:rFonts w:cs="Times New Roman"/>
          <w:szCs w:val="28"/>
        </w:rPr>
        <w:fldChar w:fldCharType="separate"/>
      </w:r>
      <w:r w:rsidR="0090783C">
        <w:rPr>
          <w:rFonts w:cs="Times New Roman"/>
          <w:szCs w:val="28"/>
        </w:rPr>
        <w:t>0</w:t>
      </w:r>
      <w:r w:rsidR="00660329">
        <w:rPr>
          <w:rFonts w:cs="Times New Roman"/>
          <w:szCs w:val="28"/>
        </w:rPr>
        <w:fldChar w:fldCharType="end"/>
      </w:r>
      <w:r w:rsidR="00660329">
        <w:rPr>
          <w:rFonts w:cs="Times New Roman"/>
          <w:szCs w:val="28"/>
        </w:rPr>
        <w:t>. Тут також варто зазначити, що як контрактні умови фінансового інструменту, так і макроекономічні сценарії впливають на показники оцінки кредитного ризику впродовж усього терміну дії інструмента.</w:t>
      </w:r>
      <w:r w:rsidR="001C10AF" w:rsidRPr="00B40D9F">
        <w:rPr>
          <w:rFonts w:cs="Times New Roman"/>
          <w:szCs w:val="28"/>
        </w:rPr>
        <w:t xml:space="preserve"> </w:t>
      </w:r>
      <w:r w:rsidR="001C10AF">
        <w:rPr>
          <w:rFonts w:cs="Times New Roman"/>
          <w:szCs w:val="28"/>
        </w:rPr>
        <w:t xml:space="preserve">Відповідно, зміна вартості застави у часі прямим чином впливає на </w:t>
      </w:r>
      <w:r w:rsidR="001C10AF" w:rsidRPr="00B40D9F">
        <w:rPr>
          <w:rFonts w:cs="Times New Roman"/>
          <w:szCs w:val="28"/>
        </w:rPr>
        <w:t>LGD</w:t>
      </w:r>
      <w:r w:rsidR="001C10AF">
        <w:rPr>
          <w:rFonts w:cs="Times New Roman"/>
          <w:szCs w:val="28"/>
        </w:rPr>
        <w:t xml:space="preserve">. Доцільним є розглянути </w:t>
      </w:r>
      <w:r w:rsidR="00C32507">
        <w:rPr>
          <w:rFonts w:cs="Times New Roman"/>
          <w:szCs w:val="28"/>
        </w:rPr>
        <w:t>сутність заставного майна та принципи його оцінки.</w:t>
      </w:r>
    </w:p>
    <w:p w14:paraId="1B987501" w14:textId="42CD578B" w:rsidR="000B2725" w:rsidRDefault="000B2725" w:rsidP="00B40D9F">
      <w:pPr>
        <w:spacing w:after="0" w:line="360" w:lineRule="auto"/>
        <w:ind w:firstLine="709"/>
        <w:jc w:val="both"/>
        <w:rPr>
          <w:rFonts w:cs="Times New Roman"/>
          <w:szCs w:val="28"/>
        </w:rPr>
      </w:pPr>
    </w:p>
    <w:p w14:paraId="5AA44177" w14:textId="77777777" w:rsidR="000B2725" w:rsidRDefault="000B2725" w:rsidP="00B40D9F">
      <w:pPr>
        <w:spacing w:after="0" w:line="360" w:lineRule="auto"/>
        <w:ind w:firstLine="709"/>
        <w:jc w:val="both"/>
        <w:rPr>
          <w:rFonts w:cs="Times New Roman"/>
          <w:szCs w:val="28"/>
        </w:rPr>
      </w:pPr>
    </w:p>
    <w:p w14:paraId="30D69691" w14:textId="6C6A8E54" w:rsidR="00BB4C2C" w:rsidRPr="00BB4C2C" w:rsidRDefault="002E2C8D" w:rsidP="00400DED">
      <w:pPr>
        <w:pStyle w:val="ab"/>
        <w:keepNext/>
        <w:numPr>
          <w:ilvl w:val="1"/>
          <w:numId w:val="3"/>
        </w:numPr>
        <w:spacing w:before="240" w:after="0" w:line="360" w:lineRule="auto"/>
        <w:ind w:hanging="11"/>
        <w:jc w:val="both"/>
        <w:outlineLvl w:val="1"/>
        <w:rPr>
          <w:rFonts w:cs="Times New Roman"/>
          <w:b/>
          <w:szCs w:val="28"/>
        </w:rPr>
      </w:pPr>
      <w:bookmarkStart w:id="15" w:name="_Toc26524387"/>
      <w:bookmarkStart w:id="16" w:name="_Toc23175864"/>
      <w:r w:rsidRPr="00D0178B">
        <w:rPr>
          <w:rFonts w:cs="Times New Roman"/>
          <w:b/>
          <w:szCs w:val="28"/>
        </w:rPr>
        <w:t>З</w:t>
      </w:r>
      <w:r>
        <w:rPr>
          <w:rFonts w:cs="Times New Roman"/>
          <w:b/>
          <w:szCs w:val="28"/>
        </w:rPr>
        <w:t>аставне майно як явище системи кредитування</w:t>
      </w:r>
      <w:bookmarkEnd w:id="15"/>
    </w:p>
    <w:p w14:paraId="6F76268D" w14:textId="072CC4AF" w:rsidR="00400DED" w:rsidRDefault="00400DED" w:rsidP="00400DED">
      <w:pPr>
        <w:spacing w:after="0" w:line="360" w:lineRule="auto"/>
        <w:jc w:val="both"/>
        <w:rPr>
          <w:rFonts w:cs="Times New Roman"/>
          <w:szCs w:val="28"/>
        </w:rPr>
      </w:pPr>
    </w:p>
    <w:p w14:paraId="5B822612" w14:textId="77777777" w:rsidR="00400DED" w:rsidRPr="00400DED" w:rsidRDefault="00400DED" w:rsidP="00400DED">
      <w:pPr>
        <w:spacing w:after="0" w:line="360" w:lineRule="auto"/>
        <w:jc w:val="both"/>
        <w:rPr>
          <w:rFonts w:cs="Times New Roman"/>
          <w:szCs w:val="28"/>
        </w:rPr>
      </w:pPr>
    </w:p>
    <w:p w14:paraId="68468C28" w14:textId="77777777" w:rsidR="002E2C8D" w:rsidRDefault="002E2C8D" w:rsidP="002E2C8D">
      <w:pPr>
        <w:spacing w:after="0" w:line="360" w:lineRule="auto"/>
        <w:ind w:firstLine="709"/>
        <w:jc w:val="both"/>
        <w:rPr>
          <w:rFonts w:cs="Times New Roman"/>
          <w:szCs w:val="28"/>
        </w:rPr>
      </w:pPr>
      <w:r>
        <w:rPr>
          <w:rFonts w:cs="Times New Roman"/>
          <w:szCs w:val="28"/>
        </w:rPr>
        <w:t>Найпоширенішою формою забезпечення зобов’язань позичальника перед кредитором є застава. Це важливий фінансово-економічний інструмент ринкового господарства, який сприяє активізації діяльності суб’єктів господарювання й одночасно забезпечує надійний захист інтересів кредитора.</w:t>
      </w:r>
    </w:p>
    <w:p w14:paraId="757BB6EA" w14:textId="693B6C30" w:rsidR="002E2C8D" w:rsidRDefault="002E2C8D" w:rsidP="002E2C8D">
      <w:pPr>
        <w:spacing w:after="0" w:line="360" w:lineRule="auto"/>
        <w:ind w:firstLine="709"/>
        <w:jc w:val="both"/>
        <w:rPr>
          <w:rFonts w:cs="Times New Roman"/>
          <w:szCs w:val="28"/>
        </w:rPr>
      </w:pPr>
      <w:r>
        <w:rPr>
          <w:rFonts w:cs="Times New Roman"/>
          <w:szCs w:val="28"/>
        </w:rPr>
        <w:t xml:space="preserve">Згідно із Законом України «Про заставу», </w:t>
      </w:r>
      <w:r w:rsidRPr="009C5936">
        <w:rPr>
          <w:rFonts w:cs="Times New Roman"/>
          <w:szCs w:val="28"/>
        </w:rPr>
        <w:t>Заставою  може  бути забезпечена будь-яка дійсна існуюча або майбутня вимога,  що не суперечить законодавству України, зокрема така, що випливає з договору позики, кредиту,  купівлі-продажу, оренди, перевезення вантажу тощо</w:t>
      </w:r>
      <w:r>
        <w:rPr>
          <w:rFonts w:cs="Times New Roman"/>
          <w:szCs w:val="28"/>
        </w:rPr>
        <w:t xml:space="preserve"> </w:t>
      </w:r>
      <w:sdt>
        <w:sdtPr>
          <w:rPr>
            <w:rFonts w:cs="Times New Roman"/>
            <w:szCs w:val="28"/>
          </w:rPr>
          <w:id w:val="-1552688468"/>
          <w:citation/>
        </w:sdtPr>
        <w:sdtEndPr/>
        <w:sdtContent>
          <w:r>
            <w:rPr>
              <w:rFonts w:cs="Times New Roman"/>
              <w:szCs w:val="28"/>
            </w:rPr>
            <w:fldChar w:fldCharType="begin"/>
          </w:r>
          <w:r>
            <w:rPr>
              <w:rFonts w:cs="Times New Roman"/>
              <w:szCs w:val="28"/>
            </w:rPr>
            <w:instrText xml:space="preserve"> CITATION ЗУЗастава \l 1058 </w:instrText>
          </w:r>
          <w:r>
            <w:rPr>
              <w:rFonts w:cs="Times New Roman"/>
              <w:szCs w:val="28"/>
            </w:rPr>
            <w:fldChar w:fldCharType="separate"/>
          </w:r>
          <w:r w:rsidR="005731CC" w:rsidRPr="005731CC">
            <w:rPr>
              <w:rFonts w:cs="Times New Roman"/>
              <w:noProof/>
              <w:szCs w:val="28"/>
            </w:rPr>
            <w:t>[3]</w:t>
          </w:r>
          <w:r>
            <w:rPr>
              <w:rFonts w:cs="Times New Roman"/>
              <w:szCs w:val="28"/>
            </w:rPr>
            <w:fldChar w:fldCharType="end"/>
          </w:r>
        </w:sdtContent>
      </w:sdt>
      <w:r w:rsidRPr="009C5936">
        <w:rPr>
          <w:rFonts w:cs="Times New Roman"/>
          <w:szCs w:val="28"/>
        </w:rPr>
        <w:t>.</w:t>
      </w:r>
    </w:p>
    <w:p w14:paraId="26252DCA" w14:textId="77777777" w:rsidR="002E2C8D" w:rsidRDefault="002E2C8D" w:rsidP="002E2C8D">
      <w:pPr>
        <w:spacing w:after="0" w:line="360" w:lineRule="auto"/>
        <w:ind w:firstLine="709"/>
        <w:jc w:val="both"/>
        <w:rPr>
          <w:rFonts w:cs="Times New Roman"/>
          <w:szCs w:val="28"/>
        </w:rPr>
      </w:pPr>
      <w:r>
        <w:rPr>
          <w:rFonts w:cs="Times New Roman"/>
          <w:szCs w:val="28"/>
        </w:rPr>
        <w:t>Узагальнено заставу можна визначити як спосіб забезпечення зобов’язань, при якому кредитор набуває право у разі невиконання боржником зобов’язань отримати задоволення за рахунок вартості заставленого об’єкта переважно перед іншими кредиторами.</w:t>
      </w:r>
    </w:p>
    <w:p w14:paraId="7B5A5EBE" w14:textId="77777777" w:rsidR="002E2C8D" w:rsidRDefault="002E2C8D" w:rsidP="002E2C8D">
      <w:pPr>
        <w:spacing w:after="0" w:line="360" w:lineRule="auto"/>
        <w:ind w:firstLine="709"/>
        <w:jc w:val="both"/>
        <w:rPr>
          <w:rFonts w:cs="Times New Roman"/>
          <w:szCs w:val="28"/>
        </w:rPr>
      </w:pPr>
      <w:r>
        <w:rPr>
          <w:rFonts w:cs="Times New Roman"/>
          <w:szCs w:val="28"/>
        </w:rPr>
        <w:t>Об’єктом оцінки може бути будь-яке майно чи майнові права, які можуть стати предметом застави. Тут слід відзначити наступні позиції.</w:t>
      </w:r>
    </w:p>
    <w:p w14:paraId="54F1A059" w14:textId="77777777" w:rsidR="002E2C8D" w:rsidRDefault="002E2C8D" w:rsidP="002E2C8D">
      <w:pPr>
        <w:spacing w:after="0" w:line="360" w:lineRule="auto"/>
        <w:ind w:firstLine="709"/>
        <w:jc w:val="both"/>
        <w:rPr>
          <w:rFonts w:cs="Times New Roman"/>
          <w:szCs w:val="28"/>
        </w:rPr>
      </w:pPr>
      <w:r>
        <w:rPr>
          <w:rFonts w:cs="Times New Roman"/>
          <w:szCs w:val="28"/>
        </w:rPr>
        <w:t>По-перше, застава майна:</w:t>
      </w:r>
    </w:p>
    <w:p w14:paraId="54A163F4"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lastRenderedPageBreak/>
        <w:t>іпотека (застава нерухомого майна: будівлі, споруди, ділянки землі тощо);</w:t>
      </w:r>
    </w:p>
    <w:p w14:paraId="4E845783"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t>застава рухомого майна (транспортні засоби, сільськогосподарські машини, устаткування тощо);</w:t>
      </w:r>
    </w:p>
    <w:p w14:paraId="461E2E8E"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t>застава товарів у переробці чи обігу (сировина, напівфабрикати, готова продукція);</w:t>
      </w:r>
    </w:p>
    <w:p w14:paraId="0EECE1FE"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t>застава депозитів, валютних цінностей, виробів із цінних металів (заклад);</w:t>
      </w:r>
    </w:p>
    <w:p w14:paraId="30A69009"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t>застава цінних паперів.</w:t>
      </w:r>
    </w:p>
    <w:p w14:paraId="00F07D0B" w14:textId="77777777" w:rsidR="002E2C8D" w:rsidRDefault="002E2C8D" w:rsidP="002E2C8D">
      <w:pPr>
        <w:spacing w:after="0" w:line="360" w:lineRule="auto"/>
        <w:ind w:firstLine="709"/>
        <w:jc w:val="both"/>
        <w:rPr>
          <w:rFonts w:cs="Times New Roman"/>
          <w:szCs w:val="28"/>
        </w:rPr>
      </w:pPr>
      <w:r>
        <w:rPr>
          <w:rFonts w:cs="Times New Roman"/>
          <w:szCs w:val="28"/>
        </w:rPr>
        <w:t>По-друге, застава майнових прав:</w:t>
      </w:r>
    </w:p>
    <w:p w14:paraId="24F9C552" w14:textId="77777777" w:rsidR="002E2C8D" w:rsidRDefault="002E2C8D" w:rsidP="002E2C8D">
      <w:pPr>
        <w:pStyle w:val="ab"/>
        <w:numPr>
          <w:ilvl w:val="0"/>
          <w:numId w:val="17"/>
        </w:numPr>
        <w:spacing w:after="0" w:line="360" w:lineRule="auto"/>
        <w:jc w:val="both"/>
        <w:rPr>
          <w:rFonts w:cs="Times New Roman"/>
          <w:szCs w:val="28"/>
        </w:rPr>
      </w:pPr>
      <w:r>
        <w:rPr>
          <w:rFonts w:cs="Times New Roman"/>
          <w:szCs w:val="28"/>
        </w:rPr>
        <w:t>орендатора;</w:t>
      </w:r>
    </w:p>
    <w:p w14:paraId="1D13A8B8" w14:textId="33CE85B5" w:rsidR="002E2C8D" w:rsidRDefault="002E2C8D" w:rsidP="002E2C8D">
      <w:pPr>
        <w:pStyle w:val="ab"/>
        <w:numPr>
          <w:ilvl w:val="0"/>
          <w:numId w:val="17"/>
        </w:numPr>
        <w:spacing w:after="0" w:line="360" w:lineRule="auto"/>
        <w:jc w:val="both"/>
        <w:rPr>
          <w:rFonts w:cs="Times New Roman"/>
          <w:szCs w:val="28"/>
        </w:rPr>
      </w:pPr>
      <w:r>
        <w:rPr>
          <w:rFonts w:cs="Times New Roman"/>
          <w:szCs w:val="28"/>
        </w:rPr>
        <w:t>замовника за договором</w:t>
      </w:r>
      <w:r w:rsidR="00B40D9F">
        <w:rPr>
          <w:rFonts w:cs="Times New Roman"/>
          <w:szCs w:val="28"/>
          <w:lang w:val="ru-RU"/>
        </w:rPr>
        <w:t xml:space="preserve"> </w:t>
      </w:r>
      <w:r>
        <w:rPr>
          <w:rFonts w:cs="Times New Roman"/>
          <w:szCs w:val="28"/>
        </w:rPr>
        <w:t>підряд</w:t>
      </w:r>
      <w:r w:rsidR="00B40D9F">
        <w:rPr>
          <w:rFonts w:cs="Times New Roman"/>
          <w:szCs w:val="28"/>
          <w:lang w:val="ru-RU"/>
        </w:rPr>
        <w:t>у</w:t>
      </w:r>
      <w:r>
        <w:rPr>
          <w:rFonts w:cs="Times New Roman"/>
          <w:szCs w:val="28"/>
        </w:rPr>
        <w:t>;</w:t>
      </w:r>
    </w:p>
    <w:p w14:paraId="163C563A" w14:textId="77777777" w:rsidR="002E2C8D" w:rsidRPr="006F3F43" w:rsidRDefault="002E2C8D" w:rsidP="002E2C8D">
      <w:pPr>
        <w:pStyle w:val="ab"/>
        <w:numPr>
          <w:ilvl w:val="0"/>
          <w:numId w:val="17"/>
        </w:numPr>
        <w:spacing w:after="0" w:line="360" w:lineRule="auto"/>
        <w:jc w:val="both"/>
        <w:rPr>
          <w:rFonts w:cs="Times New Roman"/>
          <w:szCs w:val="28"/>
        </w:rPr>
      </w:pPr>
      <w:r>
        <w:rPr>
          <w:rFonts w:cs="Times New Roman"/>
          <w:szCs w:val="28"/>
        </w:rPr>
        <w:t>комісіонера за договором-комісії.</w:t>
      </w:r>
    </w:p>
    <w:p w14:paraId="23C4B3D2" w14:textId="77777777" w:rsidR="002E2C8D" w:rsidRPr="004F64DC" w:rsidRDefault="002E2C8D" w:rsidP="002E2C8D">
      <w:pPr>
        <w:spacing w:after="0" w:line="360" w:lineRule="auto"/>
        <w:ind w:firstLine="709"/>
        <w:jc w:val="both"/>
        <w:rPr>
          <w:rFonts w:cs="Times New Roman"/>
          <w:szCs w:val="28"/>
        </w:rPr>
      </w:pPr>
      <w:r w:rsidRPr="004F64DC">
        <w:rPr>
          <w:rFonts w:cs="Times New Roman"/>
          <w:szCs w:val="28"/>
        </w:rPr>
        <w:t>Під час вибору предмета застави банківська установа, як правило</w:t>
      </w:r>
      <w:r>
        <w:rPr>
          <w:rFonts w:cs="Times New Roman"/>
          <w:szCs w:val="28"/>
        </w:rPr>
        <w:t xml:space="preserve">, спирається на критерій ліквідності – тобто </w:t>
      </w:r>
      <w:r w:rsidRPr="004F64DC">
        <w:rPr>
          <w:rFonts w:cs="Times New Roman"/>
          <w:szCs w:val="28"/>
        </w:rPr>
        <w:t>віддає перевагу забезпеченню, що мас широке коло потенційних покупців і може бути швидко реалізоване</w:t>
      </w:r>
      <w:r>
        <w:rPr>
          <w:rFonts w:cs="Times New Roman"/>
          <w:szCs w:val="28"/>
        </w:rPr>
        <w:t xml:space="preserve"> за необхідності</w:t>
      </w:r>
      <w:r w:rsidRPr="004F64DC">
        <w:rPr>
          <w:rFonts w:cs="Times New Roman"/>
          <w:szCs w:val="28"/>
        </w:rPr>
        <w:t xml:space="preserve">. </w:t>
      </w:r>
      <w:r>
        <w:rPr>
          <w:rFonts w:cs="Times New Roman"/>
          <w:szCs w:val="28"/>
        </w:rPr>
        <w:t xml:space="preserve">Можна виділити наступні групи заставного майна за ступенем ліквідності </w:t>
      </w:r>
    </w:p>
    <w:p w14:paraId="4C3338B9" w14:textId="77777777" w:rsidR="002E2C8D" w:rsidRPr="004F64DC" w:rsidRDefault="002E2C8D" w:rsidP="002E2C8D">
      <w:pPr>
        <w:pStyle w:val="ab"/>
        <w:numPr>
          <w:ilvl w:val="0"/>
          <w:numId w:val="17"/>
        </w:numPr>
        <w:spacing w:after="0" w:line="360" w:lineRule="auto"/>
        <w:jc w:val="both"/>
        <w:rPr>
          <w:rFonts w:cs="Times New Roman"/>
          <w:szCs w:val="28"/>
        </w:rPr>
      </w:pPr>
      <w:r w:rsidRPr="00A32E07">
        <w:rPr>
          <w:rFonts w:cs="Times New Roman"/>
          <w:i/>
          <w:iCs/>
          <w:szCs w:val="28"/>
        </w:rPr>
        <w:t>Абсолютно ліквідна застава</w:t>
      </w:r>
      <w:r w:rsidRPr="004F64DC">
        <w:rPr>
          <w:rFonts w:cs="Times New Roman"/>
          <w:szCs w:val="28"/>
        </w:rPr>
        <w:t xml:space="preserve"> </w:t>
      </w:r>
      <w:r>
        <w:rPr>
          <w:rFonts w:cs="Times New Roman"/>
          <w:szCs w:val="28"/>
        </w:rPr>
        <w:t>–</w:t>
      </w:r>
      <w:r w:rsidRPr="004F64DC">
        <w:rPr>
          <w:rFonts w:cs="Times New Roman"/>
          <w:szCs w:val="28"/>
        </w:rPr>
        <w:t xml:space="preserve"> майнові права на кошти позичальника (поручителя, майнового поручителя), розміщені на депозитному рахунку в банку-кредиторі, у т. ч. депозитні сертифікати банку.</w:t>
      </w:r>
    </w:p>
    <w:p w14:paraId="6413E097" w14:textId="77777777" w:rsidR="002E2C8D" w:rsidRDefault="002E2C8D" w:rsidP="002E2C8D">
      <w:pPr>
        <w:pStyle w:val="ab"/>
        <w:numPr>
          <w:ilvl w:val="0"/>
          <w:numId w:val="17"/>
        </w:numPr>
        <w:spacing w:after="0" w:line="360" w:lineRule="auto"/>
        <w:jc w:val="both"/>
        <w:rPr>
          <w:rFonts w:cs="Times New Roman"/>
          <w:szCs w:val="28"/>
        </w:rPr>
      </w:pPr>
      <w:r>
        <w:rPr>
          <w:rFonts w:cs="Times New Roman"/>
          <w:i/>
          <w:iCs/>
          <w:szCs w:val="28"/>
        </w:rPr>
        <w:t>Л</w:t>
      </w:r>
      <w:r w:rsidRPr="00A32E07">
        <w:rPr>
          <w:rFonts w:cs="Times New Roman"/>
          <w:i/>
          <w:iCs/>
          <w:szCs w:val="28"/>
        </w:rPr>
        <w:t>іквідна застава</w:t>
      </w:r>
      <w:r w:rsidRPr="004F64DC">
        <w:rPr>
          <w:rFonts w:cs="Times New Roman"/>
          <w:szCs w:val="28"/>
        </w:rPr>
        <w:t xml:space="preserve"> </w:t>
      </w:r>
      <w:r>
        <w:rPr>
          <w:rFonts w:cs="Times New Roman"/>
          <w:szCs w:val="28"/>
        </w:rPr>
        <w:t>–</w:t>
      </w:r>
      <w:r w:rsidRPr="004F64DC">
        <w:rPr>
          <w:rFonts w:cs="Times New Roman"/>
          <w:szCs w:val="28"/>
        </w:rPr>
        <w:t xml:space="preserve"> житловий і нежитловий фонд (нерухомість, у т. ч. земельні ділянки); цілісні майнові комплекси виробничих підприємств; виробниче устаткування; </w:t>
      </w:r>
      <w:r w:rsidRPr="00A32E07">
        <w:rPr>
          <w:rFonts w:cs="Times New Roman"/>
          <w:szCs w:val="28"/>
        </w:rPr>
        <w:t>перспективне незавершене будівництво</w:t>
      </w:r>
      <w:r>
        <w:rPr>
          <w:rFonts w:cs="Times New Roman"/>
          <w:szCs w:val="28"/>
        </w:rPr>
        <w:t xml:space="preserve">; </w:t>
      </w:r>
      <w:r w:rsidRPr="004F64DC">
        <w:rPr>
          <w:rFonts w:cs="Times New Roman"/>
          <w:szCs w:val="28"/>
        </w:rPr>
        <w:t>товари (сировина, напівфабрикати, комплектуючі вироби, готова продукція тощо), що мають широкий ринок збуту та складуються у регіоні присутності підрозділів банку; транспортні засоби (з терміном експлуатації не більше п'яти років) тощо.</w:t>
      </w:r>
    </w:p>
    <w:p w14:paraId="699BFF08" w14:textId="5B766006" w:rsidR="002E2C8D" w:rsidRPr="00A32E07" w:rsidRDefault="002E2C8D" w:rsidP="002E2C8D">
      <w:pPr>
        <w:pStyle w:val="ab"/>
        <w:numPr>
          <w:ilvl w:val="0"/>
          <w:numId w:val="17"/>
        </w:numPr>
        <w:spacing w:after="0" w:line="360" w:lineRule="auto"/>
        <w:jc w:val="both"/>
        <w:rPr>
          <w:rFonts w:cs="Times New Roman"/>
          <w:szCs w:val="28"/>
        </w:rPr>
      </w:pPr>
      <w:r>
        <w:rPr>
          <w:rFonts w:cs="Times New Roman"/>
          <w:i/>
          <w:iCs/>
          <w:szCs w:val="28"/>
        </w:rPr>
        <w:lastRenderedPageBreak/>
        <w:t>Не</w:t>
      </w:r>
      <w:r w:rsidRPr="00A32E07">
        <w:rPr>
          <w:rFonts w:cs="Times New Roman"/>
          <w:i/>
          <w:iCs/>
          <w:szCs w:val="28"/>
        </w:rPr>
        <w:t>ліквідна застава</w:t>
      </w:r>
      <w:r>
        <w:rPr>
          <w:rFonts w:cs="Times New Roman"/>
          <w:szCs w:val="28"/>
        </w:rPr>
        <w:t xml:space="preserve"> – </w:t>
      </w:r>
      <w:r w:rsidRPr="00A32E07">
        <w:rPr>
          <w:rFonts w:cs="Times New Roman"/>
          <w:szCs w:val="28"/>
        </w:rPr>
        <w:t>основні фонди виробничого призначення, що не можуть бути виділені в окремо розміщені одиниці і не мають незалежн</w:t>
      </w:r>
      <w:r>
        <w:rPr>
          <w:rFonts w:cs="Times New Roman"/>
          <w:szCs w:val="28"/>
        </w:rPr>
        <w:t>их комунікацій</w:t>
      </w:r>
      <w:r w:rsidRPr="00A32E07">
        <w:rPr>
          <w:rFonts w:cs="Times New Roman"/>
          <w:szCs w:val="28"/>
        </w:rPr>
        <w:t>;</w:t>
      </w:r>
      <w:r>
        <w:rPr>
          <w:rFonts w:cs="Times New Roman"/>
          <w:szCs w:val="28"/>
        </w:rPr>
        <w:t xml:space="preserve"> </w:t>
      </w:r>
      <w:r w:rsidRPr="00A32E07">
        <w:rPr>
          <w:rFonts w:cs="Times New Roman"/>
          <w:szCs w:val="28"/>
        </w:rPr>
        <w:t>товари</w:t>
      </w:r>
      <w:r>
        <w:rPr>
          <w:rFonts w:cs="Times New Roman"/>
          <w:szCs w:val="28"/>
        </w:rPr>
        <w:t xml:space="preserve"> з </w:t>
      </w:r>
      <w:r w:rsidRPr="00A32E07">
        <w:rPr>
          <w:rFonts w:cs="Times New Roman"/>
          <w:szCs w:val="28"/>
        </w:rPr>
        <w:t>обмежени</w:t>
      </w:r>
      <w:r>
        <w:rPr>
          <w:rFonts w:cs="Times New Roman"/>
          <w:szCs w:val="28"/>
        </w:rPr>
        <w:t>м</w:t>
      </w:r>
      <w:r w:rsidRPr="00A32E07">
        <w:rPr>
          <w:rFonts w:cs="Times New Roman"/>
          <w:szCs w:val="28"/>
        </w:rPr>
        <w:t xml:space="preserve"> строк</w:t>
      </w:r>
      <w:r>
        <w:rPr>
          <w:rFonts w:cs="Times New Roman"/>
          <w:szCs w:val="28"/>
        </w:rPr>
        <w:t>ом</w:t>
      </w:r>
      <w:r w:rsidRPr="00A32E07">
        <w:rPr>
          <w:rFonts w:cs="Times New Roman"/>
          <w:szCs w:val="28"/>
        </w:rPr>
        <w:t xml:space="preserve"> придатності чи обмежени</w:t>
      </w:r>
      <w:r>
        <w:rPr>
          <w:rFonts w:cs="Times New Roman"/>
          <w:szCs w:val="28"/>
        </w:rPr>
        <w:t>м</w:t>
      </w:r>
      <w:r w:rsidRPr="00A32E07">
        <w:rPr>
          <w:rFonts w:cs="Times New Roman"/>
          <w:szCs w:val="28"/>
        </w:rPr>
        <w:t xml:space="preserve"> ринк</w:t>
      </w:r>
      <w:r>
        <w:rPr>
          <w:rFonts w:cs="Times New Roman"/>
          <w:szCs w:val="28"/>
        </w:rPr>
        <w:t>ом</w:t>
      </w:r>
      <w:r w:rsidRPr="00A32E07">
        <w:rPr>
          <w:rFonts w:cs="Times New Roman"/>
          <w:szCs w:val="28"/>
        </w:rPr>
        <w:t xml:space="preserve"> збуту;</w:t>
      </w:r>
      <w:r>
        <w:rPr>
          <w:rFonts w:cs="Times New Roman"/>
          <w:szCs w:val="28"/>
        </w:rPr>
        <w:t xml:space="preserve"> житлова і нежитлова нерухомість, яку складно реалізувати; </w:t>
      </w:r>
      <w:r w:rsidRPr="00A32E07">
        <w:rPr>
          <w:rFonts w:cs="Times New Roman"/>
          <w:szCs w:val="28"/>
        </w:rPr>
        <w:t xml:space="preserve">майнові права (за винятком майнових прав на депозит), дебіторська заборгованість за якими є простроченою. При цьому варто враховувати, що майнові права за чинними контрактами або договорами рекомендується приймати в заставу тільки як додаткове забезпечення </w:t>
      </w:r>
      <w:sdt>
        <w:sdtPr>
          <w:rPr>
            <w:rFonts w:cs="Times New Roman"/>
            <w:szCs w:val="28"/>
          </w:rPr>
          <w:id w:val="1812901771"/>
          <w:citation/>
        </w:sdtPr>
        <w:sdtEndPr/>
        <w:sdtContent>
          <w:r>
            <w:rPr>
              <w:rFonts w:cs="Times New Roman"/>
              <w:szCs w:val="28"/>
            </w:rPr>
            <w:fldChar w:fldCharType="begin"/>
          </w:r>
          <w:r>
            <w:rPr>
              <w:rFonts w:cs="Times New Roman"/>
              <w:szCs w:val="28"/>
            </w:rPr>
            <w:instrText xml:space="preserve">CITATION УВВ08 \l 1058 </w:instrText>
          </w:r>
          <w:r>
            <w:rPr>
              <w:rFonts w:cs="Times New Roman"/>
              <w:szCs w:val="28"/>
            </w:rPr>
            <w:fldChar w:fldCharType="separate"/>
          </w:r>
          <w:r w:rsidR="005731CC" w:rsidRPr="005731CC">
            <w:rPr>
              <w:rFonts w:cs="Times New Roman"/>
              <w:noProof/>
              <w:szCs w:val="28"/>
            </w:rPr>
            <w:t>[4]</w:t>
          </w:r>
          <w:r>
            <w:rPr>
              <w:rFonts w:cs="Times New Roman"/>
              <w:szCs w:val="28"/>
            </w:rPr>
            <w:fldChar w:fldCharType="end"/>
          </w:r>
        </w:sdtContent>
      </w:sdt>
      <w:r>
        <w:rPr>
          <w:rFonts w:cs="Times New Roman"/>
          <w:szCs w:val="28"/>
        </w:rPr>
        <w:t>.</w:t>
      </w:r>
    </w:p>
    <w:p w14:paraId="2093D19D" w14:textId="77777777" w:rsidR="002E2C8D" w:rsidRDefault="002E2C8D" w:rsidP="002E2C8D">
      <w:pPr>
        <w:spacing w:after="0" w:line="360" w:lineRule="auto"/>
        <w:ind w:firstLine="709"/>
        <w:jc w:val="both"/>
        <w:rPr>
          <w:rFonts w:cs="Times New Roman"/>
          <w:szCs w:val="28"/>
        </w:rPr>
      </w:pPr>
      <w:r>
        <w:rPr>
          <w:rFonts w:cs="Times New Roman"/>
          <w:szCs w:val="28"/>
        </w:rPr>
        <w:t>З розвитком ринкових відносин і приватної форми власності вітчизняні суб’єкти господарювання можуть використовувати різні види майна в якості забезпечення кредитів. У свою чергу, політика банків спрямована на формування надійного та ліквідного забезпечення, яке відповідно до законодавства України може бути відчужене заставодавцем і на яке може бути звернено стягнення. Таким забезпеченням можуть виступити земельні ділянки, а також об’єкти, розташовані на земельній ділянці, переміщення яких є неможливим без їх знецінення та зміни призначення; товари в обороті або переробці – сировина, напівфабрикати, комплектуючі, готова продукція, товари широкого вжитку; рухоме майно – майно, яке не віднесено до нерухомого, не пов’язано із землею, вільно переміщається у просторі; майнові права – права вимоги за зобов’язаннями, в яких заставодавець виступає кредитором; цінні папери тощо.</w:t>
      </w:r>
    </w:p>
    <w:p w14:paraId="61DD499A" w14:textId="77777777" w:rsidR="002E2C8D" w:rsidRDefault="002E2C8D" w:rsidP="002E2C8D">
      <w:pPr>
        <w:spacing w:after="0" w:line="360" w:lineRule="auto"/>
        <w:ind w:firstLine="709"/>
        <w:jc w:val="both"/>
        <w:rPr>
          <w:rFonts w:cs="Times New Roman"/>
          <w:szCs w:val="28"/>
        </w:rPr>
      </w:pPr>
      <w:r>
        <w:rPr>
          <w:rFonts w:cs="Times New Roman"/>
          <w:szCs w:val="28"/>
        </w:rPr>
        <w:t xml:space="preserve">Серед основних видів застави, яким банки надають перевагу, є нерухоме майно, насамперед елітне житло та офісні приміщення, розташовані у центральних районах; рухоме майно – автомобілі, новітнє імпортне обладнання, товари в обороті тощо. </w:t>
      </w:r>
    </w:p>
    <w:p w14:paraId="015D836C" w14:textId="77777777" w:rsidR="002E2C8D" w:rsidRDefault="002E2C8D" w:rsidP="002E2C8D">
      <w:pPr>
        <w:spacing w:after="0" w:line="360" w:lineRule="auto"/>
        <w:ind w:firstLine="709"/>
        <w:jc w:val="both"/>
        <w:rPr>
          <w:rFonts w:cs="Times New Roman"/>
          <w:szCs w:val="28"/>
        </w:rPr>
      </w:pPr>
      <w:r>
        <w:rPr>
          <w:rFonts w:cs="Times New Roman"/>
          <w:szCs w:val="28"/>
        </w:rPr>
        <w:t xml:space="preserve">Тим не менш, незважаючи на вищезазначене, українські позичальники не володіють достатньою кількістю абсолютно ліквідних або ліквідних </w:t>
      </w:r>
      <w:r>
        <w:rPr>
          <w:rFonts w:cs="Times New Roman"/>
          <w:szCs w:val="28"/>
        </w:rPr>
        <w:lastRenderedPageBreak/>
        <w:t>активів, тому банківські установи часто беруть у заставу і неліквідні активи. Це, в свою чергу, ускладнює процес оцінки такої застави.</w:t>
      </w:r>
    </w:p>
    <w:p w14:paraId="7B877DFA" w14:textId="7DD47B0B" w:rsidR="002E2C8D" w:rsidRDefault="002E2C8D" w:rsidP="002E2C8D">
      <w:pPr>
        <w:spacing w:after="0" w:line="360" w:lineRule="auto"/>
        <w:ind w:firstLine="709"/>
        <w:jc w:val="both"/>
        <w:rPr>
          <w:rFonts w:cs="Times New Roman"/>
          <w:szCs w:val="28"/>
        </w:rPr>
      </w:pPr>
      <w:r>
        <w:rPr>
          <w:rFonts w:cs="Times New Roman"/>
          <w:szCs w:val="28"/>
        </w:rPr>
        <w:t>Доволі нечасто використовуються як предмет застави фінансові інструменти, інтелектуальні цінності та майнові права. Така ситуація склалася, насамперед, тому, що за відсутності розвиненого ринку цінних паперів і ринку нематеріальних активів оцінити це майно досить складно.</w:t>
      </w:r>
    </w:p>
    <w:p w14:paraId="64DC4E96" w14:textId="43731417" w:rsidR="009D09BC" w:rsidRPr="002F107B" w:rsidRDefault="00F379C2" w:rsidP="00400DED">
      <w:pPr>
        <w:pStyle w:val="ab"/>
        <w:keepNext/>
        <w:numPr>
          <w:ilvl w:val="1"/>
          <w:numId w:val="3"/>
        </w:numPr>
        <w:spacing w:before="240" w:after="0" w:line="360" w:lineRule="auto"/>
        <w:ind w:hanging="11"/>
        <w:jc w:val="both"/>
        <w:outlineLvl w:val="1"/>
        <w:rPr>
          <w:rFonts w:cs="Times New Roman"/>
          <w:b/>
          <w:szCs w:val="28"/>
        </w:rPr>
      </w:pPr>
      <w:bookmarkStart w:id="17" w:name="_Toc26524388"/>
      <w:r>
        <w:rPr>
          <w:rFonts w:cs="Times New Roman"/>
          <w:b/>
          <w:szCs w:val="28"/>
        </w:rPr>
        <w:t>Оцінка та переоцінка заставного майна</w:t>
      </w:r>
      <w:bookmarkEnd w:id="16"/>
      <w:bookmarkEnd w:id="17"/>
    </w:p>
    <w:p w14:paraId="798B651B" w14:textId="77777777" w:rsidR="00400DED" w:rsidRPr="00400DED" w:rsidRDefault="00400DED" w:rsidP="00400DED">
      <w:pPr>
        <w:spacing w:after="0" w:line="360" w:lineRule="auto"/>
        <w:jc w:val="both"/>
        <w:rPr>
          <w:rFonts w:cs="Times New Roman"/>
          <w:szCs w:val="28"/>
        </w:rPr>
      </w:pPr>
    </w:p>
    <w:p w14:paraId="73B2B909" w14:textId="77777777" w:rsidR="00400DED" w:rsidRPr="00400DED" w:rsidRDefault="00400DED" w:rsidP="00400DED">
      <w:pPr>
        <w:spacing w:after="0" w:line="360" w:lineRule="auto"/>
        <w:jc w:val="both"/>
        <w:rPr>
          <w:rFonts w:cs="Times New Roman"/>
          <w:szCs w:val="28"/>
        </w:rPr>
      </w:pPr>
    </w:p>
    <w:p w14:paraId="2B05E783" w14:textId="77777777" w:rsidR="004E2800" w:rsidRPr="00F379C2" w:rsidRDefault="004E2800" w:rsidP="004E2800">
      <w:pPr>
        <w:spacing w:after="0" w:line="360" w:lineRule="auto"/>
        <w:ind w:firstLine="709"/>
        <w:jc w:val="both"/>
        <w:rPr>
          <w:rFonts w:cs="Times New Roman"/>
          <w:szCs w:val="28"/>
        </w:rPr>
      </w:pPr>
      <w:r w:rsidRPr="00F379C2">
        <w:rPr>
          <w:rFonts w:cs="Times New Roman"/>
          <w:szCs w:val="28"/>
        </w:rPr>
        <w:t>У самому визначенні поняття «справедлива вартість» об’єкта (у даному випадку – заставного майна) міститься посилання на варіативний характер цього показника і його залежність від зовнішніх факторів. Зокрема, справедлива вартість уособлює очікування щодо бенефіцій, які принесе певний актив (або втрат, які він спричинить). Відповідно, зі зміною макроекономічного середовища (або, якщо бути точним, очікувань щодо нього) очікування щодо бенефіцій/втрат також змінюються і мають відповідним чином відображатися на справедливій вартості. Тим не менш, визначити величину цього впливу і зробити адекватне коригування на практиці доволі складно. Найбільш правильним з теоретичної точки зору варіантом є проведення при кожній переоцінці детального аналізу вартості заставного майна із залученням професійних оцінювачів. Однак на практиці реалізувати це не вдається внаслідок надмірних часових і грошових витрат при незначному результаті.</w:t>
      </w:r>
    </w:p>
    <w:p w14:paraId="53CD625D" w14:textId="217E3C5D" w:rsidR="00F379C2" w:rsidRPr="00931E95" w:rsidRDefault="00F379C2" w:rsidP="00F379C2">
      <w:pPr>
        <w:spacing w:after="0" w:line="360" w:lineRule="auto"/>
        <w:ind w:firstLine="709"/>
        <w:jc w:val="both"/>
        <w:rPr>
          <w:rFonts w:cs="Times New Roman"/>
          <w:szCs w:val="28"/>
        </w:rPr>
      </w:pPr>
      <w:r w:rsidRPr="00931E95">
        <w:rPr>
          <w:rFonts w:cs="Times New Roman"/>
          <w:szCs w:val="28"/>
        </w:rPr>
        <w:t xml:space="preserve">Будь-яке майно, що пропонується у заставу, повинне пройти оцінювання своєї вартості та визначення величини кредитних коштів, що надається під його заставу. </w:t>
      </w:r>
      <w:r>
        <w:rPr>
          <w:rFonts w:cs="Times New Roman"/>
          <w:szCs w:val="28"/>
        </w:rPr>
        <w:t>Суб’єктом оцінки застави можуть бути як професійні оцінювачі, що володіють спеціальними знаннями і практичними навичками, так і кредитори (банки), для яких проводиться така оцінка.</w:t>
      </w:r>
      <w:r w:rsidRPr="00931E95">
        <w:rPr>
          <w:rFonts w:cs="Times New Roman"/>
          <w:szCs w:val="28"/>
        </w:rPr>
        <w:t xml:space="preserve"> </w:t>
      </w:r>
    </w:p>
    <w:p w14:paraId="09436D4B" w14:textId="77777777" w:rsidR="00F379C2" w:rsidRDefault="00F379C2" w:rsidP="00F379C2">
      <w:pPr>
        <w:spacing w:after="0" w:line="360" w:lineRule="auto"/>
        <w:ind w:firstLine="709"/>
        <w:jc w:val="both"/>
        <w:rPr>
          <w:rFonts w:cs="Times New Roman"/>
          <w:szCs w:val="28"/>
        </w:rPr>
      </w:pPr>
      <w:r>
        <w:rPr>
          <w:rFonts w:cs="Times New Roman"/>
          <w:szCs w:val="28"/>
        </w:rPr>
        <w:t xml:space="preserve">Теоретичним фундаментом процесу оцінки є система оціночних принципів, на яких базується розрахунок вартості об’єктів майна. Принципи </w:t>
      </w:r>
      <w:r>
        <w:rPr>
          <w:rFonts w:cs="Times New Roman"/>
          <w:szCs w:val="28"/>
        </w:rPr>
        <w:lastRenderedPageBreak/>
        <w:t>оцінки формують вихідні погляди суб’єктів ринку на величину вартості майна.</w:t>
      </w:r>
    </w:p>
    <w:p w14:paraId="7AC4921C" w14:textId="77777777" w:rsidR="00F379C2" w:rsidRDefault="00F379C2" w:rsidP="00F379C2">
      <w:pPr>
        <w:spacing w:after="0" w:line="360" w:lineRule="auto"/>
        <w:ind w:firstLine="709"/>
        <w:jc w:val="both"/>
        <w:rPr>
          <w:rFonts w:cs="Times New Roman"/>
          <w:szCs w:val="28"/>
        </w:rPr>
      </w:pPr>
      <w:r>
        <w:rPr>
          <w:rFonts w:cs="Times New Roman"/>
          <w:szCs w:val="28"/>
        </w:rPr>
        <w:t>Залежно від виду та специфіки оцінюваного об’єкта визначають основні методи оцінки майна. В теорії та на практиці виокремлюють три традиційні підходи до оцінки вартості майна:</w:t>
      </w:r>
    </w:p>
    <w:p w14:paraId="62264165" w14:textId="77777777" w:rsidR="00F379C2" w:rsidRDefault="00F379C2" w:rsidP="00F379C2">
      <w:pPr>
        <w:pStyle w:val="ab"/>
        <w:numPr>
          <w:ilvl w:val="0"/>
          <w:numId w:val="17"/>
        </w:numPr>
        <w:spacing w:after="0" w:line="360" w:lineRule="auto"/>
        <w:jc w:val="both"/>
        <w:rPr>
          <w:rFonts w:cs="Times New Roman"/>
          <w:szCs w:val="28"/>
        </w:rPr>
      </w:pPr>
      <w:r>
        <w:rPr>
          <w:rFonts w:cs="Times New Roman"/>
          <w:szCs w:val="28"/>
          <w:lang w:val="en-US"/>
        </w:rPr>
        <w:t>Cost</w:t>
      </w:r>
      <w:r w:rsidRPr="00514BF0">
        <w:rPr>
          <w:rFonts w:cs="Times New Roman"/>
          <w:szCs w:val="28"/>
          <w:lang w:val="ru-RU"/>
        </w:rPr>
        <w:t xml:space="preserve"> </w:t>
      </w:r>
      <w:r>
        <w:rPr>
          <w:rFonts w:cs="Times New Roman"/>
          <w:szCs w:val="28"/>
          <w:lang w:val="en-US"/>
        </w:rPr>
        <w:t>Approach</w:t>
      </w:r>
      <w:r>
        <w:rPr>
          <w:rFonts w:cs="Times New Roman"/>
          <w:szCs w:val="28"/>
        </w:rPr>
        <w:t xml:space="preserve"> (витратний) – визначає вартість об’єкта за сумою витрат на його створення та використання;</w:t>
      </w:r>
    </w:p>
    <w:p w14:paraId="70A79807" w14:textId="77777777" w:rsidR="00F379C2" w:rsidRDefault="00F379C2" w:rsidP="00F379C2">
      <w:pPr>
        <w:pStyle w:val="ab"/>
        <w:numPr>
          <w:ilvl w:val="0"/>
          <w:numId w:val="17"/>
        </w:numPr>
        <w:spacing w:after="0" w:line="360" w:lineRule="auto"/>
        <w:jc w:val="both"/>
        <w:rPr>
          <w:rFonts w:cs="Times New Roman"/>
          <w:szCs w:val="28"/>
        </w:rPr>
      </w:pPr>
      <w:r>
        <w:rPr>
          <w:rFonts w:cs="Times New Roman"/>
          <w:szCs w:val="28"/>
          <w:lang w:val="en-US"/>
        </w:rPr>
        <w:t>Market</w:t>
      </w:r>
      <w:r w:rsidRPr="00514BF0">
        <w:rPr>
          <w:rFonts w:cs="Times New Roman"/>
          <w:szCs w:val="28"/>
        </w:rPr>
        <w:t xml:space="preserve"> </w:t>
      </w:r>
      <w:r>
        <w:rPr>
          <w:rFonts w:cs="Times New Roman"/>
          <w:szCs w:val="28"/>
          <w:lang w:val="en-US"/>
        </w:rPr>
        <w:t>Approach</w:t>
      </w:r>
      <w:r w:rsidRPr="00514BF0">
        <w:rPr>
          <w:rFonts w:cs="Times New Roman"/>
          <w:szCs w:val="28"/>
        </w:rPr>
        <w:t xml:space="preserve"> </w:t>
      </w:r>
      <w:r>
        <w:rPr>
          <w:rFonts w:cs="Times New Roman"/>
          <w:szCs w:val="28"/>
        </w:rPr>
        <w:t>(ринковий) – визначає вартість на базі зіставлення з аналогами, що вже були об’єктами ринкових угод;</w:t>
      </w:r>
    </w:p>
    <w:p w14:paraId="68804AAA" w14:textId="77777777" w:rsidR="00F379C2" w:rsidRDefault="00F379C2" w:rsidP="00F379C2">
      <w:pPr>
        <w:pStyle w:val="ab"/>
        <w:numPr>
          <w:ilvl w:val="0"/>
          <w:numId w:val="17"/>
        </w:numPr>
        <w:spacing w:after="0" w:line="360" w:lineRule="auto"/>
        <w:jc w:val="both"/>
        <w:rPr>
          <w:rFonts w:cs="Times New Roman"/>
          <w:szCs w:val="28"/>
        </w:rPr>
      </w:pPr>
      <w:r>
        <w:rPr>
          <w:rFonts w:cs="Times New Roman"/>
          <w:szCs w:val="28"/>
          <w:lang w:val="en-US"/>
        </w:rPr>
        <w:t>Income</w:t>
      </w:r>
      <w:r w:rsidRPr="00514BF0">
        <w:rPr>
          <w:rFonts w:cs="Times New Roman"/>
          <w:szCs w:val="28"/>
          <w:lang w:val="ru-RU"/>
        </w:rPr>
        <w:t xml:space="preserve"> </w:t>
      </w:r>
      <w:r>
        <w:rPr>
          <w:rFonts w:cs="Times New Roman"/>
          <w:szCs w:val="28"/>
          <w:lang w:val="en-US"/>
        </w:rPr>
        <w:t>Approach</w:t>
      </w:r>
      <w:r w:rsidRPr="00514BF0">
        <w:rPr>
          <w:rFonts w:cs="Times New Roman"/>
          <w:szCs w:val="28"/>
          <w:lang w:val="ru-RU"/>
        </w:rPr>
        <w:t xml:space="preserve"> (</w:t>
      </w:r>
      <w:r>
        <w:rPr>
          <w:rFonts w:cs="Times New Roman"/>
          <w:szCs w:val="28"/>
          <w:lang w:val="ru-RU"/>
        </w:rPr>
        <w:t>дохідний</w:t>
      </w:r>
      <w:r w:rsidRPr="00514BF0">
        <w:rPr>
          <w:rFonts w:cs="Times New Roman"/>
          <w:szCs w:val="28"/>
          <w:lang w:val="ru-RU"/>
        </w:rPr>
        <w:t>)</w:t>
      </w:r>
      <w:r>
        <w:rPr>
          <w:rFonts w:cs="Times New Roman"/>
          <w:szCs w:val="28"/>
        </w:rPr>
        <w:t xml:space="preserve"> – оцінює вартість об’єкта за величиною чистого потоку позитивних результатів від його використання.</w:t>
      </w:r>
    </w:p>
    <w:p w14:paraId="1CBD3AFF" w14:textId="77777777" w:rsidR="00F379C2" w:rsidRPr="006C676E" w:rsidRDefault="00F379C2" w:rsidP="00F379C2">
      <w:pPr>
        <w:spacing w:after="0" w:line="360" w:lineRule="auto"/>
        <w:ind w:firstLine="709"/>
        <w:jc w:val="both"/>
        <w:rPr>
          <w:rFonts w:cs="Times New Roman"/>
          <w:szCs w:val="28"/>
        </w:rPr>
      </w:pPr>
      <w:r w:rsidRPr="006C676E">
        <w:rPr>
          <w:rFonts w:cs="Times New Roman"/>
          <w:szCs w:val="28"/>
        </w:rPr>
        <w:t>Особливістю процесу оцінки вартості застави є її ринковий характер. Це означає, що оцінка не обмежується визначенням лише одних витрат на створення оцінюваного об’єкта. Вона обов’язково враховує сукупність ринкових факторів: часу, ризику, ринкової кон’юнктури, рівня і моделі конкуренції, економічних особливостей оцінюваного об’єкта, а також макро- і мікроекономічного середовища.</w:t>
      </w:r>
    </w:p>
    <w:p w14:paraId="228CF6F2" w14:textId="77777777" w:rsidR="00F379C2" w:rsidRDefault="00F379C2" w:rsidP="00F379C2">
      <w:pPr>
        <w:spacing w:after="0" w:line="360" w:lineRule="auto"/>
        <w:ind w:firstLine="709"/>
        <w:jc w:val="both"/>
        <w:rPr>
          <w:rFonts w:cs="Times New Roman"/>
          <w:szCs w:val="28"/>
        </w:rPr>
      </w:pPr>
      <w:r>
        <w:rPr>
          <w:rFonts w:cs="Times New Roman"/>
          <w:szCs w:val="28"/>
        </w:rPr>
        <w:t>Крім того, о</w:t>
      </w:r>
      <w:r w:rsidRPr="006C676E">
        <w:rPr>
          <w:rFonts w:cs="Times New Roman"/>
          <w:szCs w:val="28"/>
        </w:rPr>
        <w:t>цінка заставного майна має бути комплексною.</w:t>
      </w:r>
      <w:r>
        <w:rPr>
          <w:rFonts w:cs="Times New Roman"/>
          <w:szCs w:val="28"/>
        </w:rPr>
        <w:t xml:space="preserve"> З</w:t>
      </w:r>
      <w:r w:rsidRPr="006C676E">
        <w:rPr>
          <w:rFonts w:cs="Times New Roman"/>
          <w:szCs w:val="28"/>
        </w:rPr>
        <w:t>астос</w:t>
      </w:r>
      <w:r>
        <w:rPr>
          <w:rFonts w:cs="Times New Roman"/>
          <w:szCs w:val="28"/>
        </w:rPr>
        <w:t>ування</w:t>
      </w:r>
      <w:r w:rsidRPr="006C676E">
        <w:rPr>
          <w:rFonts w:cs="Times New Roman"/>
          <w:szCs w:val="28"/>
        </w:rPr>
        <w:t xml:space="preserve"> </w:t>
      </w:r>
      <w:r>
        <w:rPr>
          <w:rFonts w:cs="Times New Roman"/>
          <w:szCs w:val="28"/>
        </w:rPr>
        <w:t xml:space="preserve">одразу </w:t>
      </w:r>
      <w:r w:rsidRPr="006C676E">
        <w:rPr>
          <w:rFonts w:cs="Times New Roman"/>
          <w:szCs w:val="28"/>
        </w:rPr>
        <w:t>кільк</w:t>
      </w:r>
      <w:r>
        <w:rPr>
          <w:rFonts w:cs="Times New Roman"/>
          <w:szCs w:val="28"/>
        </w:rPr>
        <w:t>ох</w:t>
      </w:r>
      <w:r w:rsidRPr="006C676E">
        <w:rPr>
          <w:rFonts w:cs="Times New Roman"/>
          <w:szCs w:val="28"/>
        </w:rPr>
        <w:t xml:space="preserve"> методичних підходів</w:t>
      </w:r>
      <w:r>
        <w:rPr>
          <w:rFonts w:cs="Times New Roman"/>
          <w:szCs w:val="28"/>
        </w:rPr>
        <w:t xml:space="preserve"> дозволяє </w:t>
      </w:r>
      <w:r w:rsidRPr="006C676E">
        <w:rPr>
          <w:rFonts w:cs="Times New Roman"/>
          <w:szCs w:val="28"/>
        </w:rPr>
        <w:t xml:space="preserve">найбільш повно </w:t>
      </w:r>
      <w:r>
        <w:rPr>
          <w:rFonts w:cs="Times New Roman"/>
          <w:szCs w:val="28"/>
        </w:rPr>
        <w:t xml:space="preserve">і надійно здійснити оцінку і врахувати </w:t>
      </w:r>
      <w:r w:rsidRPr="006C676E">
        <w:rPr>
          <w:rFonts w:cs="Times New Roman"/>
          <w:szCs w:val="28"/>
        </w:rPr>
        <w:t>специфі</w:t>
      </w:r>
      <w:r>
        <w:rPr>
          <w:rFonts w:cs="Times New Roman"/>
          <w:szCs w:val="28"/>
        </w:rPr>
        <w:t>ку</w:t>
      </w:r>
      <w:r w:rsidRPr="006C676E">
        <w:rPr>
          <w:rFonts w:cs="Times New Roman"/>
          <w:szCs w:val="28"/>
        </w:rPr>
        <w:t xml:space="preserve"> заставного майна. З метою обґрунтування остаточного висновку про вартість застави результати оцінки, одержані із застосуванням різних методичних підходів, зіставляються шляхом аналізу впливу принципів оцінки, які є визначальними для мети, з якою проводиться оцінка, а також інформаційних джерел на достовірність результатів оцінки застави.</w:t>
      </w:r>
    </w:p>
    <w:p w14:paraId="14EA5F22" w14:textId="715904B2" w:rsidR="00F379C2" w:rsidRDefault="00F379C2" w:rsidP="00F379C2">
      <w:pPr>
        <w:spacing w:after="0" w:line="360" w:lineRule="auto"/>
        <w:ind w:firstLine="709"/>
        <w:jc w:val="both"/>
        <w:rPr>
          <w:rFonts w:cs="Times New Roman"/>
          <w:szCs w:val="28"/>
        </w:rPr>
      </w:pPr>
      <w:r>
        <w:rPr>
          <w:rFonts w:cs="Times New Roman"/>
          <w:szCs w:val="28"/>
        </w:rPr>
        <w:t>Загалом, ліквідність майна безпосередньо впливає на якість його оцінки і відповідність стандартам (як національним – П</w:t>
      </w:r>
      <w:r w:rsidR="007C0274">
        <w:rPr>
          <w:rFonts w:cs="Times New Roman"/>
          <w:szCs w:val="28"/>
        </w:rPr>
        <w:t> </w:t>
      </w:r>
      <w:r>
        <w:rPr>
          <w:rFonts w:cs="Times New Roman"/>
          <w:szCs w:val="28"/>
        </w:rPr>
        <w:t>(С)</w:t>
      </w:r>
      <w:r w:rsidR="007C0274">
        <w:rPr>
          <w:rFonts w:cs="Times New Roman"/>
          <w:szCs w:val="28"/>
        </w:rPr>
        <w:t> </w:t>
      </w:r>
      <w:r>
        <w:rPr>
          <w:rFonts w:cs="Times New Roman"/>
          <w:szCs w:val="28"/>
        </w:rPr>
        <w:t xml:space="preserve">БО, так і міжнародним – МСФЗ, МСО). Оцінка майна за ринковим підходом найбільш точно відображає кредитний ризик, адже така оцінка найбільш наближена до </w:t>
      </w:r>
      <w:r>
        <w:rPr>
          <w:rFonts w:cs="Times New Roman"/>
          <w:szCs w:val="28"/>
        </w:rPr>
        <w:lastRenderedPageBreak/>
        <w:t>ймовірної реалізаційної вартості об’єкта застави (таке майно реалізується на ринку). Однак, зі зниженням рівня ліквідності об’єкта можливість застосування ринкового підходу знижується. Це особливо актуально для українських заставодержателів, адже:</w:t>
      </w:r>
    </w:p>
    <w:p w14:paraId="7E505E2F" w14:textId="77777777" w:rsidR="00F379C2" w:rsidRDefault="00F379C2" w:rsidP="00F379C2">
      <w:pPr>
        <w:pStyle w:val="ab"/>
        <w:numPr>
          <w:ilvl w:val="0"/>
          <w:numId w:val="17"/>
        </w:numPr>
        <w:spacing w:after="0" w:line="360" w:lineRule="auto"/>
        <w:jc w:val="both"/>
        <w:rPr>
          <w:rFonts w:cs="Times New Roman"/>
          <w:szCs w:val="28"/>
        </w:rPr>
      </w:pPr>
      <w:r>
        <w:rPr>
          <w:rFonts w:cs="Times New Roman"/>
          <w:szCs w:val="28"/>
        </w:rPr>
        <w:t>більшість активів у заставі є середньо- або низьколіквідними;</w:t>
      </w:r>
    </w:p>
    <w:p w14:paraId="6C3A322C" w14:textId="77777777" w:rsidR="00F379C2" w:rsidRDefault="00F379C2" w:rsidP="00F379C2">
      <w:pPr>
        <w:pStyle w:val="ab"/>
        <w:numPr>
          <w:ilvl w:val="0"/>
          <w:numId w:val="17"/>
        </w:numPr>
        <w:spacing w:after="0" w:line="360" w:lineRule="auto"/>
        <w:jc w:val="both"/>
        <w:rPr>
          <w:rFonts w:cs="Times New Roman"/>
          <w:szCs w:val="28"/>
        </w:rPr>
      </w:pPr>
      <w:r>
        <w:rPr>
          <w:rFonts w:cs="Times New Roman"/>
          <w:szCs w:val="28"/>
        </w:rPr>
        <w:t>фінансові ринки України розвинуті слабо, активний ринок відсутній для більшості активів.</w:t>
      </w:r>
    </w:p>
    <w:p w14:paraId="0FA3C0FE" w14:textId="77777777" w:rsidR="00F379C2" w:rsidRDefault="00F379C2" w:rsidP="00F379C2">
      <w:pPr>
        <w:spacing w:after="0" w:line="360" w:lineRule="auto"/>
        <w:ind w:firstLine="709"/>
        <w:jc w:val="both"/>
        <w:rPr>
          <w:rFonts w:cs="Times New Roman"/>
          <w:szCs w:val="28"/>
        </w:rPr>
      </w:pPr>
      <w:r>
        <w:rPr>
          <w:rFonts w:cs="Times New Roman"/>
          <w:szCs w:val="28"/>
        </w:rPr>
        <w:t xml:space="preserve">Однак оцінка заставного майна не обмежується лише одноразовою оцінкою при видачі кредиту. Невід’ємною характеристикою заставного майна є також часовий фактор, а саме, зміна вартості майна у часі. З точки зору кредитного ризику це наразі виражається у контексті періодичної переоцінки заставного майна. </w:t>
      </w:r>
    </w:p>
    <w:p w14:paraId="182F7F42" w14:textId="77777777" w:rsidR="00F379C2" w:rsidRPr="00387CF7" w:rsidRDefault="00F379C2" w:rsidP="00F379C2">
      <w:pPr>
        <w:spacing w:after="0" w:line="360" w:lineRule="auto"/>
        <w:ind w:firstLine="709"/>
        <w:jc w:val="both"/>
        <w:rPr>
          <w:rFonts w:cs="Times New Roman"/>
          <w:szCs w:val="28"/>
        </w:rPr>
      </w:pPr>
      <w:r>
        <w:rPr>
          <w:rFonts w:cs="Times New Roman"/>
          <w:szCs w:val="28"/>
        </w:rPr>
        <w:t xml:space="preserve">Відповідно до Положення </w:t>
      </w:r>
      <w:r w:rsidRPr="00387CF7">
        <w:rPr>
          <w:rFonts w:cs="Times New Roman"/>
          <w:szCs w:val="28"/>
        </w:rPr>
        <w:t>про визначення банками України розміру кредитного ризику за активними банківськими операціями</w:t>
      </w:r>
      <w:r>
        <w:rPr>
          <w:rFonts w:cs="Times New Roman"/>
          <w:szCs w:val="28"/>
        </w:rPr>
        <w:t>, п</w:t>
      </w:r>
      <w:r w:rsidRPr="00387CF7">
        <w:rPr>
          <w:rFonts w:cs="Times New Roman"/>
          <w:szCs w:val="28"/>
        </w:rPr>
        <w:t>ереоцінка вартості застави має здійснюватися банком на регулярній основі, зокрема, нерухомого майна, об'єктів у формі цілісного майнового комплексу, земельних ділянок, транспортних засобів та устаткування - не рідше одного разу на дванадцять місяців; товарів в обороті або в переробці та біологічних активів - не рідше одного разу на місяць; іншого майна - не рідше одного разу на шість місяців.</w:t>
      </w:r>
    </w:p>
    <w:p w14:paraId="7131B62E" w14:textId="4DB48507" w:rsidR="00F379C2" w:rsidRPr="008044D8" w:rsidRDefault="00F379C2" w:rsidP="00F379C2">
      <w:pPr>
        <w:spacing w:after="0" w:line="360" w:lineRule="auto"/>
        <w:ind w:firstLine="709"/>
        <w:jc w:val="both"/>
        <w:rPr>
          <w:rFonts w:cs="Times New Roman"/>
          <w:szCs w:val="28"/>
        </w:rPr>
      </w:pPr>
      <w:r w:rsidRPr="00387CF7">
        <w:rPr>
          <w:rFonts w:cs="Times New Roman"/>
          <w:szCs w:val="28"/>
        </w:rPr>
        <w:t>Якщо від дати останньої оцінки/перегляду вартості предмета застави відбулися суттєві зміни в умовах його функціонування, фізичному стані та/або стані ринку подібного майна (пошкодження, знищення, знецінення, завершення реконструкції, уведення в експлуатацію тощо), то банк має забезпечити проведення переоцінки такого майна незалежно від установленої вище періодичності.</w:t>
      </w:r>
      <w:sdt>
        <w:sdtPr>
          <w:rPr>
            <w:rFonts w:cs="Times New Roman"/>
            <w:szCs w:val="28"/>
          </w:rPr>
          <w:id w:val="295953289"/>
          <w:citation/>
        </w:sdtPr>
        <w:sdtEndPr/>
        <w:sdtContent>
          <w:r>
            <w:rPr>
              <w:rFonts w:cs="Times New Roman"/>
              <w:szCs w:val="28"/>
            </w:rPr>
            <w:fldChar w:fldCharType="begin"/>
          </w:r>
          <w:r>
            <w:rPr>
              <w:rFonts w:cs="Times New Roman"/>
              <w:szCs w:val="28"/>
            </w:rPr>
            <w:instrText xml:space="preserve"> CITATION Пол16 \l 1058 </w:instrText>
          </w:r>
          <w:r>
            <w:rPr>
              <w:rFonts w:cs="Times New Roman"/>
              <w:szCs w:val="28"/>
            </w:rPr>
            <w:fldChar w:fldCharType="separate"/>
          </w:r>
          <w:r w:rsidR="005731CC">
            <w:rPr>
              <w:rFonts w:cs="Times New Roman"/>
              <w:noProof/>
              <w:szCs w:val="28"/>
            </w:rPr>
            <w:t xml:space="preserve"> </w:t>
          </w:r>
          <w:r w:rsidR="005731CC" w:rsidRPr="005731CC">
            <w:rPr>
              <w:rFonts w:cs="Times New Roman"/>
              <w:noProof/>
              <w:szCs w:val="28"/>
            </w:rPr>
            <w:t>[5]</w:t>
          </w:r>
          <w:r>
            <w:rPr>
              <w:rFonts w:cs="Times New Roman"/>
              <w:szCs w:val="28"/>
            </w:rPr>
            <w:fldChar w:fldCharType="end"/>
          </w:r>
        </w:sdtContent>
      </w:sdt>
    </w:p>
    <w:p w14:paraId="1B26ED30" w14:textId="7438A6CD" w:rsidR="00F379C2" w:rsidRDefault="00F379C2" w:rsidP="00F379C2">
      <w:pPr>
        <w:spacing w:after="0" w:line="360" w:lineRule="auto"/>
        <w:ind w:firstLine="709"/>
        <w:jc w:val="both"/>
        <w:rPr>
          <w:rFonts w:cs="Times New Roman"/>
          <w:szCs w:val="28"/>
        </w:rPr>
      </w:pPr>
      <w:r>
        <w:rPr>
          <w:rFonts w:cs="Times New Roman"/>
          <w:szCs w:val="28"/>
        </w:rPr>
        <w:t xml:space="preserve">Однак є й інший аспект при оцінці кредитних ризиків, де часовий фактор зміни вартості заставного майна має визначальну роль – при розрахунку грошових потоків від застави у моделі дефолту боржника. Принципова відмінність у тому, що в другому випадку у певній точці часу </w:t>
      </w:r>
      <w:r>
        <w:rPr>
          <w:rFonts w:cs="Times New Roman"/>
          <w:szCs w:val="28"/>
        </w:rPr>
        <w:lastRenderedPageBreak/>
        <w:t>визначається вартість заставного майна у кожній точці часу після базової, причому ця оцінка цієї вартості базується на вартості у цій конкретній точці часу.</w:t>
      </w:r>
    </w:p>
    <w:p w14:paraId="3C640C38" w14:textId="6535A306" w:rsidR="00400DED" w:rsidRDefault="00400DED" w:rsidP="00400DED">
      <w:pPr>
        <w:spacing w:after="0" w:line="360" w:lineRule="auto"/>
        <w:jc w:val="both"/>
        <w:rPr>
          <w:rFonts w:cs="Times New Roman"/>
          <w:szCs w:val="28"/>
        </w:rPr>
      </w:pPr>
    </w:p>
    <w:p w14:paraId="55BBFF7C" w14:textId="7FECC479" w:rsidR="00400DED" w:rsidRDefault="00400DED" w:rsidP="00400DED">
      <w:pPr>
        <w:spacing w:after="0" w:line="360" w:lineRule="auto"/>
        <w:jc w:val="both"/>
        <w:rPr>
          <w:rFonts w:cs="Times New Roman"/>
          <w:szCs w:val="28"/>
        </w:rPr>
      </w:pPr>
    </w:p>
    <w:p w14:paraId="393A6479" w14:textId="49E89CE9" w:rsidR="000B2725" w:rsidRDefault="000B2725" w:rsidP="00400DED">
      <w:pPr>
        <w:spacing w:after="0" w:line="360" w:lineRule="auto"/>
        <w:jc w:val="both"/>
        <w:rPr>
          <w:rFonts w:cs="Times New Roman"/>
          <w:szCs w:val="28"/>
        </w:rPr>
      </w:pPr>
    </w:p>
    <w:p w14:paraId="7BD8750D" w14:textId="77777777" w:rsidR="000B2725" w:rsidRDefault="000B2725" w:rsidP="00400DED">
      <w:pPr>
        <w:spacing w:after="0" w:line="360" w:lineRule="auto"/>
        <w:jc w:val="both"/>
        <w:rPr>
          <w:rFonts w:cs="Times New Roman"/>
          <w:szCs w:val="28"/>
        </w:rPr>
      </w:pPr>
    </w:p>
    <w:p w14:paraId="2BB87F8F" w14:textId="68E8A942" w:rsidR="009D09BC" w:rsidRPr="002F107B" w:rsidRDefault="00D21B24" w:rsidP="00B40D9F">
      <w:pPr>
        <w:pStyle w:val="ab"/>
        <w:keepNext/>
        <w:numPr>
          <w:ilvl w:val="1"/>
          <w:numId w:val="3"/>
        </w:numPr>
        <w:spacing w:before="240" w:after="0" w:line="360" w:lineRule="auto"/>
        <w:ind w:hanging="11"/>
        <w:jc w:val="both"/>
        <w:outlineLvl w:val="1"/>
        <w:rPr>
          <w:rFonts w:cs="Times New Roman"/>
          <w:b/>
          <w:szCs w:val="28"/>
        </w:rPr>
      </w:pPr>
      <w:bookmarkStart w:id="18" w:name="_Ref25481410"/>
      <w:bookmarkStart w:id="19" w:name="_Toc26524389"/>
      <w:r w:rsidRPr="00D21B24">
        <w:rPr>
          <w:rFonts w:cs="Times New Roman"/>
          <w:b/>
          <w:szCs w:val="28"/>
        </w:rPr>
        <w:t>Розробленість проблематики у літературі</w:t>
      </w:r>
      <w:bookmarkEnd w:id="18"/>
      <w:bookmarkEnd w:id="19"/>
    </w:p>
    <w:p w14:paraId="47E99BB4" w14:textId="77777777" w:rsidR="00400DED" w:rsidRDefault="00400DED" w:rsidP="00400DED">
      <w:pPr>
        <w:spacing w:after="0" w:line="360" w:lineRule="auto"/>
        <w:jc w:val="both"/>
        <w:rPr>
          <w:rFonts w:cs="Times New Roman"/>
          <w:szCs w:val="28"/>
        </w:rPr>
      </w:pPr>
      <w:bookmarkStart w:id="20" w:name="_Hlk25054710"/>
    </w:p>
    <w:p w14:paraId="68072021" w14:textId="77777777" w:rsidR="00400DED" w:rsidRDefault="00400DED" w:rsidP="00400DED">
      <w:pPr>
        <w:spacing w:after="0" w:line="360" w:lineRule="auto"/>
        <w:jc w:val="both"/>
        <w:rPr>
          <w:rFonts w:cs="Times New Roman"/>
          <w:szCs w:val="28"/>
        </w:rPr>
      </w:pPr>
    </w:p>
    <w:p w14:paraId="2C8EC297" w14:textId="2D238D1F" w:rsidR="004E2800" w:rsidRPr="004E2800" w:rsidRDefault="004E2800" w:rsidP="004E2800">
      <w:pPr>
        <w:spacing w:after="0" w:line="360" w:lineRule="auto"/>
        <w:ind w:firstLine="709"/>
        <w:jc w:val="both"/>
        <w:rPr>
          <w:rFonts w:cs="Times New Roman"/>
          <w:szCs w:val="28"/>
        </w:rPr>
      </w:pPr>
      <w:r>
        <w:rPr>
          <w:rFonts w:cs="Times New Roman"/>
          <w:szCs w:val="28"/>
        </w:rPr>
        <w:t xml:space="preserve">До питання аналізу літератури треба підходити більш комплексно, адже, як правило, ідентифікація застави як компоненту </w:t>
      </w:r>
      <w:r>
        <w:rPr>
          <w:rFonts w:cs="Times New Roman"/>
          <w:szCs w:val="28"/>
          <w:lang w:val="en-GB"/>
        </w:rPr>
        <w:t>LGD</w:t>
      </w:r>
      <w:r w:rsidRPr="004E2800">
        <w:rPr>
          <w:rFonts w:cs="Times New Roman"/>
          <w:szCs w:val="28"/>
        </w:rPr>
        <w:t xml:space="preserve"> </w:t>
      </w:r>
      <w:r>
        <w:rPr>
          <w:rFonts w:cs="Times New Roman"/>
          <w:szCs w:val="28"/>
        </w:rPr>
        <w:t xml:space="preserve">і впливу макроекономічних факторів на неї, зокрема, є частиною більш узагальненого дослідження </w:t>
      </w:r>
      <w:r w:rsidRPr="004E2800">
        <w:rPr>
          <w:rFonts w:cs="Times New Roman"/>
          <w:szCs w:val="28"/>
        </w:rPr>
        <w:t xml:space="preserve">розрахунку </w:t>
      </w:r>
      <w:r>
        <w:rPr>
          <w:rFonts w:cs="Times New Roman"/>
          <w:szCs w:val="28"/>
          <w:lang w:val="en-GB"/>
        </w:rPr>
        <w:t>LGD</w:t>
      </w:r>
      <w:r w:rsidRPr="004E2800">
        <w:rPr>
          <w:rFonts w:cs="Times New Roman"/>
          <w:szCs w:val="28"/>
        </w:rPr>
        <w:t>. Отож, варто розглядати і науку розробленість питання р</w:t>
      </w:r>
      <w:r>
        <w:rPr>
          <w:rFonts w:cs="Times New Roman"/>
          <w:szCs w:val="28"/>
        </w:rPr>
        <w:t xml:space="preserve">озрахунку </w:t>
      </w:r>
      <w:r>
        <w:rPr>
          <w:rFonts w:cs="Times New Roman"/>
          <w:szCs w:val="28"/>
          <w:lang w:val="en-GB"/>
        </w:rPr>
        <w:t>LGD</w:t>
      </w:r>
      <w:r w:rsidRPr="00F11F0F">
        <w:rPr>
          <w:rFonts w:cs="Times New Roman"/>
          <w:szCs w:val="28"/>
        </w:rPr>
        <w:t>.</w:t>
      </w:r>
    </w:p>
    <w:p w14:paraId="03F1BEEE" w14:textId="41F0FB4A"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Якщо говорити про підходи до розрахунку і оцінки LGD, то у науковій літературі широко використовуються як бухгалтерський </w:t>
      </w:r>
      <w:sdt>
        <w:sdtPr>
          <w:rPr>
            <w:rFonts w:cs="Times New Roman"/>
            <w:szCs w:val="28"/>
          </w:rPr>
          <w:id w:val="-1599869088"/>
          <w:citation/>
        </w:sdtPr>
        <w:sdtEndPr/>
        <w:sdtContent>
          <w:r>
            <w:rPr>
              <w:rFonts w:cs="Times New Roman"/>
              <w:szCs w:val="28"/>
            </w:rPr>
            <w:fldChar w:fldCharType="begin"/>
          </w:r>
          <w:r w:rsidRPr="0006774F">
            <w:rPr>
              <w:rFonts w:cs="Times New Roman"/>
              <w:szCs w:val="28"/>
            </w:rPr>
            <w:instrText xml:space="preserve"> </w:instrText>
          </w:r>
          <w:r>
            <w:rPr>
              <w:rFonts w:cs="Times New Roman"/>
              <w:szCs w:val="28"/>
              <w:lang w:val="en-GB"/>
            </w:rPr>
            <w:instrText>CITATION</w:instrText>
          </w:r>
          <w:r w:rsidRPr="0006774F">
            <w:rPr>
              <w:rFonts w:cs="Times New Roman"/>
              <w:szCs w:val="28"/>
            </w:rPr>
            <w:instrText xml:space="preserve"> </w:instrText>
          </w:r>
          <w:r>
            <w:rPr>
              <w:rFonts w:cs="Times New Roman"/>
              <w:szCs w:val="28"/>
              <w:lang w:val="en-GB"/>
            </w:rPr>
            <w:instrText>MLe</w:instrText>
          </w:r>
          <w:r w:rsidRPr="0006774F">
            <w:rPr>
              <w:rFonts w:cs="Times New Roman"/>
              <w:szCs w:val="28"/>
            </w:rPr>
            <w:instrText>12 \</w:instrText>
          </w:r>
          <w:r>
            <w:rPr>
              <w:rFonts w:cs="Times New Roman"/>
              <w:szCs w:val="28"/>
              <w:lang w:val="en-GB"/>
            </w:rPr>
            <w:instrText>l</w:instrText>
          </w:r>
          <w:r w:rsidRPr="0006774F">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[6]</w:t>
          </w:r>
          <w:r>
            <w:rPr>
              <w:rFonts w:cs="Times New Roman"/>
              <w:szCs w:val="28"/>
            </w:rPr>
            <w:fldChar w:fldCharType="end"/>
          </w:r>
        </w:sdtContent>
      </w:sdt>
      <w:sdt>
        <w:sdtPr>
          <w:rPr>
            <w:rFonts w:cs="Times New Roman"/>
            <w:szCs w:val="28"/>
          </w:rPr>
          <w:id w:val="-809716254"/>
          <w:citation/>
        </w:sdtPr>
        <w:sdtEndPr/>
        <w:sdtContent>
          <w:r>
            <w:rPr>
              <w:rFonts w:cs="Times New Roman"/>
              <w:szCs w:val="28"/>
            </w:rPr>
            <w:fldChar w:fldCharType="begin"/>
          </w:r>
          <w:r w:rsidRPr="0006774F">
            <w:rPr>
              <w:rFonts w:cs="Times New Roman"/>
              <w:szCs w:val="28"/>
            </w:rPr>
            <w:instrText xml:space="preserve"> </w:instrText>
          </w:r>
          <w:r>
            <w:rPr>
              <w:rFonts w:cs="Times New Roman"/>
              <w:szCs w:val="28"/>
              <w:lang w:val="en-GB"/>
            </w:rPr>
            <w:instrText>CITATION</w:instrText>
          </w:r>
          <w:r w:rsidRPr="0006774F">
            <w:rPr>
              <w:rFonts w:cs="Times New Roman"/>
              <w:szCs w:val="28"/>
            </w:rPr>
            <w:instrText xml:space="preserve"> </w:instrText>
          </w:r>
          <w:r>
            <w:rPr>
              <w:rFonts w:cs="Times New Roman"/>
              <w:szCs w:val="28"/>
              <w:lang w:val="en-GB"/>
            </w:rPr>
            <w:instrText>BHZ</w:instrText>
          </w:r>
          <w:r w:rsidRPr="0006774F">
            <w:rPr>
              <w:rFonts w:cs="Times New Roman"/>
              <w:szCs w:val="28"/>
            </w:rPr>
            <w:instrText>13 \</w:instrText>
          </w:r>
          <w:r>
            <w:rPr>
              <w:rFonts w:cs="Times New Roman"/>
              <w:szCs w:val="28"/>
              <w:lang w:val="en-GB"/>
            </w:rPr>
            <w:instrText>l</w:instrText>
          </w:r>
          <w:r w:rsidRPr="0006774F">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 xml:space="preserve"> [7]</w:t>
          </w:r>
          <w:r>
            <w:rPr>
              <w:rFonts w:cs="Times New Roman"/>
              <w:szCs w:val="28"/>
            </w:rPr>
            <w:fldChar w:fldCharType="end"/>
          </w:r>
        </w:sdtContent>
      </w:sdt>
      <w:r w:rsidRPr="0048141D">
        <w:rPr>
          <w:rFonts w:cs="Times New Roman"/>
          <w:szCs w:val="28"/>
        </w:rPr>
        <w:t xml:space="preserve">, так і економічний підходи </w:t>
      </w:r>
      <w:sdt>
        <w:sdtPr>
          <w:rPr>
            <w:rFonts w:cs="Times New Roman"/>
            <w:szCs w:val="28"/>
          </w:rPr>
          <w:id w:val="-928812723"/>
          <w:citation/>
        </w:sdtPr>
        <w:sdtEndPr/>
        <w:sdtContent>
          <w:r>
            <w:rPr>
              <w:rFonts w:cs="Times New Roman"/>
              <w:szCs w:val="28"/>
            </w:rPr>
            <w:fldChar w:fldCharType="begin"/>
          </w:r>
          <w:r w:rsidRPr="0006774F">
            <w:rPr>
              <w:rFonts w:cs="Times New Roman"/>
              <w:szCs w:val="28"/>
            </w:rPr>
            <w:instrText xml:space="preserve"> </w:instrText>
          </w:r>
          <w:r>
            <w:rPr>
              <w:rFonts w:cs="Times New Roman"/>
              <w:szCs w:val="28"/>
              <w:lang w:val="en-GB"/>
            </w:rPr>
            <w:instrText>CITATION</w:instrText>
          </w:r>
          <w:r w:rsidRPr="0006774F">
            <w:rPr>
              <w:rFonts w:cs="Times New Roman"/>
              <w:szCs w:val="28"/>
            </w:rPr>
            <w:instrText xml:space="preserve"> </w:instrText>
          </w:r>
          <w:r>
            <w:rPr>
              <w:rFonts w:cs="Times New Roman"/>
              <w:szCs w:val="28"/>
              <w:lang w:val="en-GB"/>
            </w:rPr>
            <w:instrText>MQi</w:instrText>
          </w:r>
          <w:r w:rsidRPr="0006774F">
            <w:rPr>
              <w:rFonts w:cs="Times New Roman"/>
              <w:szCs w:val="28"/>
            </w:rPr>
            <w:instrText>09 \</w:instrText>
          </w:r>
          <w:r>
            <w:rPr>
              <w:rFonts w:cs="Times New Roman"/>
              <w:szCs w:val="28"/>
              <w:lang w:val="en-GB"/>
            </w:rPr>
            <w:instrText>l</w:instrText>
          </w:r>
          <w:r w:rsidRPr="0006774F">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[8]</w:t>
          </w:r>
          <w:r>
            <w:rPr>
              <w:rFonts w:cs="Times New Roman"/>
              <w:szCs w:val="28"/>
            </w:rPr>
            <w:fldChar w:fldCharType="end"/>
          </w:r>
        </w:sdtContent>
      </w:sdt>
      <w:r w:rsidRPr="0048141D">
        <w:rPr>
          <w:rFonts w:cs="Times New Roman"/>
          <w:szCs w:val="28"/>
        </w:rPr>
        <w:t>. В роботі</w:t>
      </w:r>
      <w:r w:rsidRPr="004344D7">
        <w:rPr>
          <w:rFonts w:cs="Times New Roman"/>
          <w:szCs w:val="28"/>
        </w:rPr>
        <w:t xml:space="preserve"> </w:t>
      </w:r>
      <w:sdt>
        <w:sdtPr>
          <w:rPr>
            <w:rFonts w:cs="Times New Roman"/>
            <w:szCs w:val="28"/>
            <w:lang w:val="ru-RU"/>
          </w:rPr>
          <w:id w:val="1469328259"/>
          <w:citation/>
        </w:sdtPr>
        <w:sdtEndPr/>
        <w:sdtContent>
          <w:r>
            <w:rPr>
              <w:rFonts w:cs="Times New Roman"/>
              <w:szCs w:val="28"/>
              <w:lang w:val="ru-RU"/>
            </w:rPr>
            <w:fldChar w:fldCharType="begin"/>
          </w:r>
          <w:r w:rsidRPr="004344D7">
            <w:rPr>
              <w:rFonts w:cs="Times New Roman"/>
              <w:szCs w:val="28"/>
            </w:rPr>
            <w:instrText xml:space="preserve"> </w:instrText>
          </w:r>
          <w:r>
            <w:rPr>
              <w:rFonts w:cs="Times New Roman"/>
              <w:szCs w:val="28"/>
              <w:lang w:val="en-GB"/>
            </w:rPr>
            <w:instrText>CITATION</w:instrText>
          </w:r>
          <w:r w:rsidRPr="004344D7">
            <w:rPr>
              <w:rFonts w:cs="Times New Roman"/>
              <w:szCs w:val="28"/>
            </w:rPr>
            <w:instrText xml:space="preserve"> </w:instrText>
          </w:r>
          <w:r>
            <w:rPr>
              <w:rFonts w:cs="Times New Roman"/>
              <w:szCs w:val="28"/>
              <w:lang w:val="en-GB"/>
            </w:rPr>
            <w:instrText>MAr</w:instrText>
          </w:r>
          <w:r w:rsidRPr="004344D7">
            <w:rPr>
              <w:rFonts w:cs="Times New Roman"/>
              <w:szCs w:val="28"/>
            </w:rPr>
            <w:instrText>04 \</w:instrText>
          </w:r>
          <w:r>
            <w:rPr>
              <w:rFonts w:cs="Times New Roman"/>
              <w:szCs w:val="28"/>
              <w:lang w:val="en-GB"/>
            </w:rPr>
            <w:instrText>l</w:instrText>
          </w:r>
          <w:r w:rsidRPr="004344D7">
            <w:rPr>
              <w:rFonts w:cs="Times New Roman"/>
              <w:szCs w:val="28"/>
            </w:rPr>
            <w:instrText xml:space="preserve"> 2057 </w:instrText>
          </w:r>
          <w:r>
            <w:rPr>
              <w:rFonts w:cs="Times New Roman"/>
              <w:szCs w:val="28"/>
              <w:lang w:val="ru-RU"/>
            </w:rPr>
            <w:fldChar w:fldCharType="separate"/>
          </w:r>
          <w:r w:rsidR="005731CC" w:rsidRPr="009B5216">
            <w:rPr>
              <w:rFonts w:cs="Times New Roman"/>
              <w:noProof/>
              <w:szCs w:val="28"/>
              <w:lang w:val="ru-RU"/>
            </w:rPr>
            <w:t>[9]</w:t>
          </w:r>
          <w:r>
            <w:rPr>
              <w:rFonts w:cs="Times New Roman"/>
              <w:szCs w:val="28"/>
              <w:lang w:val="ru-RU"/>
            </w:rPr>
            <w:fldChar w:fldCharType="end"/>
          </w:r>
        </w:sdtContent>
      </w:sdt>
      <w:r w:rsidRPr="0048141D">
        <w:rPr>
          <w:rFonts w:cs="Times New Roman"/>
          <w:szCs w:val="28"/>
        </w:rPr>
        <w:t xml:space="preserve"> реалізовані обидва підходи з використанням даних банку JP Morgan Chase за 18-річний період (1982-1999</w:t>
      </w:r>
      <w:r>
        <w:rPr>
          <w:rFonts w:cs="Times New Roman"/>
          <w:szCs w:val="28"/>
          <w:lang w:val="en-GB"/>
        </w:rPr>
        <w:t> </w:t>
      </w:r>
      <w:r w:rsidRPr="0048141D">
        <w:rPr>
          <w:rFonts w:cs="Times New Roman"/>
          <w:szCs w:val="28"/>
        </w:rPr>
        <w:t xml:space="preserve">рр.) по 3761 позичальнику, за кредитами яким настала </w:t>
      </w:r>
      <w:r>
        <w:rPr>
          <w:rFonts w:cs="Times New Roman"/>
          <w:szCs w:val="28"/>
        </w:rPr>
        <w:t>подія</w:t>
      </w:r>
      <w:r w:rsidRPr="0048141D">
        <w:rPr>
          <w:rFonts w:cs="Times New Roman"/>
          <w:szCs w:val="28"/>
        </w:rPr>
        <w:t xml:space="preserve"> дефолту. Середні величини бухгалтерського та економічного LGD склали 27 і 39,8%</w:t>
      </w:r>
      <w:r>
        <w:rPr>
          <w:rFonts w:cs="Times New Roman"/>
          <w:szCs w:val="28"/>
        </w:rPr>
        <w:t>,</w:t>
      </w:r>
      <w:r w:rsidRPr="0048141D">
        <w:rPr>
          <w:rFonts w:cs="Times New Roman"/>
          <w:szCs w:val="28"/>
        </w:rPr>
        <w:t xml:space="preserve"> відповідно. Однак говорити про системність різниці в отриманих оцінках досить складно, адже це визначається не тільки характеристиками кредитного портфелю конкретного банку, макроекономічними умовами, а й особливостями розрахунків даних показників.</w:t>
      </w:r>
    </w:p>
    <w:p w14:paraId="6C365DB7" w14:textId="77777777"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Варто зазначити, що основна частина літератури по оцінці LGD присвячена ринку корпоративних облігацій, що багато в чому пояснюється наявністю публічно доступних даних по компаніям-боржникам, фінансовий стан яких може бути безпосередньо оцінено </w:t>
      </w:r>
      <w:r>
        <w:rPr>
          <w:rFonts w:cs="Times New Roman"/>
          <w:szCs w:val="28"/>
        </w:rPr>
        <w:t>із публічних даних</w:t>
      </w:r>
      <w:r w:rsidRPr="0048141D">
        <w:rPr>
          <w:rFonts w:cs="Times New Roman"/>
          <w:szCs w:val="28"/>
        </w:rPr>
        <w:t xml:space="preserve">. </w:t>
      </w:r>
    </w:p>
    <w:p w14:paraId="7CB62A97" w14:textId="00764BAE" w:rsidR="004E2800" w:rsidRDefault="004E2800" w:rsidP="004E2800">
      <w:pPr>
        <w:spacing w:after="0" w:line="360" w:lineRule="auto"/>
        <w:ind w:firstLine="709"/>
        <w:jc w:val="both"/>
        <w:rPr>
          <w:rFonts w:cs="Times New Roman"/>
          <w:szCs w:val="28"/>
        </w:rPr>
      </w:pPr>
      <w:r w:rsidRPr="0048141D">
        <w:rPr>
          <w:rFonts w:cs="Times New Roman"/>
          <w:szCs w:val="28"/>
        </w:rPr>
        <w:lastRenderedPageBreak/>
        <w:t>Особлива увага в науковій літературі приділяється вивченню факторів, що впливають на величину LGD</w:t>
      </w:r>
      <w:r>
        <w:rPr>
          <w:rFonts w:cs="Times New Roman"/>
          <w:szCs w:val="28"/>
        </w:rPr>
        <w:t>. В</w:t>
      </w:r>
      <w:r w:rsidRPr="0048141D">
        <w:rPr>
          <w:rFonts w:cs="Times New Roman"/>
          <w:szCs w:val="28"/>
        </w:rPr>
        <w:t xml:space="preserve"> основному</w:t>
      </w:r>
      <w:r>
        <w:rPr>
          <w:rFonts w:cs="Times New Roman"/>
          <w:szCs w:val="28"/>
        </w:rPr>
        <w:t>, цей вплив визначається</w:t>
      </w:r>
      <w:r w:rsidRPr="0048141D">
        <w:rPr>
          <w:rFonts w:cs="Times New Roman"/>
          <w:szCs w:val="28"/>
        </w:rPr>
        <w:t xml:space="preserve"> за допомогою економетричних (регресійних) моделей клас</w:t>
      </w:r>
      <w:r>
        <w:rPr>
          <w:rFonts w:cs="Times New Roman"/>
          <w:szCs w:val="28"/>
        </w:rPr>
        <w:t>у</w:t>
      </w:r>
      <w:r w:rsidRPr="0048141D">
        <w:rPr>
          <w:rFonts w:cs="Times New Roman"/>
          <w:szCs w:val="28"/>
        </w:rPr>
        <w:t xml:space="preserve"> параметричних. Для ідентифікації параметрів класичної лінійної регресійної моделі використовується звичайний метод найменших квадратів (МНК) та скоригований коефіцієнт детермінації для оцінки якості моделі. В емпіричних роботах щодо іпотечного кредитування, наприклад, його величина істотно варіюється - від 0,04-</w:t>
      </w:r>
      <w:r w:rsidRPr="000B0A49">
        <w:rPr>
          <w:rFonts w:cs="Times New Roman"/>
          <w:szCs w:val="28"/>
        </w:rPr>
        <w:t>0,06</w:t>
      </w:r>
      <w:sdt>
        <w:sdtPr>
          <w:rPr>
            <w:rFonts w:cs="Times New Roman"/>
            <w:szCs w:val="28"/>
          </w:rPr>
          <w:id w:val="-127013134"/>
          <w:citation/>
        </w:sdtPr>
        <w:sdtEndPr/>
        <w:sdtContent>
          <w:r>
            <w:rPr>
              <w:rFonts w:cs="Times New Roman"/>
              <w:szCs w:val="28"/>
            </w:rPr>
            <w:fldChar w:fldCharType="begin"/>
          </w:r>
          <w:r w:rsidRPr="000B0A49">
            <w:rPr>
              <w:rFonts w:cs="Times New Roman"/>
              <w:szCs w:val="28"/>
            </w:rPr>
            <w:instrText xml:space="preserve"> </w:instrText>
          </w:r>
          <w:r>
            <w:rPr>
              <w:rFonts w:cs="Times New Roman"/>
              <w:szCs w:val="28"/>
              <w:lang w:val="en-GB"/>
            </w:rPr>
            <w:instrText>CITATION</w:instrText>
          </w:r>
          <w:r w:rsidRPr="000B0A49">
            <w:rPr>
              <w:rFonts w:cs="Times New Roman"/>
              <w:szCs w:val="28"/>
            </w:rPr>
            <w:instrText xml:space="preserve"> </w:instrText>
          </w:r>
          <w:r>
            <w:rPr>
              <w:rFonts w:cs="Times New Roman"/>
              <w:szCs w:val="28"/>
              <w:lang w:val="en-GB"/>
            </w:rPr>
            <w:instrText>LaC</w:instrText>
          </w:r>
          <w:r w:rsidRPr="000B0A49">
            <w:rPr>
              <w:rFonts w:cs="Times New Roman"/>
              <w:szCs w:val="28"/>
            </w:rPr>
            <w:instrText>14 \</w:instrText>
          </w:r>
          <w:r>
            <w:rPr>
              <w:rFonts w:cs="Times New Roman"/>
              <w:szCs w:val="28"/>
              <w:lang w:val="en-GB"/>
            </w:rPr>
            <w:instrText>l</w:instrText>
          </w:r>
          <w:r w:rsidRPr="000B0A49">
            <w:rPr>
              <w:rFonts w:cs="Times New Roman"/>
              <w:szCs w:val="28"/>
            </w:rPr>
            <w:instrText xml:space="preserve"> 2057 </w:instrText>
          </w:r>
          <w:r>
            <w:rPr>
              <w:rFonts w:cs="Times New Roman"/>
              <w:szCs w:val="28"/>
            </w:rPr>
            <w:fldChar w:fldCharType="separate"/>
          </w:r>
          <w:r w:rsidR="005731CC" w:rsidRPr="009B5216">
            <w:rPr>
              <w:rFonts w:cs="Times New Roman"/>
              <w:noProof/>
              <w:szCs w:val="28"/>
              <w:lang w:val="ru-RU"/>
            </w:rPr>
            <w:t xml:space="preserve"> [10]</w:t>
          </w:r>
          <w:r>
            <w:rPr>
              <w:rFonts w:cs="Times New Roman"/>
              <w:szCs w:val="28"/>
            </w:rPr>
            <w:fldChar w:fldCharType="end"/>
          </w:r>
        </w:sdtContent>
      </w:sdt>
      <w:r w:rsidRPr="0048141D">
        <w:rPr>
          <w:rFonts w:cs="Times New Roman"/>
          <w:szCs w:val="28"/>
        </w:rPr>
        <w:t>, 0,06-0,17</w:t>
      </w:r>
      <w:r w:rsidRPr="000B0A49">
        <w:rPr>
          <w:rFonts w:cs="Times New Roman"/>
          <w:szCs w:val="28"/>
        </w:rPr>
        <w:t xml:space="preserve"> </w:t>
      </w:r>
      <w:sdt>
        <w:sdtPr>
          <w:rPr>
            <w:rFonts w:cs="Times New Roman"/>
            <w:szCs w:val="28"/>
            <w:lang w:val="en-GB"/>
          </w:rPr>
          <w:id w:val="1523519399"/>
          <w:citation/>
        </w:sdtPr>
        <w:sdtEndPr/>
        <w:sdtContent>
          <w:r>
            <w:rPr>
              <w:rFonts w:cs="Times New Roman"/>
              <w:szCs w:val="28"/>
              <w:lang w:val="en-GB"/>
            </w:rPr>
            <w:fldChar w:fldCharType="begin"/>
          </w:r>
          <w:r w:rsidRPr="000B0A49">
            <w:rPr>
              <w:rFonts w:cs="Times New Roman"/>
              <w:szCs w:val="28"/>
            </w:rPr>
            <w:instrText xml:space="preserve"> </w:instrText>
          </w:r>
          <w:r>
            <w:rPr>
              <w:rFonts w:cs="Times New Roman"/>
              <w:szCs w:val="28"/>
              <w:lang w:val="en-GB"/>
            </w:rPr>
            <w:instrText>CITATION</w:instrText>
          </w:r>
          <w:r w:rsidRPr="000B0A49">
            <w:rPr>
              <w:rFonts w:cs="Times New Roman"/>
              <w:szCs w:val="28"/>
            </w:rPr>
            <w:instrText xml:space="preserve"> </w:instrText>
          </w:r>
          <w:r>
            <w:rPr>
              <w:rFonts w:cs="Times New Roman"/>
              <w:szCs w:val="28"/>
              <w:lang w:val="en-GB"/>
            </w:rPr>
            <w:instrText>VLe</w:instrText>
          </w:r>
          <w:r w:rsidRPr="000B0A49">
            <w:rPr>
              <w:rFonts w:cs="Times New Roman"/>
              <w:szCs w:val="28"/>
            </w:rPr>
            <w:instrText>93 \</w:instrText>
          </w:r>
          <w:r>
            <w:rPr>
              <w:rFonts w:cs="Times New Roman"/>
              <w:szCs w:val="28"/>
              <w:lang w:val="en-GB"/>
            </w:rPr>
            <w:instrText>l</w:instrText>
          </w:r>
          <w:r w:rsidRPr="000B0A49">
            <w:rPr>
              <w:rFonts w:cs="Times New Roman"/>
              <w:szCs w:val="28"/>
            </w:rPr>
            <w:instrText xml:space="preserve"> 2057 </w:instrText>
          </w:r>
          <w:r>
            <w:rPr>
              <w:rFonts w:cs="Times New Roman"/>
              <w:szCs w:val="28"/>
              <w:lang w:val="en-GB"/>
            </w:rPr>
            <w:fldChar w:fldCharType="separate"/>
          </w:r>
          <w:r w:rsidR="005731CC" w:rsidRPr="009B5216">
            <w:rPr>
              <w:rFonts w:cs="Times New Roman"/>
              <w:noProof/>
              <w:szCs w:val="28"/>
              <w:lang w:val="ru-RU"/>
            </w:rPr>
            <w:t>[11]</w:t>
          </w:r>
          <w:r>
            <w:rPr>
              <w:rFonts w:cs="Times New Roman"/>
              <w:szCs w:val="28"/>
              <w:lang w:val="en-GB"/>
            </w:rPr>
            <w:fldChar w:fldCharType="end"/>
          </w:r>
        </w:sdtContent>
      </w:sdt>
      <w:r w:rsidRPr="0048141D">
        <w:rPr>
          <w:rFonts w:cs="Times New Roman"/>
          <w:szCs w:val="28"/>
        </w:rPr>
        <w:t>, 0,15</w:t>
      </w:r>
      <w:r w:rsidRPr="000B0A49">
        <w:rPr>
          <w:rFonts w:cs="Times New Roman"/>
          <w:szCs w:val="28"/>
        </w:rPr>
        <w:t xml:space="preserve"> </w:t>
      </w:r>
      <w:sdt>
        <w:sdtPr>
          <w:rPr>
            <w:rFonts w:cs="Times New Roman"/>
            <w:szCs w:val="28"/>
            <w:lang w:val="en-GB"/>
          </w:rPr>
          <w:id w:val="-347254444"/>
          <w:citation/>
        </w:sdtPr>
        <w:sdtEndPr/>
        <w:sdtContent>
          <w:r>
            <w:rPr>
              <w:rFonts w:cs="Times New Roman"/>
              <w:szCs w:val="28"/>
              <w:lang w:val="en-GB"/>
            </w:rPr>
            <w:fldChar w:fldCharType="begin"/>
          </w:r>
          <w:r w:rsidRPr="000B0A49">
            <w:rPr>
              <w:rFonts w:cs="Times New Roman"/>
              <w:szCs w:val="28"/>
            </w:rPr>
            <w:instrText xml:space="preserve"> </w:instrText>
          </w:r>
          <w:r>
            <w:rPr>
              <w:rFonts w:cs="Times New Roman"/>
              <w:szCs w:val="28"/>
              <w:lang w:val="en-GB"/>
            </w:rPr>
            <w:instrText>CITATION</w:instrText>
          </w:r>
          <w:r w:rsidRPr="000B0A49">
            <w:rPr>
              <w:rFonts w:cs="Times New Roman"/>
              <w:szCs w:val="28"/>
            </w:rPr>
            <w:instrText xml:space="preserve"> </w:instrText>
          </w:r>
          <w:r>
            <w:rPr>
              <w:rFonts w:cs="Times New Roman"/>
              <w:szCs w:val="28"/>
              <w:lang w:val="en-GB"/>
            </w:rPr>
            <w:instrText>MQi</w:instrText>
          </w:r>
          <w:r w:rsidRPr="000B0A49">
            <w:rPr>
              <w:rFonts w:cs="Times New Roman"/>
              <w:szCs w:val="28"/>
            </w:rPr>
            <w:instrText>09 \</w:instrText>
          </w:r>
          <w:r>
            <w:rPr>
              <w:rFonts w:cs="Times New Roman"/>
              <w:szCs w:val="28"/>
              <w:lang w:val="en-GB"/>
            </w:rPr>
            <w:instrText>l</w:instrText>
          </w:r>
          <w:r w:rsidRPr="000B0A49">
            <w:rPr>
              <w:rFonts w:cs="Times New Roman"/>
              <w:szCs w:val="28"/>
            </w:rPr>
            <w:instrText xml:space="preserve"> 2057 </w:instrText>
          </w:r>
          <w:r>
            <w:rPr>
              <w:rFonts w:cs="Times New Roman"/>
              <w:szCs w:val="28"/>
              <w:lang w:val="en-GB"/>
            </w:rPr>
            <w:fldChar w:fldCharType="separate"/>
          </w:r>
          <w:r w:rsidR="005731CC" w:rsidRPr="009B5216">
            <w:rPr>
              <w:rFonts w:cs="Times New Roman"/>
              <w:noProof/>
              <w:szCs w:val="28"/>
              <w:lang w:val="ru-RU"/>
            </w:rPr>
            <w:t>[8]</w:t>
          </w:r>
          <w:r>
            <w:rPr>
              <w:rFonts w:cs="Times New Roman"/>
              <w:szCs w:val="28"/>
              <w:lang w:val="en-GB"/>
            </w:rPr>
            <w:fldChar w:fldCharType="end"/>
          </w:r>
        </w:sdtContent>
      </w:sdt>
      <w:r w:rsidRPr="0048141D">
        <w:rPr>
          <w:rFonts w:cs="Times New Roman"/>
          <w:szCs w:val="28"/>
        </w:rPr>
        <w:t xml:space="preserve">, 0,2 </w:t>
      </w:r>
      <w:sdt>
        <w:sdtPr>
          <w:rPr>
            <w:rFonts w:cs="Times New Roman"/>
            <w:szCs w:val="28"/>
          </w:rPr>
          <w:id w:val="218255214"/>
          <w:citation/>
        </w:sdtPr>
        <w:sdtEndPr/>
        <w:sdtContent>
          <w:r>
            <w:rPr>
              <w:rFonts w:cs="Times New Roman"/>
              <w:szCs w:val="28"/>
            </w:rPr>
            <w:fldChar w:fldCharType="begin"/>
          </w:r>
          <w:r w:rsidRPr="000B0A49">
            <w:rPr>
              <w:rFonts w:cs="Times New Roman"/>
              <w:szCs w:val="28"/>
            </w:rPr>
            <w:instrText xml:space="preserve"> </w:instrText>
          </w:r>
          <w:r>
            <w:rPr>
              <w:rFonts w:cs="Times New Roman"/>
              <w:szCs w:val="28"/>
              <w:lang w:val="en-GB"/>
            </w:rPr>
            <w:instrText>CITATION</w:instrText>
          </w:r>
          <w:r w:rsidRPr="000B0A49">
            <w:rPr>
              <w:rFonts w:cs="Times New Roman"/>
              <w:szCs w:val="28"/>
            </w:rPr>
            <w:instrText xml:space="preserve"> </w:instrText>
          </w:r>
          <w:r>
            <w:rPr>
              <w:rFonts w:cs="Times New Roman"/>
              <w:szCs w:val="28"/>
              <w:lang w:val="en-GB"/>
            </w:rPr>
            <w:instrText>MAr</w:instrText>
          </w:r>
          <w:r w:rsidRPr="000B0A49">
            <w:rPr>
              <w:rFonts w:cs="Times New Roman"/>
              <w:szCs w:val="28"/>
            </w:rPr>
            <w:instrText>04 \</w:instrText>
          </w:r>
          <w:r>
            <w:rPr>
              <w:rFonts w:cs="Times New Roman"/>
              <w:szCs w:val="28"/>
              <w:lang w:val="en-GB"/>
            </w:rPr>
            <w:instrText>l</w:instrText>
          </w:r>
          <w:r w:rsidRPr="000B0A49">
            <w:rPr>
              <w:rFonts w:cs="Times New Roman"/>
              <w:szCs w:val="28"/>
            </w:rPr>
            <w:instrText xml:space="preserve"> 2057 </w:instrText>
          </w:r>
          <w:r>
            <w:rPr>
              <w:rFonts w:cs="Times New Roman"/>
              <w:szCs w:val="28"/>
            </w:rPr>
            <w:fldChar w:fldCharType="separate"/>
          </w:r>
          <w:r w:rsidR="005731CC" w:rsidRPr="009B5216">
            <w:rPr>
              <w:rFonts w:cs="Times New Roman"/>
              <w:noProof/>
              <w:szCs w:val="28"/>
              <w:lang w:val="ru-RU"/>
            </w:rPr>
            <w:t>[9]</w:t>
          </w:r>
          <w:r>
            <w:rPr>
              <w:rFonts w:cs="Times New Roman"/>
              <w:szCs w:val="28"/>
            </w:rPr>
            <w:fldChar w:fldCharType="end"/>
          </w:r>
        </w:sdtContent>
      </w:sdt>
      <w:r w:rsidRPr="0048141D">
        <w:rPr>
          <w:rFonts w:cs="Times New Roman"/>
          <w:szCs w:val="28"/>
        </w:rPr>
        <w:t xml:space="preserve"> до 0,95</w:t>
      </w:r>
      <w:r w:rsidRPr="000B0A49">
        <w:rPr>
          <w:rFonts w:cs="Times New Roman"/>
          <w:szCs w:val="28"/>
        </w:rPr>
        <w:t xml:space="preserve"> </w:t>
      </w:r>
      <w:sdt>
        <w:sdtPr>
          <w:rPr>
            <w:rFonts w:cs="Times New Roman"/>
            <w:szCs w:val="28"/>
            <w:lang w:val="en-GB"/>
          </w:rPr>
          <w:id w:val="42256297"/>
          <w:citation/>
        </w:sdtPr>
        <w:sdtEndPr/>
        <w:sdtContent>
          <w:r>
            <w:rPr>
              <w:rFonts w:cs="Times New Roman"/>
              <w:szCs w:val="28"/>
              <w:lang w:val="en-GB"/>
            </w:rPr>
            <w:fldChar w:fldCharType="begin"/>
          </w:r>
          <w:r w:rsidRPr="000B0A49">
            <w:rPr>
              <w:rFonts w:cs="Times New Roman"/>
              <w:szCs w:val="28"/>
            </w:rPr>
            <w:instrText xml:space="preserve"> </w:instrText>
          </w:r>
          <w:r>
            <w:rPr>
              <w:rFonts w:cs="Times New Roman"/>
              <w:szCs w:val="28"/>
              <w:lang w:val="en-GB"/>
            </w:rPr>
            <w:instrText>CITATION</w:instrText>
          </w:r>
          <w:r w:rsidRPr="000B0A49">
            <w:rPr>
              <w:rFonts w:cs="Times New Roman"/>
              <w:szCs w:val="28"/>
            </w:rPr>
            <w:instrText xml:space="preserve"> </w:instrText>
          </w:r>
          <w:r>
            <w:rPr>
              <w:rFonts w:cs="Times New Roman"/>
              <w:szCs w:val="28"/>
              <w:lang w:val="en-GB"/>
            </w:rPr>
            <w:instrText>Pen</w:instrText>
          </w:r>
          <w:r w:rsidRPr="000B0A49">
            <w:rPr>
              <w:rFonts w:cs="Times New Roman"/>
              <w:szCs w:val="28"/>
            </w:rPr>
            <w:instrText>03 \</w:instrText>
          </w:r>
          <w:r>
            <w:rPr>
              <w:rFonts w:cs="Times New Roman"/>
              <w:szCs w:val="28"/>
              <w:lang w:val="en-GB"/>
            </w:rPr>
            <w:instrText>l</w:instrText>
          </w:r>
          <w:r w:rsidRPr="000B0A49">
            <w:rPr>
              <w:rFonts w:cs="Times New Roman"/>
              <w:szCs w:val="28"/>
            </w:rPr>
            <w:instrText xml:space="preserve"> 2057 </w:instrText>
          </w:r>
          <w:r>
            <w:rPr>
              <w:rFonts w:cs="Times New Roman"/>
              <w:szCs w:val="28"/>
              <w:lang w:val="en-GB"/>
            </w:rPr>
            <w:fldChar w:fldCharType="separate"/>
          </w:r>
          <w:r w:rsidR="005731CC" w:rsidRPr="009B5216">
            <w:rPr>
              <w:rFonts w:cs="Times New Roman"/>
              <w:noProof/>
              <w:szCs w:val="28"/>
              <w:lang w:val="ru-RU"/>
            </w:rPr>
            <w:t>[12]</w:t>
          </w:r>
          <w:r>
            <w:rPr>
              <w:rFonts w:cs="Times New Roman"/>
              <w:szCs w:val="28"/>
              <w:lang w:val="en-GB"/>
            </w:rPr>
            <w:fldChar w:fldCharType="end"/>
          </w:r>
        </w:sdtContent>
      </w:sdt>
      <w:r w:rsidRPr="0048141D">
        <w:rPr>
          <w:rFonts w:cs="Times New Roman"/>
          <w:szCs w:val="28"/>
        </w:rPr>
        <w:t xml:space="preserve">. </w:t>
      </w:r>
      <w:r w:rsidRPr="000B0A49">
        <w:rPr>
          <w:rFonts w:cs="Times New Roman"/>
          <w:szCs w:val="28"/>
        </w:rPr>
        <w:t>В</w:t>
      </w:r>
      <w:r w:rsidRPr="0048141D">
        <w:rPr>
          <w:rFonts w:cs="Times New Roman"/>
          <w:szCs w:val="28"/>
        </w:rPr>
        <w:t xml:space="preserve"> ряді робіт відзначається бімодальність </w:t>
      </w:r>
      <w:r>
        <w:rPr>
          <w:rFonts w:cs="Times New Roman"/>
          <w:szCs w:val="28"/>
        </w:rPr>
        <w:t xml:space="preserve">розподілу </w:t>
      </w:r>
      <w:r>
        <w:rPr>
          <w:rFonts w:cs="Times New Roman"/>
          <w:szCs w:val="28"/>
          <w:lang w:val="en-GB"/>
        </w:rPr>
        <w:t>LGD</w:t>
      </w:r>
      <w:r w:rsidRPr="000B0A49">
        <w:rPr>
          <w:rFonts w:cs="Times New Roman"/>
          <w:szCs w:val="28"/>
        </w:rPr>
        <w:t xml:space="preserve"> </w:t>
      </w:r>
      <w:r w:rsidRPr="0048141D">
        <w:rPr>
          <w:rFonts w:cs="Times New Roman"/>
          <w:szCs w:val="28"/>
        </w:rPr>
        <w:t>з більшою концентрацією спостережень в нулі і одиниці і більш високим значенням LGD в періоди економічних рецесій</w:t>
      </w:r>
      <w:r w:rsidRPr="000B0A49">
        <w:rPr>
          <w:rFonts w:cs="Times New Roman"/>
          <w:szCs w:val="28"/>
        </w:rPr>
        <w:t xml:space="preserve"> </w:t>
      </w:r>
      <w:sdt>
        <w:sdtPr>
          <w:rPr>
            <w:rFonts w:cs="Times New Roman"/>
            <w:szCs w:val="28"/>
          </w:rPr>
          <w:id w:val="249473259"/>
          <w:citation/>
        </w:sdtPr>
        <w:sdtEndPr/>
        <w:sdtContent>
          <w:r>
            <w:rPr>
              <w:rFonts w:cs="Times New Roman"/>
              <w:szCs w:val="28"/>
            </w:rPr>
            <w:fldChar w:fldCharType="begin"/>
          </w:r>
          <w:r w:rsidRPr="000B0A49">
            <w:rPr>
              <w:rFonts w:cs="Times New Roman"/>
              <w:szCs w:val="28"/>
            </w:rPr>
            <w:instrText xml:space="preserve"> </w:instrText>
          </w:r>
          <w:r>
            <w:rPr>
              <w:rFonts w:cs="Times New Roman"/>
              <w:szCs w:val="28"/>
              <w:lang w:val="ru-RU"/>
            </w:rPr>
            <w:instrText>CITATION</w:instrText>
          </w:r>
          <w:r w:rsidRPr="000B0A49">
            <w:rPr>
              <w:rFonts w:cs="Times New Roman"/>
              <w:szCs w:val="28"/>
            </w:rPr>
            <w:instrText xml:space="preserve"> </w:instrText>
          </w:r>
          <w:r>
            <w:rPr>
              <w:rFonts w:cs="Times New Roman"/>
              <w:szCs w:val="28"/>
              <w:lang w:val="ru-RU"/>
            </w:rPr>
            <w:instrText>MAr</w:instrText>
          </w:r>
          <w:r w:rsidRPr="000B0A49">
            <w:rPr>
              <w:rFonts w:cs="Times New Roman"/>
              <w:szCs w:val="28"/>
            </w:rPr>
            <w:instrText>04 \</w:instrText>
          </w:r>
          <w:r>
            <w:rPr>
              <w:rFonts w:cs="Times New Roman"/>
              <w:szCs w:val="28"/>
              <w:lang w:val="ru-RU"/>
            </w:rPr>
            <w:instrText>l</w:instrText>
          </w:r>
          <w:r w:rsidRPr="000B0A49">
            <w:rPr>
              <w:rFonts w:cs="Times New Roman"/>
              <w:szCs w:val="28"/>
            </w:rPr>
            <w:instrText xml:space="preserve"> 1049 </w:instrText>
          </w:r>
          <w:r>
            <w:rPr>
              <w:rFonts w:cs="Times New Roman"/>
              <w:szCs w:val="28"/>
            </w:rPr>
            <w:fldChar w:fldCharType="separate"/>
          </w:r>
          <w:r w:rsidR="005731CC" w:rsidRPr="009B5216">
            <w:rPr>
              <w:rFonts w:cs="Times New Roman"/>
              <w:noProof/>
              <w:szCs w:val="28"/>
            </w:rPr>
            <w:t>[9]</w:t>
          </w:r>
          <w:r>
            <w:rPr>
              <w:rFonts w:cs="Times New Roman"/>
              <w:szCs w:val="28"/>
            </w:rPr>
            <w:fldChar w:fldCharType="end"/>
          </w:r>
        </w:sdtContent>
      </w:sdt>
      <w:r w:rsidRPr="00445BDC">
        <w:rPr>
          <w:rFonts w:cs="Times New Roman"/>
          <w:szCs w:val="28"/>
        </w:rPr>
        <w:t xml:space="preserve"> </w:t>
      </w:r>
      <w:sdt>
        <w:sdtPr>
          <w:rPr>
            <w:rFonts w:cs="Times New Roman"/>
            <w:szCs w:val="28"/>
            <w:lang w:val="ru-RU"/>
          </w:rPr>
          <w:id w:val="-2049678435"/>
          <w:citation/>
        </w:sdtPr>
        <w:sdtEndPr/>
        <w:sdtContent>
          <w:r>
            <w:rPr>
              <w:rFonts w:cs="Times New Roman"/>
              <w:szCs w:val="28"/>
              <w:lang w:val="ru-RU"/>
            </w:rPr>
            <w:fldChar w:fldCharType="begin"/>
          </w:r>
          <w:r w:rsidRPr="00445BDC">
            <w:rPr>
              <w:rFonts w:cs="Times New Roman"/>
              <w:szCs w:val="28"/>
            </w:rPr>
            <w:instrText xml:space="preserve"> </w:instrText>
          </w:r>
          <w:r>
            <w:rPr>
              <w:rFonts w:cs="Times New Roman"/>
              <w:szCs w:val="28"/>
              <w:lang w:val="en-GB"/>
            </w:rPr>
            <w:instrText>CITATION</w:instrText>
          </w:r>
          <w:r w:rsidRPr="00445BDC">
            <w:rPr>
              <w:rFonts w:cs="Times New Roman"/>
              <w:szCs w:val="28"/>
            </w:rPr>
            <w:instrText xml:space="preserve"> </w:instrText>
          </w:r>
          <w:r>
            <w:rPr>
              <w:rFonts w:cs="Times New Roman"/>
              <w:szCs w:val="28"/>
              <w:lang w:val="en-GB"/>
            </w:rPr>
            <w:instrText>Der</w:instrText>
          </w:r>
          <w:r w:rsidRPr="00445BDC">
            <w:rPr>
              <w:rFonts w:cs="Times New Roman"/>
              <w:szCs w:val="28"/>
            </w:rPr>
            <w:instrText>06 \</w:instrText>
          </w:r>
          <w:r>
            <w:rPr>
              <w:rFonts w:cs="Times New Roman"/>
              <w:szCs w:val="28"/>
              <w:lang w:val="en-GB"/>
            </w:rPr>
            <w:instrText>l</w:instrText>
          </w:r>
          <w:r w:rsidRPr="00445BDC">
            <w:rPr>
              <w:rFonts w:cs="Times New Roman"/>
              <w:szCs w:val="28"/>
            </w:rPr>
            <w:instrText xml:space="preserve"> 2057 </w:instrText>
          </w:r>
          <w:r>
            <w:rPr>
              <w:rFonts w:cs="Times New Roman"/>
              <w:szCs w:val="28"/>
              <w:lang w:val="ru-RU"/>
            </w:rPr>
            <w:fldChar w:fldCharType="separate"/>
          </w:r>
          <w:r w:rsidR="005731CC" w:rsidRPr="009B5216">
            <w:rPr>
              <w:rFonts w:cs="Times New Roman"/>
              <w:noProof/>
              <w:szCs w:val="28"/>
            </w:rPr>
            <w:t>[13]</w:t>
          </w:r>
          <w:r>
            <w:rPr>
              <w:rFonts w:cs="Times New Roman"/>
              <w:szCs w:val="28"/>
              <w:lang w:val="ru-RU"/>
            </w:rPr>
            <w:fldChar w:fldCharType="end"/>
          </w:r>
        </w:sdtContent>
      </w:sdt>
      <w:r w:rsidRPr="00445BDC">
        <w:rPr>
          <w:rFonts w:cs="Times New Roman"/>
          <w:szCs w:val="28"/>
        </w:rPr>
        <w:t xml:space="preserve"> </w:t>
      </w:r>
      <w:sdt>
        <w:sdtPr>
          <w:rPr>
            <w:rFonts w:cs="Times New Roman"/>
            <w:szCs w:val="28"/>
          </w:rPr>
          <w:id w:val="137778173"/>
          <w:citation/>
        </w:sdtPr>
        <w:sdtEndPr/>
        <w:sdtContent>
          <w:r>
            <w:rPr>
              <w:rFonts w:cs="Times New Roman"/>
              <w:szCs w:val="28"/>
            </w:rPr>
            <w:fldChar w:fldCharType="begin"/>
          </w:r>
          <w:r w:rsidRPr="00445BDC">
            <w:rPr>
              <w:rFonts w:cs="Times New Roman"/>
              <w:szCs w:val="28"/>
            </w:rPr>
            <w:instrText xml:space="preserve"> </w:instrText>
          </w:r>
          <w:r>
            <w:rPr>
              <w:rFonts w:cs="Times New Roman"/>
              <w:szCs w:val="28"/>
              <w:lang w:val="en-GB"/>
            </w:rPr>
            <w:instrText>CITATION</w:instrText>
          </w:r>
          <w:r w:rsidRPr="00445BDC">
            <w:rPr>
              <w:rFonts w:cs="Times New Roman"/>
              <w:szCs w:val="28"/>
            </w:rPr>
            <w:instrText xml:space="preserve"> </w:instrText>
          </w:r>
          <w:r>
            <w:rPr>
              <w:rFonts w:cs="Times New Roman"/>
              <w:szCs w:val="28"/>
              <w:lang w:val="en-GB"/>
            </w:rPr>
            <w:instrText>Sch</w:instrText>
          </w:r>
          <w:r w:rsidRPr="00445BDC">
            <w:rPr>
              <w:rFonts w:cs="Times New Roman"/>
              <w:szCs w:val="28"/>
            </w:rPr>
            <w:instrText>04 \</w:instrText>
          </w:r>
          <w:r>
            <w:rPr>
              <w:rFonts w:cs="Times New Roman"/>
              <w:szCs w:val="28"/>
              <w:lang w:val="en-GB"/>
            </w:rPr>
            <w:instrText>l</w:instrText>
          </w:r>
          <w:r w:rsidRPr="00445BDC">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[14]</w:t>
          </w:r>
          <w:r>
            <w:rPr>
              <w:rFonts w:cs="Times New Roman"/>
              <w:szCs w:val="28"/>
            </w:rPr>
            <w:fldChar w:fldCharType="end"/>
          </w:r>
        </w:sdtContent>
      </w:sdt>
      <w:r w:rsidRPr="0048141D">
        <w:rPr>
          <w:rFonts w:cs="Times New Roman"/>
          <w:szCs w:val="28"/>
        </w:rPr>
        <w:t xml:space="preserve">. Як наслідок, отримані оцінки параметрів є ненадійними, а прогнозні значення LGD за такою моделлю можуть лежати за межами нуля і одиниці. В роботі </w:t>
      </w:r>
      <w:sdt>
        <w:sdtPr>
          <w:rPr>
            <w:rFonts w:cs="Times New Roman"/>
            <w:szCs w:val="28"/>
          </w:rPr>
          <w:id w:val="1813908632"/>
          <w:citation/>
        </w:sdtPr>
        <w:sdtEndPr/>
        <w:sdtContent>
          <w:r>
            <w:rPr>
              <w:rFonts w:cs="Times New Roman"/>
              <w:szCs w:val="28"/>
            </w:rPr>
            <w:fldChar w:fldCharType="begin"/>
          </w:r>
          <w:r w:rsidRPr="00445BDC">
            <w:rPr>
              <w:rFonts w:cs="Times New Roman"/>
              <w:szCs w:val="28"/>
              <w:lang w:val="ru-RU"/>
            </w:rPr>
            <w:instrText xml:space="preserve"> </w:instrText>
          </w:r>
          <w:r>
            <w:rPr>
              <w:rFonts w:cs="Times New Roman"/>
              <w:szCs w:val="28"/>
              <w:lang w:val="en-GB"/>
            </w:rPr>
            <w:instrText>CITATION</w:instrText>
          </w:r>
          <w:r w:rsidRPr="00445BDC">
            <w:rPr>
              <w:rFonts w:cs="Times New Roman"/>
              <w:szCs w:val="28"/>
              <w:lang w:val="ru-RU"/>
            </w:rPr>
            <w:instrText xml:space="preserve"> </w:instrText>
          </w:r>
          <w:r>
            <w:rPr>
              <w:rFonts w:cs="Times New Roman"/>
              <w:szCs w:val="28"/>
              <w:lang w:val="en-GB"/>
            </w:rPr>
            <w:instrText>FSi</w:instrText>
          </w:r>
          <w:r w:rsidRPr="00445BDC">
            <w:rPr>
              <w:rFonts w:cs="Times New Roman"/>
              <w:szCs w:val="28"/>
              <w:lang w:val="ru-RU"/>
            </w:rPr>
            <w:instrText>11 \</w:instrText>
          </w:r>
          <w:r>
            <w:rPr>
              <w:rFonts w:cs="Times New Roman"/>
              <w:szCs w:val="28"/>
              <w:lang w:val="en-GB"/>
            </w:rPr>
            <w:instrText>l</w:instrText>
          </w:r>
          <w:r w:rsidRPr="00445BDC">
            <w:rPr>
              <w:rFonts w:cs="Times New Roman"/>
              <w:szCs w:val="28"/>
              <w:lang w:val="ru-RU"/>
            </w:rPr>
            <w:instrText xml:space="preserve"> 2057 </w:instrText>
          </w:r>
          <w:r>
            <w:rPr>
              <w:rFonts w:cs="Times New Roman"/>
              <w:szCs w:val="28"/>
            </w:rPr>
            <w:fldChar w:fldCharType="separate"/>
          </w:r>
          <w:r w:rsidR="005731CC" w:rsidRPr="009B5216">
            <w:rPr>
              <w:rFonts w:cs="Times New Roman"/>
              <w:noProof/>
              <w:szCs w:val="28"/>
              <w:lang w:val="ru-RU"/>
            </w:rPr>
            <w:t>[15]</w:t>
          </w:r>
          <w:r>
            <w:rPr>
              <w:rFonts w:cs="Times New Roman"/>
              <w:szCs w:val="28"/>
            </w:rPr>
            <w:fldChar w:fldCharType="end"/>
          </w:r>
        </w:sdtContent>
      </w:sdt>
      <w:r w:rsidRPr="0048141D">
        <w:rPr>
          <w:rFonts w:cs="Times New Roman"/>
          <w:szCs w:val="28"/>
        </w:rPr>
        <w:t xml:space="preserve"> автори відзначають чутливість оцінок параметрів регресії для частки втрат при дефолті до порушення припущення про нормальність розподілу випадкового обурення.</w:t>
      </w:r>
    </w:p>
    <w:p w14:paraId="738CDF75" w14:textId="32766579"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Непараметричні методи досить </w:t>
      </w:r>
      <w:r>
        <w:rPr>
          <w:rFonts w:cs="Times New Roman"/>
          <w:szCs w:val="28"/>
        </w:rPr>
        <w:t xml:space="preserve">нечасто </w:t>
      </w:r>
      <w:r w:rsidRPr="0048141D">
        <w:rPr>
          <w:rFonts w:cs="Times New Roman"/>
          <w:szCs w:val="28"/>
        </w:rPr>
        <w:t xml:space="preserve">використовуються при моделюванні LGD. Непараметричні і нелінійні регресійні дерева використовуються в роботі </w:t>
      </w:r>
      <w:sdt>
        <w:sdtPr>
          <w:rPr>
            <w:rFonts w:cs="Times New Roman"/>
            <w:szCs w:val="28"/>
          </w:rPr>
          <w:id w:val="255723018"/>
          <w:citation/>
        </w:sdtPr>
        <w:sdtEndPr/>
        <w:sdtContent>
          <w:r>
            <w:rPr>
              <w:rFonts w:cs="Times New Roman"/>
              <w:szCs w:val="28"/>
            </w:rPr>
            <w:fldChar w:fldCharType="begin"/>
          </w:r>
          <w:r w:rsidRPr="00A623B8">
            <w:rPr>
              <w:rFonts w:cs="Times New Roman"/>
              <w:szCs w:val="28"/>
            </w:rPr>
            <w:instrText xml:space="preserve"> </w:instrText>
          </w:r>
          <w:r>
            <w:rPr>
              <w:rFonts w:cs="Times New Roman"/>
              <w:szCs w:val="28"/>
              <w:lang w:val="en-GB"/>
            </w:rPr>
            <w:instrText>CITATION</w:instrText>
          </w:r>
          <w:r w:rsidRPr="00A623B8">
            <w:rPr>
              <w:rFonts w:cs="Times New Roman"/>
              <w:szCs w:val="28"/>
            </w:rPr>
            <w:instrText xml:space="preserve"> </w:instrText>
          </w:r>
          <w:r>
            <w:rPr>
              <w:rFonts w:cs="Times New Roman"/>
              <w:szCs w:val="28"/>
              <w:lang w:val="en-GB"/>
            </w:rPr>
            <w:instrText>JAB</w:instrText>
          </w:r>
          <w:r w:rsidRPr="00A623B8">
            <w:rPr>
              <w:rFonts w:cs="Times New Roman"/>
              <w:szCs w:val="28"/>
            </w:rPr>
            <w:instrText>10 \</w:instrText>
          </w:r>
          <w:r>
            <w:rPr>
              <w:rFonts w:cs="Times New Roman"/>
              <w:szCs w:val="28"/>
              <w:lang w:val="en-GB"/>
            </w:rPr>
            <w:instrText>l</w:instrText>
          </w:r>
          <w:r w:rsidRPr="00A623B8">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[16]</w:t>
          </w:r>
          <w:r>
            <w:rPr>
              <w:rFonts w:cs="Times New Roman"/>
              <w:szCs w:val="28"/>
            </w:rPr>
            <w:fldChar w:fldCharType="end"/>
          </w:r>
        </w:sdtContent>
      </w:sdt>
      <w:r w:rsidRPr="0048141D">
        <w:rPr>
          <w:rFonts w:cs="Times New Roman"/>
          <w:szCs w:val="28"/>
        </w:rPr>
        <w:t xml:space="preserve"> для моделювання LGD банківських кредитів, виданих малим і середнім підприємствам. При моделюванні LGD за іпотечними житловими кредитами, виданими одним з європейських банків, в роботі </w:t>
      </w:r>
      <w:sdt>
        <w:sdtPr>
          <w:rPr>
            <w:rFonts w:cs="Times New Roman"/>
            <w:szCs w:val="28"/>
          </w:rPr>
          <w:id w:val="-1539586983"/>
          <w:citation/>
        </w:sdtPr>
        <w:sdtEndPr/>
        <w:sdtContent>
          <w:r>
            <w:rPr>
              <w:rFonts w:cs="Times New Roman"/>
              <w:szCs w:val="28"/>
            </w:rPr>
            <w:fldChar w:fldCharType="begin"/>
          </w:r>
          <w:r w:rsidRPr="00A623B8">
            <w:rPr>
              <w:rFonts w:cs="Times New Roman"/>
              <w:szCs w:val="28"/>
              <w:lang w:val="ru-RU"/>
            </w:rPr>
            <w:instrText xml:space="preserve"> </w:instrText>
          </w:r>
          <w:r>
            <w:rPr>
              <w:rFonts w:cs="Times New Roman"/>
              <w:szCs w:val="28"/>
              <w:lang w:val="en-GB"/>
            </w:rPr>
            <w:instrText>CITATION</w:instrText>
          </w:r>
          <w:r w:rsidRPr="00A623B8">
            <w:rPr>
              <w:rFonts w:cs="Times New Roman"/>
              <w:szCs w:val="28"/>
              <w:lang w:val="ru-RU"/>
            </w:rPr>
            <w:instrText xml:space="preserve"> </w:instrText>
          </w:r>
          <w:r>
            <w:rPr>
              <w:rFonts w:cs="Times New Roman"/>
              <w:szCs w:val="28"/>
              <w:lang w:val="en-GB"/>
            </w:rPr>
            <w:instrText>MSo</w:instrText>
          </w:r>
          <w:r w:rsidRPr="00A623B8">
            <w:rPr>
              <w:rFonts w:cs="Times New Roman"/>
              <w:szCs w:val="28"/>
              <w:lang w:val="ru-RU"/>
            </w:rPr>
            <w:instrText>07 \</w:instrText>
          </w:r>
          <w:r>
            <w:rPr>
              <w:rFonts w:cs="Times New Roman"/>
              <w:szCs w:val="28"/>
              <w:lang w:val="en-GB"/>
            </w:rPr>
            <w:instrText>l</w:instrText>
          </w:r>
          <w:r w:rsidRPr="00A623B8">
            <w:rPr>
              <w:rFonts w:cs="Times New Roman"/>
              <w:szCs w:val="28"/>
              <w:lang w:val="ru-RU"/>
            </w:rPr>
            <w:instrText xml:space="preserve"> 2057 </w:instrText>
          </w:r>
          <w:r>
            <w:rPr>
              <w:rFonts w:cs="Times New Roman"/>
              <w:szCs w:val="28"/>
            </w:rPr>
            <w:fldChar w:fldCharType="separate"/>
          </w:r>
          <w:r w:rsidR="005731CC" w:rsidRPr="009B5216">
            <w:rPr>
              <w:rFonts w:cs="Times New Roman"/>
              <w:noProof/>
              <w:szCs w:val="28"/>
              <w:lang w:val="ru-RU"/>
            </w:rPr>
            <w:t>[17]</w:t>
          </w:r>
          <w:r>
            <w:rPr>
              <w:rFonts w:cs="Times New Roman"/>
              <w:szCs w:val="28"/>
            </w:rPr>
            <w:fldChar w:fldCharType="end"/>
          </w:r>
        </w:sdtContent>
      </w:sdt>
      <w:r w:rsidRPr="0048141D">
        <w:rPr>
          <w:rFonts w:cs="Times New Roman"/>
          <w:szCs w:val="28"/>
        </w:rPr>
        <w:t xml:space="preserve"> використовується квантильна регресія для прогнозування величини дисконту при реалізації заставного забезпечення.</w:t>
      </w:r>
    </w:p>
    <w:p w14:paraId="7E658E66" w14:textId="35CACF2E"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Ряд емпіричних робіт присвячений порівняльному аналізу прогнозної сили різних класів моделей LGD. В роботі </w:t>
      </w:r>
      <w:sdt>
        <w:sdtPr>
          <w:rPr>
            <w:rFonts w:cs="Times New Roman"/>
            <w:szCs w:val="28"/>
          </w:rPr>
          <w:id w:val="2025285371"/>
          <w:citation/>
        </w:sdtPr>
        <w:sdtEndPr/>
        <w:sdtContent>
          <w:r>
            <w:rPr>
              <w:rFonts w:cs="Times New Roman"/>
              <w:szCs w:val="28"/>
            </w:rPr>
            <w:fldChar w:fldCharType="begin"/>
          </w:r>
          <w:r w:rsidRPr="00A623B8">
            <w:rPr>
              <w:rFonts w:cs="Times New Roman"/>
              <w:szCs w:val="28"/>
            </w:rPr>
            <w:instrText xml:space="preserve"> </w:instrText>
          </w:r>
          <w:r>
            <w:rPr>
              <w:rFonts w:cs="Times New Roman"/>
              <w:szCs w:val="28"/>
              <w:lang w:val="en-GB"/>
            </w:rPr>
            <w:instrText>CITATION</w:instrText>
          </w:r>
          <w:r w:rsidRPr="00A623B8">
            <w:rPr>
              <w:rFonts w:cs="Times New Roman"/>
              <w:szCs w:val="28"/>
            </w:rPr>
            <w:instrText xml:space="preserve"> </w:instrText>
          </w:r>
          <w:r>
            <w:rPr>
              <w:rFonts w:cs="Times New Roman"/>
              <w:szCs w:val="28"/>
              <w:lang w:val="en-GB"/>
            </w:rPr>
            <w:instrText>TBe</w:instrText>
          </w:r>
          <w:r w:rsidRPr="00A623B8">
            <w:rPr>
              <w:rFonts w:cs="Times New Roman"/>
              <w:szCs w:val="28"/>
            </w:rPr>
            <w:instrText>12 \</w:instrText>
          </w:r>
          <w:r>
            <w:rPr>
              <w:rFonts w:cs="Times New Roman"/>
              <w:szCs w:val="28"/>
              <w:lang w:val="en-GB"/>
            </w:rPr>
            <w:instrText>l</w:instrText>
          </w:r>
          <w:r w:rsidRPr="00A623B8">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[18]</w:t>
          </w:r>
          <w:r>
            <w:rPr>
              <w:rFonts w:cs="Times New Roman"/>
              <w:szCs w:val="28"/>
            </w:rPr>
            <w:fldChar w:fldCharType="end"/>
          </w:r>
        </w:sdtContent>
      </w:sdt>
      <w:r w:rsidRPr="0048141D">
        <w:rPr>
          <w:rFonts w:cs="Times New Roman"/>
          <w:szCs w:val="28"/>
        </w:rPr>
        <w:t xml:space="preserve"> тестується прогнозна сила моделей LGD </w:t>
      </w:r>
      <w:r>
        <w:rPr>
          <w:rFonts w:cs="Times New Roman"/>
          <w:szCs w:val="28"/>
        </w:rPr>
        <w:t>–</w:t>
      </w:r>
      <w:r w:rsidRPr="00A623B8">
        <w:rPr>
          <w:rFonts w:cs="Times New Roman"/>
          <w:szCs w:val="28"/>
        </w:rPr>
        <w:t xml:space="preserve"> </w:t>
      </w:r>
      <w:r w:rsidRPr="0048141D">
        <w:rPr>
          <w:rFonts w:cs="Times New Roman"/>
          <w:szCs w:val="28"/>
        </w:rPr>
        <w:t xml:space="preserve">класична лінійна регресія, </w:t>
      </w:r>
      <w:r>
        <w:rPr>
          <w:rFonts w:cs="Times New Roman"/>
          <w:szCs w:val="28"/>
          <w:lang w:val="en-GB"/>
        </w:rPr>
        <w:t>tobit</w:t>
      </w:r>
      <w:r w:rsidRPr="0048141D">
        <w:rPr>
          <w:rFonts w:cs="Times New Roman"/>
          <w:szCs w:val="28"/>
        </w:rPr>
        <w:t>-модель, регресивні дерев</w:t>
      </w:r>
      <w:r w:rsidRPr="00A623B8">
        <w:rPr>
          <w:rFonts w:cs="Times New Roman"/>
          <w:szCs w:val="28"/>
        </w:rPr>
        <w:t>а</w:t>
      </w:r>
      <w:r w:rsidRPr="0048141D">
        <w:rPr>
          <w:rFonts w:cs="Times New Roman"/>
          <w:szCs w:val="28"/>
        </w:rPr>
        <w:t xml:space="preserve">, бета- і </w:t>
      </w:r>
      <w:r>
        <w:rPr>
          <w:rFonts w:cs="Times New Roman"/>
          <w:szCs w:val="28"/>
          <w:lang w:val="en-GB"/>
        </w:rPr>
        <w:t>logit</w:t>
      </w:r>
      <w:r w:rsidRPr="0048141D">
        <w:rPr>
          <w:rFonts w:cs="Times New Roman"/>
          <w:szCs w:val="28"/>
        </w:rPr>
        <w:t xml:space="preserve">-регресії. Порівняльний аналіз </w:t>
      </w:r>
      <w:r>
        <w:rPr>
          <w:rFonts w:cs="Times New Roman"/>
          <w:szCs w:val="28"/>
          <w:lang w:val="ru-RU"/>
        </w:rPr>
        <w:t xml:space="preserve">базувався </w:t>
      </w:r>
      <w:r w:rsidRPr="0048141D">
        <w:rPr>
          <w:rFonts w:cs="Times New Roman"/>
          <w:szCs w:val="28"/>
        </w:rPr>
        <w:t xml:space="preserve">на даних 55000 кредитних карт (Великобританія), за якими спостерігалася прострочена заборгованість в період 1999-2005 рр. Отримані результати свідчать про те, </w:t>
      </w:r>
      <w:r w:rsidRPr="0048141D">
        <w:rPr>
          <w:rFonts w:cs="Times New Roman"/>
          <w:szCs w:val="28"/>
        </w:rPr>
        <w:lastRenderedPageBreak/>
        <w:t>що найбільшою прогнозно</w:t>
      </w:r>
      <w:r w:rsidRPr="00A623B8">
        <w:rPr>
          <w:rFonts w:cs="Times New Roman"/>
          <w:szCs w:val="28"/>
        </w:rPr>
        <w:t>ю</w:t>
      </w:r>
      <w:r w:rsidRPr="0048141D">
        <w:rPr>
          <w:rFonts w:cs="Times New Roman"/>
          <w:szCs w:val="28"/>
        </w:rPr>
        <w:t xml:space="preserve"> силою володіє класична лінійна регресійна модель LGD, оцінена МНК з </w:t>
      </w:r>
      <w:r w:rsidRPr="00A623B8">
        <w:rPr>
          <w:rFonts w:cs="Times New Roman"/>
          <w:szCs w:val="28"/>
        </w:rPr>
        <w:t>використанням</w:t>
      </w:r>
      <w:r w:rsidRPr="0048141D">
        <w:rPr>
          <w:rFonts w:cs="Times New Roman"/>
          <w:szCs w:val="28"/>
        </w:rPr>
        <w:t xml:space="preserve"> макроекономічних індикаторів.</w:t>
      </w:r>
    </w:p>
    <w:p w14:paraId="1914EBD9" w14:textId="0608FB4E"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Схожі результати отримані авторами роботи </w:t>
      </w:r>
      <w:sdt>
        <w:sdtPr>
          <w:rPr>
            <w:rFonts w:cs="Times New Roman"/>
            <w:szCs w:val="28"/>
          </w:rPr>
          <w:id w:val="-2082359251"/>
          <w:citation/>
        </w:sdtPr>
        <w:sdtEndPr/>
        <w:sdtContent>
          <w:r>
            <w:rPr>
              <w:rFonts w:cs="Times New Roman"/>
              <w:szCs w:val="28"/>
            </w:rPr>
            <w:fldChar w:fldCharType="begin"/>
          </w:r>
          <w:r w:rsidRPr="00904EA9">
            <w:rPr>
              <w:rFonts w:cs="Times New Roman"/>
              <w:szCs w:val="28"/>
              <w:lang w:val="ru-RU"/>
            </w:rPr>
            <w:instrText xml:space="preserve"> </w:instrText>
          </w:r>
          <w:r>
            <w:rPr>
              <w:rFonts w:cs="Times New Roman"/>
              <w:szCs w:val="28"/>
              <w:lang w:val="en-GB"/>
            </w:rPr>
            <w:instrText>CITATION</w:instrText>
          </w:r>
          <w:r w:rsidRPr="00904EA9">
            <w:rPr>
              <w:rFonts w:cs="Times New Roman"/>
              <w:szCs w:val="28"/>
              <w:lang w:val="ru-RU"/>
            </w:rPr>
            <w:instrText xml:space="preserve"> </w:instrText>
          </w:r>
          <w:r>
            <w:rPr>
              <w:rFonts w:cs="Times New Roman"/>
              <w:szCs w:val="28"/>
              <w:lang w:val="en-GB"/>
            </w:rPr>
            <w:instrText>Yas</w:instrText>
          </w:r>
          <w:r w:rsidRPr="00904EA9">
            <w:rPr>
              <w:rFonts w:cs="Times New Roman"/>
              <w:szCs w:val="28"/>
              <w:lang w:val="ru-RU"/>
            </w:rPr>
            <w:instrText>13 \</w:instrText>
          </w:r>
          <w:r>
            <w:rPr>
              <w:rFonts w:cs="Times New Roman"/>
              <w:szCs w:val="28"/>
              <w:lang w:val="en-GB"/>
            </w:rPr>
            <w:instrText>l</w:instrText>
          </w:r>
          <w:r w:rsidRPr="00904EA9">
            <w:rPr>
              <w:rFonts w:cs="Times New Roman"/>
              <w:szCs w:val="28"/>
              <w:lang w:val="ru-RU"/>
            </w:rPr>
            <w:instrText xml:space="preserve"> 2057 </w:instrText>
          </w:r>
          <w:r>
            <w:rPr>
              <w:rFonts w:cs="Times New Roman"/>
              <w:szCs w:val="28"/>
            </w:rPr>
            <w:fldChar w:fldCharType="separate"/>
          </w:r>
          <w:r w:rsidR="005731CC" w:rsidRPr="009B5216">
            <w:rPr>
              <w:rFonts w:cs="Times New Roman"/>
              <w:noProof/>
              <w:szCs w:val="28"/>
              <w:lang w:val="ru-RU"/>
            </w:rPr>
            <w:t>[19]</w:t>
          </w:r>
          <w:r>
            <w:rPr>
              <w:rFonts w:cs="Times New Roman"/>
              <w:szCs w:val="28"/>
            </w:rPr>
            <w:fldChar w:fldCharType="end"/>
          </w:r>
        </w:sdtContent>
      </w:sdt>
      <w:r w:rsidRPr="0048141D">
        <w:rPr>
          <w:rFonts w:cs="Times New Roman"/>
          <w:szCs w:val="28"/>
        </w:rPr>
        <w:t xml:space="preserve"> на даних різних боргових інструментів</w:t>
      </w:r>
      <w:r>
        <w:rPr>
          <w:rFonts w:cs="Times New Roman"/>
          <w:szCs w:val="28"/>
          <w:lang w:val="ru-RU"/>
        </w:rPr>
        <w:t xml:space="preserve">, </w:t>
      </w:r>
      <w:r>
        <w:rPr>
          <w:rFonts w:cs="Times New Roman"/>
          <w:szCs w:val="28"/>
        </w:rPr>
        <w:t xml:space="preserve">дані про яких містяться у базі даних </w:t>
      </w:r>
      <w:r w:rsidRPr="0048141D">
        <w:rPr>
          <w:rFonts w:cs="Times New Roman"/>
          <w:szCs w:val="28"/>
        </w:rPr>
        <w:t>S&amp;P</w:t>
      </w:r>
      <w:r>
        <w:rPr>
          <w:rFonts w:cs="Times New Roman"/>
          <w:szCs w:val="28"/>
        </w:rPr>
        <w:t> </w:t>
      </w:r>
      <w:r w:rsidRPr="0048141D">
        <w:rPr>
          <w:rFonts w:cs="Times New Roman"/>
          <w:szCs w:val="28"/>
        </w:rPr>
        <w:t xml:space="preserve">LossStat. </w:t>
      </w:r>
      <w:r>
        <w:rPr>
          <w:rFonts w:cs="Times New Roman"/>
          <w:szCs w:val="28"/>
        </w:rPr>
        <w:t xml:space="preserve">У аналізі було </w:t>
      </w:r>
      <w:r w:rsidRPr="0048141D">
        <w:rPr>
          <w:rFonts w:cs="Times New Roman"/>
          <w:szCs w:val="28"/>
        </w:rPr>
        <w:t>використ</w:t>
      </w:r>
      <w:r>
        <w:rPr>
          <w:rFonts w:cs="Times New Roman"/>
          <w:szCs w:val="28"/>
        </w:rPr>
        <w:t xml:space="preserve">ано </w:t>
      </w:r>
      <w:r w:rsidRPr="0048141D">
        <w:rPr>
          <w:rFonts w:cs="Times New Roman"/>
          <w:szCs w:val="28"/>
        </w:rPr>
        <w:t xml:space="preserve">три часових </w:t>
      </w:r>
      <w:r>
        <w:rPr>
          <w:rFonts w:cs="Times New Roman"/>
          <w:szCs w:val="28"/>
        </w:rPr>
        <w:t xml:space="preserve">періоди </w:t>
      </w:r>
      <w:r w:rsidRPr="0048141D">
        <w:rPr>
          <w:rFonts w:cs="Times New Roman"/>
          <w:szCs w:val="28"/>
        </w:rPr>
        <w:t xml:space="preserve">(1990-1991 рр., 2001-2002 рр., 2008-2009 рр.), </w:t>
      </w:r>
      <w:r>
        <w:rPr>
          <w:rFonts w:cs="Times New Roman"/>
          <w:szCs w:val="28"/>
        </w:rPr>
        <w:t xml:space="preserve">що характеризувалися </w:t>
      </w:r>
      <w:r w:rsidRPr="0048141D">
        <w:rPr>
          <w:rFonts w:cs="Times New Roman"/>
          <w:szCs w:val="28"/>
        </w:rPr>
        <w:t>найбільш</w:t>
      </w:r>
      <w:r>
        <w:rPr>
          <w:rFonts w:cs="Times New Roman"/>
          <w:szCs w:val="28"/>
        </w:rPr>
        <w:t>ою кількістю</w:t>
      </w:r>
      <w:r w:rsidRPr="0048141D">
        <w:rPr>
          <w:rFonts w:cs="Times New Roman"/>
          <w:szCs w:val="28"/>
        </w:rPr>
        <w:t xml:space="preserve"> дефолтів і найбільш</w:t>
      </w:r>
      <w:r>
        <w:rPr>
          <w:rFonts w:cs="Times New Roman"/>
          <w:szCs w:val="28"/>
        </w:rPr>
        <w:t>ою</w:t>
      </w:r>
      <w:r w:rsidRPr="0048141D">
        <w:rPr>
          <w:rFonts w:cs="Times New Roman"/>
          <w:szCs w:val="28"/>
        </w:rPr>
        <w:t xml:space="preserve"> величин</w:t>
      </w:r>
      <w:r>
        <w:rPr>
          <w:rFonts w:cs="Times New Roman"/>
          <w:szCs w:val="28"/>
        </w:rPr>
        <w:t>ою</w:t>
      </w:r>
      <w:r w:rsidRPr="0048141D">
        <w:rPr>
          <w:rFonts w:cs="Times New Roman"/>
          <w:szCs w:val="28"/>
        </w:rPr>
        <w:t xml:space="preserve"> LGD. Моделі LGD</w:t>
      </w:r>
      <w:r>
        <w:rPr>
          <w:rFonts w:cs="Times New Roman"/>
          <w:szCs w:val="28"/>
        </w:rPr>
        <w:t>, прогнозна точність яких перевірялася</w:t>
      </w:r>
      <w:r w:rsidRPr="0048141D">
        <w:rPr>
          <w:rFonts w:cs="Times New Roman"/>
          <w:szCs w:val="28"/>
        </w:rPr>
        <w:t xml:space="preserve"> </w:t>
      </w:r>
      <w:r>
        <w:rPr>
          <w:rFonts w:cs="Times New Roman"/>
          <w:szCs w:val="28"/>
        </w:rPr>
        <w:t xml:space="preserve">у роботі, </w:t>
      </w:r>
      <w:r w:rsidRPr="0048141D">
        <w:rPr>
          <w:rFonts w:cs="Times New Roman"/>
          <w:szCs w:val="28"/>
        </w:rPr>
        <w:t>включа</w:t>
      </w:r>
      <w:r>
        <w:rPr>
          <w:rFonts w:cs="Times New Roman"/>
          <w:szCs w:val="28"/>
        </w:rPr>
        <w:t>ли</w:t>
      </w:r>
      <w:r w:rsidRPr="0048141D">
        <w:rPr>
          <w:rFonts w:cs="Times New Roman"/>
          <w:szCs w:val="28"/>
        </w:rPr>
        <w:t xml:space="preserve"> класичну лінійну регресію, </w:t>
      </w:r>
      <w:r>
        <w:rPr>
          <w:rFonts w:cs="Times New Roman"/>
          <w:szCs w:val="28"/>
          <w:lang w:val="en-GB"/>
        </w:rPr>
        <w:t>tobit</w:t>
      </w:r>
      <w:r w:rsidRPr="0048141D">
        <w:rPr>
          <w:rFonts w:cs="Times New Roman"/>
          <w:szCs w:val="28"/>
        </w:rPr>
        <w:t xml:space="preserve">-модель і трирівневу </w:t>
      </w:r>
      <w:r>
        <w:rPr>
          <w:rFonts w:cs="Times New Roman"/>
          <w:szCs w:val="28"/>
          <w:lang w:val="en-GB"/>
        </w:rPr>
        <w:t>tobit</w:t>
      </w:r>
      <w:r w:rsidRPr="0048141D">
        <w:rPr>
          <w:rFonts w:cs="Times New Roman"/>
          <w:szCs w:val="28"/>
        </w:rPr>
        <w:t>-модель, при якій розрізняються три стан</w:t>
      </w:r>
      <w:r w:rsidRPr="00904EA9">
        <w:rPr>
          <w:rFonts w:cs="Times New Roman"/>
          <w:szCs w:val="28"/>
        </w:rPr>
        <w:t>и</w:t>
      </w:r>
      <w:r w:rsidRPr="0048141D">
        <w:rPr>
          <w:rFonts w:cs="Times New Roman"/>
          <w:szCs w:val="28"/>
        </w:rPr>
        <w:t xml:space="preserve"> </w:t>
      </w:r>
      <w:r w:rsidRPr="00904EA9">
        <w:rPr>
          <w:rFonts w:cs="Times New Roman"/>
          <w:szCs w:val="28"/>
        </w:rPr>
        <w:t>(</w:t>
      </w:r>
      <w:r w:rsidRPr="0048141D">
        <w:rPr>
          <w:rFonts w:cs="Times New Roman"/>
          <w:szCs w:val="28"/>
        </w:rPr>
        <w:t>LGD</w:t>
      </w:r>
      <w:r>
        <w:rPr>
          <w:rFonts w:cs="Times New Roman"/>
          <w:szCs w:val="28"/>
          <w:lang w:val="ru-RU"/>
        </w:rPr>
        <w:t> </w:t>
      </w:r>
      <w:r w:rsidRPr="0048141D">
        <w:rPr>
          <w:rFonts w:cs="Times New Roman"/>
          <w:szCs w:val="28"/>
        </w:rPr>
        <w:t>=</w:t>
      </w:r>
      <w:r>
        <w:rPr>
          <w:rFonts w:cs="Times New Roman"/>
          <w:szCs w:val="28"/>
          <w:lang w:val="ru-RU"/>
        </w:rPr>
        <w:t> </w:t>
      </w:r>
      <w:r w:rsidRPr="0048141D">
        <w:rPr>
          <w:rFonts w:cs="Times New Roman"/>
          <w:szCs w:val="28"/>
        </w:rPr>
        <w:t>0, 0</w:t>
      </w:r>
      <w:r>
        <w:rPr>
          <w:rFonts w:cs="Times New Roman"/>
          <w:szCs w:val="28"/>
          <w:lang w:val="ru-RU"/>
        </w:rPr>
        <w:t> </w:t>
      </w:r>
      <w:r w:rsidRPr="0048141D">
        <w:rPr>
          <w:rFonts w:cs="Times New Roman"/>
          <w:szCs w:val="28"/>
        </w:rPr>
        <w:t>&lt;</w:t>
      </w:r>
      <w:r>
        <w:rPr>
          <w:rFonts w:cs="Times New Roman"/>
          <w:szCs w:val="28"/>
          <w:lang w:val="ru-RU"/>
        </w:rPr>
        <w:t> </w:t>
      </w:r>
      <w:r w:rsidRPr="0048141D">
        <w:rPr>
          <w:rFonts w:cs="Times New Roman"/>
          <w:szCs w:val="28"/>
        </w:rPr>
        <w:t>LGD</w:t>
      </w:r>
      <w:r>
        <w:rPr>
          <w:rFonts w:cs="Times New Roman"/>
          <w:szCs w:val="28"/>
          <w:lang w:val="ru-RU"/>
        </w:rPr>
        <w:t> </w:t>
      </w:r>
      <w:r w:rsidRPr="0048141D">
        <w:rPr>
          <w:rFonts w:cs="Times New Roman"/>
          <w:szCs w:val="28"/>
        </w:rPr>
        <w:t>&lt;</w:t>
      </w:r>
      <w:r>
        <w:rPr>
          <w:rFonts w:cs="Times New Roman"/>
          <w:szCs w:val="28"/>
          <w:lang w:val="ru-RU"/>
        </w:rPr>
        <w:t> </w:t>
      </w:r>
      <w:r w:rsidRPr="0048141D">
        <w:rPr>
          <w:rFonts w:cs="Times New Roman"/>
          <w:szCs w:val="28"/>
        </w:rPr>
        <w:t>1, LGD</w:t>
      </w:r>
      <w:r>
        <w:rPr>
          <w:rFonts w:cs="Times New Roman"/>
          <w:szCs w:val="28"/>
          <w:lang w:val="ru-RU"/>
        </w:rPr>
        <w:t> </w:t>
      </w:r>
      <w:r w:rsidRPr="0048141D">
        <w:rPr>
          <w:rFonts w:cs="Times New Roman"/>
          <w:szCs w:val="28"/>
        </w:rPr>
        <w:t>=</w:t>
      </w:r>
      <w:r>
        <w:rPr>
          <w:rFonts w:cs="Times New Roman"/>
          <w:szCs w:val="28"/>
          <w:lang w:val="ru-RU"/>
        </w:rPr>
        <w:t> </w:t>
      </w:r>
      <w:r w:rsidRPr="0048141D">
        <w:rPr>
          <w:rFonts w:cs="Times New Roman"/>
          <w:szCs w:val="28"/>
        </w:rPr>
        <w:t xml:space="preserve">1, лінійну бета-регресію і її модифікацію (inflated beta regression model) </w:t>
      </w:r>
      <w:sdt>
        <w:sdtPr>
          <w:rPr>
            <w:rFonts w:cs="Times New Roman"/>
            <w:szCs w:val="28"/>
          </w:rPr>
          <w:id w:val="1229492970"/>
          <w:citation/>
        </w:sdtPr>
        <w:sdtEndPr/>
        <w:sdtContent>
          <w:r>
            <w:rPr>
              <w:rFonts w:cs="Times New Roman"/>
              <w:szCs w:val="28"/>
            </w:rPr>
            <w:fldChar w:fldCharType="begin"/>
          </w:r>
          <w:r>
            <w:rPr>
              <w:rFonts w:cs="Times New Roman"/>
              <w:szCs w:val="28"/>
            </w:rPr>
            <w:instrText xml:space="preserve">CITATION Per \l 2057 </w:instrText>
          </w:r>
          <w:r>
            <w:rPr>
              <w:rFonts w:cs="Times New Roman"/>
              <w:szCs w:val="28"/>
            </w:rPr>
            <w:fldChar w:fldCharType="separate"/>
          </w:r>
          <w:r w:rsidR="005731CC" w:rsidRPr="005731CC">
            <w:rPr>
              <w:rFonts w:cs="Times New Roman"/>
              <w:noProof/>
              <w:szCs w:val="28"/>
            </w:rPr>
            <w:t>[20]</w:t>
          </w:r>
          <w:r>
            <w:rPr>
              <w:rFonts w:cs="Times New Roman"/>
              <w:szCs w:val="28"/>
            </w:rPr>
            <w:fldChar w:fldCharType="end"/>
          </w:r>
        </w:sdtContent>
      </w:sdt>
      <w:r w:rsidRPr="0048141D">
        <w:rPr>
          <w:rFonts w:cs="Times New Roman"/>
          <w:szCs w:val="28"/>
        </w:rPr>
        <w:t>. Емпіричні результати свідчать про те, що класична лінійна регресія і бета-регресія мають найбільшу прогнозн</w:t>
      </w:r>
      <w:r w:rsidRPr="00EA6B3C">
        <w:rPr>
          <w:rFonts w:cs="Times New Roman"/>
          <w:szCs w:val="28"/>
        </w:rPr>
        <w:t>у</w:t>
      </w:r>
      <w:r w:rsidRPr="0048141D">
        <w:rPr>
          <w:rFonts w:cs="Times New Roman"/>
          <w:szCs w:val="28"/>
        </w:rPr>
        <w:t xml:space="preserve"> сил</w:t>
      </w:r>
      <w:r w:rsidRPr="00EA6B3C">
        <w:rPr>
          <w:rFonts w:cs="Times New Roman"/>
          <w:szCs w:val="28"/>
        </w:rPr>
        <w:t>у</w:t>
      </w:r>
      <w:r w:rsidRPr="0048141D">
        <w:rPr>
          <w:rFonts w:cs="Times New Roman"/>
          <w:szCs w:val="28"/>
        </w:rPr>
        <w:t xml:space="preserve">. Однак автори </w:t>
      </w:r>
      <w:r>
        <w:rPr>
          <w:rFonts w:cs="Times New Roman"/>
          <w:szCs w:val="28"/>
          <w:lang w:val="ru-RU"/>
        </w:rPr>
        <w:t xml:space="preserve">вказують також, </w:t>
      </w:r>
      <w:r w:rsidRPr="0048141D">
        <w:rPr>
          <w:rFonts w:cs="Times New Roman"/>
          <w:szCs w:val="28"/>
        </w:rPr>
        <w:t>що прогнозн</w:t>
      </w:r>
      <w:r>
        <w:rPr>
          <w:rFonts w:cs="Times New Roman"/>
          <w:szCs w:val="28"/>
          <w:lang w:val="ru-RU"/>
        </w:rPr>
        <w:t>а</w:t>
      </w:r>
      <w:r w:rsidRPr="0048141D">
        <w:rPr>
          <w:rFonts w:cs="Times New Roman"/>
          <w:szCs w:val="28"/>
        </w:rPr>
        <w:t xml:space="preserve"> </w:t>
      </w:r>
      <w:r>
        <w:rPr>
          <w:rFonts w:cs="Times New Roman"/>
          <w:szCs w:val="28"/>
          <w:lang w:val="ru-RU"/>
        </w:rPr>
        <w:t xml:space="preserve">точність </w:t>
      </w:r>
      <w:r w:rsidRPr="0048141D">
        <w:rPr>
          <w:rFonts w:cs="Times New Roman"/>
          <w:szCs w:val="28"/>
        </w:rPr>
        <w:t xml:space="preserve">моделі LGD залежить </w:t>
      </w:r>
      <w:r>
        <w:rPr>
          <w:rFonts w:cs="Times New Roman"/>
          <w:szCs w:val="28"/>
        </w:rPr>
        <w:t xml:space="preserve">в першу чергу </w:t>
      </w:r>
      <w:r w:rsidRPr="0048141D">
        <w:rPr>
          <w:rFonts w:cs="Times New Roman"/>
          <w:szCs w:val="28"/>
        </w:rPr>
        <w:t>від набору вхідних параметрів</w:t>
      </w:r>
      <w:r>
        <w:rPr>
          <w:rFonts w:cs="Times New Roman"/>
          <w:szCs w:val="28"/>
        </w:rPr>
        <w:t>,</w:t>
      </w:r>
      <w:r w:rsidRPr="0048141D">
        <w:rPr>
          <w:rFonts w:cs="Times New Roman"/>
          <w:szCs w:val="28"/>
        </w:rPr>
        <w:t xml:space="preserve"> а не від техніки моделювання.</w:t>
      </w:r>
    </w:p>
    <w:p w14:paraId="52A8A2FF" w14:textId="3AC15F3F"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Важливо відзначити і ефект макроекономічних умов на величину LGD, яка в періоди економічного спаду на ринку житла значно вище, ніж в умовах нормального функціонування економіки </w:t>
      </w:r>
      <w:sdt>
        <w:sdtPr>
          <w:rPr>
            <w:rFonts w:cs="Times New Roman"/>
            <w:szCs w:val="28"/>
          </w:rPr>
          <w:id w:val="756785681"/>
          <w:citation/>
        </w:sdtPr>
        <w:sdtEndPr/>
        <w:sdtContent>
          <w:r>
            <w:rPr>
              <w:rFonts w:cs="Times New Roman"/>
              <w:szCs w:val="28"/>
            </w:rPr>
            <w:fldChar w:fldCharType="begin"/>
          </w:r>
          <w:r>
            <w:rPr>
              <w:rFonts w:cs="Times New Roman"/>
              <w:szCs w:val="28"/>
            </w:rPr>
            <w:instrText xml:space="preserve"> CITATION MQi09 \l 1058 </w:instrText>
          </w:r>
          <w:r>
            <w:rPr>
              <w:rFonts w:cs="Times New Roman"/>
              <w:szCs w:val="28"/>
            </w:rPr>
            <w:fldChar w:fldCharType="separate"/>
          </w:r>
          <w:r w:rsidR="005731CC" w:rsidRPr="005731CC">
            <w:rPr>
              <w:rFonts w:cs="Times New Roman"/>
              <w:noProof/>
              <w:szCs w:val="28"/>
            </w:rPr>
            <w:t>[8]</w:t>
          </w:r>
          <w:r>
            <w:rPr>
              <w:rFonts w:cs="Times New Roman"/>
              <w:szCs w:val="28"/>
            </w:rPr>
            <w:fldChar w:fldCharType="end"/>
          </w:r>
        </w:sdtContent>
      </w:sdt>
      <w:r w:rsidRPr="0048141D">
        <w:rPr>
          <w:rFonts w:cs="Times New Roman"/>
          <w:szCs w:val="28"/>
        </w:rPr>
        <w:t>. У контексті підходу, IRB-підх</w:t>
      </w:r>
      <w:r>
        <w:rPr>
          <w:rFonts w:cs="Times New Roman"/>
          <w:szCs w:val="28"/>
        </w:rPr>
        <w:t>ід передбачає</w:t>
      </w:r>
      <w:r w:rsidRPr="0048141D">
        <w:rPr>
          <w:rFonts w:cs="Times New Roman"/>
          <w:szCs w:val="28"/>
        </w:rPr>
        <w:t xml:space="preserve">, </w:t>
      </w:r>
      <w:r>
        <w:rPr>
          <w:rFonts w:cs="Times New Roman"/>
          <w:szCs w:val="28"/>
        </w:rPr>
        <w:t xml:space="preserve">що </w:t>
      </w:r>
      <w:r w:rsidRPr="0048141D">
        <w:rPr>
          <w:rFonts w:cs="Times New Roman"/>
          <w:szCs w:val="28"/>
        </w:rPr>
        <w:t xml:space="preserve">банки можуть використовувати власні оцінки кредитного ризику. Це, в свою чергу, може </w:t>
      </w:r>
      <w:r>
        <w:rPr>
          <w:rFonts w:cs="Times New Roman"/>
          <w:szCs w:val="28"/>
        </w:rPr>
        <w:t>дозволяє</w:t>
      </w:r>
      <w:r w:rsidRPr="0048141D">
        <w:rPr>
          <w:rFonts w:cs="Times New Roman"/>
          <w:szCs w:val="28"/>
        </w:rPr>
        <w:t xml:space="preserve"> банк</w:t>
      </w:r>
      <w:r>
        <w:rPr>
          <w:rFonts w:cs="Times New Roman"/>
          <w:szCs w:val="28"/>
        </w:rPr>
        <w:t>ам</w:t>
      </w:r>
      <w:r w:rsidRPr="0048141D">
        <w:rPr>
          <w:rFonts w:cs="Times New Roman"/>
          <w:szCs w:val="28"/>
        </w:rPr>
        <w:t xml:space="preserve"> коригувати свої оцінки відповідно до економічн</w:t>
      </w:r>
      <w:r>
        <w:rPr>
          <w:rFonts w:cs="Times New Roman"/>
          <w:szCs w:val="28"/>
        </w:rPr>
        <w:t>ого</w:t>
      </w:r>
      <w:r w:rsidRPr="0048141D">
        <w:rPr>
          <w:rFonts w:cs="Times New Roman"/>
          <w:szCs w:val="28"/>
        </w:rPr>
        <w:t xml:space="preserve"> цикл</w:t>
      </w:r>
      <w:r>
        <w:rPr>
          <w:rFonts w:cs="Times New Roman"/>
          <w:szCs w:val="28"/>
        </w:rPr>
        <w:t>у</w:t>
      </w:r>
      <w:r w:rsidRPr="0048141D">
        <w:rPr>
          <w:rFonts w:cs="Times New Roman"/>
          <w:szCs w:val="28"/>
        </w:rPr>
        <w:t>. У ситуації, коли ймовірність дефолту збільшується,</w:t>
      </w:r>
      <w:r>
        <w:rPr>
          <w:rFonts w:cs="Times New Roman"/>
          <w:szCs w:val="28"/>
        </w:rPr>
        <w:t xml:space="preserve"> а</w:t>
      </w:r>
      <w:r w:rsidRPr="0048141D">
        <w:rPr>
          <w:rFonts w:cs="Times New Roman"/>
          <w:szCs w:val="28"/>
        </w:rPr>
        <w:t xml:space="preserve"> кредитний рейтинг погіршується, </w:t>
      </w:r>
      <w:r>
        <w:rPr>
          <w:rFonts w:cs="Times New Roman"/>
          <w:szCs w:val="28"/>
        </w:rPr>
        <w:t xml:space="preserve">то </w:t>
      </w:r>
      <w:r w:rsidRPr="0048141D">
        <w:rPr>
          <w:rFonts w:cs="Times New Roman"/>
          <w:szCs w:val="28"/>
        </w:rPr>
        <w:t xml:space="preserve">LGD </w:t>
      </w:r>
      <w:r>
        <w:rPr>
          <w:rFonts w:cs="Times New Roman"/>
          <w:szCs w:val="28"/>
        </w:rPr>
        <w:t>також зростає</w:t>
      </w:r>
      <w:r w:rsidRPr="0048141D">
        <w:rPr>
          <w:rFonts w:cs="Times New Roman"/>
          <w:szCs w:val="28"/>
        </w:rPr>
        <w:t xml:space="preserve">, що </w:t>
      </w:r>
      <w:r>
        <w:rPr>
          <w:rFonts w:cs="Times New Roman"/>
          <w:szCs w:val="28"/>
        </w:rPr>
        <w:t>призводить до підвищення в</w:t>
      </w:r>
      <w:r w:rsidRPr="0048141D">
        <w:rPr>
          <w:rFonts w:cs="Times New Roman"/>
          <w:szCs w:val="28"/>
        </w:rPr>
        <w:t>имог регуляторів до капіталу в рамках Базель</w:t>
      </w:r>
      <w:r>
        <w:rPr>
          <w:rFonts w:cs="Times New Roman"/>
          <w:szCs w:val="28"/>
        </w:rPr>
        <w:t> </w:t>
      </w:r>
      <w:r w:rsidRPr="0048141D">
        <w:rPr>
          <w:rFonts w:cs="Times New Roman"/>
          <w:szCs w:val="28"/>
        </w:rPr>
        <w:t>II</w:t>
      </w:r>
      <w:r>
        <w:rPr>
          <w:rFonts w:cs="Times New Roman"/>
          <w:szCs w:val="28"/>
        </w:rPr>
        <w:t>, які носять проциклічний характер</w:t>
      </w:r>
      <w:sdt>
        <w:sdtPr>
          <w:rPr>
            <w:rFonts w:cs="Times New Roman"/>
            <w:szCs w:val="28"/>
          </w:rPr>
          <w:id w:val="-650673746"/>
          <w:citation/>
        </w:sdtPr>
        <w:sdtEndPr/>
        <w:sdtContent>
          <w:r>
            <w:rPr>
              <w:rFonts w:cs="Times New Roman"/>
              <w:szCs w:val="28"/>
            </w:rPr>
            <w:fldChar w:fldCharType="begin"/>
          </w:r>
          <w:r w:rsidRPr="004344D7">
            <w:rPr>
              <w:rFonts w:cs="Times New Roman"/>
              <w:szCs w:val="28"/>
            </w:rPr>
            <w:instrText xml:space="preserve"> </w:instrText>
          </w:r>
          <w:r>
            <w:rPr>
              <w:rFonts w:cs="Times New Roman"/>
              <w:szCs w:val="28"/>
              <w:lang w:val="en-GB"/>
            </w:rPr>
            <w:instrText>CITATION</w:instrText>
          </w:r>
          <w:r w:rsidRPr="004344D7">
            <w:rPr>
              <w:rFonts w:cs="Times New Roman"/>
              <w:szCs w:val="28"/>
            </w:rPr>
            <w:instrText xml:space="preserve"> </w:instrText>
          </w:r>
          <w:r>
            <w:rPr>
              <w:rFonts w:cs="Times New Roman"/>
              <w:szCs w:val="28"/>
              <w:lang w:val="en-GB"/>
            </w:rPr>
            <w:instrText>ALt</w:instrText>
          </w:r>
          <w:r w:rsidRPr="004344D7">
            <w:rPr>
              <w:rFonts w:cs="Times New Roman"/>
              <w:szCs w:val="28"/>
            </w:rPr>
            <w:instrText>05 \</w:instrText>
          </w:r>
          <w:r>
            <w:rPr>
              <w:rFonts w:cs="Times New Roman"/>
              <w:szCs w:val="28"/>
              <w:lang w:val="en-GB"/>
            </w:rPr>
            <w:instrText>l</w:instrText>
          </w:r>
          <w:r w:rsidRPr="004344D7">
            <w:rPr>
              <w:rFonts w:cs="Times New Roman"/>
              <w:szCs w:val="28"/>
            </w:rPr>
            <w:instrText xml:space="preserve"> 2057 </w:instrText>
          </w:r>
          <w:r>
            <w:rPr>
              <w:rFonts w:cs="Times New Roman"/>
              <w:szCs w:val="28"/>
            </w:rPr>
            <w:fldChar w:fldCharType="separate"/>
          </w:r>
          <w:r w:rsidR="005731CC" w:rsidRPr="009B5216">
            <w:rPr>
              <w:rFonts w:cs="Times New Roman"/>
              <w:noProof/>
              <w:szCs w:val="28"/>
            </w:rPr>
            <w:t xml:space="preserve"> [21]</w:t>
          </w:r>
          <w:r>
            <w:rPr>
              <w:rFonts w:cs="Times New Roman"/>
              <w:szCs w:val="28"/>
            </w:rPr>
            <w:fldChar w:fldCharType="end"/>
          </w:r>
        </w:sdtContent>
      </w:sdt>
      <w:r>
        <w:rPr>
          <w:rFonts w:cs="Times New Roman"/>
          <w:szCs w:val="28"/>
        </w:rPr>
        <w:t>.</w:t>
      </w:r>
      <w:r w:rsidRPr="0048141D">
        <w:rPr>
          <w:rFonts w:cs="Times New Roman"/>
          <w:szCs w:val="28"/>
        </w:rPr>
        <w:t xml:space="preserve"> </w:t>
      </w:r>
      <w:r>
        <w:rPr>
          <w:rFonts w:cs="Times New Roman"/>
          <w:szCs w:val="28"/>
        </w:rPr>
        <w:t xml:space="preserve">Проциклічність </w:t>
      </w:r>
      <w:r w:rsidRPr="0048141D">
        <w:rPr>
          <w:rFonts w:cs="Times New Roman"/>
          <w:szCs w:val="28"/>
        </w:rPr>
        <w:t>може негативно впли</w:t>
      </w:r>
      <w:r>
        <w:rPr>
          <w:rFonts w:cs="Times New Roman"/>
          <w:szCs w:val="28"/>
        </w:rPr>
        <w:t>нути</w:t>
      </w:r>
      <w:r w:rsidRPr="0048141D">
        <w:rPr>
          <w:rFonts w:cs="Times New Roman"/>
          <w:szCs w:val="28"/>
        </w:rPr>
        <w:t xml:space="preserve"> на економіку в цілому, якщо в період спаду капітал банків буде обмежений, і вони будуть змушені, таким чином, скоро</w:t>
      </w:r>
      <w:r>
        <w:rPr>
          <w:rFonts w:cs="Times New Roman"/>
          <w:szCs w:val="28"/>
        </w:rPr>
        <w:t>чувати</w:t>
      </w:r>
      <w:r w:rsidRPr="0048141D">
        <w:rPr>
          <w:rFonts w:cs="Times New Roman"/>
          <w:szCs w:val="28"/>
        </w:rPr>
        <w:t xml:space="preserve"> кредитування </w:t>
      </w:r>
      <w:r>
        <w:rPr>
          <w:rFonts w:cs="Times New Roman"/>
          <w:szCs w:val="28"/>
        </w:rPr>
        <w:t>тоді</w:t>
      </w:r>
      <w:r w:rsidRPr="0048141D">
        <w:rPr>
          <w:rFonts w:cs="Times New Roman"/>
          <w:szCs w:val="28"/>
        </w:rPr>
        <w:t>, коли воно в більшій мірі необхідно.</w:t>
      </w:r>
    </w:p>
    <w:p w14:paraId="2A81EF33" w14:textId="77777777" w:rsidR="004E2800" w:rsidRPr="0048141D" w:rsidRDefault="004E2800" w:rsidP="004E2800">
      <w:pPr>
        <w:spacing w:after="0" w:line="360" w:lineRule="auto"/>
        <w:ind w:firstLine="709"/>
        <w:jc w:val="both"/>
        <w:rPr>
          <w:rFonts w:cs="Times New Roman"/>
          <w:szCs w:val="28"/>
        </w:rPr>
      </w:pPr>
      <w:r w:rsidRPr="0048141D">
        <w:rPr>
          <w:rFonts w:cs="Times New Roman"/>
          <w:szCs w:val="28"/>
        </w:rPr>
        <w:t xml:space="preserve">В українській практиці банківського кредитування відсутня обґрунтованість специфічних особливостей та методології оцінки майна з ціллю застави, не має однозначності й щодо визначення обсягу кредиту залежності від вартості застави. Слід підкреслити, що зазначені питання </w:t>
      </w:r>
      <w:r w:rsidRPr="0048141D">
        <w:rPr>
          <w:rFonts w:cs="Times New Roman"/>
          <w:szCs w:val="28"/>
        </w:rPr>
        <w:lastRenderedPageBreak/>
        <w:t>дискусійні не тільки в практичній площині, вони не досліджені також і в науково-методологічному плані. Однак, дослідження ринкової вартості майна з ціллю угод купівлі-продажу, вивчено багатьма науковцями та описано в науковій літературі досить повно. Серед вітчизняних науково-методологічних розробок варто виділити праці таких оцінювачів та науковців, як: В. Галасюк, О. Драпіковський, Н. Лебедь, І. Іванова, А. Маркус, В. Мендул, С. Максимов, О. Євтух.</w:t>
      </w:r>
    </w:p>
    <w:p w14:paraId="42F502AC" w14:textId="28AE4A43" w:rsidR="004E2800" w:rsidRDefault="004E2800" w:rsidP="004E2800">
      <w:pPr>
        <w:spacing w:after="0" w:line="360" w:lineRule="auto"/>
        <w:ind w:firstLine="709"/>
        <w:jc w:val="both"/>
        <w:rPr>
          <w:rFonts w:cs="Times New Roman"/>
          <w:szCs w:val="28"/>
        </w:rPr>
      </w:pPr>
      <w:r w:rsidRPr="00F379C2">
        <w:rPr>
          <w:rFonts w:cs="Times New Roman"/>
          <w:szCs w:val="28"/>
        </w:rPr>
        <w:t>У іноземній науковій літературі питання впливу макроекономічних факторів розкрито досить широко, однак що стосується вартості заставного майна, то саме таких досліджень знайдено не було. Тим не менш, наявні дослідження так чи інакше торкаються певного аспекту проблематики роботи. Зокрема, вплив макроекономічних факторів на ринкову дохідність (по суті, справедлива вартість має також відображати і адекватний рівень очікувань по дохідності), на ліквідність (практикою банків є застосування дисконтів до справедливої вартості для відображення «нестачі ліквідності» -- цей дисконт включає в себе додаткові витрати на реалізацію заставного майна, очікування щодо неможливості реалізації майна тощо).</w:t>
      </w:r>
    </w:p>
    <w:p w14:paraId="4163C37B" w14:textId="65A752F7" w:rsidR="000B2725" w:rsidRDefault="000B2725" w:rsidP="004E2800">
      <w:pPr>
        <w:spacing w:after="0" w:line="360" w:lineRule="auto"/>
        <w:ind w:firstLine="709"/>
        <w:jc w:val="both"/>
        <w:rPr>
          <w:rFonts w:cs="Times New Roman"/>
          <w:szCs w:val="28"/>
        </w:rPr>
      </w:pPr>
    </w:p>
    <w:p w14:paraId="5F26CCF5" w14:textId="77777777" w:rsidR="000B2725" w:rsidRDefault="000B2725" w:rsidP="004E2800">
      <w:pPr>
        <w:spacing w:after="0" w:line="360" w:lineRule="auto"/>
        <w:ind w:firstLine="709"/>
        <w:jc w:val="both"/>
        <w:rPr>
          <w:rFonts w:cs="Times New Roman"/>
          <w:szCs w:val="28"/>
        </w:rPr>
      </w:pPr>
    </w:p>
    <w:p w14:paraId="7E813DA7" w14:textId="363AAF4B" w:rsidR="009D09BC" w:rsidRPr="00B5606E" w:rsidRDefault="00B42751" w:rsidP="00B40D9F">
      <w:pPr>
        <w:pStyle w:val="ab"/>
        <w:keepNext/>
        <w:numPr>
          <w:ilvl w:val="1"/>
          <w:numId w:val="3"/>
        </w:numPr>
        <w:spacing w:before="240" w:after="0" w:line="360" w:lineRule="auto"/>
        <w:ind w:hanging="11"/>
        <w:jc w:val="both"/>
        <w:outlineLvl w:val="1"/>
        <w:rPr>
          <w:rFonts w:cs="Times New Roman"/>
          <w:b/>
          <w:szCs w:val="28"/>
        </w:rPr>
      </w:pPr>
      <w:bookmarkStart w:id="21" w:name="_Toc26524390"/>
      <w:bookmarkEnd w:id="20"/>
      <w:r>
        <w:rPr>
          <w:rFonts w:cs="Times New Roman"/>
          <w:b/>
          <w:szCs w:val="28"/>
        </w:rPr>
        <w:t xml:space="preserve">Висновки до </w:t>
      </w:r>
      <w:r w:rsidR="00376990">
        <w:rPr>
          <w:rFonts w:cs="Times New Roman"/>
          <w:b/>
          <w:szCs w:val="28"/>
        </w:rPr>
        <w:t>Р</w:t>
      </w:r>
      <w:r>
        <w:rPr>
          <w:rFonts w:cs="Times New Roman"/>
          <w:b/>
          <w:szCs w:val="28"/>
        </w:rPr>
        <w:t>озділу 1</w:t>
      </w:r>
      <w:bookmarkEnd w:id="21"/>
    </w:p>
    <w:p w14:paraId="47C03604" w14:textId="7B0184A5" w:rsidR="00B40D9F" w:rsidRDefault="00B40D9F" w:rsidP="00B40D9F">
      <w:pPr>
        <w:spacing w:after="0" w:line="360" w:lineRule="auto"/>
        <w:jc w:val="both"/>
        <w:rPr>
          <w:rFonts w:cs="Times New Roman"/>
          <w:szCs w:val="28"/>
        </w:rPr>
      </w:pPr>
    </w:p>
    <w:p w14:paraId="044AA109" w14:textId="77777777" w:rsidR="00B40D9F" w:rsidRDefault="00B40D9F" w:rsidP="00B40D9F">
      <w:pPr>
        <w:spacing w:after="0" w:line="360" w:lineRule="auto"/>
        <w:jc w:val="both"/>
        <w:rPr>
          <w:rFonts w:cs="Times New Roman"/>
          <w:szCs w:val="28"/>
        </w:rPr>
      </w:pPr>
    </w:p>
    <w:p w14:paraId="4780F74E" w14:textId="6B200DD9" w:rsidR="009D09BC" w:rsidRDefault="0068556B" w:rsidP="00EA68DF">
      <w:pPr>
        <w:spacing w:after="0" w:line="360" w:lineRule="auto"/>
        <w:ind w:firstLine="709"/>
        <w:jc w:val="both"/>
        <w:rPr>
          <w:rFonts w:cs="Times New Roman"/>
          <w:szCs w:val="28"/>
        </w:rPr>
      </w:pPr>
      <w:r>
        <w:rPr>
          <w:rFonts w:cs="Times New Roman"/>
          <w:szCs w:val="28"/>
        </w:rPr>
        <w:t xml:space="preserve">Незважаючи на те, що МСФЗ 9 хоча і містить загальні принципи і формули для оцінки кредитного ризику, стандарт залишає значну частину параметрів на розсуд фінансової установи. </w:t>
      </w:r>
      <w:r w:rsidRPr="00EA68DF">
        <w:rPr>
          <w:rFonts w:cs="Times New Roman"/>
          <w:szCs w:val="28"/>
        </w:rPr>
        <w:t xml:space="preserve">Зокрема, це стосується і врахування заставної вартості при розрахунку LGD – фінансова установа може сама приймати рішення, яку саме модель використовувати при розрахунку компонентів LGD. </w:t>
      </w:r>
      <w:r w:rsidR="00EA68DF">
        <w:rPr>
          <w:rFonts w:cs="Times New Roman"/>
          <w:szCs w:val="28"/>
        </w:rPr>
        <w:t xml:space="preserve">Питання впливу макроекономічних факторів, хоча і розглядалося у літературі, стосувалося у цілому моделі </w:t>
      </w:r>
      <w:r w:rsidR="00EA68DF">
        <w:rPr>
          <w:rFonts w:cs="Times New Roman"/>
          <w:szCs w:val="28"/>
          <w:lang w:val="en-GB"/>
        </w:rPr>
        <w:t>LGD</w:t>
      </w:r>
      <w:r w:rsidR="00EA68DF">
        <w:rPr>
          <w:rFonts w:cs="Times New Roman"/>
          <w:szCs w:val="28"/>
          <w:lang w:val="ru-RU"/>
        </w:rPr>
        <w:t xml:space="preserve">, а не заставного майна. </w:t>
      </w:r>
      <w:r w:rsidR="00EA68DF" w:rsidRPr="00EA68DF">
        <w:rPr>
          <w:rFonts w:cs="Times New Roman"/>
          <w:szCs w:val="28"/>
        </w:rPr>
        <w:t xml:space="preserve">Відповідно, дослідження впливу макроекономічних </w:t>
      </w:r>
      <w:r w:rsidR="00EA68DF" w:rsidRPr="00EA68DF">
        <w:rPr>
          <w:rFonts w:cs="Times New Roman"/>
          <w:szCs w:val="28"/>
        </w:rPr>
        <w:lastRenderedPageBreak/>
        <w:t xml:space="preserve">факторів на LGD через призму заставного майна є </w:t>
      </w:r>
      <w:r w:rsidR="00EA68DF">
        <w:rPr>
          <w:rFonts w:cs="Times New Roman"/>
          <w:szCs w:val="28"/>
        </w:rPr>
        <w:t>відносно</w:t>
      </w:r>
      <w:r w:rsidR="00EA68DF" w:rsidRPr="00EA68DF">
        <w:rPr>
          <w:rFonts w:cs="Times New Roman"/>
          <w:szCs w:val="28"/>
        </w:rPr>
        <w:t xml:space="preserve"> новою сферою дослідження</w:t>
      </w:r>
      <w:r w:rsidR="00EA68DF">
        <w:rPr>
          <w:rFonts w:cs="Times New Roman"/>
          <w:szCs w:val="28"/>
          <w:lang w:val="ru-RU"/>
        </w:rPr>
        <w:t>.</w:t>
      </w:r>
      <w:r w:rsidR="009D09BC">
        <w:rPr>
          <w:rFonts w:cs="Times New Roman"/>
          <w:szCs w:val="28"/>
        </w:rPr>
        <w:br w:type="page"/>
      </w:r>
    </w:p>
    <w:p w14:paraId="6C1E47CD" w14:textId="215027BA" w:rsidR="00376990" w:rsidRPr="00A87A48" w:rsidRDefault="00376990" w:rsidP="00376990">
      <w:pPr>
        <w:pStyle w:val="1"/>
        <w:numPr>
          <w:ilvl w:val="0"/>
          <w:numId w:val="8"/>
        </w:numPr>
        <w:jc w:val="center"/>
        <w:rPr>
          <w:rFonts w:ascii="Times New Roman" w:hAnsi="Times New Roman" w:cs="Times New Roman"/>
          <w:b/>
          <w:color w:val="auto"/>
          <w:sz w:val="28"/>
          <w:szCs w:val="28"/>
        </w:rPr>
      </w:pPr>
      <w:bookmarkStart w:id="22" w:name="_Toc535763909"/>
      <w:bookmarkStart w:id="23" w:name="_Toc535764036"/>
      <w:bookmarkStart w:id="24" w:name="_Ref25502708"/>
      <w:bookmarkStart w:id="25" w:name="_Toc26524391"/>
      <w:bookmarkEnd w:id="22"/>
      <w:bookmarkEnd w:id="23"/>
      <w:r>
        <w:rPr>
          <w:rFonts w:ascii="Times New Roman" w:hAnsi="Times New Roman" w:cs="Times New Roman"/>
          <w:b/>
          <w:color w:val="auto"/>
          <w:sz w:val="28"/>
          <w:szCs w:val="28"/>
        </w:rPr>
        <w:lastRenderedPageBreak/>
        <w:t>ТЕОРЕТИЧН</w:t>
      </w:r>
      <w:r w:rsidR="00945353">
        <w:rPr>
          <w:rFonts w:ascii="Times New Roman" w:hAnsi="Times New Roman" w:cs="Times New Roman"/>
          <w:b/>
          <w:color w:val="auto"/>
          <w:sz w:val="28"/>
          <w:szCs w:val="28"/>
          <w:lang w:val="ru-RU"/>
        </w:rPr>
        <w:t xml:space="preserve">Е </w:t>
      </w:r>
      <w:r w:rsidR="00945353">
        <w:rPr>
          <w:rFonts w:ascii="Times New Roman" w:hAnsi="Times New Roman" w:cs="Times New Roman"/>
          <w:b/>
          <w:color w:val="auto"/>
          <w:sz w:val="28"/>
          <w:szCs w:val="28"/>
        </w:rPr>
        <w:t>УЗАГАЛЬНЕННЯ МОДЕЛІ</w:t>
      </w:r>
      <w:bookmarkEnd w:id="24"/>
      <w:bookmarkEnd w:id="25"/>
    </w:p>
    <w:p w14:paraId="56D160E1" w14:textId="77777777" w:rsidR="000B2725" w:rsidRPr="000B2725" w:rsidRDefault="000B2725" w:rsidP="000B2725">
      <w:pPr>
        <w:pStyle w:val="ab"/>
        <w:spacing w:after="0" w:line="360" w:lineRule="auto"/>
        <w:ind w:left="450"/>
        <w:jc w:val="both"/>
        <w:rPr>
          <w:rFonts w:cs="Times New Roman"/>
          <w:szCs w:val="28"/>
        </w:rPr>
      </w:pPr>
      <w:bookmarkStart w:id="26" w:name="_Ref24739395"/>
      <w:bookmarkStart w:id="27" w:name="_Ref24739404"/>
    </w:p>
    <w:p w14:paraId="397E7D7E" w14:textId="77777777" w:rsidR="000B2725" w:rsidRPr="000B2725" w:rsidRDefault="000B2725" w:rsidP="000B2725">
      <w:pPr>
        <w:pStyle w:val="ab"/>
        <w:spacing w:after="0" w:line="360" w:lineRule="auto"/>
        <w:ind w:left="450"/>
        <w:jc w:val="both"/>
        <w:rPr>
          <w:rFonts w:cs="Times New Roman"/>
          <w:szCs w:val="28"/>
        </w:rPr>
      </w:pPr>
    </w:p>
    <w:p w14:paraId="03256771" w14:textId="535A5A16" w:rsidR="00A75BBC" w:rsidRDefault="00A75BBC" w:rsidP="00A75BBC">
      <w:pPr>
        <w:spacing w:before="240" w:after="0" w:line="360" w:lineRule="auto"/>
        <w:ind w:firstLine="709"/>
        <w:jc w:val="both"/>
        <w:rPr>
          <w:rFonts w:eastAsiaTheme="minorEastAsia" w:cs="Times New Roman"/>
          <w:szCs w:val="28"/>
        </w:rPr>
      </w:pPr>
      <w:r>
        <w:rPr>
          <w:rFonts w:eastAsiaTheme="minorEastAsia" w:cs="Times New Roman"/>
          <w:szCs w:val="28"/>
        </w:rPr>
        <w:t xml:space="preserve">Даний розділ </w:t>
      </w:r>
      <w:r w:rsidR="00945353">
        <w:rPr>
          <w:rFonts w:eastAsiaTheme="minorEastAsia" w:cs="Times New Roman"/>
          <w:szCs w:val="28"/>
        </w:rPr>
        <w:t xml:space="preserve">охоплює </w:t>
      </w:r>
      <w:r>
        <w:rPr>
          <w:rFonts w:eastAsiaTheme="minorEastAsia" w:cs="Times New Roman"/>
          <w:szCs w:val="28"/>
        </w:rPr>
        <w:t xml:space="preserve">аналітичне </w:t>
      </w:r>
      <w:r w:rsidR="00945353">
        <w:rPr>
          <w:rFonts w:eastAsiaTheme="minorEastAsia" w:cs="Times New Roman"/>
          <w:szCs w:val="28"/>
        </w:rPr>
        <w:t xml:space="preserve">виведення параметрів моделі та її взаємозв’язку із загальним процесом оцінки кредитних ризиків. Зокрема, у першому підрозділі міститься загальний підхід до розрахунку </w:t>
      </w:r>
      <w:r w:rsidR="00945353">
        <w:rPr>
          <w:rFonts w:eastAsiaTheme="minorEastAsia" w:cs="Times New Roman"/>
          <w:szCs w:val="28"/>
          <w:lang w:val="en-GB"/>
        </w:rPr>
        <w:t>LGD</w:t>
      </w:r>
      <w:r w:rsidR="00945353">
        <w:rPr>
          <w:rFonts w:eastAsiaTheme="minorEastAsia" w:cs="Times New Roman"/>
          <w:szCs w:val="28"/>
        </w:rPr>
        <w:t xml:space="preserve"> </w:t>
      </w:r>
      <w:r w:rsidR="00E434E9">
        <w:rPr>
          <w:rFonts w:eastAsiaTheme="minorEastAsia" w:cs="Times New Roman"/>
          <w:szCs w:val="28"/>
        </w:rPr>
        <w:t>і заставного майна як його компоненту, що дозволяє визначити цілі моделювання, обмеження і припущення, які не порушують економічного змісту моделювання. Далі наводиться функціональна модель оцінки заставного майна як передумова розробки власної моделі – зокрема, наводиться аналіз факторів функціональної моделі та визначення тих з них, які є сенс моделювати. Нарешті, у третьому підрозділі здійснено конкретизовану ідентифікацію безпосередніх факторів, що впливають на вартість заставного майна і які будуть безпосередньо використані при моделюванні.</w:t>
      </w:r>
    </w:p>
    <w:p w14:paraId="7CB65293" w14:textId="7C47EAE1" w:rsidR="00B40D9F" w:rsidRPr="00B40D9F" w:rsidRDefault="00B40D9F" w:rsidP="00B40D9F">
      <w:pPr>
        <w:spacing w:after="0" w:line="360" w:lineRule="auto"/>
        <w:jc w:val="both"/>
        <w:rPr>
          <w:rFonts w:cs="Times New Roman"/>
          <w:szCs w:val="28"/>
        </w:rPr>
      </w:pPr>
    </w:p>
    <w:p w14:paraId="6E0AB272" w14:textId="77777777" w:rsidR="00B40D9F" w:rsidRPr="00B40D9F" w:rsidRDefault="00B40D9F" w:rsidP="00B40D9F">
      <w:pPr>
        <w:spacing w:after="0" w:line="360" w:lineRule="auto"/>
        <w:jc w:val="both"/>
        <w:rPr>
          <w:rFonts w:cs="Times New Roman"/>
          <w:szCs w:val="28"/>
        </w:rPr>
      </w:pPr>
    </w:p>
    <w:p w14:paraId="60B57B6E" w14:textId="45EB8F4E" w:rsidR="00376990" w:rsidRPr="002F107B" w:rsidRDefault="00945353" w:rsidP="00B40D9F">
      <w:pPr>
        <w:pStyle w:val="ab"/>
        <w:keepNext/>
        <w:numPr>
          <w:ilvl w:val="1"/>
          <w:numId w:val="8"/>
        </w:numPr>
        <w:spacing w:before="240" w:after="0" w:line="360" w:lineRule="auto"/>
        <w:ind w:hanging="11"/>
        <w:jc w:val="both"/>
        <w:outlineLvl w:val="1"/>
        <w:rPr>
          <w:rFonts w:cs="Times New Roman"/>
          <w:b/>
          <w:szCs w:val="28"/>
        </w:rPr>
      </w:pPr>
      <w:bookmarkStart w:id="28" w:name="_Toc26524392"/>
      <w:bookmarkEnd w:id="26"/>
      <w:bookmarkEnd w:id="27"/>
      <w:r>
        <w:rPr>
          <w:rFonts w:cs="Times New Roman"/>
          <w:b/>
          <w:szCs w:val="28"/>
          <w:lang w:val="ru-RU"/>
        </w:rPr>
        <w:t xml:space="preserve">Модель розрахунку </w:t>
      </w:r>
      <w:r>
        <w:rPr>
          <w:rFonts w:cs="Times New Roman"/>
          <w:b/>
          <w:szCs w:val="28"/>
          <w:lang w:val="en-GB"/>
        </w:rPr>
        <w:t>LGD</w:t>
      </w:r>
      <w:r w:rsidRPr="00945353">
        <w:rPr>
          <w:rFonts w:cs="Times New Roman"/>
          <w:b/>
          <w:szCs w:val="28"/>
          <w:lang w:val="ru-RU"/>
        </w:rPr>
        <w:t xml:space="preserve"> </w:t>
      </w:r>
      <w:r>
        <w:rPr>
          <w:rFonts w:cs="Times New Roman"/>
          <w:b/>
          <w:szCs w:val="28"/>
          <w:lang w:val="ru-RU"/>
        </w:rPr>
        <w:t>та зміст заставного майна у ній</w:t>
      </w:r>
      <w:bookmarkEnd w:id="28"/>
    </w:p>
    <w:p w14:paraId="7A3E2C6E" w14:textId="77777777" w:rsidR="00B40D9F" w:rsidRPr="00B40D9F" w:rsidRDefault="00B40D9F" w:rsidP="00B40D9F">
      <w:pPr>
        <w:spacing w:after="0" w:line="360" w:lineRule="auto"/>
        <w:jc w:val="both"/>
        <w:rPr>
          <w:rFonts w:cs="Times New Roman"/>
          <w:szCs w:val="28"/>
        </w:rPr>
      </w:pPr>
    </w:p>
    <w:p w14:paraId="32B46B6D" w14:textId="77777777" w:rsidR="00B40D9F" w:rsidRPr="00B40D9F" w:rsidRDefault="00B40D9F" w:rsidP="00B40D9F">
      <w:pPr>
        <w:spacing w:after="0" w:line="360" w:lineRule="auto"/>
        <w:jc w:val="both"/>
        <w:rPr>
          <w:rFonts w:cs="Times New Roman"/>
          <w:szCs w:val="28"/>
        </w:rPr>
      </w:pPr>
    </w:p>
    <w:p w14:paraId="22D9AFE6" w14:textId="45539629" w:rsidR="00845128" w:rsidRPr="00845128" w:rsidRDefault="00AD201A" w:rsidP="00845128">
      <w:pPr>
        <w:spacing w:after="0" w:line="360" w:lineRule="auto"/>
        <w:ind w:firstLine="709"/>
        <w:jc w:val="both"/>
        <w:rPr>
          <w:rFonts w:eastAsiaTheme="minorEastAsia" w:cs="Times New Roman"/>
          <w:szCs w:val="28"/>
        </w:rPr>
      </w:pPr>
      <w:r>
        <w:rPr>
          <w:rFonts w:eastAsiaTheme="minorEastAsia" w:cs="Times New Roman"/>
          <w:szCs w:val="28"/>
        </w:rPr>
        <w:t>Показник збитків за умови настання дефолту (</w:t>
      </w:r>
      <w:r w:rsidR="00845128" w:rsidRPr="00845128">
        <w:rPr>
          <w:rFonts w:eastAsiaTheme="minorEastAsia" w:cs="Times New Roman"/>
          <w:szCs w:val="28"/>
        </w:rPr>
        <w:t>LGD) зазвичай визнача</w:t>
      </w:r>
      <w:r>
        <w:rPr>
          <w:rFonts w:eastAsiaTheme="minorEastAsia" w:cs="Times New Roman"/>
          <w:szCs w:val="28"/>
        </w:rPr>
        <w:t>є</w:t>
      </w:r>
      <w:r w:rsidR="00845128" w:rsidRPr="00845128">
        <w:rPr>
          <w:rFonts w:eastAsiaTheme="minorEastAsia" w:cs="Times New Roman"/>
          <w:szCs w:val="28"/>
        </w:rPr>
        <w:t xml:space="preserve">ться як відношення </w:t>
      </w:r>
      <w:r>
        <w:rPr>
          <w:rFonts w:eastAsiaTheme="minorEastAsia" w:cs="Times New Roman"/>
          <w:szCs w:val="28"/>
        </w:rPr>
        <w:t xml:space="preserve">обсягу збитків до </w:t>
      </w:r>
      <w:r>
        <w:rPr>
          <w:rFonts w:eastAsiaTheme="minorEastAsia" w:cs="Times New Roman"/>
          <w:szCs w:val="28"/>
          <w:lang w:val="en-GB"/>
        </w:rPr>
        <w:t>EAD</w:t>
      </w:r>
      <w:r w:rsidR="00845128" w:rsidRPr="00845128">
        <w:rPr>
          <w:rFonts w:eastAsiaTheme="minorEastAsia" w:cs="Times New Roman"/>
          <w:szCs w:val="28"/>
        </w:rPr>
        <w:t xml:space="preserve">. У літературі вивчаються </w:t>
      </w:r>
      <w:r>
        <w:rPr>
          <w:rFonts w:eastAsiaTheme="minorEastAsia" w:cs="Times New Roman"/>
          <w:szCs w:val="28"/>
          <w:lang w:val="ru-RU"/>
        </w:rPr>
        <w:t xml:space="preserve">в основному </w:t>
      </w:r>
      <w:r w:rsidR="00845128" w:rsidRPr="00845128">
        <w:rPr>
          <w:rFonts w:eastAsiaTheme="minorEastAsia" w:cs="Times New Roman"/>
          <w:szCs w:val="28"/>
        </w:rPr>
        <w:t>три класи LGD: внутрішній аналіз, заснований на даних</w:t>
      </w:r>
      <w:r>
        <w:rPr>
          <w:rFonts w:eastAsiaTheme="minorEastAsia" w:cs="Times New Roman"/>
          <w:szCs w:val="28"/>
          <w:lang w:val="ru-RU"/>
        </w:rPr>
        <w:t xml:space="preserve"> у </w:t>
      </w:r>
      <w:r w:rsidRPr="00AD201A">
        <w:rPr>
          <w:rFonts w:eastAsiaTheme="minorEastAsia" w:cs="Times New Roman"/>
          <w:szCs w:val="28"/>
        </w:rPr>
        <w:t>наявності</w:t>
      </w:r>
      <w:r w:rsidR="00845128" w:rsidRPr="00845128">
        <w:rPr>
          <w:rFonts w:eastAsiaTheme="minorEastAsia" w:cs="Times New Roman"/>
          <w:szCs w:val="28"/>
        </w:rPr>
        <w:t xml:space="preserve">, </w:t>
      </w:r>
      <w:r>
        <w:rPr>
          <w:rFonts w:eastAsiaTheme="minorEastAsia" w:cs="Times New Roman"/>
          <w:szCs w:val="28"/>
        </w:rPr>
        <w:t xml:space="preserve">ринкова </w:t>
      </w:r>
      <w:r w:rsidR="00845128" w:rsidRPr="00845128">
        <w:rPr>
          <w:rFonts w:eastAsiaTheme="minorEastAsia" w:cs="Times New Roman"/>
          <w:szCs w:val="28"/>
        </w:rPr>
        <w:t>оцінка</w:t>
      </w:r>
      <w:r>
        <w:rPr>
          <w:rFonts w:eastAsiaTheme="minorEastAsia" w:cs="Times New Roman"/>
          <w:szCs w:val="28"/>
        </w:rPr>
        <w:t xml:space="preserve"> </w:t>
      </w:r>
      <w:r>
        <w:rPr>
          <w:rFonts w:eastAsiaTheme="minorEastAsia" w:cs="Times New Roman"/>
          <w:szCs w:val="28"/>
          <w:lang w:val="en-GB"/>
        </w:rPr>
        <w:t>LGD</w:t>
      </w:r>
      <w:r w:rsidR="00845128" w:rsidRPr="00845128">
        <w:rPr>
          <w:rFonts w:eastAsiaTheme="minorEastAsia" w:cs="Times New Roman"/>
          <w:szCs w:val="28"/>
        </w:rPr>
        <w:t xml:space="preserve"> та </w:t>
      </w:r>
      <w:r>
        <w:rPr>
          <w:rFonts w:eastAsiaTheme="minorEastAsia" w:cs="Times New Roman"/>
          <w:szCs w:val="28"/>
        </w:rPr>
        <w:t xml:space="preserve">розрахункове значення </w:t>
      </w:r>
      <w:r w:rsidR="00845128" w:rsidRPr="00845128">
        <w:rPr>
          <w:rFonts w:eastAsiaTheme="minorEastAsia" w:cs="Times New Roman"/>
          <w:szCs w:val="28"/>
        </w:rPr>
        <w:t xml:space="preserve">LGD </w:t>
      </w:r>
      <w:r>
        <w:rPr>
          <w:rFonts w:eastAsiaTheme="minorEastAsia" w:cs="Times New Roman"/>
          <w:szCs w:val="28"/>
        </w:rPr>
        <w:t xml:space="preserve">на основі ринкових даних </w:t>
      </w:r>
      <w:sdt>
        <w:sdtPr>
          <w:rPr>
            <w:rFonts w:eastAsiaTheme="minorEastAsia" w:cs="Times New Roman"/>
            <w:szCs w:val="28"/>
          </w:rPr>
          <w:id w:val="-231077082"/>
          <w:citation/>
        </w:sdtPr>
        <w:sdtEndPr/>
        <w:sdtContent>
          <w:r>
            <w:rPr>
              <w:rFonts w:eastAsiaTheme="minorEastAsia" w:cs="Times New Roman"/>
              <w:szCs w:val="28"/>
            </w:rPr>
            <w:fldChar w:fldCharType="begin"/>
          </w:r>
          <w:r w:rsidRPr="00AD201A">
            <w:rPr>
              <w:rFonts w:eastAsiaTheme="minorEastAsia" w:cs="Times New Roman"/>
              <w:szCs w:val="28"/>
              <w:lang w:val="ru-RU"/>
            </w:rPr>
            <w:instrText xml:space="preserve"> </w:instrText>
          </w:r>
          <w:r>
            <w:rPr>
              <w:rFonts w:eastAsiaTheme="minorEastAsia" w:cs="Times New Roman"/>
              <w:szCs w:val="28"/>
              <w:lang w:val="en-GB"/>
            </w:rPr>
            <w:instrText>CITATION</w:instrText>
          </w:r>
          <w:r w:rsidRPr="00AD201A">
            <w:rPr>
              <w:rFonts w:eastAsiaTheme="minorEastAsia" w:cs="Times New Roman"/>
              <w:szCs w:val="28"/>
              <w:lang w:val="ru-RU"/>
            </w:rPr>
            <w:instrText xml:space="preserve"> </w:instrText>
          </w:r>
          <w:r>
            <w:rPr>
              <w:rFonts w:eastAsiaTheme="minorEastAsia" w:cs="Times New Roman"/>
              <w:szCs w:val="28"/>
              <w:lang w:val="en-GB"/>
            </w:rPr>
            <w:instrText>Sch</w:instrText>
          </w:r>
          <w:r w:rsidRPr="00AD201A">
            <w:rPr>
              <w:rFonts w:eastAsiaTheme="minorEastAsia" w:cs="Times New Roman"/>
              <w:szCs w:val="28"/>
              <w:lang w:val="ru-RU"/>
            </w:rPr>
            <w:instrText>03 \</w:instrText>
          </w:r>
          <w:r>
            <w:rPr>
              <w:rFonts w:eastAsiaTheme="minorEastAsia" w:cs="Times New Roman"/>
              <w:szCs w:val="28"/>
              <w:lang w:val="en-GB"/>
            </w:rPr>
            <w:instrText>l</w:instrText>
          </w:r>
          <w:r w:rsidRPr="00AD201A">
            <w:rPr>
              <w:rFonts w:eastAsiaTheme="minorEastAsia" w:cs="Times New Roman"/>
              <w:szCs w:val="28"/>
              <w:lang w:val="ru-RU"/>
            </w:rPr>
            <w:instrText xml:space="preserve"> 2057 </w:instrText>
          </w:r>
          <w:r>
            <w:rPr>
              <w:rFonts w:eastAsiaTheme="minorEastAsia" w:cs="Times New Roman"/>
              <w:szCs w:val="28"/>
            </w:rPr>
            <w:fldChar w:fldCharType="separate"/>
          </w:r>
          <w:r w:rsidR="005731CC" w:rsidRPr="009B5216">
            <w:rPr>
              <w:rFonts w:eastAsiaTheme="minorEastAsia" w:cs="Times New Roman"/>
              <w:noProof/>
              <w:szCs w:val="28"/>
              <w:lang w:val="ru-RU"/>
            </w:rPr>
            <w:t>[22]</w:t>
          </w:r>
          <w:r>
            <w:rPr>
              <w:rFonts w:eastAsiaTheme="minorEastAsia" w:cs="Times New Roman"/>
              <w:szCs w:val="28"/>
            </w:rPr>
            <w:fldChar w:fldCharType="end"/>
          </w:r>
        </w:sdtContent>
      </w:sdt>
      <w:r w:rsidR="00845128" w:rsidRPr="00845128">
        <w:rPr>
          <w:rFonts w:eastAsiaTheme="minorEastAsia" w:cs="Times New Roman"/>
          <w:szCs w:val="28"/>
        </w:rPr>
        <w:t xml:space="preserve">. </w:t>
      </w:r>
      <w:r w:rsidRPr="00AD201A">
        <w:rPr>
          <w:rFonts w:eastAsiaTheme="minorEastAsia" w:cs="Times New Roman"/>
          <w:szCs w:val="28"/>
        </w:rPr>
        <w:t>О</w:t>
      </w:r>
      <w:r w:rsidR="00845128" w:rsidRPr="00845128">
        <w:rPr>
          <w:rFonts w:eastAsiaTheme="minorEastAsia" w:cs="Times New Roman"/>
          <w:szCs w:val="28"/>
        </w:rPr>
        <w:t xml:space="preserve">сновна увага приділяється </w:t>
      </w:r>
      <w:r>
        <w:rPr>
          <w:rFonts w:eastAsiaTheme="minorEastAsia" w:cs="Times New Roman"/>
          <w:szCs w:val="28"/>
        </w:rPr>
        <w:t xml:space="preserve">першому класу </w:t>
      </w:r>
      <w:r w:rsidR="00845128" w:rsidRPr="00845128">
        <w:rPr>
          <w:rFonts w:eastAsiaTheme="minorEastAsia" w:cs="Times New Roman"/>
          <w:szCs w:val="28"/>
        </w:rPr>
        <w:t>LGD</w:t>
      </w:r>
      <w:r>
        <w:rPr>
          <w:rFonts w:eastAsiaTheme="minorEastAsia" w:cs="Times New Roman"/>
          <w:szCs w:val="28"/>
        </w:rPr>
        <w:t>, адже</w:t>
      </w:r>
      <w:r w:rsidR="00845128" w:rsidRPr="00845128">
        <w:rPr>
          <w:rFonts w:eastAsiaTheme="minorEastAsia" w:cs="Times New Roman"/>
          <w:szCs w:val="28"/>
        </w:rPr>
        <w:t xml:space="preserve"> банки зобов'язані оцінювати очікувані кредитні збитки, виходячи зі свого досвіду та</w:t>
      </w:r>
      <w:r>
        <w:rPr>
          <w:rFonts w:eastAsiaTheme="minorEastAsia" w:cs="Times New Roman"/>
          <w:szCs w:val="28"/>
        </w:rPr>
        <w:t xml:space="preserve"> власних </w:t>
      </w:r>
      <w:r w:rsidR="00845128" w:rsidRPr="00845128">
        <w:rPr>
          <w:rFonts w:eastAsiaTheme="minorEastAsia" w:cs="Times New Roman"/>
          <w:szCs w:val="28"/>
        </w:rPr>
        <w:t>прогноз</w:t>
      </w:r>
      <w:r>
        <w:rPr>
          <w:rFonts w:eastAsiaTheme="minorEastAsia" w:cs="Times New Roman"/>
          <w:szCs w:val="28"/>
        </w:rPr>
        <w:t>ів</w:t>
      </w:r>
      <w:r w:rsidR="00845128" w:rsidRPr="00845128">
        <w:rPr>
          <w:rFonts w:eastAsiaTheme="minorEastAsia" w:cs="Times New Roman"/>
          <w:szCs w:val="28"/>
        </w:rPr>
        <w:t xml:space="preserve">. </w:t>
      </w:r>
      <w:r>
        <w:rPr>
          <w:rFonts w:eastAsiaTheme="minorEastAsia" w:cs="Times New Roman"/>
          <w:szCs w:val="28"/>
        </w:rPr>
        <w:t xml:space="preserve">Таким чином, розрахунок </w:t>
      </w:r>
      <w:r w:rsidR="00845128" w:rsidRPr="00845128">
        <w:rPr>
          <w:rFonts w:eastAsiaTheme="minorEastAsia" w:cs="Times New Roman"/>
          <w:szCs w:val="28"/>
        </w:rPr>
        <w:t xml:space="preserve">LGD </w:t>
      </w:r>
      <w:r>
        <w:rPr>
          <w:rFonts w:eastAsiaTheme="minorEastAsia" w:cs="Times New Roman"/>
          <w:szCs w:val="28"/>
        </w:rPr>
        <w:t xml:space="preserve">складається </w:t>
      </w:r>
      <w:r w:rsidR="00845128" w:rsidRPr="00845128">
        <w:rPr>
          <w:rFonts w:eastAsiaTheme="minorEastAsia" w:cs="Times New Roman"/>
          <w:szCs w:val="28"/>
        </w:rPr>
        <w:t xml:space="preserve">із сукупності розрахункових грошових потоків, що виникають в результаті процесу стягнення </w:t>
      </w:r>
      <w:r>
        <w:rPr>
          <w:rFonts w:eastAsiaTheme="minorEastAsia" w:cs="Times New Roman"/>
          <w:szCs w:val="28"/>
        </w:rPr>
        <w:t>застави</w:t>
      </w:r>
      <w:r w:rsidR="00845128" w:rsidRPr="00845128">
        <w:rPr>
          <w:rFonts w:eastAsiaTheme="minorEastAsia" w:cs="Times New Roman"/>
          <w:szCs w:val="28"/>
        </w:rPr>
        <w:t>, дисконтован</w:t>
      </w:r>
      <w:r>
        <w:rPr>
          <w:rFonts w:eastAsiaTheme="minorEastAsia" w:cs="Times New Roman"/>
          <w:szCs w:val="28"/>
        </w:rPr>
        <w:t>их</w:t>
      </w:r>
      <w:r w:rsidR="00845128" w:rsidRPr="00845128">
        <w:rPr>
          <w:rFonts w:eastAsiaTheme="minorEastAsia" w:cs="Times New Roman"/>
          <w:szCs w:val="28"/>
        </w:rPr>
        <w:t xml:space="preserve"> до дати </w:t>
      </w:r>
      <w:r>
        <w:rPr>
          <w:rFonts w:eastAsiaTheme="minorEastAsia" w:cs="Times New Roman"/>
          <w:szCs w:val="28"/>
        </w:rPr>
        <w:t>настання дефолту</w:t>
      </w:r>
      <w:r w:rsidR="00845128" w:rsidRPr="00845128">
        <w:rPr>
          <w:rFonts w:eastAsiaTheme="minorEastAsia" w:cs="Times New Roman"/>
          <w:szCs w:val="28"/>
        </w:rPr>
        <w:t>.</w:t>
      </w:r>
    </w:p>
    <w:p w14:paraId="7B05987F" w14:textId="0CEE0F5D" w:rsidR="002E2C8D" w:rsidRPr="0039495E" w:rsidRDefault="00845128" w:rsidP="00845128">
      <w:pPr>
        <w:spacing w:after="0" w:line="360" w:lineRule="auto"/>
        <w:ind w:firstLine="709"/>
        <w:jc w:val="both"/>
        <w:rPr>
          <w:rFonts w:eastAsiaTheme="minorEastAsia" w:cs="Times New Roman"/>
          <w:szCs w:val="28"/>
          <w:lang w:val="ru-RU"/>
        </w:rPr>
      </w:pPr>
      <w:r w:rsidRPr="00845128">
        <w:rPr>
          <w:rFonts w:eastAsiaTheme="minorEastAsia" w:cs="Times New Roman"/>
          <w:szCs w:val="28"/>
        </w:rPr>
        <w:lastRenderedPageBreak/>
        <w:t>LGD зазвичай оцінюється як синтетичний показник.</w:t>
      </w:r>
      <w:r w:rsidR="00AD201A">
        <w:rPr>
          <w:rFonts w:eastAsiaTheme="minorEastAsia" w:cs="Times New Roman"/>
          <w:szCs w:val="28"/>
        </w:rPr>
        <w:t xml:space="preserve"> Т</w:t>
      </w:r>
      <w:r w:rsidRPr="00845128">
        <w:rPr>
          <w:rFonts w:eastAsiaTheme="minorEastAsia" w:cs="Times New Roman"/>
          <w:szCs w:val="28"/>
        </w:rPr>
        <w:t>акий підхід полегшує процес оцінки</w:t>
      </w:r>
      <w:r w:rsidR="00AD201A">
        <w:rPr>
          <w:rFonts w:eastAsiaTheme="minorEastAsia" w:cs="Times New Roman"/>
          <w:szCs w:val="28"/>
        </w:rPr>
        <w:t>, а також сприяє легкій імплементації</w:t>
      </w:r>
      <w:r w:rsidRPr="00845128">
        <w:rPr>
          <w:rFonts w:eastAsiaTheme="minorEastAsia" w:cs="Times New Roman"/>
          <w:szCs w:val="28"/>
        </w:rPr>
        <w:t xml:space="preserve">. </w:t>
      </w:r>
      <w:r w:rsidR="00AD201A">
        <w:rPr>
          <w:rFonts w:eastAsiaTheme="minorEastAsia" w:cs="Times New Roman"/>
          <w:szCs w:val="28"/>
        </w:rPr>
        <w:t xml:space="preserve">Тобто, </w:t>
      </w:r>
      <w:r w:rsidRPr="00845128">
        <w:rPr>
          <w:rFonts w:eastAsiaTheme="minorEastAsia" w:cs="Times New Roman"/>
          <w:szCs w:val="28"/>
        </w:rPr>
        <w:t xml:space="preserve">LGD </w:t>
      </w:r>
      <w:r w:rsidR="00AD201A">
        <w:rPr>
          <w:rFonts w:eastAsiaTheme="minorEastAsia" w:cs="Times New Roman"/>
          <w:szCs w:val="28"/>
        </w:rPr>
        <w:t xml:space="preserve">визначають </w:t>
      </w:r>
      <w:r w:rsidRPr="00845128">
        <w:rPr>
          <w:rFonts w:eastAsiaTheme="minorEastAsia" w:cs="Times New Roman"/>
          <w:szCs w:val="28"/>
        </w:rPr>
        <w:t>як середн</w:t>
      </w:r>
      <w:r w:rsidR="00AD201A">
        <w:rPr>
          <w:rFonts w:eastAsiaTheme="minorEastAsia" w:cs="Times New Roman"/>
          <w:szCs w:val="28"/>
        </w:rPr>
        <w:t xml:space="preserve">ю частку збитку </w:t>
      </w:r>
      <w:r w:rsidR="00713E03">
        <w:rPr>
          <w:rFonts w:eastAsiaTheme="minorEastAsia" w:cs="Times New Roman"/>
          <w:szCs w:val="28"/>
        </w:rPr>
        <w:t>для інструментів  подібними характеристиками.</w:t>
      </w:r>
    </w:p>
    <w:p w14:paraId="41294AEC" w14:textId="553A3EAF" w:rsidR="00AD201A" w:rsidRDefault="0039495E" w:rsidP="0039495E">
      <w:pPr>
        <w:spacing w:after="0" w:line="360" w:lineRule="auto"/>
        <w:ind w:firstLine="709"/>
        <w:jc w:val="both"/>
        <w:rPr>
          <w:rFonts w:eastAsiaTheme="minorEastAsia" w:cs="Times New Roman"/>
          <w:szCs w:val="28"/>
        </w:rPr>
      </w:pPr>
      <w:r w:rsidRPr="0039495E">
        <w:rPr>
          <w:rFonts w:eastAsiaTheme="minorEastAsia" w:cs="Times New Roman"/>
          <w:szCs w:val="28"/>
        </w:rPr>
        <w:t>Частка збитку при дефолті дає реальне уявлення про можливі втрати при</w:t>
      </w:r>
      <w:r>
        <w:rPr>
          <w:rFonts w:eastAsiaTheme="minorEastAsia" w:cs="Times New Roman"/>
          <w:szCs w:val="28"/>
        </w:rPr>
        <w:t xml:space="preserve"> </w:t>
      </w:r>
      <w:r w:rsidRPr="0039495E">
        <w:rPr>
          <w:rFonts w:eastAsiaTheme="minorEastAsia" w:cs="Times New Roman"/>
          <w:szCs w:val="28"/>
        </w:rPr>
        <w:t>створенні банківського активу. У разі виникнення дефолту за умови наявності заставного забезпечення або будь-яких гарантій втрачається не вся сума кредиту</w:t>
      </w:r>
      <w:r w:rsidR="005F55FE">
        <w:rPr>
          <w:rFonts w:eastAsiaTheme="minorEastAsia" w:cs="Times New Roman"/>
          <w:szCs w:val="28"/>
          <w:lang w:val="ru-RU"/>
        </w:rPr>
        <w:t xml:space="preserve"> </w:t>
      </w:r>
      <w:sdt>
        <w:sdtPr>
          <w:rPr>
            <w:rFonts w:eastAsiaTheme="minorEastAsia" w:cs="Times New Roman"/>
            <w:szCs w:val="28"/>
            <w:lang w:val="ru-RU"/>
          </w:rPr>
          <w:id w:val="1367562681"/>
          <w:citation/>
        </w:sdtPr>
        <w:sdtEndPr/>
        <w:sdtContent>
          <w:r w:rsidR="005F55FE">
            <w:rPr>
              <w:rFonts w:eastAsiaTheme="minorEastAsia" w:cs="Times New Roman"/>
              <w:szCs w:val="28"/>
              <w:lang w:val="ru-RU"/>
            </w:rPr>
            <w:fldChar w:fldCharType="begin"/>
          </w:r>
          <w:r w:rsidR="005F55FE">
            <w:rPr>
              <w:rFonts w:eastAsiaTheme="minorEastAsia" w:cs="Times New Roman"/>
              <w:szCs w:val="28"/>
              <w:lang w:val="ru-RU"/>
            </w:rPr>
            <w:instrText xml:space="preserve"> CITATION ДФа08 \l 1049 </w:instrText>
          </w:r>
          <w:r w:rsidR="005F55FE">
            <w:rPr>
              <w:rFonts w:eastAsiaTheme="minorEastAsia" w:cs="Times New Roman"/>
              <w:szCs w:val="28"/>
              <w:lang w:val="ru-RU"/>
            </w:rPr>
            <w:fldChar w:fldCharType="separate"/>
          </w:r>
          <w:r w:rsidR="005731CC" w:rsidRPr="005731CC">
            <w:rPr>
              <w:rFonts w:eastAsiaTheme="minorEastAsia" w:cs="Times New Roman"/>
              <w:noProof/>
              <w:szCs w:val="28"/>
              <w:lang w:val="ru-RU"/>
            </w:rPr>
            <w:t>[23]</w:t>
          </w:r>
          <w:r w:rsidR="005F55FE">
            <w:rPr>
              <w:rFonts w:eastAsiaTheme="minorEastAsia" w:cs="Times New Roman"/>
              <w:szCs w:val="28"/>
              <w:lang w:val="ru-RU"/>
            </w:rPr>
            <w:fldChar w:fldCharType="end"/>
          </w:r>
        </w:sdtContent>
      </w:sdt>
      <w:r w:rsidRPr="0039495E">
        <w:rPr>
          <w:rFonts w:eastAsiaTheme="minorEastAsia" w:cs="Times New Roman"/>
          <w:szCs w:val="28"/>
        </w:rPr>
        <w:t xml:space="preserve">. </w:t>
      </w:r>
      <w:r>
        <w:rPr>
          <w:rFonts w:eastAsiaTheme="minorEastAsia" w:cs="Times New Roman"/>
          <w:szCs w:val="28"/>
        </w:rPr>
        <w:t>Частка у</w:t>
      </w:r>
      <w:r w:rsidRPr="0039495E">
        <w:rPr>
          <w:rFonts w:eastAsiaTheme="minorEastAsia" w:cs="Times New Roman"/>
          <w:szCs w:val="28"/>
        </w:rPr>
        <w:t>сіх кредитних зобов'язань, яка повертається банку (величина</w:t>
      </w:r>
      <w:r>
        <w:rPr>
          <w:rFonts w:eastAsiaTheme="minorEastAsia" w:cs="Times New Roman"/>
          <w:szCs w:val="28"/>
        </w:rPr>
        <w:t xml:space="preserve"> </w:t>
      </w:r>
      <w:r w:rsidRPr="0039495E">
        <w:rPr>
          <w:rFonts w:eastAsiaTheme="minorEastAsia" w:cs="Times New Roman"/>
          <w:szCs w:val="28"/>
        </w:rPr>
        <w:t>забезпечення або гарантії) або держателю облігації в разі дефолту, являє</w:t>
      </w:r>
      <w:r>
        <w:rPr>
          <w:rFonts w:eastAsiaTheme="minorEastAsia" w:cs="Times New Roman"/>
          <w:szCs w:val="28"/>
        </w:rPr>
        <w:t xml:space="preserve"> </w:t>
      </w:r>
      <w:r w:rsidRPr="0039495E">
        <w:rPr>
          <w:rFonts w:eastAsiaTheme="minorEastAsia" w:cs="Times New Roman"/>
          <w:szCs w:val="28"/>
        </w:rPr>
        <w:t xml:space="preserve">собою </w:t>
      </w:r>
      <w:r>
        <w:rPr>
          <w:rFonts w:eastAsiaTheme="minorEastAsia" w:cs="Times New Roman"/>
          <w:szCs w:val="28"/>
        </w:rPr>
        <w:t xml:space="preserve">обсяг </w:t>
      </w:r>
      <w:r w:rsidRPr="0039495E">
        <w:rPr>
          <w:rFonts w:eastAsiaTheme="minorEastAsia" w:cs="Times New Roman"/>
          <w:szCs w:val="28"/>
        </w:rPr>
        <w:t xml:space="preserve">відшкодування </w:t>
      </w:r>
      <w:r>
        <w:rPr>
          <w:rFonts w:eastAsiaTheme="minorEastAsia" w:cs="Times New Roman"/>
          <w:szCs w:val="28"/>
        </w:rPr>
        <w:t xml:space="preserve">збитків </w:t>
      </w:r>
      <w:r w:rsidRPr="0039495E">
        <w:rPr>
          <w:rFonts w:eastAsiaTheme="minorEastAsia" w:cs="Times New Roman"/>
          <w:szCs w:val="28"/>
        </w:rPr>
        <w:t>(або ставки відновлення, Recovery Rate, RR)</w:t>
      </w:r>
      <w:r>
        <w:rPr>
          <w:rFonts w:eastAsiaTheme="minorEastAsia" w:cs="Times New Roman"/>
          <w:szCs w:val="28"/>
        </w:rPr>
        <w:t>:</w:t>
      </w:r>
    </w:p>
    <w:p w14:paraId="3683AD1F" w14:textId="77777777" w:rsidR="00B40D9F" w:rsidRDefault="00B40D9F" w:rsidP="0039495E">
      <w:pPr>
        <w:spacing w:after="0" w:line="360" w:lineRule="auto"/>
        <w:ind w:firstLine="709"/>
        <w:jc w:val="both"/>
        <w:rPr>
          <w:rFonts w:eastAsiaTheme="minorEastAsia" w:cs="Times New Roman"/>
          <w:szCs w:val="28"/>
        </w:rPr>
      </w:pPr>
    </w:p>
    <w:p w14:paraId="28031EF0" w14:textId="045E7001" w:rsidR="0039495E" w:rsidRPr="00B40D9F" w:rsidRDefault="0039495E" w:rsidP="0039495E">
      <w:pPr>
        <w:spacing w:after="0" w:line="360" w:lineRule="auto"/>
        <w:ind w:firstLine="709"/>
        <w:jc w:val="both"/>
        <w:rPr>
          <w:rFonts w:eastAsiaTheme="minorEastAsia" w:cs="Times New Roman"/>
          <w:szCs w:val="28"/>
        </w:rPr>
      </w:pPr>
      <m:oMathPara>
        <m:oMath>
          <m:r>
            <w:rPr>
              <w:rFonts w:ascii="Cambria Math" w:eastAsiaTheme="minorEastAsia" w:hAnsi="Cambria Math" w:cs="Times New Roman"/>
              <w:szCs w:val="28"/>
            </w:rPr>
            <m:t>LGD=1-RR</m:t>
          </m:r>
        </m:oMath>
      </m:oMathPara>
    </w:p>
    <w:p w14:paraId="35FB7649" w14:textId="77777777" w:rsidR="00B40D9F" w:rsidRDefault="00B40D9F" w:rsidP="0039495E">
      <w:pPr>
        <w:spacing w:after="0" w:line="360" w:lineRule="auto"/>
        <w:ind w:firstLine="709"/>
        <w:jc w:val="both"/>
        <w:rPr>
          <w:rFonts w:eastAsiaTheme="minorEastAsia" w:cs="Times New Roman"/>
          <w:szCs w:val="28"/>
        </w:rPr>
      </w:pPr>
    </w:p>
    <w:p w14:paraId="5C5141AE" w14:textId="6ECACF9D" w:rsidR="00302BE0" w:rsidRDefault="00302BE0" w:rsidP="00302BE0">
      <w:pPr>
        <w:spacing w:after="0" w:line="360" w:lineRule="auto"/>
        <w:ind w:firstLine="709"/>
        <w:jc w:val="both"/>
        <w:rPr>
          <w:rFonts w:eastAsiaTheme="minorEastAsia" w:cs="Times New Roman"/>
          <w:szCs w:val="28"/>
        </w:rPr>
      </w:pPr>
      <w:r w:rsidRPr="00302BE0">
        <w:rPr>
          <w:rFonts w:eastAsiaTheme="minorEastAsia" w:cs="Times New Roman"/>
          <w:szCs w:val="28"/>
        </w:rPr>
        <w:t>Як зазначалося вище, варто розр</w:t>
      </w:r>
      <w:r>
        <w:rPr>
          <w:rFonts w:eastAsiaTheme="minorEastAsia" w:cs="Times New Roman"/>
          <w:szCs w:val="28"/>
        </w:rPr>
        <w:t>і</w:t>
      </w:r>
      <w:r w:rsidRPr="00302BE0">
        <w:rPr>
          <w:rFonts w:eastAsiaTheme="minorEastAsia" w:cs="Times New Roman"/>
          <w:szCs w:val="28"/>
        </w:rPr>
        <w:t xml:space="preserve">зняти оцінку LGD на індивідуальному </w:t>
      </w:r>
      <w:r>
        <w:rPr>
          <w:rFonts w:eastAsiaTheme="minorEastAsia" w:cs="Times New Roman"/>
          <w:szCs w:val="28"/>
        </w:rPr>
        <w:t xml:space="preserve">рівні і на рівні </w:t>
      </w:r>
      <w:r w:rsidRPr="00302BE0">
        <w:rPr>
          <w:rFonts w:eastAsiaTheme="minorEastAsia" w:cs="Times New Roman"/>
          <w:szCs w:val="28"/>
        </w:rPr>
        <w:t>портфел</w:t>
      </w:r>
      <w:r>
        <w:rPr>
          <w:rFonts w:eastAsiaTheme="minorEastAsia" w:cs="Times New Roman"/>
          <w:szCs w:val="28"/>
        </w:rPr>
        <w:t>ю</w:t>
      </w:r>
      <w:r w:rsidRPr="00302BE0">
        <w:rPr>
          <w:rFonts w:eastAsiaTheme="minorEastAsia" w:cs="Times New Roman"/>
          <w:szCs w:val="28"/>
        </w:rPr>
        <w:t>.</w:t>
      </w:r>
      <w:r>
        <w:rPr>
          <w:rFonts w:eastAsiaTheme="minorEastAsia" w:cs="Times New Roman"/>
          <w:szCs w:val="28"/>
        </w:rPr>
        <w:t xml:space="preserve"> </w:t>
      </w:r>
      <w:r w:rsidRPr="00302BE0">
        <w:rPr>
          <w:rFonts w:eastAsiaTheme="minorEastAsia" w:cs="Times New Roman"/>
          <w:szCs w:val="28"/>
        </w:rPr>
        <w:t>Величина втрат по портфелю дорівнює сумі збитків по окреми</w:t>
      </w:r>
      <w:r>
        <w:rPr>
          <w:rFonts w:eastAsiaTheme="minorEastAsia" w:cs="Times New Roman"/>
          <w:szCs w:val="28"/>
        </w:rPr>
        <w:t>м інструментам</w:t>
      </w:r>
      <w:r w:rsidRPr="00302BE0">
        <w:rPr>
          <w:rFonts w:eastAsiaTheme="minorEastAsia" w:cs="Times New Roman"/>
          <w:szCs w:val="28"/>
        </w:rPr>
        <w:t xml:space="preserve">, при цьому, </w:t>
      </w:r>
      <w:r>
        <w:rPr>
          <w:rFonts w:eastAsiaTheme="minorEastAsia" w:cs="Times New Roman"/>
          <w:szCs w:val="28"/>
        </w:rPr>
        <w:t xml:space="preserve">широкою практикою є  групування </w:t>
      </w:r>
      <w:r w:rsidRPr="00302BE0">
        <w:rPr>
          <w:rFonts w:eastAsiaTheme="minorEastAsia" w:cs="Times New Roman"/>
          <w:szCs w:val="28"/>
        </w:rPr>
        <w:t>однорідних кредитних вимог залежно від тривалості прострочення або тривалості перебування у</w:t>
      </w:r>
      <w:r>
        <w:rPr>
          <w:rFonts w:eastAsiaTheme="minorEastAsia" w:cs="Times New Roman"/>
          <w:szCs w:val="28"/>
        </w:rPr>
        <w:t xml:space="preserve"> </w:t>
      </w:r>
      <w:r w:rsidRPr="00302BE0">
        <w:rPr>
          <w:rFonts w:eastAsiaTheme="minorEastAsia" w:cs="Times New Roman"/>
          <w:szCs w:val="28"/>
        </w:rPr>
        <w:t>стані дефолту.</w:t>
      </w:r>
    </w:p>
    <w:p w14:paraId="758BAE05" w14:textId="0AF59089" w:rsidR="00302BE0" w:rsidRDefault="00302BE0" w:rsidP="00302BE0">
      <w:pPr>
        <w:spacing w:after="0" w:line="360" w:lineRule="auto"/>
        <w:ind w:firstLine="709"/>
        <w:jc w:val="both"/>
        <w:rPr>
          <w:rFonts w:eastAsiaTheme="minorEastAsia" w:cs="Times New Roman"/>
          <w:szCs w:val="28"/>
        </w:rPr>
      </w:pPr>
      <w:r>
        <w:rPr>
          <w:rFonts w:eastAsiaTheme="minorEastAsia" w:cs="Times New Roman"/>
          <w:szCs w:val="28"/>
        </w:rPr>
        <w:t xml:space="preserve">Загальний підхід до розрахунку </w:t>
      </w:r>
      <w:r>
        <w:rPr>
          <w:rFonts w:eastAsiaTheme="minorEastAsia" w:cs="Times New Roman"/>
          <w:szCs w:val="28"/>
          <w:lang w:val="en-GB"/>
        </w:rPr>
        <w:t>LGD</w:t>
      </w:r>
      <w:r w:rsidRPr="00302BE0">
        <w:rPr>
          <w:rFonts w:eastAsiaTheme="minorEastAsia" w:cs="Times New Roman"/>
          <w:szCs w:val="28"/>
          <w:lang w:val="ru-RU"/>
        </w:rPr>
        <w:t xml:space="preserve"> </w:t>
      </w:r>
      <w:r>
        <w:rPr>
          <w:rFonts w:eastAsiaTheme="minorEastAsia" w:cs="Times New Roman"/>
          <w:szCs w:val="28"/>
        </w:rPr>
        <w:t>визначається наступною формулою:</w:t>
      </w:r>
    </w:p>
    <w:p w14:paraId="09B68C39" w14:textId="77777777" w:rsidR="00B40D9F" w:rsidRDefault="00B40D9F" w:rsidP="00302BE0">
      <w:pPr>
        <w:spacing w:after="0" w:line="360" w:lineRule="auto"/>
        <w:ind w:firstLine="709"/>
        <w:jc w:val="both"/>
        <w:rPr>
          <w:rFonts w:eastAsiaTheme="minorEastAsia" w:cs="Times New Roman"/>
          <w:szCs w:val="28"/>
        </w:rPr>
      </w:pPr>
    </w:p>
    <w:p w14:paraId="54C05946" w14:textId="3B2E1FE1" w:rsidR="00302BE0" w:rsidRPr="00B40D9F" w:rsidRDefault="00302BE0" w:rsidP="00302BE0">
      <w:pPr>
        <w:spacing w:after="0" w:line="360" w:lineRule="auto"/>
        <w:ind w:firstLine="709"/>
        <w:jc w:val="both"/>
        <w:rPr>
          <w:rFonts w:eastAsiaTheme="minorEastAsia" w:cs="Times New Roman"/>
          <w:i/>
          <w:szCs w:val="28"/>
        </w:rPr>
      </w:pPr>
      <m:oMathPara>
        <m:oMath>
          <m:r>
            <w:rPr>
              <w:rFonts w:ascii="Cambria Math" w:eastAsiaTheme="minorEastAsia" w:hAnsi="Cambria Math" w:cs="Times New Roman"/>
              <w:szCs w:val="28"/>
            </w:rPr>
            <m:t>LGD=1-</m:t>
          </m:r>
          <m:func>
            <m:funcPr>
              <m:ctrlPr>
                <w:rPr>
                  <w:rFonts w:ascii="Cambria Math" w:eastAsiaTheme="minorEastAsia" w:hAnsi="Cambria Math" w:cs="Times New Roman"/>
                  <w:szCs w:val="28"/>
                  <w:lang w:val="en-GB"/>
                </w:rPr>
              </m:ctrlPr>
            </m:funcPr>
            <m:fName>
              <m:r>
                <m:rPr>
                  <m:sty m:val="p"/>
                </m:rPr>
                <w:rPr>
                  <w:rFonts w:ascii="Cambria Math" w:eastAsiaTheme="minorEastAsia" w:hAnsi="Cambria Math" w:cs="Times New Roman"/>
                  <w:szCs w:val="28"/>
                  <w:lang w:val="en-GB"/>
                </w:rPr>
                <m:t>min</m:t>
              </m:r>
              <m:ctrlPr>
                <w:rPr>
                  <w:rFonts w:ascii="Cambria Math" w:eastAsiaTheme="minorEastAsia" w:hAnsi="Cambria Math" w:cs="Times New Roman"/>
                  <w:i/>
                  <w:szCs w:val="28"/>
                </w:rPr>
              </m:ctrlPr>
            </m:fName>
            <m:e>
              <m:d>
                <m:dPr>
                  <m:ctrlPr>
                    <w:rPr>
                      <w:rFonts w:ascii="Cambria Math" w:eastAsiaTheme="minorEastAsia" w:hAnsi="Cambria Math" w:cs="Times New Roman"/>
                      <w:i/>
                      <w:szCs w:val="28"/>
                      <w:lang w:val="en-GB"/>
                    </w:rPr>
                  </m:ctrlPr>
                </m:dPr>
                <m:e>
                  <m:f>
                    <m:fPr>
                      <m:ctrlPr>
                        <w:rPr>
                          <w:rFonts w:ascii="Cambria Math" w:eastAsiaTheme="minorEastAsia" w:hAnsi="Cambria Math" w:cs="Times New Roman"/>
                          <w:i/>
                          <w:szCs w:val="28"/>
                        </w:rPr>
                      </m:ctrlPr>
                    </m:fPr>
                    <m:num>
                      <m:r>
                        <w:rPr>
                          <w:rFonts w:ascii="Cambria Math" w:eastAsiaTheme="minorEastAsia" w:hAnsi="Cambria Math" w:cs="Times New Roman"/>
                          <w:szCs w:val="28"/>
                        </w:rPr>
                        <m:t>PV</m:t>
                      </m:r>
                      <m:d>
                        <m:dPr>
                          <m:ctrlPr>
                            <w:rPr>
                              <w:rFonts w:ascii="Cambria Math" w:eastAsiaTheme="minorEastAsia" w:hAnsi="Cambria Math" w:cs="Times New Roman"/>
                              <w:i/>
                              <w:szCs w:val="28"/>
                            </w:rPr>
                          </m:ctrlPr>
                        </m:dPr>
                        <m:e>
                          <m:r>
                            <w:rPr>
                              <w:rFonts w:ascii="Cambria Math" w:eastAsiaTheme="minorEastAsia" w:hAnsi="Cambria Math" w:cs="Times New Roman"/>
                              <w:szCs w:val="28"/>
                            </w:rPr>
                            <m:t>Re</m:t>
                          </m:r>
                        </m:e>
                      </m:d>
                      <m:r>
                        <w:rPr>
                          <w:rFonts w:ascii="Cambria Math" w:eastAsiaTheme="minorEastAsia" w:hAnsi="Cambria Math" w:cs="Times New Roman"/>
                          <w:szCs w:val="28"/>
                        </w:rPr>
                        <m:t>-PV</m:t>
                      </m:r>
                      <m:d>
                        <m:dPr>
                          <m:ctrlPr>
                            <w:rPr>
                              <w:rFonts w:ascii="Cambria Math" w:eastAsiaTheme="minorEastAsia" w:hAnsi="Cambria Math" w:cs="Times New Roman"/>
                              <w:i/>
                              <w:szCs w:val="28"/>
                            </w:rPr>
                          </m:ctrlPr>
                        </m:dPr>
                        <m:e>
                          <m:r>
                            <w:rPr>
                              <w:rFonts w:ascii="Cambria Math" w:eastAsiaTheme="minorEastAsia" w:hAnsi="Cambria Math" w:cs="Times New Roman"/>
                              <w:szCs w:val="28"/>
                            </w:rPr>
                            <m:t>Co</m:t>
                          </m:r>
                        </m:e>
                      </m:d>
                    </m:num>
                    <m:den>
                      <m:r>
                        <w:rPr>
                          <w:rFonts w:ascii="Cambria Math" w:eastAsiaTheme="minorEastAsia" w:hAnsi="Cambria Math" w:cs="Times New Roman"/>
                          <w:szCs w:val="28"/>
                        </w:rPr>
                        <m:t>EAD</m:t>
                      </m:r>
                    </m:den>
                  </m:f>
                  <m:r>
                    <w:rPr>
                      <w:rFonts w:ascii="Cambria Math" w:eastAsiaTheme="minorEastAsia" w:hAnsi="Cambria Math" w:cs="Times New Roman"/>
                      <w:szCs w:val="28"/>
                    </w:rPr>
                    <m:t>;1</m:t>
                  </m:r>
                  <m:ctrlPr>
                    <w:rPr>
                      <w:rFonts w:ascii="Cambria Math" w:eastAsiaTheme="minorEastAsia" w:hAnsi="Cambria Math" w:cs="Times New Roman"/>
                      <w:i/>
                      <w:szCs w:val="28"/>
                    </w:rPr>
                  </m:ctrlPr>
                </m:e>
              </m:d>
            </m:e>
          </m:func>
          <m:r>
            <w:rPr>
              <w:rFonts w:ascii="Cambria Math" w:eastAsiaTheme="minorEastAsia" w:hAnsi="Cambria Math" w:cs="Times New Roman"/>
              <w:szCs w:val="28"/>
            </w:rPr>
            <m:t>,</m:t>
          </m:r>
        </m:oMath>
      </m:oMathPara>
    </w:p>
    <w:p w14:paraId="7389C4EA" w14:textId="77777777" w:rsidR="00B40D9F" w:rsidRPr="006704C7" w:rsidRDefault="00B40D9F" w:rsidP="00302BE0">
      <w:pPr>
        <w:spacing w:after="0" w:line="360" w:lineRule="auto"/>
        <w:ind w:firstLine="709"/>
        <w:jc w:val="both"/>
        <w:rPr>
          <w:rFonts w:eastAsiaTheme="minorEastAsia" w:cs="Times New Roman"/>
          <w:i/>
          <w:szCs w:val="28"/>
          <w:lang w:val="en-GB"/>
        </w:rPr>
      </w:pPr>
    </w:p>
    <w:p w14:paraId="43E44215" w14:textId="125780E1" w:rsidR="00302BE0" w:rsidRDefault="00975F72" w:rsidP="00975F72">
      <w:pPr>
        <w:spacing w:after="0" w:line="360" w:lineRule="auto"/>
        <w:jc w:val="both"/>
        <w:rPr>
          <w:rFonts w:eastAsiaTheme="minorEastAsia" w:cs="Times New Roman"/>
          <w:szCs w:val="28"/>
        </w:rPr>
      </w:pPr>
      <w:r>
        <w:rPr>
          <w:rFonts w:eastAsiaTheme="minorEastAsia" w:cs="Times New Roman"/>
          <w:szCs w:val="28"/>
          <w:lang w:val="ru-RU"/>
        </w:rPr>
        <w:t>д</w:t>
      </w:r>
      <w:r w:rsidR="00302BE0">
        <w:rPr>
          <w:rFonts w:eastAsiaTheme="minorEastAsia" w:cs="Times New Roman"/>
          <w:szCs w:val="28"/>
          <w:lang w:val="ru-RU"/>
        </w:rPr>
        <w:t xml:space="preserve">е </w:t>
      </w:r>
      <m:oMath>
        <m:r>
          <w:rPr>
            <w:rFonts w:ascii="Cambria Math" w:eastAsiaTheme="minorEastAsia" w:hAnsi="Cambria Math" w:cs="Times New Roman"/>
            <w:szCs w:val="28"/>
          </w:rPr>
          <m:t>PV</m:t>
        </m:r>
      </m:oMath>
      <w:r w:rsidR="00302BE0">
        <w:rPr>
          <w:rFonts w:eastAsiaTheme="minorEastAsia" w:cs="Times New Roman"/>
          <w:szCs w:val="28"/>
        </w:rPr>
        <w:t>—приведена вартість;</w:t>
      </w:r>
    </w:p>
    <w:p w14:paraId="76FBF828" w14:textId="4D3412BA" w:rsidR="00302BE0" w:rsidRDefault="00302BE0" w:rsidP="00975F72">
      <w:pPr>
        <w:spacing w:after="0" w:line="360" w:lineRule="auto"/>
        <w:jc w:val="both"/>
        <w:rPr>
          <w:rFonts w:eastAsiaTheme="minorEastAsia" w:cs="Times New Roman"/>
          <w:szCs w:val="28"/>
        </w:rPr>
      </w:pPr>
      <m:oMath>
        <m:r>
          <w:rPr>
            <w:rFonts w:ascii="Cambria Math" w:eastAsiaTheme="minorEastAsia" w:hAnsi="Cambria Math" w:cs="Times New Roman"/>
            <w:szCs w:val="28"/>
          </w:rPr>
          <m:t>Re</m:t>
        </m:r>
      </m:oMath>
      <w:r>
        <w:rPr>
          <w:rFonts w:eastAsiaTheme="minorEastAsia" w:cs="Times New Roman"/>
          <w:szCs w:val="28"/>
        </w:rPr>
        <w:t>—вартість стягнутої у судовому порядку суми з позичальника;</w:t>
      </w:r>
    </w:p>
    <w:p w14:paraId="61BF559D" w14:textId="0525CA76" w:rsidR="00302BE0" w:rsidRDefault="00302BE0" w:rsidP="00975F72">
      <w:pPr>
        <w:spacing w:after="0" w:line="360" w:lineRule="auto"/>
        <w:jc w:val="both"/>
        <w:rPr>
          <w:rFonts w:eastAsiaTheme="minorEastAsia" w:cs="Times New Roman"/>
          <w:szCs w:val="28"/>
        </w:rPr>
      </w:pPr>
      <m:oMath>
        <m:r>
          <w:rPr>
            <w:rFonts w:ascii="Cambria Math" w:eastAsiaTheme="minorEastAsia" w:hAnsi="Cambria Math" w:cs="Times New Roman"/>
            <w:szCs w:val="28"/>
          </w:rPr>
          <m:t>Co</m:t>
        </m:r>
      </m:oMath>
      <w:r>
        <w:rPr>
          <w:rFonts w:eastAsiaTheme="minorEastAsia" w:cs="Times New Roman"/>
          <w:szCs w:val="28"/>
        </w:rPr>
        <w:t>—витрати, пов’язані зі стягненням суми відшкодування, інші операційні витрати, пов’язані з невиконанням позичальником умов інструменту.</w:t>
      </w:r>
    </w:p>
    <w:p w14:paraId="3159E89E" w14:textId="00608456" w:rsidR="00BD048F" w:rsidRPr="00BD048F" w:rsidRDefault="00BD048F" w:rsidP="00302BE0">
      <w:pPr>
        <w:spacing w:after="0" w:line="360" w:lineRule="auto"/>
        <w:ind w:firstLine="709"/>
        <w:jc w:val="both"/>
        <w:rPr>
          <w:rFonts w:eastAsiaTheme="minorEastAsia" w:cs="Times New Roman"/>
          <w:szCs w:val="28"/>
        </w:rPr>
      </w:pPr>
      <w:r>
        <w:rPr>
          <w:rFonts w:eastAsiaTheme="minorEastAsia" w:cs="Times New Roman"/>
          <w:szCs w:val="28"/>
        </w:rPr>
        <w:lastRenderedPageBreak/>
        <w:t xml:space="preserve">По суті, компонент </w:t>
      </w:r>
      <m:oMath>
        <m:r>
          <w:rPr>
            <w:rFonts w:ascii="Cambria Math" w:eastAsiaTheme="minorEastAsia" w:hAnsi="Cambria Math" w:cs="Times New Roman"/>
            <w:szCs w:val="28"/>
          </w:rPr>
          <m:t>Re</m:t>
        </m:r>
      </m:oMath>
      <w:r>
        <w:rPr>
          <w:rFonts w:eastAsiaTheme="minorEastAsia" w:cs="Times New Roman"/>
          <w:szCs w:val="28"/>
        </w:rPr>
        <w:t xml:space="preserve"> складається із грошових потоків від реалізації застави та гарантій.  та гарантій. Надалі для спрощення розглядатимемо </w:t>
      </w:r>
      <m:oMath>
        <m:r>
          <w:rPr>
            <w:rFonts w:ascii="Cambria Math" w:eastAsiaTheme="minorEastAsia" w:hAnsi="Cambria Math" w:cs="Times New Roman"/>
            <w:szCs w:val="28"/>
          </w:rPr>
          <m:t>Re</m:t>
        </m:r>
      </m:oMath>
      <w:r>
        <w:rPr>
          <w:rFonts w:eastAsiaTheme="minorEastAsia" w:cs="Times New Roman"/>
          <w:szCs w:val="28"/>
        </w:rPr>
        <w:t xml:space="preserve"> як суто грошові потоки від реалізації застави, адже гарантії – це, по-перше, доволі нечасте явище, а по-друге, виходять у суто судову площину, тоді як заставне майно – це цілком ринковий об’єкт, який кредитор повинен на цьому ринку реалізувати.</w:t>
      </w:r>
    </w:p>
    <w:p w14:paraId="15D4D342" w14:textId="07543E78" w:rsidR="00302BE0" w:rsidRDefault="00302BE0" w:rsidP="00302BE0">
      <w:pPr>
        <w:spacing w:after="0" w:line="360" w:lineRule="auto"/>
        <w:ind w:firstLine="709"/>
        <w:jc w:val="both"/>
        <w:rPr>
          <w:rFonts w:eastAsiaTheme="minorEastAsia" w:cs="Times New Roman"/>
          <w:szCs w:val="28"/>
        </w:rPr>
      </w:pPr>
      <w:r>
        <w:rPr>
          <w:rFonts w:eastAsiaTheme="minorEastAsia" w:cs="Times New Roman"/>
          <w:szCs w:val="28"/>
        </w:rPr>
        <w:t xml:space="preserve">Якщо </w:t>
      </w:r>
      <w:r w:rsidR="00BD048F">
        <w:rPr>
          <w:rFonts w:eastAsiaTheme="minorEastAsia" w:cs="Times New Roman"/>
          <w:szCs w:val="28"/>
        </w:rPr>
        <w:t>розписати вищезазначену формулу більш повно і врахувати ймовірну невідповідність часових термінів грошових потоків, отримаємо більш повну формулу:</w:t>
      </w:r>
    </w:p>
    <w:p w14:paraId="45ED4601" w14:textId="77777777" w:rsidR="00B40D9F" w:rsidRDefault="00B40D9F" w:rsidP="00302BE0">
      <w:pPr>
        <w:spacing w:after="0" w:line="360" w:lineRule="auto"/>
        <w:ind w:firstLine="709"/>
        <w:jc w:val="both"/>
        <w:rPr>
          <w:rFonts w:eastAsiaTheme="minorEastAsia" w:cs="Times New Roman"/>
          <w:szCs w:val="28"/>
        </w:rPr>
      </w:pPr>
    </w:p>
    <w:p w14:paraId="7A733662" w14:textId="44A67DF5" w:rsidR="00BD048F" w:rsidRPr="00B40D9F" w:rsidRDefault="00BD048F" w:rsidP="00302BE0">
      <w:pPr>
        <w:spacing w:after="0" w:line="360" w:lineRule="auto"/>
        <w:ind w:firstLine="709"/>
        <w:jc w:val="both"/>
        <w:rPr>
          <w:rFonts w:eastAsiaTheme="minorEastAsia" w:cs="Times New Roman"/>
          <w:szCs w:val="28"/>
          <w:lang w:val="ru-RU"/>
        </w:rPr>
      </w:pPr>
      <m:oMathPara>
        <m:oMath>
          <m:r>
            <w:rPr>
              <w:rFonts w:ascii="Cambria Math" w:eastAsiaTheme="minorEastAsia" w:hAnsi="Cambria Math" w:cs="Times New Roman"/>
              <w:szCs w:val="28"/>
            </w:rPr>
            <m:t>LGD=1-</m:t>
          </m:r>
          <m:func>
            <m:funcPr>
              <m:ctrlPr>
                <w:rPr>
                  <w:rFonts w:ascii="Cambria Math" w:eastAsiaTheme="minorEastAsia" w:hAnsi="Cambria Math" w:cs="Times New Roman"/>
                  <w:szCs w:val="28"/>
                </w:rPr>
              </m:ctrlPr>
            </m:funcPr>
            <m:fName>
              <m:r>
                <m:rPr>
                  <m:sty m:val="p"/>
                </m:rPr>
                <w:rPr>
                  <w:rFonts w:ascii="Cambria Math" w:eastAsiaTheme="minorEastAsia" w:hAnsi="Cambria Math" w:cs="Times New Roman"/>
                  <w:szCs w:val="28"/>
                </w:rPr>
                <m:t>min</m:t>
              </m:r>
              <m:ctrlPr>
                <w:rPr>
                  <w:rFonts w:ascii="Cambria Math" w:eastAsiaTheme="minorEastAsia" w:hAnsi="Cambria Math" w:cs="Times New Roman"/>
                  <w:i/>
                  <w:szCs w:val="28"/>
                </w:rPr>
              </m:ctrlPr>
            </m:fName>
            <m:e>
              <m:d>
                <m:dPr>
                  <m:ctrlPr>
                    <w:rPr>
                      <w:rFonts w:ascii="Cambria Math" w:eastAsiaTheme="minorEastAsia" w:hAnsi="Cambria Math" w:cs="Times New Roman"/>
                      <w:i/>
                      <w:szCs w:val="28"/>
                    </w:rPr>
                  </m:ctrlPr>
                </m:dPr>
                <m:e>
                  <m:f>
                    <m:fPr>
                      <m:ctrlPr>
                        <w:rPr>
                          <w:rFonts w:ascii="Cambria Math" w:eastAsiaTheme="minorEastAsia" w:hAnsi="Cambria Math" w:cs="Times New Roman"/>
                          <w:i/>
                          <w:szCs w:val="28"/>
                        </w:rPr>
                      </m:ctrlPr>
                    </m:fPr>
                    <m:num>
                      <m:nary>
                        <m:naryPr>
                          <m:chr m:val="∑"/>
                          <m:limLoc m:val="subSup"/>
                          <m:ctrlPr>
                            <w:rPr>
                              <w:rFonts w:ascii="Cambria Math" w:eastAsiaTheme="minorEastAsia" w:hAnsi="Cambria Math" w:cs="Times New Roman"/>
                              <w:i/>
                              <w:szCs w:val="28"/>
                            </w:rPr>
                          </m:ctrlPr>
                        </m:naryPr>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r>
                            <w:rPr>
                              <w:rFonts w:ascii="Cambria Math" w:eastAsiaTheme="minorEastAsia" w:hAnsi="Cambria Math" w:cs="Times New Roman"/>
                              <w:szCs w:val="28"/>
                            </w:rPr>
                            <m:t>=1</m:t>
                          </m:r>
                        </m:sub>
                        <m:sup>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sup>
                        <m:e>
                          <m:r>
                            <w:rPr>
                              <w:rFonts w:ascii="Cambria Math" w:eastAsiaTheme="minorEastAsia" w:hAnsi="Cambria Math" w:cs="Times New Roman"/>
                              <w:szCs w:val="28"/>
                            </w:rPr>
                            <m:t>PV</m:t>
                          </m:r>
                          <m:d>
                            <m:dPr>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Re</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sub>
                              </m:sSub>
                            </m:e>
                          </m:d>
                        </m:e>
                      </m:nary>
                      <m:r>
                        <w:rPr>
                          <w:rFonts w:ascii="Cambria Math" w:eastAsiaTheme="minorEastAsia" w:hAnsi="Cambria Math" w:cs="Times New Roman"/>
                          <w:szCs w:val="28"/>
                        </w:rPr>
                        <m:t>-</m:t>
                      </m:r>
                      <m:nary>
                        <m:naryPr>
                          <m:chr m:val="∑"/>
                          <m:limLoc m:val="subSup"/>
                          <m:ctrlPr>
                            <w:rPr>
                              <w:rFonts w:ascii="Cambria Math" w:eastAsiaTheme="minorEastAsia" w:hAnsi="Cambria Math" w:cs="Times New Roman"/>
                              <w:i/>
                              <w:szCs w:val="28"/>
                            </w:rPr>
                          </m:ctrlPr>
                        </m:naryPr>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r>
                            <w:rPr>
                              <w:rFonts w:ascii="Cambria Math" w:eastAsiaTheme="minorEastAsia" w:hAnsi="Cambria Math" w:cs="Times New Roman"/>
                              <w:szCs w:val="28"/>
                            </w:rPr>
                            <m:t>=1</m:t>
                          </m:r>
                        </m:sub>
                        <m:sup>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sup>
                        <m:e>
                          <m:r>
                            <w:rPr>
                              <w:rFonts w:ascii="Cambria Math" w:eastAsiaTheme="minorEastAsia" w:hAnsi="Cambria Math" w:cs="Times New Roman"/>
                              <w:szCs w:val="28"/>
                            </w:rPr>
                            <m:t>PV</m:t>
                          </m:r>
                          <m:d>
                            <m:dPr>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Co</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sub>
                              </m:sSub>
                            </m:e>
                          </m:d>
                        </m:e>
                      </m:nary>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EAD</m:t>
                          </m:r>
                        </m:e>
                        <m:sub>
                          <m:r>
                            <w:rPr>
                              <w:rFonts w:ascii="Cambria Math" w:eastAsiaTheme="minorEastAsia" w:hAnsi="Cambria Math" w:cs="Times New Roman"/>
                              <w:szCs w:val="28"/>
                            </w:rPr>
                            <m:t>t=def</m:t>
                          </m:r>
                        </m:sub>
                      </m:sSub>
                    </m:den>
                  </m:f>
                  <m:r>
                    <w:rPr>
                      <w:rFonts w:ascii="Cambria Math" w:eastAsiaTheme="minorEastAsia" w:hAnsi="Cambria Math" w:cs="Times New Roman"/>
                      <w:szCs w:val="28"/>
                    </w:rPr>
                    <m:t>;1</m:t>
                  </m:r>
                </m:e>
              </m:d>
            </m:e>
          </m:func>
          <m:r>
            <w:rPr>
              <w:rFonts w:ascii="Cambria Math" w:eastAsiaTheme="minorEastAsia" w:hAnsi="Cambria Math" w:cs="Times New Roman"/>
              <w:szCs w:val="28"/>
              <w:lang w:val="ru-RU"/>
            </w:rPr>
            <m:t>,</m:t>
          </m:r>
        </m:oMath>
      </m:oMathPara>
    </w:p>
    <w:p w14:paraId="29D8FD4C" w14:textId="77777777" w:rsidR="00B40D9F" w:rsidRPr="00BD048F" w:rsidRDefault="00B40D9F" w:rsidP="00302BE0">
      <w:pPr>
        <w:spacing w:after="0" w:line="360" w:lineRule="auto"/>
        <w:ind w:firstLine="709"/>
        <w:jc w:val="both"/>
        <w:rPr>
          <w:rFonts w:eastAsiaTheme="minorEastAsia" w:cs="Times New Roman"/>
          <w:szCs w:val="28"/>
        </w:rPr>
      </w:pPr>
    </w:p>
    <w:p w14:paraId="246AB6B5" w14:textId="5C9501C9" w:rsidR="00BD048F" w:rsidRPr="00E43735" w:rsidRDefault="00B40D9F" w:rsidP="00B40D9F">
      <w:pPr>
        <w:spacing w:after="0" w:line="360" w:lineRule="auto"/>
        <w:jc w:val="both"/>
        <w:rPr>
          <w:rFonts w:eastAsiaTheme="minorEastAsia" w:cs="Times New Roman"/>
          <w:i/>
          <w:szCs w:val="28"/>
        </w:rPr>
      </w:pPr>
      <w:r>
        <w:rPr>
          <w:rFonts w:eastAsiaTheme="minorEastAsia" w:cs="Times New Roman"/>
          <w:szCs w:val="28"/>
          <w:lang w:val="ru-RU"/>
        </w:rPr>
        <w:t>д</w:t>
      </w:r>
      <w:r w:rsidR="00BD048F">
        <w:rPr>
          <w:rFonts w:eastAsiaTheme="minorEastAsia" w:cs="Times New Roman"/>
          <w:szCs w:val="28"/>
          <w:lang w:val="ru-RU"/>
        </w:rPr>
        <w:t xml:space="preserve">е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Re</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sub>
        </m:sSub>
      </m:oMath>
      <w:r w:rsidR="00BD048F">
        <w:rPr>
          <w:rFonts w:eastAsiaTheme="minorEastAsia" w:cs="Times New Roman"/>
          <w:szCs w:val="28"/>
          <w:lang w:val="ru-RU"/>
        </w:rPr>
        <w:t>—</w:t>
      </w:r>
      <w:r w:rsidR="00BD048F" w:rsidRPr="00E43735">
        <w:rPr>
          <w:rFonts w:eastAsiaTheme="minorEastAsia" w:cs="Times New Roman"/>
          <w:szCs w:val="28"/>
        </w:rPr>
        <w:t xml:space="preserve">грошові потоки від реалізації застави в моменти часу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r>
          <w:rPr>
            <w:rFonts w:ascii="Cambria Math" w:eastAsiaTheme="minorEastAsia" w:hAnsi="Cambria Math" w:cs="Times New Roman"/>
            <w:szCs w:val="28"/>
          </w:rPr>
          <m:t>=</m:t>
        </m:r>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1,</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Re</m:t>
                </m:r>
              </m:sub>
            </m:sSub>
          </m:e>
        </m:acc>
      </m:oMath>
      <w:r w:rsidR="00BD048F" w:rsidRPr="00E43735">
        <w:rPr>
          <w:rFonts w:eastAsiaTheme="minorEastAsia" w:cs="Times New Roman"/>
          <w:szCs w:val="28"/>
        </w:rPr>
        <w:t>;</w:t>
      </w:r>
    </w:p>
    <w:p w14:paraId="1887CFB6" w14:textId="5EE7057D" w:rsidR="00BD048F" w:rsidRPr="00E43735" w:rsidRDefault="00320DA4" w:rsidP="00B40D9F">
      <w:pPr>
        <w:spacing w:after="0" w:line="360" w:lineRule="auto"/>
        <w:jc w:val="both"/>
        <w:rPr>
          <w:rFonts w:eastAsiaTheme="minorEastAsia" w:cs="Times New Roman"/>
          <w:szCs w:val="28"/>
        </w:rPr>
      </w:p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Co</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sub>
        </m:sSub>
      </m:oMath>
      <w:r w:rsidR="00BD048F" w:rsidRPr="00E43735">
        <w:rPr>
          <w:rFonts w:eastAsiaTheme="minorEastAsia" w:cs="Times New Roman"/>
          <w:szCs w:val="28"/>
        </w:rPr>
        <w:t xml:space="preserve">—операційні та інші витрати, пов'язані з реалізацією застави, </w:t>
      </w:r>
      <w:r w:rsidR="00E43735" w:rsidRPr="00E43735">
        <w:rPr>
          <w:rFonts w:eastAsiaTheme="minorEastAsia" w:cs="Times New Roman"/>
          <w:szCs w:val="28"/>
        </w:rPr>
        <w:t>понесені</w:t>
      </w:r>
      <w:r w:rsidR="00BD048F" w:rsidRPr="00E43735">
        <w:rPr>
          <w:rFonts w:eastAsiaTheme="minorEastAsia" w:cs="Times New Roman"/>
          <w:szCs w:val="28"/>
        </w:rPr>
        <w:t xml:space="preserve"> в моменти часу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r>
          <w:rPr>
            <w:rFonts w:ascii="Cambria Math" w:eastAsiaTheme="minorEastAsia" w:hAnsi="Cambria Math" w:cs="Times New Roman"/>
            <w:szCs w:val="28"/>
          </w:rPr>
          <m:t>=</m:t>
        </m:r>
        <m:acc>
          <m:accPr>
            <m:chr m:val="̅"/>
            <m:ctrlPr>
              <w:rPr>
                <w:rFonts w:ascii="Cambria Math" w:eastAsiaTheme="minorEastAsia" w:hAnsi="Cambria Math" w:cs="Times New Roman"/>
                <w:i/>
                <w:szCs w:val="28"/>
              </w:rPr>
            </m:ctrlPr>
          </m:accPr>
          <m:e>
            <m:r>
              <w:rPr>
                <w:rFonts w:ascii="Cambria Math" w:eastAsiaTheme="minorEastAsia" w:hAnsi="Cambria Math" w:cs="Times New Roman"/>
                <w:szCs w:val="28"/>
              </w:rPr>
              <m:t>1,</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T</m:t>
                </m:r>
              </m:e>
              <m:sub>
                <m:r>
                  <w:rPr>
                    <w:rFonts w:ascii="Cambria Math" w:eastAsiaTheme="minorEastAsia" w:hAnsi="Cambria Math" w:cs="Times New Roman"/>
                    <w:szCs w:val="28"/>
                  </w:rPr>
                  <m:t>Co</m:t>
                </m:r>
              </m:sub>
            </m:sSub>
          </m:e>
        </m:acc>
      </m:oMath>
      <w:r w:rsidR="00BD048F" w:rsidRPr="00E43735">
        <w:rPr>
          <w:rFonts w:eastAsiaTheme="minorEastAsia" w:cs="Times New Roman"/>
          <w:szCs w:val="28"/>
        </w:rPr>
        <w:t>;</w:t>
      </w:r>
    </w:p>
    <w:p w14:paraId="048B69C4" w14:textId="56B19699" w:rsidR="00BD048F" w:rsidRPr="00E43735" w:rsidRDefault="00320DA4" w:rsidP="00B40D9F">
      <w:pPr>
        <w:spacing w:after="0" w:line="360" w:lineRule="auto"/>
        <w:jc w:val="both"/>
        <w:rPr>
          <w:rFonts w:eastAsiaTheme="minorEastAsia" w:cs="Times New Roman"/>
          <w:szCs w:val="28"/>
        </w:rPr>
      </w:p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EAD</m:t>
            </m:r>
          </m:e>
          <m:sub>
            <m:r>
              <w:rPr>
                <w:rFonts w:ascii="Cambria Math" w:eastAsiaTheme="minorEastAsia" w:hAnsi="Cambria Math" w:cs="Times New Roman"/>
                <w:szCs w:val="28"/>
              </w:rPr>
              <m:t>t=def</m:t>
            </m:r>
          </m:sub>
        </m:sSub>
      </m:oMath>
      <w:r w:rsidR="00E43735" w:rsidRPr="00E43735">
        <w:rPr>
          <w:rFonts w:eastAsiaTheme="minorEastAsia" w:cs="Times New Roman"/>
          <w:szCs w:val="28"/>
        </w:rPr>
        <w:t xml:space="preserve">—сума, що підпадає під ризик дефолту і включає в себе кошти, надані позичальнику і не погашені ним – поточну залишкову суму боргу, пов’язані комісії, штрафи і непогашені відсотки. Варто зазначити, що індекс </w:t>
      </w:r>
      <m:oMath>
        <m:r>
          <w:rPr>
            <w:rFonts w:ascii="Cambria Math" w:eastAsiaTheme="minorEastAsia" w:hAnsi="Cambria Math" w:cs="Times New Roman"/>
            <w:szCs w:val="28"/>
          </w:rPr>
          <m:t>t=def</m:t>
        </m:r>
      </m:oMath>
      <w:r w:rsidR="00E43735" w:rsidRPr="00E43735">
        <w:rPr>
          <w:rFonts w:eastAsiaTheme="minorEastAsia" w:cs="Times New Roman"/>
          <w:szCs w:val="28"/>
        </w:rPr>
        <w:t xml:space="preserve"> вказує на те, що приймається до розрахунку EAD на момент настання події дефолту.</w:t>
      </w:r>
    </w:p>
    <w:p w14:paraId="22A0D25D" w14:textId="2CCD3DAD" w:rsidR="00BD048F" w:rsidRPr="00E43735" w:rsidRDefault="00E43735" w:rsidP="00BD048F">
      <w:pPr>
        <w:spacing w:after="0" w:line="360" w:lineRule="auto"/>
        <w:ind w:firstLine="709"/>
        <w:jc w:val="both"/>
        <w:rPr>
          <w:rFonts w:eastAsiaTheme="minorEastAsia" w:cs="Times New Roman"/>
          <w:szCs w:val="28"/>
        </w:rPr>
      </w:pPr>
      <w:r>
        <w:rPr>
          <w:rFonts w:eastAsiaTheme="minorEastAsia" w:cs="Times New Roman"/>
          <w:szCs w:val="28"/>
        </w:rPr>
        <w:t xml:space="preserve">Ще один важливий аспект </w:t>
      </w:r>
      <w:r>
        <w:rPr>
          <w:rFonts w:eastAsiaTheme="minorEastAsia" w:cs="Times New Roman"/>
          <w:szCs w:val="28"/>
          <w:lang w:val="en-GB"/>
        </w:rPr>
        <w:t>LGD</w:t>
      </w:r>
      <w:r w:rsidRPr="00E43735">
        <w:rPr>
          <w:rFonts w:eastAsiaTheme="minorEastAsia" w:cs="Times New Roman"/>
          <w:szCs w:val="28"/>
          <w:lang w:val="ru-RU"/>
        </w:rPr>
        <w:t xml:space="preserve"> </w:t>
      </w:r>
      <w:r>
        <w:rPr>
          <w:rFonts w:eastAsiaTheme="minorEastAsia" w:cs="Times New Roman"/>
          <w:szCs w:val="28"/>
          <w:lang w:val="ru-RU"/>
        </w:rPr>
        <w:t>– дисконтування грошових поток</w:t>
      </w:r>
      <w:r>
        <w:rPr>
          <w:rFonts w:eastAsiaTheme="minorEastAsia" w:cs="Times New Roman"/>
          <w:szCs w:val="28"/>
        </w:rPr>
        <w:t>ів, яке, по суті, зводиться до ставки дисконтування, що відображає альтернативну ставку доходності, яку може отримати позичальник, інвестувавши ці кошти деінде. На практиці, як правило, як ставка дисконтування застосовується ставка за кредитом (виходячи з постулату, що альтернативний варіант</w:t>
      </w:r>
      <w:r w:rsidR="00687E53">
        <w:rPr>
          <w:rFonts w:eastAsiaTheme="minorEastAsia" w:cs="Times New Roman"/>
          <w:szCs w:val="28"/>
        </w:rPr>
        <w:t xml:space="preserve"> використання цих коштів – надати такий самий кредит іншому позичальнику).</w:t>
      </w:r>
    </w:p>
    <w:p w14:paraId="7695F038" w14:textId="2479BBDA" w:rsidR="00636EB9" w:rsidRDefault="00687E53" w:rsidP="00636EB9">
      <w:pPr>
        <w:spacing w:after="0" w:line="360" w:lineRule="auto"/>
        <w:ind w:firstLine="709"/>
        <w:jc w:val="both"/>
        <w:rPr>
          <w:rFonts w:eastAsiaTheme="minorEastAsia" w:cs="Times New Roman"/>
          <w:szCs w:val="28"/>
        </w:rPr>
      </w:pPr>
      <w:r>
        <w:rPr>
          <w:rFonts w:eastAsiaTheme="minorEastAsia" w:cs="Times New Roman"/>
          <w:szCs w:val="28"/>
        </w:rPr>
        <w:lastRenderedPageBreak/>
        <w:t xml:space="preserve">Дана робота фокусується на впливі макроекономічних факторів на величину </w:t>
      </w:r>
      <w:r>
        <w:rPr>
          <w:rFonts w:eastAsiaTheme="minorEastAsia" w:cs="Times New Roman"/>
          <w:szCs w:val="28"/>
          <w:lang w:val="en-GB"/>
        </w:rPr>
        <w:t>LGD</w:t>
      </w:r>
      <w:r w:rsidRPr="00687E53">
        <w:rPr>
          <w:rFonts w:eastAsiaTheme="minorEastAsia" w:cs="Times New Roman"/>
          <w:szCs w:val="28"/>
          <w:lang w:val="ru-RU"/>
        </w:rPr>
        <w:t xml:space="preserve">. </w:t>
      </w:r>
      <w:r w:rsidRPr="00687E53">
        <w:rPr>
          <w:rFonts w:eastAsiaTheme="minorEastAsia" w:cs="Times New Roman"/>
          <w:szCs w:val="28"/>
        </w:rPr>
        <w:t>Важливо відзначити</w:t>
      </w:r>
      <w:r>
        <w:rPr>
          <w:rFonts w:eastAsiaTheme="minorEastAsia" w:cs="Times New Roman"/>
          <w:szCs w:val="28"/>
          <w:lang w:val="ru-RU"/>
        </w:rPr>
        <w:t xml:space="preserve">, </w:t>
      </w:r>
      <w:r w:rsidRPr="00EA68DF">
        <w:rPr>
          <w:rFonts w:eastAsiaTheme="minorEastAsia" w:cs="Times New Roman"/>
          <w:szCs w:val="28"/>
        </w:rPr>
        <w:t>що ефект макроекономічних умов на величину LGD особливо значний у пер</w:t>
      </w:r>
      <w:r w:rsidRPr="00687E53">
        <w:rPr>
          <w:rFonts w:eastAsiaTheme="minorEastAsia" w:cs="Times New Roman"/>
          <w:szCs w:val="28"/>
        </w:rPr>
        <w:t xml:space="preserve">іоди економічного спаду </w:t>
      </w:r>
      <w:sdt>
        <w:sdtPr>
          <w:rPr>
            <w:rFonts w:eastAsiaTheme="minorEastAsia" w:cs="Times New Roman"/>
            <w:szCs w:val="28"/>
          </w:rPr>
          <w:id w:val="-1683435121"/>
          <w:citation/>
        </w:sdtPr>
        <w:sdtEndPr/>
        <w:sdtContent>
          <w:r w:rsidR="00EA68DF">
            <w:rPr>
              <w:rFonts w:eastAsiaTheme="minorEastAsia" w:cs="Times New Roman"/>
              <w:szCs w:val="28"/>
            </w:rPr>
            <w:fldChar w:fldCharType="begin"/>
          </w:r>
          <w:r w:rsidR="00EA68DF" w:rsidRPr="00EA68DF">
            <w:rPr>
              <w:rFonts w:eastAsiaTheme="minorEastAsia" w:cs="Times New Roman"/>
              <w:szCs w:val="28"/>
              <w:lang w:val="ru-RU"/>
            </w:rPr>
            <w:instrText xml:space="preserve"> </w:instrText>
          </w:r>
          <w:r w:rsidR="00EA68DF">
            <w:rPr>
              <w:rFonts w:eastAsiaTheme="minorEastAsia" w:cs="Times New Roman"/>
              <w:szCs w:val="28"/>
              <w:lang w:val="en-GB"/>
            </w:rPr>
            <w:instrText>CITATION</w:instrText>
          </w:r>
          <w:r w:rsidR="00EA68DF" w:rsidRPr="00EA68DF">
            <w:rPr>
              <w:rFonts w:eastAsiaTheme="minorEastAsia" w:cs="Times New Roman"/>
              <w:szCs w:val="28"/>
              <w:lang w:val="ru-RU"/>
            </w:rPr>
            <w:instrText xml:space="preserve"> </w:instrText>
          </w:r>
          <w:r w:rsidR="00EA68DF">
            <w:rPr>
              <w:rFonts w:eastAsiaTheme="minorEastAsia" w:cs="Times New Roman"/>
              <w:szCs w:val="28"/>
              <w:lang w:val="en-GB"/>
            </w:rPr>
            <w:instrText>MQi</w:instrText>
          </w:r>
          <w:r w:rsidR="00EA68DF" w:rsidRPr="00EA68DF">
            <w:rPr>
              <w:rFonts w:eastAsiaTheme="minorEastAsia" w:cs="Times New Roman"/>
              <w:szCs w:val="28"/>
              <w:lang w:val="ru-RU"/>
            </w:rPr>
            <w:instrText>09 \</w:instrText>
          </w:r>
          <w:r w:rsidR="00EA68DF">
            <w:rPr>
              <w:rFonts w:eastAsiaTheme="minorEastAsia" w:cs="Times New Roman"/>
              <w:szCs w:val="28"/>
              <w:lang w:val="en-GB"/>
            </w:rPr>
            <w:instrText>l</w:instrText>
          </w:r>
          <w:r w:rsidR="00EA68DF" w:rsidRPr="00EA68DF">
            <w:rPr>
              <w:rFonts w:eastAsiaTheme="minorEastAsia" w:cs="Times New Roman"/>
              <w:szCs w:val="28"/>
              <w:lang w:val="ru-RU"/>
            </w:rPr>
            <w:instrText xml:space="preserve"> 2057 </w:instrText>
          </w:r>
          <w:r w:rsidR="00EA68DF">
            <w:rPr>
              <w:rFonts w:eastAsiaTheme="minorEastAsia" w:cs="Times New Roman"/>
              <w:szCs w:val="28"/>
            </w:rPr>
            <w:fldChar w:fldCharType="separate"/>
          </w:r>
          <w:r w:rsidR="005731CC" w:rsidRPr="009B5216">
            <w:rPr>
              <w:rFonts w:eastAsiaTheme="minorEastAsia" w:cs="Times New Roman"/>
              <w:noProof/>
              <w:szCs w:val="28"/>
              <w:lang w:val="ru-RU"/>
            </w:rPr>
            <w:t>[8]</w:t>
          </w:r>
          <w:r w:rsidR="00EA68DF">
            <w:rPr>
              <w:rFonts w:eastAsiaTheme="minorEastAsia" w:cs="Times New Roman"/>
              <w:szCs w:val="28"/>
            </w:rPr>
            <w:fldChar w:fldCharType="end"/>
          </w:r>
        </w:sdtContent>
      </w:sdt>
      <w:r w:rsidRPr="00687E53">
        <w:rPr>
          <w:rFonts w:eastAsiaTheme="minorEastAsia" w:cs="Times New Roman"/>
          <w:szCs w:val="28"/>
        </w:rPr>
        <w:t>.</w:t>
      </w:r>
      <w:r w:rsidR="00636EB9">
        <w:rPr>
          <w:rFonts w:eastAsiaTheme="minorEastAsia" w:cs="Times New Roman"/>
          <w:szCs w:val="28"/>
        </w:rPr>
        <w:t xml:space="preserve"> Тим не менш, відображення впливу макроекономічної ситуації на рівні загальної формули </w:t>
      </w:r>
      <w:r w:rsidR="00636EB9">
        <w:rPr>
          <w:rFonts w:eastAsiaTheme="minorEastAsia" w:cs="Times New Roman"/>
          <w:szCs w:val="28"/>
          <w:lang w:val="en-GB"/>
        </w:rPr>
        <w:t>ECL</w:t>
      </w:r>
      <w:r w:rsidR="00636EB9" w:rsidRPr="00636EB9">
        <w:rPr>
          <w:rFonts w:eastAsiaTheme="minorEastAsia" w:cs="Times New Roman"/>
          <w:szCs w:val="28"/>
        </w:rPr>
        <w:t xml:space="preserve"> не дозволяє повністю від</w:t>
      </w:r>
      <w:r w:rsidR="00636EB9">
        <w:rPr>
          <w:rFonts w:eastAsiaTheme="minorEastAsia" w:cs="Times New Roman"/>
          <w:szCs w:val="28"/>
        </w:rPr>
        <w:t xml:space="preserve">образити їх вплив. Адже за такого підходу (який наразі використовується на практиці), по-суті, </w:t>
      </w:r>
      <w:r w:rsidR="00636EB9">
        <w:rPr>
          <w:rFonts w:eastAsiaTheme="minorEastAsia" w:cs="Times New Roman"/>
          <w:szCs w:val="28"/>
          <w:lang w:val="en-GB"/>
        </w:rPr>
        <w:t>LGD</w:t>
      </w:r>
      <w:r w:rsidR="00636EB9">
        <w:rPr>
          <w:rFonts w:eastAsiaTheme="minorEastAsia" w:cs="Times New Roman"/>
          <w:szCs w:val="28"/>
          <w:lang w:val="ru-RU"/>
        </w:rPr>
        <w:t xml:space="preserve"> не </w:t>
      </w:r>
      <w:r w:rsidR="00636EB9" w:rsidRPr="00EA68DF">
        <w:rPr>
          <w:rFonts w:eastAsiaTheme="minorEastAsia" w:cs="Times New Roman"/>
          <w:szCs w:val="28"/>
        </w:rPr>
        <w:t>залежить</w:t>
      </w:r>
      <w:r w:rsidR="00636EB9">
        <w:rPr>
          <w:rFonts w:eastAsiaTheme="minorEastAsia" w:cs="Times New Roman"/>
          <w:szCs w:val="28"/>
          <w:lang w:val="ru-RU"/>
        </w:rPr>
        <w:t xml:space="preserve"> </w:t>
      </w:r>
      <w:r w:rsidR="00636EB9">
        <w:rPr>
          <w:rFonts w:eastAsiaTheme="minorEastAsia" w:cs="Times New Roman"/>
          <w:szCs w:val="28"/>
        </w:rPr>
        <w:t xml:space="preserve">від макроекономічної ситуації, коли насправді це не так. Адже погіршення або покращення макроекономіки країни призводить до зростання або падіння цін на заставне майно, що напряму впливає на грошові потоки </w:t>
      </w:r>
      <m:oMath>
        <m:r>
          <w:rPr>
            <w:rFonts w:ascii="Cambria Math" w:eastAsiaTheme="minorEastAsia" w:hAnsi="Cambria Math" w:cs="Times New Roman"/>
            <w:szCs w:val="28"/>
          </w:rPr>
          <m:t>Re</m:t>
        </m:r>
      </m:oMath>
      <w:r w:rsidR="00636EB9">
        <w:rPr>
          <w:rFonts w:eastAsiaTheme="minorEastAsia" w:cs="Times New Roman"/>
          <w:szCs w:val="28"/>
        </w:rPr>
        <w:t xml:space="preserve">. Найбільш яскраво це проявляється на ринку нерухомості, що є однією з найбільш поширених категорій майна під заставою. Існують економічні дослідження, що підтверджують наявність циклічних бумів і криз на ринку нерухомості, коли ціни невиправдано зростають, а потім значно падають за короткий період часу. </w:t>
      </w:r>
      <w:r w:rsidR="00483287">
        <w:rPr>
          <w:rFonts w:eastAsiaTheme="minorEastAsia" w:cs="Times New Roman"/>
          <w:szCs w:val="28"/>
        </w:rPr>
        <w:t xml:space="preserve">Причому ці ринкові коливання можна відслідкувати за макроекономічними показниками (наприклад, такі дослідження встановили, що, як правило, ринок нерухомості перший страждає під час кризи і перший починає з неї виходити). </w:t>
      </w:r>
      <w:r w:rsidR="00636EB9">
        <w:rPr>
          <w:rFonts w:eastAsiaTheme="minorEastAsia" w:cs="Times New Roman"/>
          <w:szCs w:val="28"/>
        </w:rPr>
        <w:t xml:space="preserve">Аби відобразити фактор </w:t>
      </w:r>
      <w:r w:rsidR="00483287">
        <w:rPr>
          <w:rFonts w:eastAsiaTheme="minorEastAsia" w:cs="Times New Roman"/>
          <w:szCs w:val="28"/>
        </w:rPr>
        <w:t>наявності такого ризику, потрібно безпосередньо включити його до розрахунку самої вартості заставного майна.</w:t>
      </w:r>
    </w:p>
    <w:p w14:paraId="2E912EDA" w14:textId="5B725F86" w:rsidR="00483287" w:rsidRDefault="00483287" w:rsidP="00636EB9">
      <w:pPr>
        <w:spacing w:after="0" w:line="360" w:lineRule="auto"/>
        <w:ind w:firstLine="709"/>
        <w:jc w:val="both"/>
        <w:rPr>
          <w:rFonts w:eastAsiaTheme="minorEastAsia" w:cs="Times New Roman"/>
          <w:szCs w:val="28"/>
        </w:rPr>
      </w:pPr>
      <w:r>
        <w:rPr>
          <w:rFonts w:eastAsiaTheme="minorEastAsia" w:cs="Times New Roman"/>
          <w:szCs w:val="28"/>
        </w:rPr>
        <w:t>Для цього розглянемо загальну функціональну модель оцінки вартості й на її основі виведемо модифіковану модуль, що буде включати такі ризики через вплив макроекономічних факторів.</w:t>
      </w:r>
    </w:p>
    <w:p w14:paraId="4DC779E9" w14:textId="789CBE80" w:rsidR="00B40D9F" w:rsidRDefault="00B40D9F" w:rsidP="00636EB9">
      <w:pPr>
        <w:spacing w:after="0" w:line="360" w:lineRule="auto"/>
        <w:ind w:firstLine="709"/>
        <w:jc w:val="both"/>
        <w:rPr>
          <w:rFonts w:eastAsiaTheme="minorEastAsia" w:cs="Times New Roman"/>
          <w:szCs w:val="28"/>
        </w:rPr>
      </w:pPr>
    </w:p>
    <w:p w14:paraId="3045330E" w14:textId="77777777" w:rsidR="00B40D9F" w:rsidRPr="00636EB9" w:rsidRDefault="00B40D9F" w:rsidP="00636EB9">
      <w:pPr>
        <w:spacing w:after="0" w:line="360" w:lineRule="auto"/>
        <w:ind w:firstLine="709"/>
        <w:jc w:val="both"/>
        <w:rPr>
          <w:rFonts w:eastAsiaTheme="minorEastAsia" w:cs="Times New Roman"/>
          <w:szCs w:val="28"/>
        </w:rPr>
      </w:pPr>
    </w:p>
    <w:p w14:paraId="0364089C" w14:textId="7A30BCB4" w:rsidR="00376990" w:rsidRPr="00BB4C2C" w:rsidRDefault="002E2C8D" w:rsidP="00B40D9F">
      <w:pPr>
        <w:pStyle w:val="ab"/>
        <w:keepNext/>
        <w:numPr>
          <w:ilvl w:val="1"/>
          <w:numId w:val="8"/>
        </w:numPr>
        <w:spacing w:before="240" w:after="0" w:line="360" w:lineRule="auto"/>
        <w:ind w:hanging="11"/>
        <w:jc w:val="both"/>
        <w:outlineLvl w:val="1"/>
        <w:rPr>
          <w:rFonts w:cs="Times New Roman"/>
          <w:b/>
          <w:szCs w:val="28"/>
        </w:rPr>
      </w:pPr>
      <w:bookmarkStart w:id="29" w:name="_Toc26524393"/>
      <w:r w:rsidRPr="00F379C2">
        <w:rPr>
          <w:rFonts w:cs="Times New Roman"/>
          <w:b/>
          <w:szCs w:val="28"/>
        </w:rPr>
        <w:t xml:space="preserve">Загальна модель оцінки заставного майна та </w:t>
      </w:r>
      <w:r w:rsidR="00E434E9">
        <w:rPr>
          <w:rFonts w:cs="Times New Roman"/>
          <w:b/>
          <w:szCs w:val="28"/>
        </w:rPr>
        <w:t>аналіз її</w:t>
      </w:r>
      <w:r w:rsidRPr="00F379C2">
        <w:rPr>
          <w:rFonts w:cs="Times New Roman"/>
          <w:b/>
          <w:szCs w:val="28"/>
        </w:rPr>
        <w:t xml:space="preserve"> факторів</w:t>
      </w:r>
      <w:bookmarkEnd w:id="29"/>
    </w:p>
    <w:p w14:paraId="23028FBD" w14:textId="77777777" w:rsidR="00B40D9F" w:rsidRPr="00B40D9F" w:rsidRDefault="00B40D9F" w:rsidP="002E2C8D">
      <w:pPr>
        <w:spacing w:after="0" w:line="360" w:lineRule="auto"/>
        <w:ind w:firstLine="709"/>
        <w:jc w:val="both"/>
        <w:rPr>
          <w:rFonts w:eastAsiaTheme="minorEastAsia" w:cs="Times New Roman"/>
          <w:szCs w:val="28"/>
        </w:rPr>
      </w:pPr>
    </w:p>
    <w:p w14:paraId="23892D56" w14:textId="77777777" w:rsidR="00B40D9F" w:rsidRPr="00B40D9F" w:rsidRDefault="00B40D9F" w:rsidP="002E2C8D">
      <w:pPr>
        <w:spacing w:after="0" w:line="360" w:lineRule="auto"/>
        <w:ind w:firstLine="709"/>
        <w:jc w:val="both"/>
        <w:rPr>
          <w:rFonts w:eastAsiaTheme="minorEastAsia" w:cs="Times New Roman"/>
          <w:szCs w:val="28"/>
        </w:rPr>
      </w:pPr>
    </w:p>
    <w:p w14:paraId="3643EC6E" w14:textId="34510713" w:rsidR="002E2C8D" w:rsidRDefault="002E2C8D" w:rsidP="002E2C8D">
      <w:pPr>
        <w:spacing w:after="0" w:line="360" w:lineRule="auto"/>
        <w:ind w:firstLine="709"/>
        <w:jc w:val="both"/>
        <w:rPr>
          <w:rFonts w:cs="Times New Roman"/>
          <w:szCs w:val="28"/>
        </w:rPr>
      </w:pPr>
      <w:r>
        <w:rPr>
          <w:rFonts w:cs="Times New Roman"/>
          <w:szCs w:val="28"/>
        </w:rPr>
        <w:lastRenderedPageBreak/>
        <w:t>Однією з причин світової кризи 2008-2009 рр. була невідповідність оцінки ризику різними професійними учасниками ринку. Для елімінації даного фактору світовою спільнотою було введено додаткові регулювання у сфері оцінки ризику, зокрема Директива</w:t>
      </w:r>
      <w:r w:rsidRPr="00082FE0">
        <w:rPr>
          <w:rFonts w:cs="Times New Roman"/>
          <w:szCs w:val="28"/>
        </w:rPr>
        <w:t xml:space="preserve"> 2013/36/ЄС </w:t>
      </w:r>
      <w:r>
        <w:rPr>
          <w:rFonts w:cs="Times New Roman"/>
          <w:szCs w:val="28"/>
        </w:rPr>
        <w:t xml:space="preserve">Європейського парламенту та Ради, </w:t>
      </w:r>
      <w:r w:rsidRPr="00082FE0">
        <w:rPr>
          <w:rFonts w:cs="Times New Roman"/>
          <w:szCs w:val="28"/>
        </w:rPr>
        <w:t xml:space="preserve"> </w:t>
      </w:r>
      <w:r>
        <w:rPr>
          <w:rFonts w:cs="Times New Roman"/>
          <w:szCs w:val="28"/>
        </w:rPr>
        <w:t xml:space="preserve">у якій містяться вказівки щодо принципів та методології, яку варто застосовувати при оцінці (та переоцінці) кредитного ризику, зокрема і заставного майна. </w:t>
      </w:r>
    </w:p>
    <w:p w14:paraId="66D20B5B" w14:textId="77777777" w:rsidR="002E2C8D" w:rsidRPr="001C1BA0" w:rsidRDefault="002E2C8D" w:rsidP="002E2C8D">
      <w:pPr>
        <w:spacing w:after="0" w:line="360" w:lineRule="auto"/>
        <w:ind w:firstLine="709"/>
        <w:jc w:val="both"/>
        <w:rPr>
          <w:rFonts w:cs="Times New Roman"/>
          <w:szCs w:val="28"/>
        </w:rPr>
      </w:pPr>
      <w:r>
        <w:rPr>
          <w:rFonts w:cs="Times New Roman"/>
          <w:szCs w:val="28"/>
        </w:rPr>
        <w:t xml:space="preserve">Аналогічно, у </w:t>
      </w:r>
      <w:r w:rsidRPr="001C1BA0">
        <w:rPr>
          <w:rFonts w:cs="Times New Roman"/>
          <w:szCs w:val="28"/>
        </w:rPr>
        <w:t>2015-2016 р</w:t>
      </w:r>
      <w:r>
        <w:rPr>
          <w:rFonts w:cs="Times New Roman"/>
          <w:szCs w:val="28"/>
        </w:rPr>
        <w:t>р.</w:t>
      </w:r>
      <w:r w:rsidRPr="001C1BA0">
        <w:rPr>
          <w:rFonts w:cs="Times New Roman"/>
          <w:szCs w:val="28"/>
        </w:rPr>
        <w:t xml:space="preserve"> НБУ </w:t>
      </w:r>
      <w:r>
        <w:rPr>
          <w:rFonts w:cs="Times New Roman"/>
          <w:szCs w:val="28"/>
        </w:rPr>
        <w:t xml:space="preserve">було проведено </w:t>
      </w:r>
      <w:r w:rsidRPr="001C1BA0">
        <w:rPr>
          <w:rFonts w:cs="Times New Roman"/>
          <w:szCs w:val="28"/>
        </w:rPr>
        <w:t xml:space="preserve">діагностику </w:t>
      </w:r>
      <w:r>
        <w:rPr>
          <w:rFonts w:cs="Times New Roman"/>
          <w:szCs w:val="28"/>
        </w:rPr>
        <w:t>української банківської системи (у</w:t>
      </w:r>
      <w:r w:rsidRPr="001C1BA0">
        <w:rPr>
          <w:rFonts w:cs="Times New Roman"/>
          <w:szCs w:val="28"/>
        </w:rPr>
        <w:t xml:space="preserve"> перевірку потрапил</w:t>
      </w:r>
      <w:r>
        <w:rPr>
          <w:rFonts w:cs="Times New Roman"/>
          <w:szCs w:val="28"/>
        </w:rPr>
        <w:t>о</w:t>
      </w:r>
      <w:r w:rsidRPr="001C1BA0">
        <w:rPr>
          <w:rFonts w:cs="Times New Roman"/>
          <w:szCs w:val="28"/>
        </w:rPr>
        <w:t xml:space="preserve"> понад 98% активів банківського сектору</w:t>
      </w:r>
      <w:r>
        <w:rPr>
          <w:rFonts w:cs="Times New Roman"/>
          <w:szCs w:val="28"/>
        </w:rPr>
        <w:t>)</w:t>
      </w:r>
      <w:r w:rsidRPr="001C1BA0">
        <w:rPr>
          <w:rFonts w:cs="Times New Roman"/>
          <w:szCs w:val="28"/>
        </w:rPr>
        <w:t xml:space="preserve">. </w:t>
      </w:r>
      <w:r>
        <w:rPr>
          <w:rFonts w:cs="Times New Roman"/>
          <w:szCs w:val="28"/>
        </w:rPr>
        <w:t>Ця д</w:t>
      </w:r>
      <w:r w:rsidRPr="001C1BA0">
        <w:rPr>
          <w:rFonts w:cs="Times New Roman"/>
          <w:szCs w:val="28"/>
        </w:rPr>
        <w:t>іагностика виявила неадекватну оцінку якості кредитного портфеля та кредитних ризиків.</w:t>
      </w:r>
    </w:p>
    <w:p w14:paraId="230A8245" w14:textId="0DAB8606" w:rsidR="002E2C8D" w:rsidRDefault="002E2C8D" w:rsidP="002E2C8D">
      <w:pPr>
        <w:spacing w:after="0" w:line="360" w:lineRule="auto"/>
        <w:ind w:firstLine="709"/>
        <w:jc w:val="both"/>
        <w:rPr>
          <w:rFonts w:cs="Times New Roman"/>
          <w:szCs w:val="28"/>
        </w:rPr>
      </w:pPr>
      <w:r w:rsidRPr="001C1BA0">
        <w:rPr>
          <w:rFonts w:cs="Times New Roman"/>
          <w:szCs w:val="28"/>
        </w:rPr>
        <w:t>За даними ФГВФО, 80% балансової вартості активів неплатоспроможних банків – це кредити. Близько половини припадає на 600 великих груп позичальників. Більшість з них пов’язані з банками особи.</w:t>
      </w:r>
      <w:r>
        <w:rPr>
          <w:rFonts w:cs="Times New Roman"/>
          <w:szCs w:val="28"/>
        </w:rPr>
        <w:t xml:space="preserve"> </w:t>
      </w:r>
      <w:r w:rsidRPr="001C1BA0">
        <w:rPr>
          <w:rFonts w:cs="Times New Roman"/>
          <w:szCs w:val="28"/>
        </w:rPr>
        <w:t xml:space="preserve">Щоб запобігти заниженню банками частки проблемних кредитів, НБУ </w:t>
      </w:r>
      <w:r>
        <w:rPr>
          <w:rFonts w:cs="Times New Roman"/>
          <w:szCs w:val="28"/>
        </w:rPr>
        <w:t>було прийнято П</w:t>
      </w:r>
      <w:r w:rsidRPr="001C1BA0">
        <w:rPr>
          <w:rFonts w:cs="Times New Roman"/>
          <w:szCs w:val="28"/>
        </w:rPr>
        <w:t xml:space="preserve">останову №351, яка з 2017 року </w:t>
      </w:r>
      <w:r>
        <w:rPr>
          <w:rFonts w:cs="Times New Roman"/>
          <w:szCs w:val="28"/>
        </w:rPr>
        <w:t>ввела</w:t>
      </w:r>
      <w:r w:rsidRPr="001C1BA0">
        <w:rPr>
          <w:rFonts w:cs="Times New Roman"/>
          <w:szCs w:val="28"/>
        </w:rPr>
        <w:t xml:space="preserve"> нові, більш жорсткі правила оцінки кредитного ризику</w:t>
      </w:r>
      <w:sdt>
        <w:sdtPr>
          <w:rPr>
            <w:rFonts w:cs="Times New Roman"/>
            <w:szCs w:val="28"/>
          </w:rPr>
          <w:id w:val="-875227527"/>
          <w:citation/>
        </w:sdtPr>
        <w:sdtEndPr/>
        <w:sdtContent>
          <w:r>
            <w:rPr>
              <w:rFonts w:cs="Times New Roman"/>
              <w:szCs w:val="28"/>
            </w:rPr>
            <w:fldChar w:fldCharType="begin"/>
          </w:r>
          <w:r>
            <w:rPr>
              <w:rFonts w:cs="Times New Roman"/>
              <w:szCs w:val="28"/>
            </w:rPr>
            <w:instrText xml:space="preserve"> CITATION Пос16 \l 1058 </w:instrText>
          </w:r>
          <w:r>
            <w:rPr>
              <w:rFonts w:cs="Times New Roman"/>
              <w:szCs w:val="28"/>
            </w:rPr>
            <w:fldChar w:fldCharType="separate"/>
          </w:r>
          <w:r w:rsidR="005731CC">
            <w:rPr>
              <w:rFonts w:cs="Times New Roman"/>
              <w:noProof/>
              <w:szCs w:val="28"/>
            </w:rPr>
            <w:t xml:space="preserve"> </w:t>
          </w:r>
          <w:r w:rsidR="005731CC" w:rsidRPr="005731CC">
            <w:rPr>
              <w:rFonts w:cs="Times New Roman"/>
              <w:noProof/>
              <w:szCs w:val="28"/>
            </w:rPr>
            <w:t>[24]</w:t>
          </w:r>
          <w:r>
            <w:rPr>
              <w:rFonts w:cs="Times New Roman"/>
              <w:szCs w:val="28"/>
            </w:rPr>
            <w:fldChar w:fldCharType="end"/>
          </w:r>
        </w:sdtContent>
      </w:sdt>
      <w:r>
        <w:rPr>
          <w:rFonts w:cs="Times New Roman"/>
          <w:szCs w:val="28"/>
        </w:rPr>
        <w:t>. У цілому ця постанова відповідає постулатам, викладеним у згаданій вище директиві ЄС і наступні етапи дослідження базуються саме на підході, викладеному у постанові і використовуваному банками при оцінці справедливої вартості кредитних активів.</w:t>
      </w:r>
    </w:p>
    <w:p w14:paraId="65344D3B" w14:textId="77777777" w:rsidR="002E2C8D" w:rsidRDefault="002E2C8D" w:rsidP="002E2C8D">
      <w:pPr>
        <w:spacing w:after="0" w:line="360" w:lineRule="auto"/>
        <w:ind w:firstLine="709"/>
        <w:jc w:val="both"/>
        <w:rPr>
          <w:rFonts w:cs="Times New Roman"/>
          <w:szCs w:val="28"/>
        </w:rPr>
      </w:pPr>
      <w:r>
        <w:rPr>
          <w:rFonts w:cs="Times New Roman"/>
          <w:szCs w:val="28"/>
        </w:rPr>
        <w:t>У загальному спрощеному вигляді розрахунок справедливої вартості кредиту, згідно з постановою, є математичним очікуванням грошових надходжень від кредитного договору (та договору забезпечення, поруки або інших пов’язаних документів, що складають невід’ємну частину контрактних відносин боржника і кредитора) як активу банківської установи. Вартість заставного майна в рамках такої моделі є грошовим потоком за кредитним договором у разі настання дефолту у одному з періодів дії договору. Принциповим питанням тут є, які експертні припущення лежать у основі розрахунку цієї вартості у кожний момент часу. За визначенням, з</w:t>
      </w:r>
      <w:r w:rsidRPr="00D332F6">
        <w:rPr>
          <w:rFonts w:cs="Times New Roman"/>
          <w:szCs w:val="28"/>
        </w:rPr>
        <w:t xml:space="preserve">аставна </w:t>
      </w:r>
      <w:r w:rsidRPr="00D332F6">
        <w:rPr>
          <w:rFonts w:cs="Times New Roman"/>
          <w:szCs w:val="28"/>
        </w:rPr>
        <w:lastRenderedPageBreak/>
        <w:t>вартість – це найбільш імовірна грошова сума, яку можна отримати для задоволення вимог банку в результаті реалізації предмету застави.</w:t>
      </w:r>
      <w:r>
        <w:rPr>
          <w:rFonts w:cs="Times New Roman"/>
          <w:szCs w:val="28"/>
        </w:rPr>
        <w:t xml:space="preserve"> </w:t>
      </w:r>
      <w:r w:rsidRPr="00D332F6">
        <w:rPr>
          <w:rFonts w:cs="Times New Roman"/>
          <w:szCs w:val="28"/>
        </w:rPr>
        <w:t>Заставну вартість визначають, виходячи із прогнозованого варіанту звернення стягнення на заставне майно. При цьому, заставна вартість розглядається як сума, виручена від продажу предмета застави, за мінусом втрат і збитків, пов’язаних із зверненням стягнення на предмет застави і його реалізацією.</w:t>
      </w:r>
    </w:p>
    <w:p w14:paraId="2283CB2B" w14:textId="5C32684E" w:rsidR="002E2C8D" w:rsidRDefault="002E2C8D" w:rsidP="002E2C8D">
      <w:pPr>
        <w:spacing w:after="0" w:line="360" w:lineRule="auto"/>
        <w:ind w:firstLine="709"/>
        <w:jc w:val="both"/>
        <w:rPr>
          <w:rFonts w:cs="Times New Roman"/>
          <w:szCs w:val="28"/>
        </w:rPr>
      </w:pPr>
      <w:r>
        <w:rPr>
          <w:rFonts w:cs="Times New Roman"/>
          <w:szCs w:val="28"/>
        </w:rPr>
        <w:t xml:space="preserve">У загальному вигляді схема ймовірнісних грошових потоків по кредитному договору представлена на </w:t>
      </w:r>
      <w:r w:rsidR="00D313F4">
        <w:rPr>
          <w:rFonts w:cs="Times New Roman"/>
          <w:szCs w:val="28"/>
          <w:lang w:val="ru-RU"/>
        </w:rPr>
        <w:t>рис. 2.1</w:t>
      </w:r>
      <w:r>
        <w:rPr>
          <w:rFonts w:cs="Times New Roman"/>
          <w:szCs w:val="28"/>
        </w:rPr>
        <w:t>.</w:t>
      </w:r>
    </w:p>
    <w:p w14:paraId="3515F854" w14:textId="77777777" w:rsidR="002E2C8D" w:rsidRDefault="002E2C8D" w:rsidP="002E2C8D">
      <w:pPr>
        <w:keepNext/>
        <w:spacing w:after="0" w:line="360" w:lineRule="auto"/>
        <w:jc w:val="both"/>
      </w:pPr>
      <w:r>
        <w:rPr>
          <w:rFonts w:cs="Times New Roman"/>
          <w:noProof/>
          <w:szCs w:val="28"/>
          <w:lang w:val="ru-RU" w:eastAsia="ru-RU"/>
        </w:rPr>
        <w:drawing>
          <wp:inline distT="0" distB="0" distL="0" distR="0" wp14:anchorId="00302E9F" wp14:editId="53794A03">
            <wp:extent cx="6056845" cy="486474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65001" cy="4871296"/>
                    </a:xfrm>
                    <a:prstGeom prst="rect">
                      <a:avLst/>
                    </a:prstGeom>
                    <a:noFill/>
                  </pic:spPr>
                </pic:pic>
              </a:graphicData>
            </a:graphic>
          </wp:inline>
        </w:drawing>
      </w:r>
    </w:p>
    <w:p w14:paraId="26E481D6" w14:textId="0DE75415" w:rsidR="002E2C8D" w:rsidRPr="00B40D9F" w:rsidRDefault="002E2C8D" w:rsidP="002E2C8D">
      <w:pPr>
        <w:pStyle w:val="af0"/>
        <w:jc w:val="center"/>
        <w:rPr>
          <w:rFonts w:cs="Times New Roman"/>
          <w:i w:val="0"/>
          <w:iCs w:val="0"/>
          <w:color w:val="auto"/>
          <w:sz w:val="28"/>
          <w:szCs w:val="28"/>
        </w:rPr>
      </w:pPr>
      <w:r w:rsidRPr="00B40D9F">
        <w:rPr>
          <w:i w:val="0"/>
          <w:iCs w:val="0"/>
          <w:color w:val="auto"/>
          <w:sz w:val="28"/>
          <w:szCs w:val="28"/>
        </w:rPr>
        <w:t>Рис</w:t>
      </w:r>
      <w:r w:rsidR="00B40D9F" w:rsidRPr="009B5216">
        <w:rPr>
          <w:i w:val="0"/>
          <w:iCs w:val="0"/>
          <w:color w:val="auto"/>
          <w:sz w:val="28"/>
          <w:szCs w:val="28"/>
        </w:rPr>
        <w:t>унок</w:t>
      </w:r>
      <w:r w:rsidRPr="00B40D9F">
        <w:rPr>
          <w:i w:val="0"/>
          <w:iCs w:val="0"/>
          <w:color w:val="auto"/>
          <w:sz w:val="28"/>
          <w:szCs w:val="28"/>
        </w:rPr>
        <w:t xml:space="preserve"> </w:t>
      </w:r>
      <w:r w:rsidR="004233BA" w:rsidRPr="00B40D9F">
        <w:rPr>
          <w:i w:val="0"/>
          <w:iCs w:val="0"/>
          <w:color w:val="auto"/>
          <w:sz w:val="28"/>
          <w:szCs w:val="28"/>
        </w:rPr>
        <w:fldChar w:fldCharType="begin"/>
      </w:r>
      <w:r w:rsidR="004233BA" w:rsidRPr="00B40D9F">
        <w:rPr>
          <w:i w:val="0"/>
          <w:iCs w:val="0"/>
          <w:color w:val="auto"/>
          <w:sz w:val="28"/>
          <w:szCs w:val="28"/>
        </w:rPr>
        <w:instrText xml:space="preserve"> STYLEREF 1 \s </w:instrText>
      </w:r>
      <w:r w:rsidR="004233BA" w:rsidRPr="00B40D9F">
        <w:rPr>
          <w:i w:val="0"/>
          <w:iCs w:val="0"/>
          <w:color w:val="auto"/>
          <w:sz w:val="28"/>
          <w:szCs w:val="28"/>
        </w:rPr>
        <w:fldChar w:fldCharType="separate"/>
      </w:r>
      <w:r w:rsidR="0090783C">
        <w:rPr>
          <w:i w:val="0"/>
          <w:iCs w:val="0"/>
          <w:noProof/>
          <w:color w:val="auto"/>
          <w:sz w:val="28"/>
          <w:szCs w:val="28"/>
        </w:rPr>
        <w:t>2</w:t>
      </w:r>
      <w:r w:rsidR="004233BA" w:rsidRPr="00B40D9F">
        <w:rPr>
          <w:i w:val="0"/>
          <w:iCs w:val="0"/>
          <w:color w:val="auto"/>
          <w:sz w:val="28"/>
          <w:szCs w:val="28"/>
        </w:rPr>
        <w:fldChar w:fldCharType="end"/>
      </w:r>
      <w:r w:rsidR="004233BA" w:rsidRPr="00B40D9F">
        <w:rPr>
          <w:i w:val="0"/>
          <w:iCs w:val="0"/>
          <w:color w:val="auto"/>
          <w:sz w:val="28"/>
          <w:szCs w:val="28"/>
        </w:rPr>
        <w:t>.</w:t>
      </w:r>
      <w:r w:rsidR="004233BA" w:rsidRPr="00B40D9F">
        <w:rPr>
          <w:i w:val="0"/>
          <w:iCs w:val="0"/>
          <w:color w:val="auto"/>
          <w:sz w:val="28"/>
          <w:szCs w:val="28"/>
        </w:rPr>
        <w:fldChar w:fldCharType="begin"/>
      </w:r>
      <w:r w:rsidR="004233BA" w:rsidRPr="00B40D9F">
        <w:rPr>
          <w:i w:val="0"/>
          <w:iCs w:val="0"/>
          <w:color w:val="auto"/>
          <w:sz w:val="28"/>
          <w:szCs w:val="28"/>
        </w:rPr>
        <w:instrText xml:space="preserve"> SEQ Рис. \* ARABIC \s 1 </w:instrText>
      </w:r>
      <w:r w:rsidR="004233BA" w:rsidRPr="00B40D9F">
        <w:rPr>
          <w:i w:val="0"/>
          <w:iCs w:val="0"/>
          <w:color w:val="auto"/>
          <w:sz w:val="28"/>
          <w:szCs w:val="28"/>
        </w:rPr>
        <w:fldChar w:fldCharType="separate"/>
      </w:r>
      <w:r w:rsidR="0090783C">
        <w:rPr>
          <w:i w:val="0"/>
          <w:iCs w:val="0"/>
          <w:noProof/>
          <w:color w:val="auto"/>
          <w:sz w:val="28"/>
          <w:szCs w:val="28"/>
        </w:rPr>
        <w:t>1</w:t>
      </w:r>
      <w:r w:rsidR="004233BA" w:rsidRPr="00B40D9F">
        <w:rPr>
          <w:i w:val="0"/>
          <w:iCs w:val="0"/>
          <w:color w:val="auto"/>
          <w:sz w:val="28"/>
          <w:szCs w:val="28"/>
        </w:rPr>
        <w:fldChar w:fldCharType="end"/>
      </w:r>
      <w:r w:rsidR="00B40D9F" w:rsidRPr="009B5216">
        <w:rPr>
          <w:i w:val="0"/>
          <w:iCs w:val="0"/>
          <w:color w:val="auto"/>
          <w:sz w:val="28"/>
          <w:szCs w:val="28"/>
        </w:rPr>
        <w:t xml:space="preserve"> – </w:t>
      </w:r>
      <w:r w:rsidRPr="00B40D9F">
        <w:rPr>
          <w:i w:val="0"/>
          <w:iCs w:val="0"/>
          <w:color w:val="auto"/>
          <w:sz w:val="28"/>
          <w:szCs w:val="28"/>
        </w:rPr>
        <w:t>Дерево рішень</w:t>
      </w:r>
    </w:p>
    <w:p w14:paraId="2755C7FC" w14:textId="77777777" w:rsidR="002E2C8D" w:rsidRDefault="002E2C8D" w:rsidP="002E2C8D">
      <w:pPr>
        <w:spacing w:after="0" w:line="360" w:lineRule="auto"/>
        <w:ind w:firstLine="709"/>
        <w:jc w:val="both"/>
        <w:rPr>
          <w:rFonts w:cs="Times New Roman"/>
          <w:szCs w:val="28"/>
        </w:rPr>
      </w:pPr>
      <w:r>
        <w:rPr>
          <w:rFonts w:cs="Times New Roman"/>
          <w:szCs w:val="28"/>
        </w:rPr>
        <w:t xml:space="preserve">У </w:t>
      </w:r>
      <w:r w:rsidRPr="00D332F6">
        <w:rPr>
          <w:rFonts w:cs="Times New Roman"/>
          <w:szCs w:val="28"/>
        </w:rPr>
        <w:t>міжнародній практиці</w:t>
      </w:r>
      <w:r>
        <w:rPr>
          <w:rFonts w:cs="Times New Roman"/>
          <w:szCs w:val="28"/>
        </w:rPr>
        <w:t xml:space="preserve"> з</w:t>
      </w:r>
      <w:r w:rsidRPr="00D332F6">
        <w:rPr>
          <w:rFonts w:cs="Times New Roman"/>
          <w:szCs w:val="28"/>
        </w:rPr>
        <w:t>аставну вартість визначають із врахуванням довгострокових стійких тенденцій ринкової ціни майна, тому розмір заставної вартості актуальний протягом всього періоду дії кредитної угоди</w:t>
      </w:r>
      <w:r>
        <w:rPr>
          <w:rFonts w:cs="Times New Roman"/>
          <w:szCs w:val="28"/>
        </w:rPr>
        <w:t>. Однак, як правило, на практиці застосовується дещо спрощений підхід, що базується на припущенні про сталість внутрішньої вартості активу (</w:t>
      </w:r>
      <w:r>
        <w:rPr>
          <w:rFonts w:cs="Times New Roman"/>
          <w:szCs w:val="28"/>
          <w:lang w:val="en-US"/>
        </w:rPr>
        <w:t>intrinsic</w:t>
      </w:r>
      <w:r w:rsidRPr="00180571">
        <w:rPr>
          <w:rFonts w:cs="Times New Roman"/>
          <w:szCs w:val="28"/>
        </w:rPr>
        <w:t xml:space="preserve"> </w:t>
      </w:r>
      <w:r>
        <w:rPr>
          <w:rFonts w:cs="Times New Roman"/>
          <w:szCs w:val="28"/>
          <w:lang w:val="en-US"/>
        </w:rPr>
        <w:lastRenderedPageBreak/>
        <w:t>value</w:t>
      </w:r>
      <w:r w:rsidRPr="00180571">
        <w:rPr>
          <w:rFonts w:cs="Times New Roman"/>
          <w:szCs w:val="28"/>
        </w:rPr>
        <w:t xml:space="preserve"> </w:t>
      </w:r>
      <w:r>
        <w:rPr>
          <w:rFonts w:cs="Times New Roman"/>
          <w:szCs w:val="28"/>
          <w:lang w:val="en-US"/>
        </w:rPr>
        <w:t>of</w:t>
      </w:r>
      <w:r w:rsidRPr="00180571">
        <w:rPr>
          <w:rFonts w:cs="Times New Roman"/>
          <w:szCs w:val="28"/>
        </w:rPr>
        <w:t xml:space="preserve"> </w:t>
      </w:r>
      <w:r>
        <w:rPr>
          <w:rFonts w:cs="Times New Roman"/>
          <w:szCs w:val="28"/>
          <w:lang w:val="en-US"/>
        </w:rPr>
        <w:t>the</w:t>
      </w:r>
      <w:r w:rsidRPr="00180571">
        <w:rPr>
          <w:rFonts w:cs="Times New Roman"/>
          <w:szCs w:val="28"/>
        </w:rPr>
        <w:t xml:space="preserve"> </w:t>
      </w:r>
      <w:r>
        <w:rPr>
          <w:rFonts w:cs="Times New Roman"/>
          <w:szCs w:val="28"/>
          <w:lang w:val="en-US"/>
        </w:rPr>
        <w:t>asset</w:t>
      </w:r>
      <w:r w:rsidRPr="00180571">
        <w:rPr>
          <w:rFonts w:cs="Times New Roman"/>
          <w:szCs w:val="28"/>
        </w:rPr>
        <w:t>)</w:t>
      </w:r>
      <w:r>
        <w:rPr>
          <w:rFonts w:cs="Times New Roman"/>
          <w:szCs w:val="28"/>
        </w:rPr>
        <w:t>. Принцип цього підходу полягає у наступному – визначається ринкова вартість заставного майна на початкову дату (дату видачі кредиту або передачі майна у заставу) й ідентифікується як незмінна внутрішня вартість активу. Основна характеристика такої вартості – вона є незмінною за умови, що не мали місця значні зміни факторів, що впливають на актив. Відповідно, виходячи з такої логіки, вартість застави індексується на індекс інфляції, або, іншими словами, вартість заставного майна (а отже і обсяг грошових коштів, який можна отримати від реалізації даного майна) залишається постійним і реальному вираженні.</w:t>
      </w:r>
    </w:p>
    <w:p w14:paraId="20E5CED6" w14:textId="77777777" w:rsidR="002E2C8D" w:rsidRDefault="002E2C8D" w:rsidP="002E2C8D">
      <w:pPr>
        <w:spacing w:after="0" w:line="360" w:lineRule="auto"/>
        <w:ind w:firstLine="709"/>
        <w:jc w:val="both"/>
        <w:rPr>
          <w:rFonts w:cs="Times New Roman"/>
          <w:szCs w:val="28"/>
        </w:rPr>
      </w:pPr>
      <w:r>
        <w:rPr>
          <w:rFonts w:cs="Times New Roman"/>
          <w:szCs w:val="28"/>
        </w:rPr>
        <w:t>Це одна з класичних дилем оціночної діяльності. Світова та українська практика показують, що реальна вартість активів змінюється під впливом різних факторів і припущення про внутрішню вартість активу дещо спростовується (тим не менш, застосування такого припущення є виправданим у багатьох випадках).</w:t>
      </w:r>
    </w:p>
    <w:p w14:paraId="2B3CBBBD" w14:textId="77777777" w:rsidR="002E2C8D" w:rsidRPr="00180571" w:rsidRDefault="002E2C8D" w:rsidP="002E2C8D">
      <w:pPr>
        <w:spacing w:after="0" w:line="360" w:lineRule="auto"/>
        <w:ind w:firstLine="709"/>
        <w:jc w:val="both"/>
        <w:rPr>
          <w:rFonts w:cs="Times New Roman"/>
          <w:szCs w:val="28"/>
        </w:rPr>
      </w:pPr>
      <w:r>
        <w:rPr>
          <w:rFonts w:cs="Times New Roman"/>
          <w:szCs w:val="28"/>
        </w:rPr>
        <w:t>Принципово новою тезою даного дослідження є твердження, що заставну вартість майна у кожний конкретний момент варто розглядати як переоцінку ринкової вартості цього майна і грошових потоків, що лежать у його основі. Оскільки здійснити класичну переоцінку для таких цілей неможливо (фактично, говориться про оцінку у майбутньому), виникає необхідність розробки моделі, яка б дозволяла спрогнозувати зміну заставної вартості майна у певний конкретний період дії кредитного договору.</w:t>
      </w:r>
    </w:p>
    <w:p w14:paraId="53FB0CE3" w14:textId="65D4AD4B" w:rsidR="002E2C8D" w:rsidRDefault="002E2C8D" w:rsidP="002E2C8D">
      <w:pPr>
        <w:spacing w:after="0" w:line="360" w:lineRule="auto"/>
        <w:ind w:firstLine="709"/>
        <w:jc w:val="both"/>
        <w:rPr>
          <w:rFonts w:cs="Times New Roman"/>
          <w:szCs w:val="28"/>
        </w:rPr>
      </w:pPr>
      <w:r>
        <w:rPr>
          <w:rFonts w:cs="Times New Roman"/>
          <w:szCs w:val="28"/>
        </w:rPr>
        <w:t>Ідентифікацію такої моделі варто починати з класичних використовуваних моделей. Розрахунок заставної вартості через ринкову здійснюється, як правило, на основі функціональної моделі оцінки заставного майна. Її і було взято за основу дослідження. У загальному вигляді дану модель можна представити наступним чином:</w:t>
      </w:r>
    </w:p>
    <w:p w14:paraId="2B090FDB" w14:textId="77777777" w:rsidR="00B40D9F" w:rsidRDefault="00B40D9F" w:rsidP="002E2C8D">
      <w:pPr>
        <w:spacing w:after="0" w:line="360" w:lineRule="auto"/>
        <w:ind w:firstLine="709"/>
        <w:jc w:val="both"/>
        <w:rPr>
          <w:rFonts w:cs="Times New Roman"/>
          <w:szCs w:val="28"/>
        </w:rPr>
      </w:pPr>
    </w:p>
    <w:p w14:paraId="612A4864" w14:textId="6A28554E" w:rsidR="002E2C8D" w:rsidRPr="00B40D9F" w:rsidRDefault="002E2C8D" w:rsidP="002E2C8D">
      <w:pPr>
        <w:spacing w:after="0" w:line="360" w:lineRule="auto"/>
        <w:ind w:firstLine="709"/>
        <w:jc w:val="both"/>
        <w:rPr>
          <w:rFonts w:cs="Times New Roman"/>
          <w:i/>
          <w:szCs w:val="28"/>
        </w:rPr>
      </w:pPr>
      <m:oMathPara>
        <m:oMath>
          <m:r>
            <w:rPr>
              <w:rFonts w:ascii="Cambria Math" w:hAnsi="Cambria Math" w:cs="Times New Roman"/>
              <w:szCs w:val="28"/>
            </w:rPr>
            <m:t>CV=f</m:t>
          </m:r>
          <m:d>
            <m:dPr>
              <m:ctrlPr>
                <w:rPr>
                  <w:rFonts w:ascii="Cambria Math" w:hAnsi="Cambria Math" w:cs="Times New Roman"/>
                  <w:i/>
                  <w:szCs w:val="28"/>
                </w:rPr>
              </m:ctrlPr>
            </m:dPr>
            <m:e>
              <m:r>
                <w:rPr>
                  <w:rFonts w:ascii="Cambria Math" w:hAnsi="Cambria Math" w:cs="Times New Roman"/>
                  <w:szCs w:val="28"/>
                </w:rPr>
                <m:t>MV, t,</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L</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R</m:t>
                  </m:r>
                </m:sub>
              </m:sSub>
              <m:r>
                <w:rPr>
                  <w:rFonts w:ascii="Cambria Math" w:hAnsi="Cambria Math" w:cs="Times New Roman"/>
                  <w:szCs w:val="28"/>
                </w:rPr>
                <m:t>,C,SCH</m:t>
              </m:r>
            </m:e>
          </m:d>
          <m:r>
            <w:rPr>
              <w:rFonts w:ascii="Cambria Math" w:eastAsiaTheme="minorEastAsia" w:hAnsi="Cambria Math" w:cs="Times New Roman"/>
              <w:szCs w:val="28"/>
            </w:rPr>
            <m:t>,</m:t>
          </m:r>
        </m:oMath>
      </m:oMathPara>
    </w:p>
    <w:p w14:paraId="2549B37A" w14:textId="77777777" w:rsidR="00B40D9F" w:rsidRDefault="00B40D9F" w:rsidP="002E2C8D">
      <w:pPr>
        <w:spacing w:after="0" w:line="360" w:lineRule="auto"/>
        <w:ind w:firstLine="709"/>
        <w:jc w:val="both"/>
        <w:rPr>
          <w:rFonts w:cs="Times New Roman"/>
          <w:szCs w:val="28"/>
        </w:rPr>
      </w:pPr>
    </w:p>
    <w:p w14:paraId="2E27FBB2" w14:textId="285D7B23" w:rsidR="002E2C8D" w:rsidRDefault="002E2C8D" w:rsidP="00B40D9F">
      <w:pPr>
        <w:spacing w:after="0" w:line="360" w:lineRule="auto"/>
        <w:jc w:val="both"/>
        <w:rPr>
          <w:rFonts w:eastAsiaTheme="minorEastAsia" w:cs="Times New Roman"/>
          <w:szCs w:val="28"/>
        </w:rPr>
      </w:pPr>
      <w:r>
        <w:rPr>
          <w:rFonts w:cs="Times New Roman"/>
          <w:szCs w:val="28"/>
        </w:rPr>
        <w:t xml:space="preserve">де </w:t>
      </w:r>
      <m:oMath>
        <m:r>
          <w:rPr>
            <w:rFonts w:ascii="Cambria Math" w:hAnsi="Cambria Math" w:cs="Times New Roman"/>
            <w:szCs w:val="28"/>
          </w:rPr>
          <m:t>CV (collateral value)</m:t>
        </m:r>
      </m:oMath>
      <w:r w:rsidRPr="00B56E29">
        <w:rPr>
          <w:rFonts w:eastAsiaTheme="minorEastAsia" w:cs="Times New Roman"/>
          <w:szCs w:val="28"/>
          <w:lang w:val="ru-RU"/>
        </w:rPr>
        <w:t xml:space="preserve"> </w:t>
      </w:r>
      <w:r>
        <w:rPr>
          <w:rFonts w:eastAsiaTheme="minorEastAsia" w:cs="Times New Roman"/>
          <w:szCs w:val="28"/>
          <w:lang w:val="ru-RU"/>
        </w:rPr>
        <w:t>–</w:t>
      </w:r>
      <w:r w:rsidRPr="00B56E29">
        <w:rPr>
          <w:rFonts w:eastAsiaTheme="minorEastAsia" w:cs="Times New Roman"/>
          <w:szCs w:val="28"/>
          <w:lang w:val="ru-RU"/>
        </w:rPr>
        <w:t xml:space="preserve"> </w:t>
      </w:r>
      <w:r>
        <w:rPr>
          <w:rFonts w:eastAsiaTheme="minorEastAsia" w:cs="Times New Roman"/>
          <w:szCs w:val="28"/>
        </w:rPr>
        <w:t>заставна вартість;</w:t>
      </w:r>
    </w:p>
    <w:p w14:paraId="4EEFAD8F" w14:textId="77777777" w:rsidR="002E2C8D" w:rsidRDefault="002E2C8D" w:rsidP="00B40D9F">
      <w:pPr>
        <w:spacing w:after="0" w:line="360" w:lineRule="auto"/>
        <w:jc w:val="both"/>
        <w:rPr>
          <w:rFonts w:eastAsiaTheme="minorEastAsia" w:cs="Times New Roman"/>
          <w:szCs w:val="28"/>
        </w:rPr>
      </w:pPr>
      <m:oMath>
        <m:r>
          <w:rPr>
            <w:rFonts w:ascii="Cambria Math" w:hAnsi="Cambria Math" w:cs="Times New Roman"/>
            <w:szCs w:val="28"/>
          </w:rPr>
          <w:lastRenderedPageBreak/>
          <m:t>MV</m:t>
        </m:r>
      </m:oMath>
      <w:r>
        <w:rPr>
          <w:rFonts w:eastAsiaTheme="minorEastAsia" w:cs="Times New Roman"/>
          <w:szCs w:val="28"/>
          <w:lang w:val="ru-RU"/>
        </w:rPr>
        <w:t>–</w:t>
      </w:r>
      <w:r w:rsidRPr="00B56E29">
        <w:rPr>
          <w:rFonts w:eastAsiaTheme="minorEastAsia" w:cs="Times New Roman"/>
          <w:szCs w:val="28"/>
          <w:lang w:val="ru-RU"/>
        </w:rPr>
        <w:t xml:space="preserve"> </w:t>
      </w:r>
      <w:r>
        <w:rPr>
          <w:rFonts w:eastAsiaTheme="minorEastAsia" w:cs="Times New Roman"/>
          <w:szCs w:val="28"/>
        </w:rPr>
        <w:t>ринкова, або справедлива, вартість;</w:t>
      </w:r>
    </w:p>
    <w:p w14:paraId="5BE2353E" w14:textId="77777777" w:rsidR="002E2C8D" w:rsidRDefault="002E2C8D" w:rsidP="00B40D9F">
      <w:pPr>
        <w:spacing w:after="0" w:line="360" w:lineRule="auto"/>
        <w:jc w:val="both"/>
        <w:rPr>
          <w:rFonts w:eastAsiaTheme="minorEastAsia" w:cs="Times New Roman"/>
          <w:szCs w:val="28"/>
        </w:rPr>
      </w:pPr>
      <m:oMath>
        <m:r>
          <w:rPr>
            <w:rFonts w:ascii="Cambria Math" w:hAnsi="Cambria Math" w:cs="Times New Roman"/>
            <w:szCs w:val="28"/>
          </w:rPr>
          <m:t>t</m:t>
        </m:r>
      </m:oMath>
      <w:r>
        <w:rPr>
          <w:rFonts w:eastAsiaTheme="minorEastAsia" w:cs="Times New Roman"/>
          <w:szCs w:val="28"/>
        </w:rPr>
        <w:t xml:space="preserve"> – час;</w:t>
      </w:r>
    </w:p>
    <w:p w14:paraId="102173C0" w14:textId="77777777" w:rsidR="002E2C8D" w:rsidRDefault="00320DA4" w:rsidP="00B40D9F">
      <w:pPr>
        <w:spacing w:after="0" w:line="360" w:lineRule="auto"/>
        <w:jc w:val="both"/>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L</m:t>
            </m:r>
          </m:sub>
        </m:sSub>
      </m:oMath>
      <w:r w:rsidR="002E2C8D">
        <w:rPr>
          <w:rFonts w:eastAsiaTheme="minorEastAsia" w:cs="Times New Roman"/>
          <w:szCs w:val="28"/>
        </w:rPr>
        <w:t xml:space="preserve"> – коефіцієнт, </w:t>
      </w:r>
      <w:r w:rsidR="002E2C8D" w:rsidRPr="004B2789">
        <w:rPr>
          <w:rFonts w:eastAsiaTheme="minorEastAsia" w:cs="Times New Roman"/>
          <w:szCs w:val="28"/>
        </w:rPr>
        <w:t>що характеризує зміну вартості внаслідок неринкових умов реалізації, визначених правовою процедурою</w:t>
      </w:r>
      <w:r w:rsidR="002E2C8D">
        <w:rPr>
          <w:rFonts w:eastAsiaTheme="minorEastAsia" w:cs="Times New Roman"/>
          <w:szCs w:val="28"/>
        </w:rPr>
        <w:t>;</w:t>
      </w:r>
    </w:p>
    <w:p w14:paraId="6E6259A0" w14:textId="77777777" w:rsidR="002E2C8D" w:rsidRDefault="00320DA4" w:rsidP="00B40D9F">
      <w:pPr>
        <w:spacing w:after="0" w:line="360" w:lineRule="auto"/>
        <w:jc w:val="both"/>
        <w:rPr>
          <w:rFonts w:eastAsiaTheme="minorEastAsia" w:cs="Times New Roman"/>
          <w:szCs w:val="28"/>
        </w:rPr>
      </w:pPr>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R</m:t>
            </m:r>
          </m:sub>
        </m:sSub>
      </m:oMath>
      <w:r w:rsidR="002E2C8D">
        <w:rPr>
          <w:rFonts w:eastAsiaTheme="minorEastAsia" w:cs="Times New Roman"/>
          <w:szCs w:val="28"/>
        </w:rPr>
        <w:t xml:space="preserve"> – </w:t>
      </w:r>
      <w:r w:rsidR="002E2C8D" w:rsidRPr="00CD5FA7">
        <w:rPr>
          <w:color w:val="000000"/>
        </w:rPr>
        <w:t>коефіцієнт, що характеризує можливе зниження вартості внаслідок</w:t>
      </w:r>
      <w:r w:rsidR="002E2C8D">
        <w:rPr>
          <w:color w:val="000000"/>
        </w:rPr>
        <w:t xml:space="preserve"> </w:t>
      </w:r>
      <w:r w:rsidR="002E2C8D" w:rsidRPr="00CD5FA7">
        <w:rPr>
          <w:color w:val="000000"/>
        </w:rPr>
        <w:t xml:space="preserve">неправильних умов експлуатації, викликаних </w:t>
      </w:r>
      <w:r w:rsidR="002E2C8D">
        <w:rPr>
          <w:color w:val="000000"/>
        </w:rPr>
        <w:t>ситуацією дефолту;</w:t>
      </w:r>
    </w:p>
    <w:p w14:paraId="4E1536E6" w14:textId="77777777" w:rsidR="002E2C8D" w:rsidRDefault="002E2C8D" w:rsidP="00B40D9F">
      <w:pPr>
        <w:spacing w:after="0" w:line="360" w:lineRule="auto"/>
        <w:jc w:val="both"/>
        <w:rPr>
          <w:rFonts w:eastAsiaTheme="minorEastAsia" w:cs="Times New Roman"/>
          <w:szCs w:val="28"/>
        </w:rPr>
      </w:pPr>
      <m:oMath>
        <m:r>
          <w:rPr>
            <w:rFonts w:ascii="Cambria Math" w:hAnsi="Cambria Math" w:cs="Times New Roman"/>
            <w:szCs w:val="28"/>
          </w:rPr>
          <m:t>C</m:t>
        </m:r>
      </m:oMath>
      <w:r>
        <w:rPr>
          <w:rFonts w:eastAsiaTheme="minorEastAsia" w:cs="Times New Roman"/>
          <w:szCs w:val="28"/>
        </w:rPr>
        <w:t xml:space="preserve"> – </w:t>
      </w:r>
      <w:r w:rsidRPr="004B2789">
        <w:rPr>
          <w:rFonts w:eastAsiaTheme="minorEastAsia" w:cs="Times New Roman"/>
          <w:szCs w:val="28"/>
        </w:rPr>
        <w:t>величина витрат (у грошових одиницях), обумовлених процедурою звернення</w:t>
      </w:r>
      <w:r>
        <w:rPr>
          <w:rFonts w:eastAsiaTheme="minorEastAsia" w:cs="Times New Roman"/>
          <w:szCs w:val="28"/>
        </w:rPr>
        <w:t>,</w:t>
      </w:r>
      <w:r w:rsidRPr="004B2789">
        <w:rPr>
          <w:rFonts w:eastAsiaTheme="minorEastAsia" w:cs="Times New Roman"/>
          <w:szCs w:val="28"/>
        </w:rPr>
        <w:t xml:space="preserve"> стягнення та реалізації</w:t>
      </w:r>
      <w:r>
        <w:rPr>
          <w:rFonts w:eastAsiaTheme="minorEastAsia" w:cs="Times New Roman"/>
          <w:szCs w:val="28"/>
        </w:rPr>
        <w:t>, а також властивостями</w:t>
      </w:r>
      <w:r w:rsidRPr="004B2789">
        <w:rPr>
          <w:rFonts w:eastAsiaTheme="minorEastAsia" w:cs="Times New Roman"/>
          <w:szCs w:val="28"/>
        </w:rPr>
        <w:t xml:space="preserve"> </w:t>
      </w:r>
      <w:r>
        <w:rPr>
          <w:rFonts w:eastAsiaTheme="minorEastAsia" w:cs="Times New Roman"/>
          <w:szCs w:val="28"/>
        </w:rPr>
        <w:t>заставного майна;</w:t>
      </w:r>
    </w:p>
    <w:p w14:paraId="1EE8056D" w14:textId="77777777" w:rsidR="002E2C8D" w:rsidRDefault="002E2C8D" w:rsidP="00B40D9F">
      <w:pPr>
        <w:spacing w:after="0" w:line="360" w:lineRule="auto"/>
        <w:jc w:val="both"/>
        <w:rPr>
          <w:rFonts w:eastAsiaTheme="minorEastAsia" w:cs="Times New Roman"/>
          <w:szCs w:val="28"/>
        </w:rPr>
      </w:pPr>
      <m:oMath>
        <m:r>
          <w:rPr>
            <w:rFonts w:ascii="Cambria Math" w:hAnsi="Cambria Math" w:cs="Times New Roman"/>
            <w:szCs w:val="28"/>
          </w:rPr>
          <m:t>SCH</m:t>
        </m:r>
      </m:oMath>
      <w:r>
        <w:rPr>
          <w:rFonts w:eastAsiaTheme="minorEastAsia" w:cs="Times New Roman"/>
          <w:szCs w:val="28"/>
        </w:rPr>
        <w:t xml:space="preserve"> – </w:t>
      </w:r>
      <w:r w:rsidRPr="004B2789">
        <w:rPr>
          <w:rFonts w:eastAsiaTheme="minorEastAsia" w:cs="Times New Roman"/>
          <w:szCs w:val="28"/>
        </w:rPr>
        <w:t>передбачуваний графік погашення кредиту</w:t>
      </w:r>
      <w:r>
        <w:rPr>
          <w:rFonts w:eastAsiaTheme="minorEastAsia" w:cs="Times New Roman"/>
          <w:szCs w:val="28"/>
        </w:rPr>
        <w:t>;</w:t>
      </w:r>
    </w:p>
    <w:p w14:paraId="4624E157" w14:textId="77777777"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Потрібно визначити, які з цих елементів змінюватимуться із часом і таким чином впливатимуть на зміну заставної вартості майна.</w:t>
      </w:r>
    </w:p>
    <w:p w14:paraId="0FE5B008" w14:textId="77777777" w:rsidR="002E2C8D" w:rsidRPr="00491AC2" w:rsidRDefault="002E2C8D" w:rsidP="002E2C8D">
      <w:pPr>
        <w:spacing w:after="0" w:line="360" w:lineRule="auto"/>
        <w:ind w:firstLine="709"/>
        <w:jc w:val="both"/>
        <w:rPr>
          <w:rFonts w:eastAsiaTheme="minorEastAsia" w:cs="Times New Roman"/>
          <w:i/>
          <w:iCs/>
          <w:szCs w:val="28"/>
        </w:rPr>
      </w:pPr>
      <w:r w:rsidRPr="00491AC2">
        <w:rPr>
          <w:rFonts w:eastAsiaTheme="minorEastAsia" w:cs="Times New Roman"/>
          <w:i/>
          <w:iCs/>
          <w:szCs w:val="28"/>
        </w:rPr>
        <w:t>Ринкова або справедлива вартість</w:t>
      </w:r>
    </w:p>
    <w:p w14:paraId="799EEC2F" w14:textId="77777777"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Ринкова вартість відображає ціну, за яку даний актив можна придбати або продати на відкритому ринку, тобто по суті, цей параметр відображає, скільки грошей зможе виручити заставодержатель при реалізації майна у певний момент часу. Очевидно, що на ціну такого об’єкту впливає велика кількість як зовнішніх, так і внутрішніх факторів, і це безпосередньо впливає на заставну вартість (по факту, це та максимальна сума, яку може отримати заставодержатель).</w:t>
      </w:r>
    </w:p>
    <w:p w14:paraId="60D7B9A3" w14:textId="77777777" w:rsidR="002E2C8D" w:rsidRPr="00491AC2" w:rsidRDefault="002E2C8D" w:rsidP="002E2C8D">
      <w:pPr>
        <w:spacing w:after="0" w:line="360" w:lineRule="auto"/>
        <w:ind w:firstLine="709"/>
        <w:jc w:val="both"/>
        <w:rPr>
          <w:rFonts w:eastAsiaTheme="minorEastAsia" w:cs="Times New Roman"/>
          <w:i/>
          <w:iCs/>
          <w:szCs w:val="28"/>
        </w:rPr>
      </w:pPr>
      <w:r w:rsidRPr="00491AC2">
        <w:rPr>
          <w:rFonts w:eastAsiaTheme="minorEastAsia" w:cs="Times New Roman"/>
          <w:i/>
          <w:iCs/>
          <w:szCs w:val="28"/>
        </w:rPr>
        <w:t>Час</w:t>
      </w:r>
    </w:p>
    <w:p w14:paraId="4EF99814" w14:textId="77777777" w:rsidR="002E2C8D" w:rsidRPr="00491AC2"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 xml:space="preserve">Параметр часу присутній у формулі неявно, адже класична функціональна модель не передбачає функціональної залежності між часом і заставною вартість, Тим не менш, включення цього фактору уособлює той факт, що заставна вартість сама по собі може змінюватися із плином часу. Тут варто також зазначити таку характеристику фактору часу при розрахунку кредитного ризику як його дискретність. Зокрема, кредитний договір та усі грошові потоки, пов’язані з ним, розглядаються дискретно як набір моментів (часових точок), коли відбувається або не відбувається певна подія (настає дефолт та кредитору потрібно реалізовувати заставне майно, або ж боржник у змозі обслуговувати свої зобов’язання і кредитор отримує контрактні </w:t>
      </w:r>
      <w:r>
        <w:rPr>
          <w:rFonts w:eastAsiaTheme="minorEastAsia" w:cs="Times New Roman"/>
          <w:szCs w:val="28"/>
        </w:rPr>
        <w:lastRenderedPageBreak/>
        <w:t>грошові потоки). Як правило, для цілей розрахунку кредитного ризику та побудову такого дерева рішень термін дії договору ділиться на місячні або квартальні періоди. У контексті даного дослідження фактор часу є досліджуваним, тому виноситься за рамки розгляду змін факторів із часом.</w:t>
      </w:r>
    </w:p>
    <w:p w14:paraId="584C0664" w14:textId="77777777" w:rsidR="002E2C8D" w:rsidRPr="00C170CD" w:rsidRDefault="002E2C8D" w:rsidP="002E2C8D">
      <w:pPr>
        <w:spacing w:after="0" w:line="360" w:lineRule="auto"/>
        <w:ind w:firstLine="709"/>
        <w:jc w:val="both"/>
        <w:rPr>
          <w:rFonts w:eastAsiaTheme="minorEastAsia" w:cs="Times New Roman"/>
          <w:i/>
          <w:iCs/>
          <w:szCs w:val="28"/>
        </w:rPr>
      </w:pPr>
      <w:r w:rsidRPr="00C170CD">
        <w:rPr>
          <w:rFonts w:eastAsiaTheme="minorEastAsia" w:cs="Times New Roman"/>
          <w:i/>
          <w:iCs/>
          <w:szCs w:val="28"/>
        </w:rPr>
        <w:t>Коефіцієнт зміни вартості внаслідок неринкових умов реалізації</w:t>
      </w:r>
    </w:p>
    <w:p w14:paraId="779DFCF9" w14:textId="77777777"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Даний коефіцієнт характеризує дисконти пов’язані з відсутністю ліквідності і відкритого ринку. Тут варто зазначити, що, по-перше, коефіцієнт є суто індивідуальним і залежить не лише від самого активу, а і від сторін потенційної транзакції (зокрема, потенційного покупця заставного майна), а по-друге, його прогнозування є складним і затратним процесом. Тим не менш, оскільки кінцевою метою розрахунку цього коефіцієнта є визначення кредитного ризику, практичним є застосування оптимально максимального дисконту (логіка у тому, що краще завищити частку витрат і отримати більше, аніж занизити і недоотримати грошові кошти від реалізації). Відповідно, загальноприйнятою є методика застосування коефіцієнта як відсотка від ринкової вартості. Це відповідає економічному змісту коефіцієнта і підтверджується практикою. З точки зору даного дослідження, зміна у часі дисконту до вартості у випадку реалізації заставного майна виражається пропорційним збільшенням «недоотриманих» коштів за фіксованого коефіцієнту. Тому дослідження його з точки зору зміни часу не є необхідним.</w:t>
      </w:r>
    </w:p>
    <w:p w14:paraId="02FEC3B6" w14:textId="77777777" w:rsidR="002E2C8D" w:rsidRPr="00F062F5" w:rsidRDefault="002E2C8D" w:rsidP="002E2C8D">
      <w:pPr>
        <w:spacing w:after="0" w:line="360" w:lineRule="auto"/>
        <w:ind w:firstLine="709"/>
        <w:jc w:val="both"/>
        <w:rPr>
          <w:rFonts w:eastAsiaTheme="minorEastAsia" w:cs="Times New Roman"/>
          <w:i/>
          <w:iCs/>
          <w:szCs w:val="28"/>
        </w:rPr>
      </w:pPr>
      <w:r w:rsidRPr="00F062F5">
        <w:rPr>
          <w:rFonts w:eastAsiaTheme="minorEastAsia" w:cs="Times New Roman"/>
          <w:i/>
          <w:iCs/>
          <w:szCs w:val="28"/>
        </w:rPr>
        <w:t>Коефіцієнт зниження вартості через неправильну експлуатацію</w:t>
      </w:r>
    </w:p>
    <w:p w14:paraId="02A6DC49" w14:textId="77777777"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 xml:space="preserve">Незважаючи на те, що даний коефіцієнт вступає окремим фактором у функціональній моделі оцінки заставної вартості, його застосування є досить обмеженим. Тут варто зазначити, що коефіцієнт не відображає зниження вартості внаслідок експлуатації об’єкта впродовж дії кредитного договору, а радше є дисконтом при неефективному використанні уже в момент дефолту( наприклад, розкрадання обладнання або порушення правил сівозміни при використанні земельних ділянок). Аргументація щодо цього фактору в цілому співпадає з аргументацією д попереднього фактору з тією </w:t>
      </w:r>
      <w:r>
        <w:rPr>
          <w:rFonts w:eastAsiaTheme="minorEastAsia" w:cs="Times New Roman"/>
          <w:szCs w:val="28"/>
        </w:rPr>
        <w:lastRenderedPageBreak/>
        <w:t>відмінністю, що даний дисконт змінюється також під впливом третьої сторони – заставодавця – який опосередковано приймає участь у транзакції.</w:t>
      </w:r>
    </w:p>
    <w:p w14:paraId="565D94B8" w14:textId="77777777" w:rsidR="002E2C8D" w:rsidRPr="009A5677" w:rsidRDefault="002E2C8D" w:rsidP="002E2C8D">
      <w:pPr>
        <w:spacing w:after="0" w:line="360" w:lineRule="auto"/>
        <w:ind w:firstLine="709"/>
        <w:jc w:val="both"/>
        <w:rPr>
          <w:rFonts w:eastAsiaTheme="minorEastAsia" w:cs="Times New Roman"/>
          <w:i/>
          <w:iCs/>
          <w:szCs w:val="28"/>
        </w:rPr>
      </w:pPr>
      <w:r w:rsidRPr="009A5677">
        <w:rPr>
          <w:rFonts w:eastAsiaTheme="minorEastAsia" w:cs="Times New Roman"/>
          <w:i/>
          <w:iCs/>
          <w:szCs w:val="28"/>
        </w:rPr>
        <w:t>Витрати на стягнення та реалізацію майна</w:t>
      </w:r>
    </w:p>
    <w:p w14:paraId="5F1F2A28" w14:textId="77777777" w:rsidR="002E2C8D" w:rsidRPr="00B128D6" w:rsidRDefault="002E2C8D" w:rsidP="002E2C8D">
      <w:pPr>
        <w:spacing w:after="0" w:line="360" w:lineRule="auto"/>
        <w:ind w:firstLine="709"/>
        <w:jc w:val="both"/>
        <w:rPr>
          <w:rFonts w:eastAsiaTheme="minorEastAsia" w:cs="Times New Roman"/>
          <w:szCs w:val="28"/>
          <w:lang w:val="ru-RU"/>
        </w:rPr>
      </w:pPr>
      <w:r w:rsidRPr="006E680B">
        <w:rPr>
          <w:rFonts w:eastAsiaTheme="minorEastAsia" w:cs="Times New Roman"/>
          <w:szCs w:val="28"/>
        </w:rPr>
        <w:t>Витрати, пов’язані з</w:t>
      </w:r>
      <w:r>
        <w:rPr>
          <w:rFonts w:eastAsiaTheme="minorEastAsia" w:cs="Times New Roman"/>
          <w:szCs w:val="28"/>
        </w:rPr>
        <w:t xml:space="preserve"> реалізацією майна, складаються з двох частин – умовно-постійних та умовно-змінних. Основна складова умовно-постійних витрат – юридичні витрати, умовно-змінних – логістичних та експлуатаційних. Тим не менш, у практиці банків ці витрати також прийнято визначати як відсоток від ринкової вартості активу (через переважання умовно-змінних витрат). Відповідно, за використання такого підходу зміна ринкової вартості у часі буде нести в собі і зміну асоційованих витрат на стягнення та реалізацію.</w:t>
      </w:r>
    </w:p>
    <w:p w14:paraId="49A1387E" w14:textId="77777777" w:rsidR="002E2C8D" w:rsidRPr="005919C6" w:rsidRDefault="002E2C8D" w:rsidP="002E2C8D">
      <w:pPr>
        <w:spacing w:after="0" w:line="360" w:lineRule="auto"/>
        <w:ind w:firstLine="709"/>
        <w:jc w:val="both"/>
        <w:rPr>
          <w:rFonts w:eastAsiaTheme="minorEastAsia" w:cs="Times New Roman"/>
          <w:i/>
          <w:iCs/>
          <w:szCs w:val="28"/>
        </w:rPr>
      </w:pPr>
      <w:r w:rsidRPr="005919C6">
        <w:rPr>
          <w:rFonts w:eastAsiaTheme="minorEastAsia" w:cs="Times New Roman"/>
          <w:i/>
          <w:iCs/>
          <w:szCs w:val="28"/>
        </w:rPr>
        <w:t>Графік погашення кредиту</w:t>
      </w:r>
    </w:p>
    <w:p w14:paraId="49010C32" w14:textId="77777777"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Графік погашення є також неявно вираженим параметром і застосовується при визначенні періодичності грошових потоків за кредитним договором. З точки зору оцінки грошових потоків від застави він відіграє роль ліміта – графік погашення дозволяє визначити, на яку суму контрактних потоків претендує кредитор у кожний певний момент часу і, відповідно, на яку частку заставного майна він може претендувати у разі дефолту.</w:t>
      </w:r>
    </w:p>
    <w:p w14:paraId="483DAC83" w14:textId="77777777" w:rsidR="002E2C8D" w:rsidRPr="005919C6" w:rsidRDefault="002E2C8D" w:rsidP="002E2C8D">
      <w:pPr>
        <w:spacing w:after="0" w:line="360" w:lineRule="auto"/>
        <w:ind w:firstLine="709"/>
        <w:jc w:val="both"/>
        <w:rPr>
          <w:rFonts w:eastAsiaTheme="minorEastAsia" w:cs="Times New Roman"/>
          <w:szCs w:val="28"/>
          <w:lang w:val="ru-RU"/>
        </w:rPr>
      </w:pPr>
      <w:r>
        <w:rPr>
          <w:rFonts w:eastAsiaTheme="minorEastAsia" w:cs="Times New Roman"/>
          <w:szCs w:val="28"/>
          <w:lang w:val="ru-RU"/>
        </w:rPr>
        <w:t xml:space="preserve">Таким чином, на </w:t>
      </w:r>
      <w:r w:rsidRPr="005919C6">
        <w:rPr>
          <w:rFonts w:eastAsiaTheme="minorEastAsia" w:cs="Times New Roman"/>
          <w:szCs w:val="28"/>
        </w:rPr>
        <w:t>основі аналізу факторів функціонально</w:t>
      </w:r>
      <w:r>
        <w:rPr>
          <w:rFonts w:eastAsiaTheme="minorEastAsia" w:cs="Times New Roman"/>
          <w:szCs w:val="28"/>
        </w:rPr>
        <w:t>ї</w:t>
      </w:r>
      <w:r w:rsidRPr="005919C6">
        <w:rPr>
          <w:rFonts w:eastAsiaTheme="minorEastAsia" w:cs="Times New Roman"/>
          <w:szCs w:val="28"/>
        </w:rPr>
        <w:t xml:space="preserve"> моделі оцінки вартості </w:t>
      </w:r>
      <w:r>
        <w:rPr>
          <w:rFonts w:eastAsiaTheme="minorEastAsia" w:cs="Times New Roman"/>
          <w:szCs w:val="28"/>
        </w:rPr>
        <w:t xml:space="preserve">можемо перейти від загальної форми до </w:t>
      </w:r>
      <w:r>
        <w:rPr>
          <w:rFonts w:eastAsiaTheme="minorEastAsia" w:cs="Times New Roman"/>
          <w:szCs w:val="28"/>
          <w:lang w:val="en-GB"/>
        </w:rPr>
        <w:t>point</w:t>
      </w:r>
      <w:r w:rsidRPr="005919C6">
        <w:rPr>
          <w:rFonts w:eastAsiaTheme="minorEastAsia" w:cs="Times New Roman"/>
          <w:szCs w:val="28"/>
          <w:lang w:val="ru-RU"/>
        </w:rPr>
        <w:t>-</w:t>
      </w:r>
      <w:r>
        <w:rPr>
          <w:rFonts w:eastAsiaTheme="minorEastAsia" w:cs="Times New Roman"/>
          <w:szCs w:val="28"/>
          <w:lang w:val="en-GB"/>
        </w:rPr>
        <w:t>in</w:t>
      </w:r>
      <w:r w:rsidRPr="005919C6">
        <w:rPr>
          <w:rFonts w:eastAsiaTheme="minorEastAsia" w:cs="Times New Roman"/>
          <w:szCs w:val="28"/>
          <w:lang w:val="ru-RU"/>
        </w:rPr>
        <w:t>-</w:t>
      </w:r>
      <w:r>
        <w:rPr>
          <w:rFonts w:eastAsiaTheme="minorEastAsia" w:cs="Times New Roman"/>
          <w:szCs w:val="28"/>
          <w:lang w:val="en-GB"/>
        </w:rPr>
        <w:t>time</w:t>
      </w:r>
      <w:r w:rsidRPr="005919C6">
        <w:rPr>
          <w:rFonts w:eastAsiaTheme="minorEastAsia" w:cs="Times New Roman"/>
          <w:szCs w:val="28"/>
          <w:lang w:val="ru-RU"/>
        </w:rPr>
        <w:t xml:space="preserve"> </w:t>
      </w:r>
      <w:r>
        <w:rPr>
          <w:rFonts w:eastAsiaTheme="minorEastAsia" w:cs="Times New Roman"/>
          <w:szCs w:val="28"/>
          <w:lang w:val="ru-RU"/>
        </w:rPr>
        <w:t>форми.</w:t>
      </w:r>
    </w:p>
    <w:p w14:paraId="058E7124" w14:textId="77777777" w:rsidR="00975F72" w:rsidRPr="009B5216" w:rsidRDefault="00975F72" w:rsidP="002E2C8D">
      <w:pPr>
        <w:spacing w:after="0" w:line="360" w:lineRule="auto"/>
        <w:ind w:firstLine="709"/>
        <w:jc w:val="both"/>
        <w:rPr>
          <w:rFonts w:eastAsiaTheme="minorEastAsia" w:cs="Times New Roman"/>
          <w:szCs w:val="28"/>
          <w:lang w:val="ru-RU"/>
        </w:rPr>
      </w:pPr>
    </w:p>
    <w:p w14:paraId="010FE8F9" w14:textId="5618840B" w:rsidR="002E2C8D" w:rsidRPr="00975F72" w:rsidRDefault="002E2C8D" w:rsidP="002E2C8D">
      <w:pPr>
        <w:spacing w:after="0" w:line="360" w:lineRule="auto"/>
        <w:ind w:firstLine="709"/>
        <w:jc w:val="both"/>
        <w:rPr>
          <w:rFonts w:ascii="Cambria Math" w:eastAsiaTheme="minorEastAsia" w:hAnsi="Cambria Math" w:cs="Times New Roman"/>
          <w:i/>
          <w:szCs w:val="28"/>
        </w:rPr>
      </w:pPr>
      <m:oMathPara>
        <m:oMathParaPr>
          <m:jc m:val="centerGroup"/>
        </m:oMathParaPr>
        <m:oMath>
          <m:r>
            <w:rPr>
              <w:rFonts w:ascii="Cambria Math" w:eastAsiaTheme="minorEastAsia" w:hAnsi="Cambria Math" w:cs="Times New Roman"/>
              <w:szCs w:val="28"/>
              <w:lang w:val="en-US"/>
            </w:rPr>
            <m:t>CV=MV×</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L</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R</m:t>
              </m:r>
            </m:sub>
          </m:sSub>
          <m:r>
            <w:rPr>
              <w:rFonts w:ascii="Cambria Math" w:eastAsiaTheme="minorEastAsia" w:hAnsi="Cambria Math" w:cs="Times New Roman"/>
              <w:szCs w:val="28"/>
              <w:lang w:val="en-US"/>
            </w:rPr>
            <m:t>-C</m:t>
          </m:r>
          <m:r>
            <w:rPr>
              <w:rFonts w:ascii="Cambria Math" w:eastAsiaTheme="minorEastAsia" w:hAnsi="Cambria Math" w:cs="Times New Roman"/>
              <w:szCs w:val="28"/>
            </w:rPr>
            <m:t>,</m:t>
          </m:r>
        </m:oMath>
      </m:oMathPara>
    </w:p>
    <w:p w14:paraId="5A694197" w14:textId="44972F12" w:rsidR="002E2C8D" w:rsidRPr="00975F72" w:rsidRDefault="00320DA4" w:rsidP="002E2C8D">
      <w:pPr>
        <w:spacing w:after="0" w:line="360" w:lineRule="auto"/>
        <w:ind w:firstLine="709"/>
        <w:jc w:val="both"/>
        <w:rPr>
          <w:rFonts w:eastAsiaTheme="minorEastAsia" w:cs="Times New Roman"/>
          <w:iCs/>
          <w:szCs w:val="28"/>
          <w:lang w:val="en-US"/>
        </w:rPr>
      </w:pPr>
      <m:oMathPara>
        <m:oMath>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CV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MV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L</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R</m:t>
              </m:r>
            </m:sub>
          </m:sSub>
          <m:r>
            <w:rPr>
              <w:rFonts w:ascii="Cambria Math" w:eastAsiaTheme="minorEastAsia" w:hAnsi="Cambria Math" w:cs="Times New Roman"/>
              <w:szCs w:val="28"/>
              <w:lang w:val="en-US"/>
            </w:rPr>
            <m:t> -</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C</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oMath>
      </m:oMathPara>
    </w:p>
    <w:p w14:paraId="6B988AFA" w14:textId="77777777" w:rsidR="00975F72" w:rsidRDefault="00975F72" w:rsidP="002E2C8D">
      <w:pPr>
        <w:spacing w:after="0" w:line="360" w:lineRule="auto"/>
        <w:ind w:firstLine="709"/>
        <w:jc w:val="both"/>
        <w:rPr>
          <w:rFonts w:eastAsiaTheme="minorEastAsia" w:cs="Times New Roman"/>
          <w:szCs w:val="28"/>
        </w:rPr>
      </w:pPr>
    </w:p>
    <w:p w14:paraId="13063359" w14:textId="32F162C8" w:rsidR="002E2C8D" w:rsidRDefault="002E2C8D" w:rsidP="002E2C8D">
      <w:pPr>
        <w:spacing w:after="0" w:line="360" w:lineRule="auto"/>
        <w:ind w:firstLine="709"/>
        <w:jc w:val="both"/>
        <w:rPr>
          <w:rFonts w:eastAsiaTheme="minorEastAsia" w:cs="Times New Roman"/>
          <w:szCs w:val="28"/>
        </w:rPr>
      </w:pPr>
      <w:r w:rsidRPr="005919C6">
        <w:rPr>
          <w:rFonts w:eastAsiaTheme="minorEastAsia" w:cs="Times New Roman"/>
          <w:szCs w:val="28"/>
        </w:rPr>
        <w:t xml:space="preserve">Причому, </w:t>
      </w:r>
      <w:r>
        <w:rPr>
          <w:rFonts w:eastAsiaTheme="minorEastAsia" w:cs="Times New Roman"/>
          <w:szCs w:val="28"/>
        </w:rPr>
        <w:t>враховуючи вищезгадану характеристику витрат на стягнення та реалізацію, яку можна представити у вигляді частки ринкової вартості, отримуємо більш спрощену форму:</w:t>
      </w:r>
    </w:p>
    <w:p w14:paraId="71676F7D" w14:textId="77777777" w:rsidR="00B40D9F" w:rsidRDefault="00B40D9F" w:rsidP="002E2C8D">
      <w:pPr>
        <w:spacing w:after="0" w:line="360" w:lineRule="auto"/>
        <w:ind w:firstLine="709"/>
        <w:jc w:val="both"/>
        <w:rPr>
          <w:rFonts w:eastAsiaTheme="minorEastAsia" w:cs="Times New Roman"/>
          <w:szCs w:val="28"/>
        </w:rPr>
      </w:pPr>
    </w:p>
    <w:p w14:paraId="6FEC9513" w14:textId="1FE499E8" w:rsidR="002E2C8D" w:rsidRPr="005919C6" w:rsidRDefault="002E2C8D" w:rsidP="002E2C8D">
      <w:pPr>
        <w:spacing w:after="0" w:line="360" w:lineRule="auto"/>
        <w:ind w:firstLine="709"/>
        <w:jc w:val="both"/>
        <w:rPr>
          <w:rFonts w:eastAsiaTheme="minorEastAsia" w:cs="Times New Roman"/>
          <w:i/>
          <w:szCs w:val="28"/>
          <w:lang w:val="en-GB"/>
        </w:rPr>
      </w:pPr>
      <m:oMathPara>
        <m:oMath>
          <m:r>
            <w:rPr>
              <w:rFonts w:ascii="Cambria Math" w:eastAsiaTheme="minorEastAsia" w:hAnsi="Cambria Math" w:cs="Times New Roman"/>
              <w:szCs w:val="28"/>
              <w:lang w:val="en-US"/>
            </w:rPr>
            <m:t>с=</m:t>
          </m:r>
          <m:f>
            <m:fPr>
              <m:ctrlPr>
                <w:rPr>
                  <w:rFonts w:ascii="Cambria Math" w:eastAsiaTheme="minorEastAsia" w:hAnsi="Cambria Math" w:cs="Times New Roman"/>
                  <w:i/>
                  <w:iCs/>
                  <w:szCs w:val="28"/>
                  <w:lang w:val="en-US"/>
                </w:rPr>
              </m:ctrlPr>
            </m:fPr>
            <m:num>
              <m:r>
                <w:rPr>
                  <w:rFonts w:ascii="Cambria Math" w:eastAsiaTheme="minorEastAsia" w:hAnsi="Cambria Math" w:cs="Times New Roman"/>
                  <w:szCs w:val="28"/>
                  <w:lang w:val="en-US"/>
                </w:rPr>
                <m:t>C</m:t>
              </m:r>
            </m:num>
            <m:den>
              <m:r>
                <w:rPr>
                  <w:rFonts w:ascii="Cambria Math" w:eastAsiaTheme="minorEastAsia" w:hAnsi="Cambria Math" w:cs="Times New Roman"/>
                  <w:szCs w:val="28"/>
                  <w:lang w:val="en-US"/>
                </w:rPr>
                <m:t>MV</m:t>
              </m:r>
            </m:den>
          </m:f>
          <m:box>
            <m:boxPr>
              <m:opEmu m:val="1"/>
              <m:ctrlPr>
                <w:rPr>
                  <w:rFonts w:ascii="Cambria Math" w:eastAsiaTheme="minorEastAsia" w:hAnsi="Cambria Math" w:cs="Times New Roman"/>
                  <w:i/>
                  <w:iCs/>
                  <w:szCs w:val="28"/>
                  <w:lang w:val="en-US"/>
                </w:rPr>
              </m:ctrlPr>
            </m:boxPr>
            <m:e>
              <m:groupChr>
                <m:groupChrPr>
                  <m:chr m:val="⇒"/>
                  <m:pos m:val="top"/>
                  <m:ctrlPr>
                    <w:rPr>
                      <w:rFonts w:ascii="Cambria Math" w:eastAsiaTheme="minorEastAsia" w:hAnsi="Cambria Math" w:cs="Times New Roman"/>
                      <w:i/>
                      <w:iCs/>
                      <w:szCs w:val="28"/>
                      <w:lang w:val="en-US"/>
                    </w:rPr>
                  </m:ctrlPr>
                </m:groupChrPr>
                <m:e/>
              </m:groupChr>
            </m:e>
          </m:box>
          <m:r>
            <w:rPr>
              <w:rFonts w:ascii="Cambria Math" w:eastAsiaTheme="minorEastAsia" w:hAnsi="Cambria Math" w:cs="Times New Roman"/>
              <w:szCs w:val="28"/>
              <w:lang w:val="en-US"/>
            </w:rPr>
            <m:t>MV-C=MV</m:t>
          </m:r>
          <m:d>
            <m:dPr>
              <m:ctrlPr>
                <w:rPr>
                  <w:rFonts w:ascii="Cambria Math" w:eastAsiaTheme="minorEastAsia" w:hAnsi="Cambria Math" w:cs="Times New Roman"/>
                  <w:i/>
                  <w:szCs w:val="28"/>
                  <w:lang w:val="en-US"/>
                </w:rPr>
              </m:ctrlPr>
            </m:dPr>
            <m:e>
              <m:r>
                <w:rPr>
                  <w:rFonts w:ascii="Cambria Math" w:eastAsiaTheme="minorEastAsia" w:hAnsi="Cambria Math" w:cs="Times New Roman"/>
                  <w:szCs w:val="28"/>
                  <w:lang w:val="en-US"/>
                </w:rPr>
                <m:t>1-c</m:t>
              </m:r>
            </m:e>
          </m:d>
          <m:r>
            <w:rPr>
              <w:rFonts w:ascii="Cambria Math" w:eastAsiaTheme="minorEastAsia" w:hAnsi="Cambria Math" w:cs="Times New Roman"/>
              <w:szCs w:val="28"/>
              <w:lang w:val="en-US"/>
            </w:rPr>
            <m:t>,</m:t>
          </m:r>
        </m:oMath>
      </m:oMathPara>
    </w:p>
    <w:p w14:paraId="621FFF7F" w14:textId="49EA3B6E" w:rsidR="002E2C8D" w:rsidRPr="00B40D9F" w:rsidRDefault="00320DA4" w:rsidP="002E2C8D">
      <w:pPr>
        <w:spacing w:after="0" w:line="360" w:lineRule="auto"/>
        <w:ind w:firstLine="709"/>
        <w:jc w:val="both"/>
        <w:rPr>
          <w:rFonts w:eastAsiaTheme="minorEastAsia" w:cs="Times New Roman"/>
          <w:i/>
          <w:szCs w:val="28"/>
        </w:rPr>
      </w:pPr>
      <m:oMathPara>
        <m:oMath>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CV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MV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L</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K</m:t>
              </m:r>
            </m:e>
            <m:sub>
              <m:r>
                <w:rPr>
                  <w:rFonts w:ascii="Cambria Math" w:eastAsiaTheme="minorEastAsia" w:hAnsi="Cambria Math" w:cs="Times New Roman"/>
                  <w:szCs w:val="28"/>
                  <w:lang w:val="en-US"/>
                </w:rPr>
                <m:t>R</m:t>
              </m:r>
            </m:sub>
          </m:sSub>
          <m:r>
            <w:rPr>
              <w:rFonts w:ascii="Cambria Math" w:eastAsiaTheme="minorEastAsia" w:hAnsi="Cambria Math" w:cs="Times New Roman"/>
              <w:szCs w:val="28"/>
              <w:lang w:val="en-US"/>
            </w:rPr>
            <m:t>×</m:t>
          </m:r>
          <m:d>
            <m:dPr>
              <m:ctrlPr>
                <w:rPr>
                  <w:rFonts w:ascii="Cambria Math" w:eastAsiaTheme="minorEastAsia" w:hAnsi="Cambria Math" w:cs="Times New Roman"/>
                  <w:i/>
                  <w:szCs w:val="28"/>
                </w:rPr>
              </m:ctrlPr>
            </m:dPr>
            <m:e>
              <m:r>
                <w:rPr>
                  <w:rFonts w:ascii="Cambria Math" w:eastAsiaTheme="minorEastAsia" w:hAnsi="Cambria Math" w:cs="Times New Roman"/>
                  <w:szCs w:val="28"/>
                </w:rPr>
                <m:t>1-c</m:t>
              </m:r>
            </m:e>
          </m:d>
          <m:r>
            <w:rPr>
              <w:rFonts w:ascii="Cambria Math" w:eastAsiaTheme="minorEastAsia" w:hAnsi="Cambria Math" w:cs="Times New Roman"/>
              <w:szCs w:val="28"/>
            </w:rPr>
            <m:t>.</m:t>
          </m:r>
        </m:oMath>
      </m:oMathPara>
    </w:p>
    <w:p w14:paraId="39F6BE0F" w14:textId="77777777" w:rsidR="00B40D9F" w:rsidRPr="00B40D9F" w:rsidRDefault="00B40D9F" w:rsidP="002E2C8D">
      <w:pPr>
        <w:spacing w:after="0" w:line="360" w:lineRule="auto"/>
        <w:ind w:firstLine="709"/>
        <w:jc w:val="both"/>
        <w:rPr>
          <w:rFonts w:eastAsiaTheme="minorEastAsia" w:cs="Times New Roman"/>
          <w:i/>
          <w:szCs w:val="28"/>
          <w:lang w:val="ru-RU"/>
        </w:rPr>
      </w:pPr>
    </w:p>
    <w:p w14:paraId="0099A640" w14:textId="49E609C9" w:rsidR="002E2C8D" w:rsidRDefault="002E2C8D" w:rsidP="002E2C8D">
      <w:pPr>
        <w:spacing w:after="0" w:line="360" w:lineRule="auto"/>
        <w:ind w:firstLine="709"/>
        <w:jc w:val="both"/>
        <w:rPr>
          <w:rFonts w:eastAsiaTheme="minorEastAsia" w:cs="Times New Roman"/>
          <w:szCs w:val="28"/>
        </w:rPr>
      </w:pPr>
      <w:r>
        <w:rPr>
          <w:rFonts w:eastAsiaTheme="minorEastAsia" w:cs="Times New Roman"/>
          <w:szCs w:val="28"/>
        </w:rPr>
        <w:t>Таким чином, отримуємо просту залежність – зміну заставної вартості майна у часі можна відобразити у зміні ринкової вартості об’єкта застави</w:t>
      </w:r>
      <w:r w:rsidRPr="00543637">
        <w:rPr>
          <w:rFonts w:eastAsiaTheme="minorEastAsia" w:cs="Times New Roman"/>
          <w:szCs w:val="28"/>
        </w:rPr>
        <w:t xml:space="preserve"> (ус</w:t>
      </w:r>
      <w:r>
        <w:rPr>
          <w:rFonts w:eastAsiaTheme="minorEastAsia" w:cs="Times New Roman"/>
          <w:szCs w:val="28"/>
        </w:rPr>
        <w:t>і інші фактори можна представити як незалежні від часу змінні). Тобто задача моделювання зводиться до прогнозування зміни ринкової вартості заставного майна із плином часу.</w:t>
      </w:r>
    </w:p>
    <w:p w14:paraId="191230AD" w14:textId="77777777" w:rsidR="00B40D9F" w:rsidRDefault="00B40D9F" w:rsidP="002E2C8D">
      <w:pPr>
        <w:spacing w:after="0" w:line="360" w:lineRule="auto"/>
        <w:ind w:firstLine="709"/>
        <w:jc w:val="both"/>
        <w:rPr>
          <w:rFonts w:eastAsiaTheme="minorEastAsia" w:cs="Times New Roman"/>
          <w:szCs w:val="28"/>
        </w:rPr>
      </w:pPr>
    </w:p>
    <w:p w14:paraId="218B8313" w14:textId="69E2095A" w:rsidR="002E2C8D" w:rsidRPr="00B40D9F" w:rsidRDefault="00320DA4" w:rsidP="002E2C8D">
      <w:pPr>
        <w:spacing w:after="0" w:line="360" w:lineRule="auto"/>
        <w:ind w:firstLine="709"/>
        <w:jc w:val="both"/>
        <w:rPr>
          <w:rFonts w:eastAsiaTheme="minorEastAsia" w:cs="Times New Roman"/>
          <w:szCs w:val="28"/>
          <w:lang w:val="en-US"/>
        </w:rPr>
      </w:pPr>
      <m:oMathPara>
        <m:oMath>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CV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=f(</m:t>
          </m:r>
          <m:sSub>
            <m:sSubPr>
              <m:ctrlPr>
                <w:rPr>
                  <w:rFonts w:ascii="Cambria Math" w:eastAsiaTheme="minorEastAsia" w:hAnsi="Cambria Math" w:cs="Times New Roman"/>
                  <w:i/>
                  <w:iCs/>
                  <w:szCs w:val="28"/>
                  <w:lang w:val="en-US"/>
                </w:rPr>
              </m:ctrlPr>
            </m:sSubPr>
            <m:e>
              <m:r>
                <w:rPr>
                  <w:rFonts w:ascii="Cambria Math" w:eastAsiaTheme="minorEastAsia" w:hAnsi="Cambria Math" w:cs="Times New Roman"/>
                  <w:szCs w:val="28"/>
                  <w:lang w:val="en-US"/>
                </w:rPr>
                <m:t>MV</m:t>
              </m:r>
            </m:e>
            <m:sub>
              <m:r>
                <w:rPr>
                  <w:rFonts w:ascii="Cambria Math" w:eastAsiaTheme="minorEastAsia" w:hAnsi="Cambria Math" w:cs="Times New Roman"/>
                  <w:szCs w:val="28"/>
                  <w:lang w:val="en-US"/>
                </w:rPr>
                <m:t>t</m:t>
              </m:r>
            </m:sub>
          </m:sSub>
          <m:r>
            <w:rPr>
              <w:rFonts w:ascii="Cambria Math" w:eastAsiaTheme="minorEastAsia" w:hAnsi="Cambria Math" w:cs="Times New Roman"/>
              <w:szCs w:val="28"/>
              <w:lang w:val="en-US"/>
            </w:rPr>
            <m:t>)</m:t>
          </m:r>
        </m:oMath>
      </m:oMathPara>
    </w:p>
    <w:p w14:paraId="1F8DBDDB" w14:textId="1BB92D36" w:rsidR="00B40D9F" w:rsidRDefault="00B40D9F" w:rsidP="002E2C8D">
      <w:pPr>
        <w:spacing w:after="0" w:line="360" w:lineRule="auto"/>
        <w:ind w:firstLine="709"/>
        <w:jc w:val="both"/>
        <w:rPr>
          <w:rFonts w:eastAsiaTheme="minorEastAsia" w:cs="Times New Roman"/>
          <w:szCs w:val="28"/>
          <w:lang w:val="en-US"/>
        </w:rPr>
      </w:pPr>
    </w:p>
    <w:p w14:paraId="2A08425E" w14:textId="77777777" w:rsidR="00B40D9F" w:rsidRPr="005919C6" w:rsidRDefault="00B40D9F" w:rsidP="002E2C8D">
      <w:pPr>
        <w:spacing w:after="0" w:line="360" w:lineRule="auto"/>
        <w:ind w:firstLine="709"/>
        <w:jc w:val="both"/>
        <w:rPr>
          <w:rFonts w:eastAsiaTheme="minorEastAsia" w:cs="Times New Roman"/>
          <w:szCs w:val="28"/>
        </w:rPr>
      </w:pPr>
    </w:p>
    <w:p w14:paraId="4ACF2F8D" w14:textId="30627B52" w:rsidR="00376990" w:rsidRPr="005F55FE" w:rsidRDefault="005F55FE" w:rsidP="00B40D9F">
      <w:pPr>
        <w:pStyle w:val="ab"/>
        <w:keepNext/>
        <w:numPr>
          <w:ilvl w:val="1"/>
          <w:numId w:val="8"/>
        </w:numPr>
        <w:spacing w:before="240" w:after="0" w:line="360" w:lineRule="auto"/>
        <w:ind w:hanging="11"/>
        <w:jc w:val="both"/>
        <w:outlineLvl w:val="1"/>
        <w:rPr>
          <w:rFonts w:cs="Times New Roman"/>
          <w:b/>
          <w:szCs w:val="28"/>
        </w:rPr>
      </w:pPr>
      <w:bookmarkStart w:id="30" w:name="_Toc26524394"/>
      <w:r w:rsidRPr="005F55FE">
        <w:rPr>
          <w:rFonts w:cs="Times New Roman"/>
          <w:b/>
          <w:szCs w:val="28"/>
        </w:rPr>
        <w:t>Ідентифікація факторів впливу на вартість заставного майна</w:t>
      </w:r>
      <w:bookmarkEnd w:id="30"/>
    </w:p>
    <w:p w14:paraId="7C534F5D" w14:textId="77777777" w:rsidR="00B40D9F" w:rsidRDefault="00B40D9F" w:rsidP="002E2C8D">
      <w:pPr>
        <w:spacing w:after="0" w:line="360" w:lineRule="auto"/>
        <w:ind w:firstLine="709"/>
        <w:jc w:val="both"/>
        <w:rPr>
          <w:rFonts w:cs="Times New Roman"/>
          <w:szCs w:val="28"/>
        </w:rPr>
      </w:pPr>
    </w:p>
    <w:p w14:paraId="01294D25" w14:textId="77777777" w:rsidR="00B40D9F" w:rsidRDefault="00B40D9F" w:rsidP="002E2C8D">
      <w:pPr>
        <w:spacing w:after="0" w:line="360" w:lineRule="auto"/>
        <w:ind w:firstLine="709"/>
        <w:jc w:val="both"/>
        <w:rPr>
          <w:rFonts w:cs="Times New Roman"/>
          <w:szCs w:val="28"/>
        </w:rPr>
      </w:pPr>
    </w:p>
    <w:p w14:paraId="4286BAB3" w14:textId="2318956D" w:rsidR="002E2C8D" w:rsidRDefault="002E2C8D" w:rsidP="002E2C8D">
      <w:pPr>
        <w:spacing w:after="0" w:line="360" w:lineRule="auto"/>
        <w:ind w:firstLine="709"/>
        <w:jc w:val="both"/>
        <w:rPr>
          <w:rFonts w:cs="Times New Roman"/>
          <w:szCs w:val="28"/>
        </w:rPr>
      </w:pPr>
      <w:r w:rsidRPr="005021AF">
        <w:rPr>
          <w:rFonts w:cs="Times New Roman"/>
          <w:szCs w:val="28"/>
        </w:rPr>
        <w:t xml:space="preserve">У попередньому підрозділі було встановлено, що </w:t>
      </w:r>
      <w:r>
        <w:rPr>
          <w:rFonts w:cs="Times New Roman"/>
          <w:szCs w:val="28"/>
        </w:rPr>
        <w:t>задачею моделювання є зміна ринкової вартості заставного майна у часі. Тобто, по-суті, задача зводиться до прогнозування ринкової вартості майна. Як вже зазначалося у розділі 1, до цієї задачі, як правило, підходять тривіально – посилаючись на припущення про сталість внутрішньої вартості об’єкта, ринкову вартість вважають константою у реальному вираженні. Тим не менш, таке припущення не підтверджується історичною практикою.</w:t>
      </w:r>
    </w:p>
    <w:p w14:paraId="45B5344D" w14:textId="77777777" w:rsidR="002E2C8D" w:rsidRDefault="002E2C8D" w:rsidP="002E2C8D">
      <w:pPr>
        <w:spacing w:after="0" w:line="360" w:lineRule="auto"/>
        <w:ind w:firstLine="709"/>
        <w:jc w:val="both"/>
        <w:rPr>
          <w:rFonts w:cs="Times New Roman"/>
          <w:szCs w:val="28"/>
        </w:rPr>
      </w:pPr>
      <w:r>
        <w:rPr>
          <w:rFonts w:cs="Times New Roman"/>
          <w:szCs w:val="28"/>
        </w:rPr>
        <w:t>Побудову моделі варто розпочати з аналізу класичного підходу до оцінки ринкової вартості активу. Незважаючи на обраний метод оцінки (дохідний, витратний, ринковий), фактори, які впливають на таку оцінку, є загальними незалежно від методу. Тобто достатньо проаналізувати фактори, що впливають на вартість і визначити кореляцію між ними.</w:t>
      </w:r>
    </w:p>
    <w:p w14:paraId="53A44E8E" w14:textId="015DB121" w:rsidR="002E2C8D" w:rsidRPr="005021AF" w:rsidRDefault="002E2C8D" w:rsidP="002E2C8D">
      <w:pPr>
        <w:spacing w:after="0" w:line="360" w:lineRule="auto"/>
        <w:ind w:firstLine="709"/>
        <w:jc w:val="both"/>
        <w:rPr>
          <w:rFonts w:cs="Times New Roman"/>
          <w:szCs w:val="28"/>
        </w:rPr>
      </w:pPr>
      <w:r>
        <w:rPr>
          <w:rFonts w:cs="Times New Roman"/>
          <w:szCs w:val="28"/>
        </w:rPr>
        <w:t>Отож, традиційно можна виділити дві групи факторів (див. рис. 2.</w:t>
      </w:r>
      <w:r w:rsidR="00975F72">
        <w:rPr>
          <w:rFonts w:cs="Times New Roman"/>
          <w:szCs w:val="28"/>
        </w:rPr>
        <w:t>2</w:t>
      </w:r>
      <w:r>
        <w:rPr>
          <w:rFonts w:cs="Times New Roman"/>
          <w:szCs w:val="28"/>
        </w:rPr>
        <w:t xml:space="preserve">). Перша група – зовнішні фактори – включає усі фактори, екзогенні до об’єкта оцінки. Це фактори, які впливають на усі групи активів і в межах однієї </w:t>
      </w:r>
      <w:r>
        <w:rPr>
          <w:rFonts w:cs="Times New Roman"/>
          <w:szCs w:val="28"/>
        </w:rPr>
        <w:lastRenderedPageBreak/>
        <w:t>групи їх вплив є більш-менш однорідним і однаковим. Прикладом може бути підвищення облікової ставки Національного банку України, що підвищує вартість боргового фінансування для усіх економічних агентів і таким чином підвищує ризик діяльності – в результаті вартість усіх активів зменшується. До другої групи факторів входять ендогенні фактори вартості об’єкта, притаманні лише цьому конкретному об’єкту. Прикладом є, наприклад, інтенсивність використання обладнання або сівозміна при вирощування сільськогосподарських культур на земельній ділянці.</w:t>
      </w:r>
    </w:p>
    <w:p w14:paraId="61667C98" w14:textId="77777777" w:rsidR="002E2C8D" w:rsidRPr="005021AF" w:rsidRDefault="002E2C8D" w:rsidP="002E2C8D">
      <w:pPr>
        <w:spacing w:after="0" w:line="360" w:lineRule="auto"/>
        <w:ind w:firstLine="709"/>
        <w:jc w:val="both"/>
        <w:rPr>
          <w:rFonts w:cs="Times New Roman"/>
          <w:szCs w:val="28"/>
        </w:rPr>
      </w:pPr>
      <w:r>
        <w:rPr>
          <w:rFonts w:cs="Times New Roman"/>
          <w:szCs w:val="28"/>
        </w:rPr>
        <w:t xml:space="preserve">За аналогією з теорією ризиків, перша група факторів складає системні ризики, а друга – несистемні, або ідіосинкратичні. </w:t>
      </w:r>
    </w:p>
    <w:p w14:paraId="33C6B959" w14:textId="77777777" w:rsidR="002E2C8D" w:rsidRDefault="002E2C8D" w:rsidP="00405EBF">
      <w:pPr>
        <w:keepNext/>
        <w:spacing w:after="0" w:line="360" w:lineRule="auto"/>
        <w:jc w:val="center"/>
      </w:pPr>
      <w:r>
        <w:rPr>
          <w:rFonts w:cs="Times New Roman"/>
          <w:noProof/>
          <w:szCs w:val="28"/>
          <w:lang w:val="ru-RU" w:eastAsia="ru-RU"/>
        </w:rPr>
        <w:drawing>
          <wp:inline distT="0" distB="0" distL="0" distR="0" wp14:anchorId="4E5D63E6" wp14:editId="6FCE3FD9">
            <wp:extent cx="5757691" cy="2895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4631" cy="2899090"/>
                    </a:xfrm>
                    <a:prstGeom prst="rect">
                      <a:avLst/>
                    </a:prstGeom>
                    <a:noFill/>
                  </pic:spPr>
                </pic:pic>
              </a:graphicData>
            </a:graphic>
          </wp:inline>
        </w:drawing>
      </w:r>
    </w:p>
    <w:p w14:paraId="69C154E9" w14:textId="02099358" w:rsidR="002E2C8D" w:rsidRPr="003B227D" w:rsidRDefault="002E2C8D" w:rsidP="002E2C8D">
      <w:pPr>
        <w:pStyle w:val="af0"/>
        <w:jc w:val="center"/>
        <w:rPr>
          <w:rFonts w:cs="Times New Roman"/>
          <w:i w:val="0"/>
          <w:iCs w:val="0"/>
          <w:color w:val="auto"/>
          <w:sz w:val="28"/>
          <w:szCs w:val="28"/>
        </w:rPr>
      </w:pPr>
      <w:r w:rsidRPr="003B227D">
        <w:rPr>
          <w:i w:val="0"/>
          <w:iCs w:val="0"/>
          <w:color w:val="auto"/>
          <w:sz w:val="28"/>
          <w:szCs w:val="28"/>
        </w:rPr>
        <w:t>Рис</w:t>
      </w:r>
      <w:r w:rsidR="003B227D">
        <w:rPr>
          <w:i w:val="0"/>
          <w:iCs w:val="0"/>
          <w:color w:val="auto"/>
          <w:sz w:val="28"/>
          <w:szCs w:val="28"/>
          <w:lang w:val="ru-RU"/>
        </w:rPr>
        <w:t>унок</w:t>
      </w:r>
      <w:r w:rsidRPr="003B227D">
        <w:rPr>
          <w:i w:val="0"/>
          <w:iCs w:val="0"/>
          <w:color w:val="auto"/>
          <w:sz w:val="28"/>
          <w:szCs w:val="28"/>
        </w:rPr>
        <w:t xml:space="preserve"> </w:t>
      </w:r>
      <w:r w:rsidR="004233BA" w:rsidRPr="003B227D">
        <w:rPr>
          <w:i w:val="0"/>
          <w:iCs w:val="0"/>
          <w:color w:val="auto"/>
          <w:sz w:val="28"/>
          <w:szCs w:val="28"/>
        </w:rPr>
        <w:fldChar w:fldCharType="begin"/>
      </w:r>
      <w:r w:rsidR="004233BA" w:rsidRPr="003B227D">
        <w:rPr>
          <w:i w:val="0"/>
          <w:iCs w:val="0"/>
          <w:color w:val="auto"/>
          <w:sz w:val="28"/>
          <w:szCs w:val="28"/>
        </w:rPr>
        <w:instrText xml:space="preserve"> STYLEREF 1 \s </w:instrText>
      </w:r>
      <w:r w:rsidR="004233BA" w:rsidRPr="003B227D">
        <w:rPr>
          <w:i w:val="0"/>
          <w:iCs w:val="0"/>
          <w:color w:val="auto"/>
          <w:sz w:val="28"/>
          <w:szCs w:val="28"/>
        </w:rPr>
        <w:fldChar w:fldCharType="separate"/>
      </w:r>
      <w:r w:rsidR="0090783C">
        <w:rPr>
          <w:i w:val="0"/>
          <w:iCs w:val="0"/>
          <w:noProof/>
          <w:color w:val="auto"/>
          <w:sz w:val="28"/>
          <w:szCs w:val="28"/>
        </w:rPr>
        <w:t>2</w:t>
      </w:r>
      <w:r w:rsidR="004233BA" w:rsidRPr="003B227D">
        <w:rPr>
          <w:i w:val="0"/>
          <w:iCs w:val="0"/>
          <w:color w:val="auto"/>
          <w:sz w:val="28"/>
          <w:szCs w:val="28"/>
        </w:rPr>
        <w:fldChar w:fldCharType="end"/>
      </w:r>
      <w:r w:rsidR="004233BA" w:rsidRPr="003B227D">
        <w:rPr>
          <w:i w:val="0"/>
          <w:iCs w:val="0"/>
          <w:color w:val="auto"/>
          <w:sz w:val="28"/>
          <w:szCs w:val="28"/>
        </w:rPr>
        <w:t>.</w:t>
      </w:r>
      <w:r w:rsidR="004233BA" w:rsidRPr="003B227D">
        <w:rPr>
          <w:i w:val="0"/>
          <w:iCs w:val="0"/>
          <w:color w:val="auto"/>
          <w:sz w:val="28"/>
          <w:szCs w:val="28"/>
        </w:rPr>
        <w:fldChar w:fldCharType="begin"/>
      </w:r>
      <w:r w:rsidR="004233BA" w:rsidRPr="003B227D">
        <w:rPr>
          <w:i w:val="0"/>
          <w:iCs w:val="0"/>
          <w:color w:val="auto"/>
          <w:sz w:val="28"/>
          <w:szCs w:val="28"/>
        </w:rPr>
        <w:instrText xml:space="preserve"> SEQ Рис. \* ARABIC \s 1 </w:instrText>
      </w:r>
      <w:r w:rsidR="004233BA" w:rsidRPr="003B227D">
        <w:rPr>
          <w:i w:val="0"/>
          <w:iCs w:val="0"/>
          <w:color w:val="auto"/>
          <w:sz w:val="28"/>
          <w:szCs w:val="28"/>
        </w:rPr>
        <w:fldChar w:fldCharType="separate"/>
      </w:r>
      <w:r w:rsidR="0090783C">
        <w:rPr>
          <w:i w:val="0"/>
          <w:iCs w:val="0"/>
          <w:noProof/>
          <w:color w:val="auto"/>
          <w:sz w:val="28"/>
          <w:szCs w:val="28"/>
        </w:rPr>
        <w:t>2</w:t>
      </w:r>
      <w:r w:rsidR="004233BA" w:rsidRPr="003B227D">
        <w:rPr>
          <w:i w:val="0"/>
          <w:iCs w:val="0"/>
          <w:color w:val="auto"/>
          <w:sz w:val="28"/>
          <w:szCs w:val="28"/>
        </w:rPr>
        <w:fldChar w:fldCharType="end"/>
      </w:r>
      <w:r w:rsidRPr="003B227D">
        <w:rPr>
          <w:i w:val="0"/>
          <w:iCs w:val="0"/>
          <w:color w:val="auto"/>
          <w:sz w:val="28"/>
          <w:szCs w:val="28"/>
        </w:rPr>
        <w:t xml:space="preserve"> </w:t>
      </w:r>
      <w:r w:rsidR="003B227D">
        <w:rPr>
          <w:i w:val="0"/>
          <w:iCs w:val="0"/>
          <w:color w:val="auto"/>
          <w:sz w:val="28"/>
          <w:szCs w:val="28"/>
          <w:lang w:val="ru-RU"/>
        </w:rPr>
        <w:t xml:space="preserve">– </w:t>
      </w:r>
      <w:r w:rsidRPr="003B227D">
        <w:rPr>
          <w:i w:val="0"/>
          <w:iCs w:val="0"/>
          <w:color w:val="auto"/>
          <w:sz w:val="28"/>
          <w:szCs w:val="28"/>
        </w:rPr>
        <w:t>Фактори впливу на ринкову вартість</w:t>
      </w:r>
    </w:p>
    <w:p w14:paraId="38E356B8" w14:textId="77777777" w:rsidR="002E2C8D" w:rsidRDefault="002E2C8D" w:rsidP="002E2C8D">
      <w:pPr>
        <w:spacing w:after="0" w:line="360" w:lineRule="auto"/>
        <w:ind w:firstLine="709"/>
        <w:jc w:val="both"/>
        <w:rPr>
          <w:rFonts w:cs="Times New Roman"/>
          <w:szCs w:val="28"/>
        </w:rPr>
      </w:pPr>
      <w:r>
        <w:rPr>
          <w:rFonts w:cs="Times New Roman"/>
          <w:szCs w:val="28"/>
        </w:rPr>
        <w:t>Розглядати ці групи факторів доцільно з точки зору можливості їхнього моделювання.</w:t>
      </w:r>
    </w:p>
    <w:p w14:paraId="0482B627" w14:textId="77777777" w:rsidR="002E2C8D" w:rsidRPr="00755E45" w:rsidRDefault="002E2C8D" w:rsidP="002E2C8D">
      <w:pPr>
        <w:spacing w:after="0" w:line="360" w:lineRule="auto"/>
        <w:ind w:firstLine="709"/>
        <w:jc w:val="both"/>
        <w:rPr>
          <w:rFonts w:cs="Times New Roman"/>
          <w:i/>
          <w:iCs/>
          <w:szCs w:val="28"/>
        </w:rPr>
      </w:pPr>
      <w:r w:rsidRPr="00755E45">
        <w:rPr>
          <w:rFonts w:cs="Times New Roman"/>
          <w:i/>
          <w:iCs/>
          <w:szCs w:val="28"/>
        </w:rPr>
        <w:t>Внутрішні фактори</w:t>
      </w:r>
    </w:p>
    <w:p w14:paraId="25929976" w14:textId="77777777" w:rsidR="002E2C8D" w:rsidRDefault="002E2C8D" w:rsidP="002E2C8D">
      <w:pPr>
        <w:spacing w:after="0" w:line="360" w:lineRule="auto"/>
        <w:ind w:firstLine="709"/>
        <w:jc w:val="both"/>
        <w:rPr>
          <w:iCs/>
        </w:rPr>
      </w:pPr>
      <w:r>
        <w:rPr>
          <w:iCs/>
        </w:rPr>
        <w:t>При первинній оцінці заставної вартості (при видачі кредиту) вплив ф</w:t>
      </w:r>
      <w:r w:rsidRPr="00755E45">
        <w:rPr>
          <w:iCs/>
        </w:rPr>
        <w:t>актор</w:t>
      </w:r>
      <w:r>
        <w:rPr>
          <w:iCs/>
        </w:rPr>
        <w:t>ів</w:t>
      </w:r>
      <w:r w:rsidRPr="00755E45">
        <w:rPr>
          <w:iCs/>
        </w:rPr>
        <w:t xml:space="preserve"> ендогенного ха</w:t>
      </w:r>
      <w:r>
        <w:rPr>
          <w:iCs/>
        </w:rPr>
        <w:t>рактеру вже включено у оцінку. Крім того, ці фактори мають наступні характеристики:</w:t>
      </w:r>
    </w:p>
    <w:p w14:paraId="04160C8D" w14:textId="77777777" w:rsidR="002E2C8D" w:rsidRDefault="002E2C8D" w:rsidP="002E2C8D">
      <w:pPr>
        <w:pStyle w:val="ab"/>
        <w:numPr>
          <w:ilvl w:val="0"/>
          <w:numId w:val="17"/>
        </w:numPr>
        <w:spacing w:after="0" w:line="360" w:lineRule="auto"/>
        <w:jc w:val="both"/>
        <w:rPr>
          <w:iCs/>
        </w:rPr>
      </w:pPr>
      <w:r>
        <w:rPr>
          <w:iCs/>
        </w:rPr>
        <w:t>Зміна ендогенних факторів значно впливає на зміну вартості заставного майна, однак такі зміни відбуваються відносно нечасто;</w:t>
      </w:r>
    </w:p>
    <w:p w14:paraId="5CEC380A" w14:textId="77777777" w:rsidR="002E2C8D" w:rsidRDefault="002E2C8D" w:rsidP="002E2C8D">
      <w:pPr>
        <w:pStyle w:val="ab"/>
        <w:numPr>
          <w:ilvl w:val="0"/>
          <w:numId w:val="17"/>
        </w:numPr>
        <w:spacing w:after="0" w:line="360" w:lineRule="auto"/>
        <w:jc w:val="both"/>
        <w:rPr>
          <w:iCs/>
        </w:rPr>
      </w:pPr>
      <w:r>
        <w:rPr>
          <w:iCs/>
        </w:rPr>
        <w:lastRenderedPageBreak/>
        <w:t>При видачі кредиту кредитні установи накладають обмеження на певні дії заставодавця, що елімінує можливість значного впливу таких факторів на вартість майна;</w:t>
      </w:r>
    </w:p>
    <w:p w14:paraId="6D2EC806" w14:textId="77777777" w:rsidR="002E2C8D" w:rsidRDefault="002E2C8D" w:rsidP="002E2C8D">
      <w:pPr>
        <w:spacing w:after="0" w:line="360" w:lineRule="auto"/>
        <w:ind w:firstLine="709"/>
        <w:jc w:val="both"/>
        <w:rPr>
          <w:iCs/>
        </w:rPr>
      </w:pPr>
      <w:r>
        <w:rPr>
          <w:iCs/>
        </w:rPr>
        <w:t>Практика банків полягає у тому, що у більшості випадків вони здійснюють моніторинг діяльності заставодавця і, в залежності від цього, переглядають оцінку заставного майна.</w:t>
      </w:r>
    </w:p>
    <w:p w14:paraId="36BC79B4" w14:textId="77777777" w:rsidR="002E2C8D" w:rsidRPr="00755E45" w:rsidRDefault="002E2C8D" w:rsidP="002E2C8D">
      <w:pPr>
        <w:spacing w:after="0" w:line="360" w:lineRule="auto"/>
        <w:ind w:firstLine="709"/>
        <w:jc w:val="both"/>
        <w:rPr>
          <w:iCs/>
        </w:rPr>
      </w:pPr>
      <w:r>
        <w:rPr>
          <w:iCs/>
        </w:rPr>
        <w:t>Враховувати зміну ендогенних факторів у кожний часовий період моделі оцінки кредитного ризику практично неможливо, адже важко відслідкувати зміни цих факторів, а також недостатньо даних для визначення взаємозалежностей із достатнім рівнем надійності. Враховуючи вищезгадане, вплив внутрішніх факторів у моделі не прогнозувався.</w:t>
      </w:r>
    </w:p>
    <w:p w14:paraId="7795BB0A" w14:textId="77777777" w:rsidR="002E2C8D" w:rsidRPr="00755E45" w:rsidRDefault="002E2C8D" w:rsidP="002E2C8D">
      <w:pPr>
        <w:spacing w:after="0" w:line="360" w:lineRule="auto"/>
        <w:ind w:firstLine="709"/>
        <w:jc w:val="both"/>
        <w:rPr>
          <w:rFonts w:cs="Times New Roman"/>
          <w:i/>
          <w:iCs/>
          <w:szCs w:val="28"/>
        </w:rPr>
      </w:pPr>
      <w:r>
        <w:rPr>
          <w:rFonts w:cs="Times New Roman"/>
          <w:i/>
          <w:iCs/>
          <w:szCs w:val="28"/>
        </w:rPr>
        <w:t>Зовн</w:t>
      </w:r>
      <w:r w:rsidRPr="00755E45">
        <w:rPr>
          <w:rFonts w:cs="Times New Roman"/>
          <w:i/>
          <w:iCs/>
          <w:szCs w:val="28"/>
        </w:rPr>
        <w:t>ішні фактори</w:t>
      </w:r>
    </w:p>
    <w:p w14:paraId="463567DE" w14:textId="77777777" w:rsidR="002E2C8D" w:rsidRDefault="002E2C8D" w:rsidP="002E2C8D">
      <w:pPr>
        <w:spacing w:after="0" w:line="360" w:lineRule="auto"/>
        <w:ind w:firstLine="709"/>
        <w:jc w:val="both"/>
        <w:rPr>
          <w:iCs/>
        </w:rPr>
      </w:pPr>
      <w:r>
        <w:rPr>
          <w:iCs/>
        </w:rPr>
        <w:t>З точки зору застосовності, ці фактори легше відслідкувати, і їх вплив можна квантифікувати і визначити з певною надійністю. Ці фактори можна узагальнити як макроекономічний вплив на об’єкт оцінки. Варто визначити наступні їх характеристики:</w:t>
      </w:r>
    </w:p>
    <w:p w14:paraId="09DE8598" w14:textId="77777777" w:rsidR="002E2C8D" w:rsidRDefault="002E2C8D" w:rsidP="002E2C8D">
      <w:pPr>
        <w:pStyle w:val="ab"/>
        <w:numPr>
          <w:ilvl w:val="0"/>
          <w:numId w:val="17"/>
        </w:numPr>
        <w:spacing w:after="0" w:line="360" w:lineRule="auto"/>
        <w:jc w:val="both"/>
        <w:rPr>
          <w:iCs/>
        </w:rPr>
      </w:pPr>
      <w:r>
        <w:rPr>
          <w:iCs/>
        </w:rPr>
        <w:t>Фактори впливають на усі об’єкти застави, однак цей вплив може залежати від економічних відмінностей різних об’єктів застави. Тому доцільним є виділення груп об’єктів зі схожими або ідентичними характеристиками;</w:t>
      </w:r>
    </w:p>
    <w:p w14:paraId="38B7D8CF" w14:textId="77777777" w:rsidR="002E2C8D" w:rsidRPr="00185B16" w:rsidRDefault="002E2C8D" w:rsidP="002E2C8D">
      <w:pPr>
        <w:pStyle w:val="ab"/>
        <w:numPr>
          <w:ilvl w:val="0"/>
          <w:numId w:val="17"/>
        </w:numPr>
        <w:spacing w:after="0" w:line="360" w:lineRule="auto"/>
        <w:jc w:val="both"/>
        <w:rPr>
          <w:iCs/>
        </w:rPr>
      </w:pPr>
      <w:r>
        <w:rPr>
          <w:iCs/>
        </w:rPr>
        <w:t>Систематичні фактори дуже взаємопов’язані між собою, тому використання декількох із них у одній моделі часто призводить до мультиколінеарності. Як правило, обирається один-два ключових параметри, які покривають максимально різні сфери впливу, при цьому значним чином впливаючи на результуючу змінну.</w:t>
      </w:r>
    </w:p>
    <w:p w14:paraId="000546B5" w14:textId="77777777" w:rsidR="002E2C8D" w:rsidRDefault="002E2C8D" w:rsidP="002E2C8D">
      <w:pPr>
        <w:spacing w:after="0" w:line="360" w:lineRule="auto"/>
        <w:ind w:firstLine="709"/>
        <w:jc w:val="both"/>
        <w:rPr>
          <w:iCs/>
        </w:rPr>
      </w:pPr>
      <w:r>
        <w:rPr>
          <w:iCs/>
        </w:rPr>
        <w:t>Оскільки ці фактори уособлюють систематичний ризик, отримані на їх основі взаємозв’язки можна застосовувати до групи активів у цілому. Це уможливлює програмну реалізацію моделі із практичним застосуванням.</w:t>
      </w:r>
    </w:p>
    <w:p w14:paraId="6576487F" w14:textId="3372376C" w:rsidR="002E2C8D" w:rsidRDefault="002E2C8D" w:rsidP="002E2C8D">
      <w:pPr>
        <w:spacing w:after="0" w:line="360" w:lineRule="auto"/>
        <w:ind w:firstLine="709"/>
        <w:jc w:val="both"/>
        <w:rPr>
          <w:iCs/>
        </w:rPr>
      </w:pPr>
      <w:r>
        <w:rPr>
          <w:iCs/>
        </w:rPr>
        <w:lastRenderedPageBreak/>
        <w:t xml:space="preserve">Отже, у подальшому </w:t>
      </w:r>
      <w:r w:rsidR="005F55FE">
        <w:rPr>
          <w:iCs/>
        </w:rPr>
        <w:t xml:space="preserve">є сенс </w:t>
      </w:r>
      <w:r>
        <w:rPr>
          <w:iCs/>
        </w:rPr>
        <w:t>моделювати лише вплив зовнішніх макроекономічних факторів.</w:t>
      </w:r>
    </w:p>
    <w:p w14:paraId="05C81991" w14:textId="77777777" w:rsidR="002E2C8D" w:rsidRDefault="002E2C8D" w:rsidP="002E2C8D">
      <w:pPr>
        <w:spacing w:after="0" w:line="360" w:lineRule="auto"/>
        <w:ind w:firstLine="709"/>
        <w:jc w:val="both"/>
        <w:rPr>
          <w:iCs/>
        </w:rPr>
      </w:pPr>
      <w:r>
        <w:rPr>
          <w:iCs/>
        </w:rPr>
        <w:t>Враховуючи взаємопов’язаність макроекономічних факторів, було прийнято рішення взяти за основу моделі один макроекономічний фактор, який, з одного боку, покаже найвищу прогностичну здатність і вплив на досліджуване явище, а з іншого, найбільше охоплюватиме площину макроекономічного впливу.</w:t>
      </w:r>
    </w:p>
    <w:p w14:paraId="68898074" w14:textId="312DC2BE" w:rsidR="002E2C8D" w:rsidRPr="00971786" w:rsidRDefault="002E2C8D" w:rsidP="002E2C8D">
      <w:pPr>
        <w:spacing w:after="0" w:line="360" w:lineRule="auto"/>
        <w:ind w:firstLine="709"/>
        <w:jc w:val="both"/>
        <w:rPr>
          <w:iCs/>
          <w:lang w:val="ru-RU"/>
        </w:rPr>
      </w:pPr>
      <w:r>
        <w:rPr>
          <w:iCs/>
        </w:rPr>
        <w:t xml:space="preserve">Узагальнюючи наведений вище аналіз, можна у аналітичному вигляді скласти модель переоцінки вартості заставного майна </w:t>
      </w:r>
      <w:r w:rsidR="00971786">
        <w:rPr>
          <w:iCs/>
          <w:lang w:val="ru-RU"/>
        </w:rPr>
        <w:t>(рис. 2.3)</w:t>
      </w:r>
    </w:p>
    <w:p w14:paraId="0AD26D6F" w14:textId="77777777" w:rsidR="002E2C8D" w:rsidRDefault="002E2C8D" w:rsidP="002E2C8D">
      <w:pPr>
        <w:rPr>
          <w:rFonts w:cs="Times New Roman"/>
          <w:szCs w:val="28"/>
        </w:rPr>
      </w:pPr>
      <w:r>
        <w:rPr>
          <w:rFonts w:cs="Times New Roman"/>
          <w:noProof/>
          <w:szCs w:val="28"/>
          <w:lang w:val="ru-RU" w:eastAsia="ru-RU"/>
        </w:rPr>
        <w:lastRenderedPageBreak/>
        <w:drawing>
          <wp:inline distT="0" distB="0" distL="0" distR="0" wp14:anchorId="56746B1B" wp14:editId="50F520B2">
            <wp:extent cx="5688419" cy="7654084"/>
            <wp:effectExtent l="0" t="0" r="762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06558" cy="7678490"/>
                    </a:xfrm>
                    <a:prstGeom prst="rect">
                      <a:avLst/>
                    </a:prstGeom>
                    <a:noFill/>
                  </pic:spPr>
                </pic:pic>
              </a:graphicData>
            </a:graphic>
          </wp:inline>
        </w:drawing>
      </w:r>
    </w:p>
    <w:p w14:paraId="45BCFC23" w14:textId="7ABC29BA" w:rsidR="002E2C8D" w:rsidRPr="00971786" w:rsidRDefault="002E2C8D" w:rsidP="002E2C8D">
      <w:pPr>
        <w:pStyle w:val="af0"/>
        <w:jc w:val="center"/>
        <w:rPr>
          <w:rFonts w:cs="Times New Roman"/>
          <w:i w:val="0"/>
          <w:iCs w:val="0"/>
          <w:color w:val="auto"/>
          <w:sz w:val="28"/>
          <w:szCs w:val="28"/>
        </w:rPr>
      </w:pPr>
      <w:r w:rsidRPr="00971786">
        <w:rPr>
          <w:i w:val="0"/>
          <w:iCs w:val="0"/>
          <w:color w:val="auto"/>
          <w:sz w:val="28"/>
          <w:szCs w:val="28"/>
        </w:rPr>
        <w:t>Рис</w:t>
      </w:r>
      <w:r w:rsidR="00971786">
        <w:rPr>
          <w:i w:val="0"/>
          <w:iCs w:val="0"/>
          <w:color w:val="auto"/>
          <w:sz w:val="28"/>
          <w:szCs w:val="28"/>
          <w:lang w:val="ru-RU"/>
        </w:rPr>
        <w:t>унок</w:t>
      </w:r>
      <w:r w:rsidRPr="00971786">
        <w:rPr>
          <w:i w:val="0"/>
          <w:iCs w:val="0"/>
          <w:color w:val="auto"/>
          <w:sz w:val="28"/>
          <w:szCs w:val="28"/>
        </w:rPr>
        <w:t xml:space="preserve"> </w:t>
      </w:r>
      <w:r w:rsidR="004233BA" w:rsidRPr="00971786">
        <w:rPr>
          <w:i w:val="0"/>
          <w:iCs w:val="0"/>
          <w:color w:val="auto"/>
          <w:sz w:val="28"/>
          <w:szCs w:val="28"/>
        </w:rPr>
        <w:fldChar w:fldCharType="begin"/>
      </w:r>
      <w:r w:rsidR="004233BA" w:rsidRPr="00971786">
        <w:rPr>
          <w:i w:val="0"/>
          <w:iCs w:val="0"/>
          <w:color w:val="auto"/>
          <w:sz w:val="28"/>
          <w:szCs w:val="28"/>
        </w:rPr>
        <w:instrText xml:space="preserve"> STYLEREF 1 \s </w:instrText>
      </w:r>
      <w:r w:rsidR="004233BA" w:rsidRPr="00971786">
        <w:rPr>
          <w:i w:val="0"/>
          <w:iCs w:val="0"/>
          <w:color w:val="auto"/>
          <w:sz w:val="28"/>
          <w:szCs w:val="28"/>
        </w:rPr>
        <w:fldChar w:fldCharType="separate"/>
      </w:r>
      <w:r w:rsidR="0090783C">
        <w:rPr>
          <w:i w:val="0"/>
          <w:iCs w:val="0"/>
          <w:noProof/>
          <w:color w:val="auto"/>
          <w:sz w:val="28"/>
          <w:szCs w:val="28"/>
        </w:rPr>
        <w:t>2</w:t>
      </w:r>
      <w:r w:rsidR="004233BA" w:rsidRPr="00971786">
        <w:rPr>
          <w:i w:val="0"/>
          <w:iCs w:val="0"/>
          <w:color w:val="auto"/>
          <w:sz w:val="28"/>
          <w:szCs w:val="28"/>
        </w:rPr>
        <w:fldChar w:fldCharType="end"/>
      </w:r>
      <w:r w:rsidR="004233BA" w:rsidRPr="00971786">
        <w:rPr>
          <w:i w:val="0"/>
          <w:iCs w:val="0"/>
          <w:color w:val="auto"/>
          <w:sz w:val="28"/>
          <w:szCs w:val="28"/>
        </w:rPr>
        <w:t>.</w:t>
      </w:r>
      <w:r w:rsidR="004233BA" w:rsidRPr="00971786">
        <w:rPr>
          <w:i w:val="0"/>
          <w:iCs w:val="0"/>
          <w:color w:val="auto"/>
          <w:sz w:val="28"/>
          <w:szCs w:val="28"/>
        </w:rPr>
        <w:fldChar w:fldCharType="begin"/>
      </w:r>
      <w:r w:rsidR="004233BA" w:rsidRPr="00971786">
        <w:rPr>
          <w:i w:val="0"/>
          <w:iCs w:val="0"/>
          <w:color w:val="auto"/>
          <w:sz w:val="28"/>
          <w:szCs w:val="28"/>
        </w:rPr>
        <w:instrText xml:space="preserve"> SEQ Рис. \* ARABIC \s 1 </w:instrText>
      </w:r>
      <w:r w:rsidR="004233BA" w:rsidRPr="00971786">
        <w:rPr>
          <w:i w:val="0"/>
          <w:iCs w:val="0"/>
          <w:color w:val="auto"/>
          <w:sz w:val="28"/>
          <w:szCs w:val="28"/>
        </w:rPr>
        <w:fldChar w:fldCharType="separate"/>
      </w:r>
      <w:r w:rsidR="0090783C">
        <w:rPr>
          <w:i w:val="0"/>
          <w:iCs w:val="0"/>
          <w:noProof/>
          <w:color w:val="auto"/>
          <w:sz w:val="28"/>
          <w:szCs w:val="28"/>
        </w:rPr>
        <w:t>3</w:t>
      </w:r>
      <w:r w:rsidR="004233BA" w:rsidRPr="00971786">
        <w:rPr>
          <w:i w:val="0"/>
          <w:iCs w:val="0"/>
          <w:color w:val="auto"/>
          <w:sz w:val="28"/>
          <w:szCs w:val="28"/>
        </w:rPr>
        <w:fldChar w:fldCharType="end"/>
      </w:r>
      <w:r w:rsidRPr="00971786">
        <w:rPr>
          <w:i w:val="0"/>
          <w:iCs w:val="0"/>
          <w:color w:val="auto"/>
          <w:sz w:val="28"/>
          <w:szCs w:val="28"/>
        </w:rPr>
        <w:t xml:space="preserve"> </w:t>
      </w:r>
      <w:r w:rsidR="00971786">
        <w:rPr>
          <w:i w:val="0"/>
          <w:iCs w:val="0"/>
          <w:color w:val="auto"/>
          <w:sz w:val="28"/>
          <w:szCs w:val="28"/>
          <w:lang w:val="ru-RU"/>
        </w:rPr>
        <w:t xml:space="preserve">– </w:t>
      </w:r>
      <w:r w:rsidRPr="00971786">
        <w:rPr>
          <w:i w:val="0"/>
          <w:iCs w:val="0"/>
          <w:color w:val="auto"/>
          <w:sz w:val="28"/>
          <w:szCs w:val="28"/>
        </w:rPr>
        <w:t>Аналітична форма моделі</w:t>
      </w:r>
    </w:p>
    <w:p w14:paraId="1F4246F5" w14:textId="7C0A50E3" w:rsidR="00EA450E" w:rsidRPr="0048141D" w:rsidRDefault="00EA450E" w:rsidP="00EA450E">
      <w:pPr>
        <w:spacing w:after="0" w:line="360" w:lineRule="auto"/>
        <w:ind w:firstLine="709"/>
        <w:jc w:val="both"/>
        <w:rPr>
          <w:rFonts w:cs="Times New Roman"/>
          <w:szCs w:val="28"/>
        </w:rPr>
      </w:pPr>
      <w:r w:rsidRPr="0048141D">
        <w:rPr>
          <w:rFonts w:cs="Times New Roman"/>
          <w:szCs w:val="28"/>
        </w:rPr>
        <w:t>Базовий принцип побудови моделей полягає у наступному</w:t>
      </w:r>
      <w:r>
        <w:rPr>
          <w:rFonts w:cs="Times New Roman"/>
          <w:szCs w:val="28"/>
        </w:rPr>
        <w:t>. Н</w:t>
      </w:r>
      <w:r w:rsidRPr="0048141D">
        <w:rPr>
          <w:rFonts w:cs="Times New Roman"/>
          <w:szCs w:val="28"/>
        </w:rPr>
        <w:t>езалежною змінною виступає макроекономічний фактор, який у цілому відображає зміну макроекономічного становища, а залежною змінною – певний показник, що відображає зміну вартості заставного майна</w:t>
      </w:r>
      <w:r>
        <w:rPr>
          <w:rFonts w:cs="Times New Roman"/>
          <w:szCs w:val="28"/>
        </w:rPr>
        <w:t xml:space="preserve"> (див. табл.</w:t>
      </w:r>
      <w:r w:rsidR="00D313F4" w:rsidRPr="009B5216">
        <w:rPr>
          <w:rFonts w:cs="Times New Roman"/>
          <w:szCs w:val="28"/>
        </w:rPr>
        <w:t xml:space="preserve"> </w:t>
      </w:r>
      <w:r w:rsidR="00D313F4" w:rsidRPr="009B5216">
        <w:rPr>
          <w:rFonts w:cs="Times New Roman"/>
          <w:szCs w:val="28"/>
        </w:rPr>
        <w:lastRenderedPageBreak/>
        <w:t>2.1</w:t>
      </w:r>
      <w:r w:rsidR="004C05DA" w:rsidRPr="009B5216">
        <w:rPr>
          <w:rFonts w:cs="Times New Roman"/>
          <w:szCs w:val="28"/>
        </w:rPr>
        <w:t>)</w:t>
      </w:r>
      <w:r w:rsidRPr="0048141D">
        <w:rPr>
          <w:rFonts w:cs="Times New Roman"/>
          <w:szCs w:val="28"/>
        </w:rPr>
        <w:t>. Наприклад, для нерухомості таким показником виступає ціна квадратного метра, для обладнання – індекс цін виробників обладнання (виходячи з припущення, що виробники перекладають збільшення ціни на покупців обладнання, тим самим зберігаючи свою маржу). Для транспортних засобів залежною змінно виступає індекс цін на автомобілі на вторинному ринку. Для інших категорій заставного майна показником зміни вартості заставного майна наближено виступає індекс цін виробників.</w:t>
      </w:r>
    </w:p>
    <w:p w14:paraId="4CA8E332" w14:textId="21A8E846" w:rsidR="00971786" w:rsidRDefault="00EA450E" w:rsidP="00EA450E">
      <w:pPr>
        <w:spacing w:after="0" w:line="360" w:lineRule="auto"/>
        <w:ind w:firstLine="709"/>
        <w:jc w:val="both"/>
        <w:rPr>
          <w:rFonts w:cs="Times New Roman"/>
          <w:szCs w:val="28"/>
        </w:rPr>
      </w:pPr>
      <w:r w:rsidRPr="0048141D">
        <w:rPr>
          <w:rFonts w:cs="Times New Roman"/>
          <w:szCs w:val="28"/>
        </w:rPr>
        <w:t xml:space="preserve">Якщо говорити про незалежні макроекономічні змінні, то їх вибір залежить від сутності незалежної змінної. Зокрема, якщо аналізується зв’язок показника у реальному вираженні, за незалежну зміну </w:t>
      </w:r>
      <w:r w:rsidR="009463BC">
        <w:rPr>
          <w:rFonts w:cs="Times New Roman"/>
          <w:szCs w:val="28"/>
        </w:rPr>
        <w:t xml:space="preserve">варто </w:t>
      </w:r>
      <w:r w:rsidRPr="0048141D">
        <w:rPr>
          <w:rFonts w:cs="Times New Roman"/>
          <w:szCs w:val="28"/>
        </w:rPr>
        <w:t>використовув</w:t>
      </w:r>
      <w:r w:rsidR="009463BC">
        <w:rPr>
          <w:rFonts w:cs="Times New Roman"/>
          <w:szCs w:val="28"/>
        </w:rPr>
        <w:t>ати</w:t>
      </w:r>
      <w:r w:rsidRPr="0048141D">
        <w:rPr>
          <w:rFonts w:cs="Times New Roman"/>
          <w:szCs w:val="28"/>
        </w:rPr>
        <w:t xml:space="preserve"> показник реального ВВП. Якщо ж залежна змінна є номінальною, то незалежною змінною </w:t>
      </w:r>
      <w:r w:rsidR="009463BC">
        <w:rPr>
          <w:rFonts w:cs="Times New Roman"/>
          <w:szCs w:val="28"/>
        </w:rPr>
        <w:t xml:space="preserve">може </w:t>
      </w:r>
      <w:r w:rsidRPr="0048141D">
        <w:rPr>
          <w:rFonts w:cs="Times New Roman"/>
          <w:szCs w:val="28"/>
        </w:rPr>
        <w:t>виступа</w:t>
      </w:r>
      <w:r w:rsidR="009463BC">
        <w:rPr>
          <w:rFonts w:cs="Times New Roman"/>
          <w:szCs w:val="28"/>
        </w:rPr>
        <w:t>ти</w:t>
      </w:r>
      <w:r w:rsidRPr="0048141D">
        <w:rPr>
          <w:rFonts w:cs="Times New Roman"/>
          <w:szCs w:val="28"/>
        </w:rPr>
        <w:t xml:space="preserve"> інфляці</w:t>
      </w:r>
      <w:r w:rsidR="009463BC">
        <w:rPr>
          <w:rFonts w:cs="Times New Roman"/>
          <w:szCs w:val="28"/>
        </w:rPr>
        <w:t>йний індекс</w:t>
      </w:r>
      <w:r w:rsidRPr="0048141D">
        <w:rPr>
          <w:rFonts w:cs="Times New Roman"/>
          <w:szCs w:val="28"/>
        </w:rPr>
        <w:t>.</w:t>
      </w:r>
    </w:p>
    <w:p w14:paraId="67E39407" w14:textId="77777777" w:rsidR="00971786" w:rsidRDefault="00971786">
      <w:pPr>
        <w:rPr>
          <w:rFonts w:cs="Times New Roman"/>
          <w:szCs w:val="28"/>
        </w:rPr>
      </w:pPr>
      <w:r>
        <w:rPr>
          <w:rFonts w:cs="Times New Roman"/>
          <w:szCs w:val="28"/>
        </w:rPr>
        <w:br w:type="page"/>
      </w:r>
    </w:p>
    <w:p w14:paraId="32135CF2" w14:textId="31972358" w:rsidR="00971786" w:rsidRPr="00971786" w:rsidRDefault="00971786" w:rsidP="00971786">
      <w:pPr>
        <w:spacing w:after="0" w:line="360" w:lineRule="auto"/>
        <w:ind w:firstLine="709"/>
        <w:jc w:val="both"/>
        <w:rPr>
          <w:rFonts w:cs="Times New Roman"/>
          <w:szCs w:val="28"/>
        </w:rPr>
      </w:pPr>
      <w:r w:rsidRPr="00971786">
        <w:rPr>
          <w:rFonts w:cs="Times New Roman"/>
          <w:szCs w:val="28"/>
        </w:rPr>
        <w:lastRenderedPageBreak/>
        <w:t xml:space="preserve">Таблиця </w:t>
      </w:r>
      <w:r w:rsidRPr="00971786">
        <w:rPr>
          <w:rFonts w:cs="Times New Roman"/>
          <w:szCs w:val="28"/>
        </w:rPr>
        <w:fldChar w:fldCharType="begin"/>
      </w:r>
      <w:r w:rsidRPr="00971786">
        <w:rPr>
          <w:rFonts w:cs="Times New Roman"/>
          <w:szCs w:val="28"/>
        </w:rPr>
        <w:instrText xml:space="preserve"> STYLEREF 1 \s </w:instrText>
      </w:r>
      <w:r w:rsidRPr="00971786">
        <w:rPr>
          <w:rFonts w:cs="Times New Roman"/>
          <w:szCs w:val="28"/>
        </w:rPr>
        <w:fldChar w:fldCharType="separate"/>
      </w:r>
      <w:r w:rsidR="0090783C">
        <w:rPr>
          <w:rFonts w:cs="Times New Roman"/>
          <w:noProof/>
          <w:szCs w:val="28"/>
        </w:rPr>
        <w:t>2</w:t>
      </w:r>
      <w:r w:rsidRPr="00971786">
        <w:rPr>
          <w:rFonts w:cs="Times New Roman"/>
          <w:szCs w:val="28"/>
        </w:rPr>
        <w:fldChar w:fldCharType="end"/>
      </w:r>
      <w:r w:rsidRPr="00971786">
        <w:rPr>
          <w:rFonts w:cs="Times New Roman"/>
          <w:szCs w:val="28"/>
        </w:rPr>
        <w:t>.</w:t>
      </w:r>
      <w:r w:rsidRPr="00971786">
        <w:rPr>
          <w:rFonts w:cs="Times New Roman"/>
          <w:szCs w:val="28"/>
        </w:rPr>
        <w:fldChar w:fldCharType="begin"/>
      </w:r>
      <w:r w:rsidRPr="00971786">
        <w:rPr>
          <w:rFonts w:cs="Times New Roman"/>
          <w:szCs w:val="28"/>
        </w:rPr>
        <w:instrText xml:space="preserve"> SEQ Таблиця \* ARABIC \s 1 </w:instrText>
      </w:r>
      <w:r w:rsidRPr="00971786">
        <w:rPr>
          <w:rFonts w:cs="Times New Roman"/>
          <w:szCs w:val="28"/>
        </w:rPr>
        <w:fldChar w:fldCharType="separate"/>
      </w:r>
      <w:r w:rsidR="0090783C">
        <w:rPr>
          <w:rFonts w:cs="Times New Roman"/>
          <w:noProof/>
          <w:szCs w:val="28"/>
        </w:rPr>
        <w:t>1</w:t>
      </w:r>
      <w:r w:rsidRPr="00971786">
        <w:rPr>
          <w:rFonts w:cs="Times New Roman"/>
          <w:szCs w:val="28"/>
        </w:rPr>
        <w:fldChar w:fldCharType="end"/>
      </w:r>
      <w:r w:rsidRPr="00971786">
        <w:rPr>
          <w:rFonts w:cs="Times New Roman"/>
          <w:szCs w:val="28"/>
        </w:rPr>
        <w:t xml:space="preserve"> </w:t>
      </w:r>
      <w:r>
        <w:rPr>
          <w:rFonts w:cs="Times New Roman"/>
          <w:szCs w:val="28"/>
          <w:lang w:val="ru-RU"/>
        </w:rPr>
        <w:t xml:space="preserve">– </w:t>
      </w:r>
      <w:r>
        <w:rPr>
          <w:rFonts w:cs="Times New Roman"/>
          <w:szCs w:val="28"/>
        </w:rPr>
        <w:t>Класифікація заставного майна</w:t>
      </w:r>
    </w:p>
    <w:tbl>
      <w:tblPr>
        <w:tblStyle w:val="ae"/>
        <w:tblW w:w="9351" w:type="dxa"/>
        <w:tblInd w:w="-1" w:type="dxa"/>
        <w:tblLook w:val="04A0" w:firstRow="1" w:lastRow="0" w:firstColumn="1" w:lastColumn="0" w:noHBand="0" w:noVBand="1"/>
      </w:tblPr>
      <w:tblGrid>
        <w:gridCol w:w="2108"/>
        <w:gridCol w:w="2282"/>
        <w:gridCol w:w="4961"/>
      </w:tblGrid>
      <w:tr w:rsidR="00BF1902" w14:paraId="431C0228" w14:textId="77777777" w:rsidTr="001B7F7A">
        <w:tc>
          <w:tcPr>
            <w:tcW w:w="2108" w:type="dxa"/>
            <w:tcBorders>
              <w:top w:val="nil"/>
              <w:left w:val="nil"/>
              <w:bottom w:val="single" w:sz="12" w:space="0" w:color="002060"/>
              <w:right w:val="nil"/>
            </w:tcBorders>
            <w:shd w:val="clear" w:color="auto" w:fill="auto"/>
          </w:tcPr>
          <w:p w14:paraId="4B9ACCEF" w14:textId="18CDFFE8" w:rsidR="00BF1902" w:rsidRPr="00405EBF" w:rsidRDefault="00BF1902" w:rsidP="00BF1902">
            <w:pPr>
              <w:jc w:val="center"/>
              <w:rPr>
                <w:rFonts w:cs="Times New Roman"/>
                <w:b/>
                <w:bCs/>
                <w:color w:val="002060"/>
                <w:sz w:val="24"/>
                <w:szCs w:val="24"/>
              </w:rPr>
            </w:pPr>
            <w:r w:rsidRPr="00405EBF">
              <w:rPr>
                <w:rFonts w:cs="Times New Roman"/>
                <w:b/>
                <w:bCs/>
                <w:color w:val="002060"/>
                <w:sz w:val="24"/>
                <w:szCs w:val="24"/>
              </w:rPr>
              <w:t>Категорія</w:t>
            </w:r>
          </w:p>
        </w:tc>
        <w:tc>
          <w:tcPr>
            <w:tcW w:w="2282" w:type="dxa"/>
            <w:tcBorders>
              <w:top w:val="nil"/>
              <w:left w:val="nil"/>
              <w:bottom w:val="single" w:sz="12" w:space="0" w:color="002060"/>
              <w:right w:val="nil"/>
            </w:tcBorders>
            <w:shd w:val="clear" w:color="auto" w:fill="auto"/>
          </w:tcPr>
          <w:p w14:paraId="0CB4D5E1" w14:textId="0A5127A6" w:rsidR="00BF1902" w:rsidRPr="00405EBF" w:rsidRDefault="00BF1902" w:rsidP="00BF1902">
            <w:pPr>
              <w:jc w:val="center"/>
              <w:rPr>
                <w:rFonts w:cs="Times New Roman"/>
                <w:b/>
                <w:bCs/>
                <w:color w:val="002060"/>
                <w:sz w:val="24"/>
                <w:szCs w:val="24"/>
              </w:rPr>
            </w:pPr>
            <w:r w:rsidRPr="00405EBF">
              <w:rPr>
                <w:rFonts w:cs="Times New Roman"/>
                <w:b/>
                <w:bCs/>
                <w:color w:val="002060"/>
                <w:sz w:val="24"/>
                <w:szCs w:val="24"/>
              </w:rPr>
              <w:t>Підкатегорія</w:t>
            </w:r>
          </w:p>
        </w:tc>
        <w:tc>
          <w:tcPr>
            <w:tcW w:w="4961" w:type="dxa"/>
            <w:tcBorders>
              <w:top w:val="nil"/>
              <w:left w:val="nil"/>
              <w:bottom w:val="single" w:sz="12" w:space="0" w:color="002060"/>
              <w:right w:val="nil"/>
            </w:tcBorders>
            <w:shd w:val="clear" w:color="auto" w:fill="auto"/>
          </w:tcPr>
          <w:p w14:paraId="107DBF2E" w14:textId="7F353F55" w:rsidR="00BF1902" w:rsidRPr="00405EBF" w:rsidRDefault="00BF1902" w:rsidP="00BF1902">
            <w:pPr>
              <w:jc w:val="center"/>
              <w:rPr>
                <w:rFonts w:cs="Times New Roman"/>
                <w:b/>
                <w:bCs/>
                <w:color w:val="002060"/>
                <w:sz w:val="24"/>
                <w:szCs w:val="24"/>
              </w:rPr>
            </w:pPr>
            <w:r w:rsidRPr="00405EBF">
              <w:rPr>
                <w:rFonts w:cs="Times New Roman"/>
                <w:b/>
                <w:bCs/>
                <w:color w:val="002060"/>
                <w:sz w:val="24"/>
                <w:szCs w:val="24"/>
              </w:rPr>
              <w:t>Підхід до прогнозування</w:t>
            </w:r>
          </w:p>
        </w:tc>
      </w:tr>
      <w:tr w:rsidR="00BF1902" w14:paraId="6C1F5E4C" w14:textId="77777777" w:rsidTr="001B7F7A">
        <w:tc>
          <w:tcPr>
            <w:tcW w:w="2108" w:type="dxa"/>
            <w:vMerge w:val="restart"/>
            <w:tcBorders>
              <w:top w:val="single" w:sz="12" w:space="0" w:color="002060"/>
              <w:left w:val="nil"/>
              <w:right w:val="nil"/>
            </w:tcBorders>
          </w:tcPr>
          <w:p w14:paraId="7D3FC664" w14:textId="30031F78" w:rsidR="00BF1902" w:rsidRPr="00C96ABA" w:rsidRDefault="00BF1902" w:rsidP="00BF1902">
            <w:pPr>
              <w:rPr>
                <w:rFonts w:cs="Times New Roman"/>
                <w:sz w:val="24"/>
                <w:szCs w:val="24"/>
                <w:lang w:val="en-GB"/>
              </w:rPr>
            </w:pPr>
            <w:r>
              <w:rPr>
                <w:rFonts w:cs="Times New Roman"/>
                <w:sz w:val="24"/>
                <w:szCs w:val="24"/>
              </w:rPr>
              <w:t>Нерухомість</w:t>
            </w:r>
          </w:p>
        </w:tc>
        <w:tc>
          <w:tcPr>
            <w:tcW w:w="2282" w:type="dxa"/>
            <w:tcBorders>
              <w:top w:val="single" w:sz="12" w:space="0" w:color="002060"/>
              <w:left w:val="nil"/>
              <w:bottom w:val="single" w:sz="2" w:space="0" w:color="E7E6E6" w:themeColor="background2"/>
              <w:right w:val="nil"/>
            </w:tcBorders>
          </w:tcPr>
          <w:p w14:paraId="12AAEE34" w14:textId="78D8830A" w:rsidR="00BF1902" w:rsidRPr="00BF1902" w:rsidRDefault="00BF1902" w:rsidP="00BF1902">
            <w:pPr>
              <w:rPr>
                <w:rFonts w:cs="Times New Roman"/>
                <w:sz w:val="24"/>
                <w:szCs w:val="24"/>
              </w:rPr>
            </w:pPr>
            <w:r>
              <w:rPr>
                <w:rFonts w:cs="Times New Roman"/>
                <w:sz w:val="24"/>
                <w:szCs w:val="24"/>
              </w:rPr>
              <w:t>Житлова нерухомість</w:t>
            </w:r>
          </w:p>
        </w:tc>
        <w:tc>
          <w:tcPr>
            <w:tcW w:w="4961" w:type="dxa"/>
            <w:tcBorders>
              <w:top w:val="single" w:sz="12" w:space="0" w:color="002060"/>
              <w:left w:val="nil"/>
              <w:bottom w:val="single" w:sz="2" w:space="0" w:color="E7E6E6" w:themeColor="background2"/>
              <w:right w:val="nil"/>
            </w:tcBorders>
          </w:tcPr>
          <w:p w14:paraId="42810EBE" w14:textId="3B66DA4A" w:rsidR="00BF1902" w:rsidRPr="00285E48" w:rsidRDefault="00BF1902" w:rsidP="00BF1902">
            <w:pPr>
              <w:rPr>
                <w:rFonts w:cs="Times New Roman"/>
                <w:sz w:val="24"/>
                <w:szCs w:val="24"/>
              </w:rPr>
            </w:pPr>
            <w:r>
              <w:rPr>
                <w:rFonts w:cs="Times New Roman"/>
                <w:sz w:val="24"/>
                <w:szCs w:val="24"/>
              </w:rPr>
              <w:t xml:space="preserve">Вартість житлової нерухомості </w:t>
            </w:r>
            <w:r w:rsidR="00E62B87">
              <w:rPr>
                <w:rFonts w:cs="Times New Roman"/>
                <w:sz w:val="24"/>
                <w:szCs w:val="24"/>
              </w:rPr>
              <w:t xml:space="preserve">– це добуток її площі на вартість квадратного метра. Оскільки </w:t>
            </w:r>
            <w:r w:rsidR="00EA450E">
              <w:rPr>
                <w:rFonts w:cs="Times New Roman"/>
                <w:sz w:val="24"/>
                <w:szCs w:val="24"/>
              </w:rPr>
              <w:t>площа є незмінним фактором, достатньо спрогнозувати, як змінюватиметься цін</w:t>
            </w:r>
            <w:r w:rsidR="005874A2">
              <w:rPr>
                <w:rFonts w:cs="Times New Roman"/>
                <w:sz w:val="24"/>
                <w:szCs w:val="24"/>
              </w:rPr>
              <w:t>а</w:t>
            </w:r>
            <w:r w:rsidR="00EA450E">
              <w:rPr>
                <w:rFonts w:cs="Times New Roman"/>
                <w:sz w:val="24"/>
                <w:szCs w:val="24"/>
              </w:rPr>
              <w:t xml:space="preserve"> квадратного метра</w:t>
            </w:r>
          </w:p>
        </w:tc>
      </w:tr>
      <w:tr w:rsidR="00BF1902" w14:paraId="131EB74B" w14:textId="77777777" w:rsidTr="00971786">
        <w:tc>
          <w:tcPr>
            <w:tcW w:w="2108" w:type="dxa"/>
            <w:vMerge/>
            <w:tcBorders>
              <w:left w:val="nil"/>
              <w:right w:val="nil"/>
            </w:tcBorders>
          </w:tcPr>
          <w:p w14:paraId="75D8A332" w14:textId="2273BEB3" w:rsidR="00BF1902" w:rsidRPr="00285E48" w:rsidRDefault="00BF1902" w:rsidP="00BF1902">
            <w:pPr>
              <w:rPr>
                <w:rFonts w:cs="Times New Roman"/>
                <w:sz w:val="24"/>
                <w:szCs w:val="24"/>
              </w:rPr>
            </w:pPr>
          </w:p>
        </w:tc>
        <w:tc>
          <w:tcPr>
            <w:tcW w:w="2282" w:type="dxa"/>
            <w:tcBorders>
              <w:top w:val="single" w:sz="2" w:space="0" w:color="E7E6E6" w:themeColor="background2"/>
              <w:left w:val="nil"/>
              <w:bottom w:val="single" w:sz="2" w:space="0" w:color="E7E6E6" w:themeColor="background2"/>
              <w:right w:val="nil"/>
            </w:tcBorders>
          </w:tcPr>
          <w:p w14:paraId="12F9A0FD" w14:textId="3E54F5CF" w:rsidR="00BF1902" w:rsidRPr="00BF1902" w:rsidRDefault="00BF1902" w:rsidP="00BF1902">
            <w:pPr>
              <w:rPr>
                <w:rFonts w:cs="Times New Roman"/>
                <w:sz w:val="24"/>
                <w:szCs w:val="24"/>
              </w:rPr>
            </w:pPr>
            <w:r>
              <w:rPr>
                <w:rFonts w:cs="Times New Roman"/>
                <w:sz w:val="24"/>
                <w:szCs w:val="24"/>
              </w:rPr>
              <w:t>Комерційна нерухомість</w:t>
            </w:r>
          </w:p>
        </w:tc>
        <w:tc>
          <w:tcPr>
            <w:tcW w:w="4961" w:type="dxa"/>
            <w:tcBorders>
              <w:top w:val="single" w:sz="2" w:space="0" w:color="E7E6E6" w:themeColor="background2"/>
              <w:left w:val="nil"/>
              <w:bottom w:val="single" w:sz="2" w:space="0" w:color="E7E6E6" w:themeColor="background2"/>
              <w:right w:val="nil"/>
            </w:tcBorders>
          </w:tcPr>
          <w:p w14:paraId="0DA1CC13" w14:textId="4F958CAB" w:rsidR="00BF1902" w:rsidRPr="00285E48" w:rsidRDefault="00EA450E" w:rsidP="00BF1902">
            <w:pPr>
              <w:rPr>
                <w:rFonts w:cs="Times New Roman"/>
                <w:sz w:val="24"/>
                <w:szCs w:val="24"/>
              </w:rPr>
            </w:pPr>
            <w:r>
              <w:rPr>
                <w:rFonts w:cs="Times New Roman"/>
                <w:sz w:val="24"/>
                <w:szCs w:val="24"/>
              </w:rPr>
              <w:t xml:space="preserve">Аналогічно до житлової нерухомості, </w:t>
            </w:r>
            <w:r w:rsidR="005874A2">
              <w:rPr>
                <w:rFonts w:cs="Times New Roman"/>
                <w:sz w:val="24"/>
                <w:szCs w:val="24"/>
              </w:rPr>
              <w:t>достатньо спрогнозувати ціну квадратного метра комерційної нерухомості</w:t>
            </w:r>
          </w:p>
        </w:tc>
      </w:tr>
      <w:tr w:rsidR="00BF1902" w14:paraId="6626A874" w14:textId="77777777" w:rsidTr="00971786">
        <w:tc>
          <w:tcPr>
            <w:tcW w:w="2108" w:type="dxa"/>
            <w:vMerge/>
            <w:tcBorders>
              <w:left w:val="nil"/>
              <w:bottom w:val="single" w:sz="2" w:space="0" w:color="E7E6E6" w:themeColor="background2"/>
              <w:right w:val="nil"/>
            </w:tcBorders>
          </w:tcPr>
          <w:p w14:paraId="0D97A5D9" w14:textId="4D679DBC" w:rsidR="00BF1902" w:rsidRPr="00285E48" w:rsidRDefault="00BF1902" w:rsidP="00BF1902">
            <w:pPr>
              <w:rPr>
                <w:rFonts w:cs="Times New Roman"/>
                <w:sz w:val="24"/>
                <w:szCs w:val="24"/>
              </w:rPr>
            </w:pPr>
          </w:p>
        </w:tc>
        <w:tc>
          <w:tcPr>
            <w:tcW w:w="2282" w:type="dxa"/>
            <w:tcBorders>
              <w:top w:val="single" w:sz="2" w:space="0" w:color="E7E6E6" w:themeColor="background2"/>
              <w:left w:val="nil"/>
              <w:bottom w:val="single" w:sz="2" w:space="0" w:color="E7E6E6" w:themeColor="background2"/>
              <w:right w:val="nil"/>
            </w:tcBorders>
          </w:tcPr>
          <w:p w14:paraId="0DC23753" w14:textId="7BE5301D" w:rsidR="00BF1902" w:rsidRPr="00BF1902" w:rsidRDefault="00BF1902" w:rsidP="00BF1902">
            <w:pPr>
              <w:rPr>
                <w:rFonts w:cs="Times New Roman"/>
                <w:sz w:val="24"/>
                <w:szCs w:val="24"/>
              </w:rPr>
            </w:pPr>
            <w:r>
              <w:rPr>
                <w:rFonts w:cs="Times New Roman"/>
                <w:sz w:val="24"/>
                <w:szCs w:val="24"/>
              </w:rPr>
              <w:t>Земля</w:t>
            </w:r>
          </w:p>
        </w:tc>
        <w:tc>
          <w:tcPr>
            <w:tcW w:w="4961" w:type="dxa"/>
            <w:tcBorders>
              <w:top w:val="single" w:sz="2" w:space="0" w:color="E7E6E6" w:themeColor="background2"/>
              <w:left w:val="nil"/>
              <w:bottom w:val="single" w:sz="2" w:space="0" w:color="E7E6E6" w:themeColor="background2"/>
              <w:right w:val="nil"/>
            </w:tcBorders>
          </w:tcPr>
          <w:p w14:paraId="6ED1152F" w14:textId="05E79C77" w:rsidR="00BF1902" w:rsidRPr="005874A2" w:rsidRDefault="005874A2" w:rsidP="00BF1902">
            <w:pPr>
              <w:rPr>
                <w:rFonts w:cs="Times New Roman"/>
                <w:sz w:val="24"/>
                <w:szCs w:val="24"/>
              </w:rPr>
            </w:pPr>
            <w:r>
              <w:rPr>
                <w:rFonts w:cs="Times New Roman"/>
                <w:sz w:val="24"/>
                <w:szCs w:val="24"/>
              </w:rPr>
              <w:t>В даному випадку розглядається лише земля комерційного призначення. Як правило, при купівлі будівель та земельної ділянки під ними ціна земельної ділянки визначається як відсоток від вартості будівель. Іншими словами, до земельних ділянок можна застосовувати той самий тренд, що і до комерційної нерухомості</w:t>
            </w:r>
          </w:p>
        </w:tc>
      </w:tr>
      <w:tr w:rsidR="00BF1902" w14:paraId="27ECE3B6" w14:textId="77777777" w:rsidTr="00971786">
        <w:tc>
          <w:tcPr>
            <w:tcW w:w="2108" w:type="dxa"/>
            <w:vMerge w:val="restart"/>
            <w:tcBorders>
              <w:top w:val="single" w:sz="2" w:space="0" w:color="E7E6E6" w:themeColor="background2"/>
              <w:left w:val="nil"/>
              <w:right w:val="nil"/>
            </w:tcBorders>
          </w:tcPr>
          <w:p w14:paraId="35D716CC" w14:textId="5820C64D" w:rsidR="00BF1902" w:rsidRPr="00285E48" w:rsidRDefault="00BF1902" w:rsidP="00BF1902">
            <w:pPr>
              <w:rPr>
                <w:rFonts w:cs="Times New Roman"/>
                <w:sz w:val="24"/>
                <w:szCs w:val="24"/>
              </w:rPr>
            </w:pPr>
            <w:r>
              <w:rPr>
                <w:rFonts w:cs="Times New Roman"/>
                <w:sz w:val="24"/>
                <w:szCs w:val="24"/>
              </w:rPr>
              <w:t>Транспортні засоби</w:t>
            </w:r>
          </w:p>
        </w:tc>
        <w:tc>
          <w:tcPr>
            <w:tcW w:w="2282" w:type="dxa"/>
            <w:tcBorders>
              <w:top w:val="single" w:sz="2" w:space="0" w:color="E7E6E6" w:themeColor="background2"/>
              <w:left w:val="nil"/>
              <w:bottom w:val="single" w:sz="4" w:space="0" w:color="BFBFBF" w:themeColor="background1" w:themeShade="BF"/>
              <w:right w:val="nil"/>
            </w:tcBorders>
          </w:tcPr>
          <w:p w14:paraId="17925D97" w14:textId="444FC8FD" w:rsidR="00BF1902" w:rsidRPr="00285E48" w:rsidRDefault="00BF1902" w:rsidP="00BF1902">
            <w:pPr>
              <w:rPr>
                <w:rFonts w:cs="Times New Roman"/>
                <w:sz w:val="24"/>
                <w:szCs w:val="24"/>
              </w:rPr>
            </w:pPr>
            <w:r>
              <w:rPr>
                <w:rFonts w:cs="Times New Roman"/>
                <w:sz w:val="24"/>
                <w:szCs w:val="24"/>
              </w:rPr>
              <w:t>Легкові авто</w:t>
            </w:r>
          </w:p>
        </w:tc>
        <w:tc>
          <w:tcPr>
            <w:tcW w:w="4961" w:type="dxa"/>
            <w:tcBorders>
              <w:top w:val="single" w:sz="2" w:space="0" w:color="E7E6E6" w:themeColor="background2"/>
              <w:left w:val="nil"/>
              <w:bottom w:val="single" w:sz="4" w:space="0" w:color="BFBFBF" w:themeColor="background1" w:themeShade="BF"/>
              <w:right w:val="nil"/>
            </w:tcBorders>
          </w:tcPr>
          <w:p w14:paraId="651D1649" w14:textId="62E1B1C0" w:rsidR="00BF1902" w:rsidRPr="00285E48" w:rsidRDefault="005874A2" w:rsidP="00BF1902">
            <w:pPr>
              <w:rPr>
                <w:rFonts w:cs="Times New Roman"/>
                <w:sz w:val="24"/>
                <w:szCs w:val="24"/>
              </w:rPr>
            </w:pPr>
            <w:r>
              <w:rPr>
                <w:rFonts w:cs="Times New Roman"/>
                <w:sz w:val="24"/>
                <w:szCs w:val="24"/>
              </w:rPr>
              <w:t>Вартість транспортних засобів залежить від строку експлуатації та загального стану авто</w:t>
            </w:r>
          </w:p>
        </w:tc>
      </w:tr>
      <w:tr w:rsidR="00BF1902" w14:paraId="5C91C9E7" w14:textId="77777777" w:rsidTr="00971786">
        <w:tc>
          <w:tcPr>
            <w:tcW w:w="2108" w:type="dxa"/>
            <w:vMerge/>
            <w:tcBorders>
              <w:left w:val="nil"/>
              <w:bottom w:val="single" w:sz="2" w:space="0" w:color="E7E6E6" w:themeColor="background2"/>
              <w:right w:val="nil"/>
            </w:tcBorders>
          </w:tcPr>
          <w:p w14:paraId="41F75F68" w14:textId="5EA9130F" w:rsidR="00BF1902" w:rsidRPr="00285E48" w:rsidRDefault="00BF1902" w:rsidP="00BF1902">
            <w:pPr>
              <w:rPr>
                <w:rFonts w:cs="Times New Roman"/>
                <w:sz w:val="24"/>
                <w:szCs w:val="24"/>
              </w:rPr>
            </w:pPr>
          </w:p>
        </w:tc>
        <w:tc>
          <w:tcPr>
            <w:tcW w:w="2282" w:type="dxa"/>
            <w:tcBorders>
              <w:top w:val="single" w:sz="4" w:space="0" w:color="BFBFBF" w:themeColor="background1" w:themeShade="BF"/>
              <w:left w:val="nil"/>
              <w:bottom w:val="single" w:sz="2" w:space="0" w:color="E7E6E6" w:themeColor="background2"/>
              <w:right w:val="nil"/>
            </w:tcBorders>
          </w:tcPr>
          <w:p w14:paraId="4A13F77E" w14:textId="29834141" w:rsidR="00BF1902" w:rsidRPr="00BF1902" w:rsidRDefault="00020686" w:rsidP="00BF1902">
            <w:pPr>
              <w:rPr>
                <w:rFonts w:cs="Times New Roman"/>
                <w:sz w:val="24"/>
                <w:szCs w:val="24"/>
              </w:rPr>
            </w:pPr>
            <w:r>
              <w:rPr>
                <w:rFonts w:cs="Times New Roman"/>
                <w:sz w:val="24"/>
                <w:szCs w:val="24"/>
              </w:rPr>
              <w:t>Вантажні</w:t>
            </w:r>
            <w:r w:rsidR="00BF1902">
              <w:rPr>
                <w:rFonts w:cs="Times New Roman"/>
                <w:sz w:val="24"/>
                <w:szCs w:val="24"/>
              </w:rPr>
              <w:t xml:space="preserve"> авто</w:t>
            </w:r>
          </w:p>
        </w:tc>
        <w:tc>
          <w:tcPr>
            <w:tcW w:w="4961" w:type="dxa"/>
            <w:tcBorders>
              <w:top w:val="single" w:sz="4" w:space="0" w:color="BFBFBF" w:themeColor="background1" w:themeShade="BF"/>
              <w:left w:val="nil"/>
              <w:bottom w:val="single" w:sz="2" w:space="0" w:color="E7E6E6" w:themeColor="background2"/>
              <w:right w:val="nil"/>
            </w:tcBorders>
          </w:tcPr>
          <w:p w14:paraId="7B0A7E07" w14:textId="5D55D167" w:rsidR="00BF1902" w:rsidRPr="00285E48" w:rsidRDefault="005874A2" w:rsidP="00BF1902">
            <w:pPr>
              <w:rPr>
                <w:rFonts w:cs="Times New Roman"/>
                <w:sz w:val="24"/>
                <w:szCs w:val="24"/>
              </w:rPr>
            </w:pPr>
            <w:r>
              <w:rPr>
                <w:rFonts w:cs="Times New Roman"/>
                <w:sz w:val="24"/>
                <w:szCs w:val="24"/>
              </w:rPr>
              <w:t>Вартість транспортних засобів залежить від строку експлуатації та загального стану авто</w:t>
            </w:r>
          </w:p>
        </w:tc>
      </w:tr>
      <w:tr w:rsidR="00BF1902" w14:paraId="6F5C7DA7" w14:textId="77777777" w:rsidTr="00971786">
        <w:tc>
          <w:tcPr>
            <w:tcW w:w="2108" w:type="dxa"/>
            <w:tcBorders>
              <w:top w:val="single" w:sz="2" w:space="0" w:color="E7E6E6" w:themeColor="background2"/>
              <w:left w:val="nil"/>
              <w:bottom w:val="single" w:sz="2" w:space="0" w:color="E7E6E6" w:themeColor="background2"/>
              <w:right w:val="nil"/>
            </w:tcBorders>
          </w:tcPr>
          <w:p w14:paraId="2232034C" w14:textId="771F794D" w:rsidR="00BF1902" w:rsidRPr="00285E48" w:rsidRDefault="00BF1902" w:rsidP="00BF1902">
            <w:pPr>
              <w:rPr>
                <w:rFonts w:cs="Times New Roman"/>
                <w:sz w:val="24"/>
                <w:szCs w:val="24"/>
              </w:rPr>
            </w:pPr>
            <w:r>
              <w:rPr>
                <w:rFonts w:cs="Times New Roman"/>
                <w:sz w:val="24"/>
                <w:szCs w:val="24"/>
              </w:rPr>
              <w:t>Обладнання</w:t>
            </w:r>
          </w:p>
        </w:tc>
        <w:tc>
          <w:tcPr>
            <w:tcW w:w="2282" w:type="dxa"/>
            <w:tcBorders>
              <w:top w:val="single" w:sz="2" w:space="0" w:color="E7E6E6" w:themeColor="background2"/>
              <w:left w:val="nil"/>
              <w:bottom w:val="single" w:sz="2" w:space="0" w:color="E7E6E6" w:themeColor="background2"/>
              <w:right w:val="nil"/>
            </w:tcBorders>
          </w:tcPr>
          <w:p w14:paraId="73B5404A" w14:textId="631589ED" w:rsidR="00BF1902" w:rsidRPr="00285E48" w:rsidRDefault="00BF1902" w:rsidP="00BF1902">
            <w:pPr>
              <w:rPr>
                <w:rFonts w:cs="Times New Roman"/>
                <w:sz w:val="24"/>
                <w:szCs w:val="24"/>
              </w:rPr>
            </w:pPr>
          </w:p>
        </w:tc>
        <w:tc>
          <w:tcPr>
            <w:tcW w:w="4961" w:type="dxa"/>
            <w:tcBorders>
              <w:top w:val="single" w:sz="2" w:space="0" w:color="E7E6E6" w:themeColor="background2"/>
              <w:left w:val="nil"/>
              <w:bottom w:val="single" w:sz="2" w:space="0" w:color="E7E6E6" w:themeColor="background2"/>
              <w:right w:val="nil"/>
            </w:tcBorders>
          </w:tcPr>
          <w:p w14:paraId="0B70543E" w14:textId="1425A614" w:rsidR="00BF1902" w:rsidRPr="00285E48" w:rsidRDefault="005874A2" w:rsidP="00BF1902">
            <w:pPr>
              <w:rPr>
                <w:rFonts w:cs="Times New Roman"/>
                <w:sz w:val="24"/>
                <w:szCs w:val="24"/>
              </w:rPr>
            </w:pPr>
            <w:r>
              <w:rPr>
                <w:rFonts w:cs="Times New Roman"/>
                <w:sz w:val="24"/>
                <w:szCs w:val="24"/>
              </w:rPr>
              <w:t xml:space="preserve">Ціни на обладнання встановлюються виробниками обладнання, тому </w:t>
            </w:r>
            <w:r w:rsidR="009463BC">
              <w:rPr>
                <w:rFonts w:cs="Times New Roman"/>
                <w:sz w:val="24"/>
                <w:szCs w:val="24"/>
              </w:rPr>
              <w:t xml:space="preserve">достатньо </w:t>
            </w:r>
            <w:r>
              <w:rPr>
                <w:rFonts w:cs="Times New Roman"/>
                <w:sz w:val="24"/>
                <w:szCs w:val="24"/>
              </w:rPr>
              <w:t>проаналізувати індекс цін виробників обладнання</w:t>
            </w:r>
            <w:r w:rsidR="009463BC">
              <w:rPr>
                <w:rFonts w:cs="Times New Roman"/>
                <w:sz w:val="24"/>
                <w:szCs w:val="24"/>
              </w:rPr>
              <w:t>, які, зберігаючи свій рівень рентабельності, збільшуватимуть ціни кінцевої продукції</w:t>
            </w:r>
          </w:p>
        </w:tc>
      </w:tr>
      <w:tr w:rsidR="00BF1902" w14:paraId="2B2F6F59" w14:textId="77777777" w:rsidTr="001B7F7A">
        <w:tc>
          <w:tcPr>
            <w:tcW w:w="2108" w:type="dxa"/>
            <w:tcBorders>
              <w:top w:val="single" w:sz="2" w:space="0" w:color="E7E6E6" w:themeColor="background2"/>
              <w:left w:val="nil"/>
              <w:bottom w:val="single" w:sz="12" w:space="0" w:color="002060"/>
              <w:right w:val="nil"/>
            </w:tcBorders>
          </w:tcPr>
          <w:p w14:paraId="301E7789" w14:textId="61F3DA96" w:rsidR="00BF1902" w:rsidRPr="00285E48" w:rsidRDefault="00BF1902" w:rsidP="00BF1902">
            <w:pPr>
              <w:rPr>
                <w:rFonts w:cs="Times New Roman"/>
                <w:sz w:val="24"/>
                <w:szCs w:val="24"/>
              </w:rPr>
            </w:pPr>
            <w:r>
              <w:rPr>
                <w:rFonts w:cs="Times New Roman"/>
                <w:sz w:val="24"/>
                <w:szCs w:val="24"/>
              </w:rPr>
              <w:t>Товари та інша застава</w:t>
            </w:r>
          </w:p>
        </w:tc>
        <w:tc>
          <w:tcPr>
            <w:tcW w:w="2282" w:type="dxa"/>
            <w:tcBorders>
              <w:top w:val="single" w:sz="2" w:space="0" w:color="E7E6E6" w:themeColor="background2"/>
              <w:left w:val="nil"/>
              <w:bottom w:val="single" w:sz="12" w:space="0" w:color="002060"/>
              <w:right w:val="nil"/>
            </w:tcBorders>
          </w:tcPr>
          <w:p w14:paraId="1BDCA0BB" w14:textId="4C593658" w:rsidR="00BF1902" w:rsidRPr="00285E48" w:rsidRDefault="00BF1902" w:rsidP="00BF1902">
            <w:pPr>
              <w:rPr>
                <w:rFonts w:cs="Times New Roman"/>
                <w:sz w:val="24"/>
                <w:szCs w:val="24"/>
              </w:rPr>
            </w:pPr>
          </w:p>
        </w:tc>
        <w:tc>
          <w:tcPr>
            <w:tcW w:w="4961" w:type="dxa"/>
            <w:tcBorders>
              <w:top w:val="single" w:sz="2" w:space="0" w:color="E7E6E6" w:themeColor="background2"/>
              <w:left w:val="nil"/>
              <w:bottom w:val="single" w:sz="12" w:space="0" w:color="002060"/>
              <w:right w:val="nil"/>
            </w:tcBorders>
          </w:tcPr>
          <w:p w14:paraId="7A0EF73A" w14:textId="1484F820" w:rsidR="00BF1902" w:rsidRPr="009463BC" w:rsidRDefault="009463BC" w:rsidP="00BF1902">
            <w:pPr>
              <w:rPr>
                <w:rFonts w:cs="Times New Roman"/>
                <w:sz w:val="24"/>
                <w:szCs w:val="24"/>
              </w:rPr>
            </w:pPr>
            <w:r>
              <w:rPr>
                <w:rFonts w:cs="Times New Roman"/>
                <w:sz w:val="24"/>
                <w:szCs w:val="24"/>
              </w:rPr>
              <w:t>Враховуючи невисокий рівень представленості інших категорій застави у кредитному портфелі, припущення про зміну їх вартості на рівні загальноекономічних тенденцій є виправданим</w:t>
            </w:r>
          </w:p>
        </w:tc>
      </w:tr>
    </w:tbl>
    <w:p w14:paraId="2CDC4DAC" w14:textId="1A9C78CF" w:rsidR="00971786" w:rsidRPr="00971786" w:rsidRDefault="00971786" w:rsidP="00971786">
      <w:pPr>
        <w:spacing w:after="0" w:line="360" w:lineRule="auto"/>
        <w:ind w:firstLine="709"/>
        <w:jc w:val="both"/>
        <w:rPr>
          <w:rFonts w:cs="Times New Roman"/>
          <w:szCs w:val="28"/>
        </w:rPr>
      </w:pPr>
    </w:p>
    <w:p w14:paraId="7FD34EF3" w14:textId="77777777" w:rsidR="00971786" w:rsidRPr="00971786" w:rsidRDefault="00971786" w:rsidP="00971786">
      <w:pPr>
        <w:spacing w:after="0" w:line="360" w:lineRule="auto"/>
        <w:ind w:firstLine="709"/>
        <w:jc w:val="both"/>
        <w:rPr>
          <w:rFonts w:cs="Times New Roman"/>
          <w:szCs w:val="28"/>
        </w:rPr>
      </w:pPr>
    </w:p>
    <w:p w14:paraId="74967B62" w14:textId="5B7EDC75" w:rsidR="00376990" w:rsidRPr="00B5606E" w:rsidRDefault="00376990" w:rsidP="00A75BBC">
      <w:pPr>
        <w:pStyle w:val="ab"/>
        <w:keepNext/>
        <w:numPr>
          <w:ilvl w:val="1"/>
          <w:numId w:val="8"/>
        </w:numPr>
        <w:spacing w:before="240" w:after="0" w:line="360" w:lineRule="auto"/>
        <w:jc w:val="both"/>
        <w:outlineLvl w:val="1"/>
        <w:rPr>
          <w:rFonts w:cs="Times New Roman"/>
          <w:b/>
          <w:szCs w:val="28"/>
        </w:rPr>
      </w:pPr>
      <w:bookmarkStart w:id="31" w:name="_Toc26524395"/>
      <w:r>
        <w:rPr>
          <w:rFonts w:cs="Times New Roman"/>
          <w:b/>
          <w:szCs w:val="28"/>
        </w:rPr>
        <w:t>Висновки до Розділу 2</w:t>
      </w:r>
      <w:bookmarkEnd w:id="31"/>
    </w:p>
    <w:p w14:paraId="49E010FC" w14:textId="77777777" w:rsidR="00971786" w:rsidRDefault="00971786" w:rsidP="00086E1C">
      <w:pPr>
        <w:spacing w:after="0" w:line="360" w:lineRule="auto"/>
        <w:ind w:firstLine="709"/>
        <w:jc w:val="both"/>
        <w:rPr>
          <w:rFonts w:cs="Times New Roman"/>
          <w:szCs w:val="28"/>
        </w:rPr>
      </w:pPr>
    </w:p>
    <w:p w14:paraId="5C1C058D" w14:textId="77777777" w:rsidR="00971786" w:rsidRDefault="00971786" w:rsidP="00086E1C">
      <w:pPr>
        <w:spacing w:after="0" w:line="360" w:lineRule="auto"/>
        <w:ind w:firstLine="709"/>
        <w:jc w:val="both"/>
        <w:rPr>
          <w:rFonts w:cs="Times New Roman"/>
          <w:szCs w:val="28"/>
        </w:rPr>
      </w:pPr>
    </w:p>
    <w:p w14:paraId="7A37C935" w14:textId="33F86A8A" w:rsidR="00086E1C" w:rsidRDefault="00E434E9" w:rsidP="00086E1C">
      <w:pPr>
        <w:spacing w:after="0" w:line="360" w:lineRule="auto"/>
        <w:ind w:firstLine="709"/>
        <w:jc w:val="both"/>
        <w:rPr>
          <w:rFonts w:cs="Times New Roman"/>
          <w:szCs w:val="28"/>
        </w:rPr>
      </w:pPr>
      <w:r w:rsidRPr="00E434E9">
        <w:rPr>
          <w:rFonts w:cs="Times New Roman"/>
          <w:szCs w:val="28"/>
        </w:rPr>
        <w:t>Вартість заставного майна є основним компонентом, який не зафіксовано при оформленні кредитного договору</w:t>
      </w:r>
      <w:r>
        <w:rPr>
          <w:rFonts w:cs="Times New Roman"/>
          <w:szCs w:val="28"/>
        </w:rPr>
        <w:t xml:space="preserve"> (вартість застави, на відміну від контрактних грошових потоків, змінюється з часом під впливом </w:t>
      </w:r>
      <w:r w:rsidRPr="00FD76FE">
        <w:rPr>
          <w:rFonts w:cs="Times New Roman"/>
          <w:szCs w:val="28"/>
        </w:rPr>
        <w:t xml:space="preserve">ринкових умов). Відповідно, коливання значення цього компоненту прямим чином впливають на </w:t>
      </w:r>
      <w:r w:rsidR="00FD76FE" w:rsidRPr="00FD76FE">
        <w:rPr>
          <w:rFonts w:cs="Times New Roman"/>
          <w:szCs w:val="28"/>
        </w:rPr>
        <w:t xml:space="preserve">LGD у кожний момент терміну дії фінансового </w:t>
      </w:r>
      <w:r w:rsidR="00FD76FE" w:rsidRPr="00FD76FE">
        <w:rPr>
          <w:rFonts w:cs="Times New Roman"/>
          <w:szCs w:val="28"/>
        </w:rPr>
        <w:lastRenderedPageBreak/>
        <w:t xml:space="preserve">інструменту. Розглянувши функціональну модель оцінки вартості заставного майна, було встановлено, що доцільним буде зосередитися </w:t>
      </w:r>
      <w:r w:rsidR="00FD76FE">
        <w:rPr>
          <w:rFonts w:cs="Times New Roman"/>
          <w:szCs w:val="28"/>
        </w:rPr>
        <w:t xml:space="preserve">лише на </w:t>
      </w:r>
      <w:r w:rsidR="00FD76FE" w:rsidRPr="00FD76FE">
        <w:rPr>
          <w:rFonts w:cs="Times New Roman"/>
          <w:szCs w:val="28"/>
        </w:rPr>
        <w:t xml:space="preserve">впливі </w:t>
      </w:r>
      <w:r w:rsidR="00FD76FE">
        <w:rPr>
          <w:rFonts w:cs="Times New Roman"/>
          <w:szCs w:val="28"/>
        </w:rPr>
        <w:t>зовнішніх (</w:t>
      </w:r>
      <w:r w:rsidR="00FD76FE" w:rsidRPr="00FD76FE">
        <w:rPr>
          <w:rFonts w:cs="Times New Roman"/>
          <w:szCs w:val="28"/>
        </w:rPr>
        <w:t>макроекономічних</w:t>
      </w:r>
      <w:r w:rsidR="00FD76FE">
        <w:rPr>
          <w:rFonts w:cs="Times New Roman"/>
          <w:szCs w:val="28"/>
        </w:rPr>
        <w:t>)</w:t>
      </w:r>
      <w:r w:rsidR="00FD76FE" w:rsidRPr="00FD76FE">
        <w:rPr>
          <w:rFonts w:cs="Times New Roman"/>
          <w:szCs w:val="28"/>
        </w:rPr>
        <w:t xml:space="preserve"> факторів лише на справедливу вартість реалізації майна у конкретний момент часу, і вже на основі цієї вартості визнача</w:t>
      </w:r>
      <w:r w:rsidR="00FD76FE">
        <w:rPr>
          <w:rFonts w:cs="Times New Roman"/>
          <w:szCs w:val="28"/>
        </w:rPr>
        <w:t xml:space="preserve">ти </w:t>
      </w:r>
      <w:r w:rsidR="00FD76FE">
        <w:rPr>
          <w:rFonts w:cs="Times New Roman"/>
          <w:szCs w:val="28"/>
          <w:lang w:val="en-GB"/>
        </w:rPr>
        <w:t>LGD</w:t>
      </w:r>
      <w:r w:rsidR="00FD76FE" w:rsidRPr="00FD76FE">
        <w:rPr>
          <w:rFonts w:cs="Times New Roman"/>
          <w:szCs w:val="28"/>
        </w:rPr>
        <w:t xml:space="preserve"> </w:t>
      </w:r>
      <w:r w:rsidR="00FD76FE">
        <w:rPr>
          <w:rFonts w:cs="Times New Roman"/>
          <w:szCs w:val="28"/>
        </w:rPr>
        <w:t>і, відповідно, обсяг кредитного ризику і необхідних резервів.</w:t>
      </w:r>
    </w:p>
    <w:p w14:paraId="110FFD17" w14:textId="5A04838E" w:rsidR="00376990" w:rsidRPr="00086E1C" w:rsidRDefault="00D0178B" w:rsidP="00086E1C">
      <w:pPr>
        <w:spacing w:after="0" w:line="360" w:lineRule="auto"/>
        <w:ind w:firstLine="709"/>
        <w:jc w:val="both"/>
        <w:rPr>
          <w:rFonts w:cs="Times New Roman"/>
          <w:szCs w:val="28"/>
        </w:rPr>
      </w:pPr>
      <w:r w:rsidRPr="00E434E9">
        <w:rPr>
          <w:rFonts w:cs="Times New Roman"/>
          <w:szCs w:val="28"/>
        </w:rPr>
        <w:br w:type="page"/>
      </w:r>
    </w:p>
    <w:p w14:paraId="694A1F56" w14:textId="5442DCF3" w:rsidR="00086E1C" w:rsidRDefault="00086E1C" w:rsidP="00086E1C">
      <w:pPr>
        <w:pStyle w:val="1"/>
        <w:numPr>
          <w:ilvl w:val="0"/>
          <w:numId w:val="8"/>
        </w:numPr>
        <w:jc w:val="center"/>
        <w:rPr>
          <w:rFonts w:ascii="Times New Roman" w:hAnsi="Times New Roman" w:cs="Times New Roman"/>
          <w:b/>
          <w:color w:val="auto"/>
          <w:sz w:val="28"/>
          <w:szCs w:val="28"/>
        </w:rPr>
      </w:pPr>
      <w:bookmarkStart w:id="32" w:name="_Toc26524396"/>
      <w:r>
        <w:rPr>
          <w:rFonts w:ascii="Times New Roman" w:hAnsi="Times New Roman" w:cs="Times New Roman"/>
          <w:b/>
          <w:color w:val="auto"/>
          <w:sz w:val="28"/>
          <w:szCs w:val="28"/>
        </w:rPr>
        <w:lastRenderedPageBreak/>
        <w:t>РЕАЛІЗАЦІЯ МОДЕЛІ</w:t>
      </w:r>
      <w:bookmarkEnd w:id="32"/>
    </w:p>
    <w:p w14:paraId="52F0FB2C" w14:textId="77777777" w:rsidR="00861236" w:rsidRPr="00971786" w:rsidRDefault="00861236" w:rsidP="00861236">
      <w:pPr>
        <w:pStyle w:val="ab"/>
        <w:spacing w:after="0" w:line="360" w:lineRule="auto"/>
        <w:ind w:left="450"/>
        <w:jc w:val="both"/>
        <w:rPr>
          <w:rFonts w:cs="Times New Roman"/>
          <w:szCs w:val="28"/>
        </w:rPr>
      </w:pPr>
    </w:p>
    <w:p w14:paraId="01E0BAC1" w14:textId="77777777" w:rsidR="00861236" w:rsidRPr="00971786" w:rsidRDefault="00861236" w:rsidP="00861236">
      <w:pPr>
        <w:pStyle w:val="ab"/>
        <w:spacing w:after="0" w:line="360" w:lineRule="auto"/>
        <w:ind w:left="450"/>
        <w:jc w:val="both"/>
        <w:rPr>
          <w:rFonts w:cs="Times New Roman"/>
          <w:szCs w:val="28"/>
        </w:rPr>
      </w:pPr>
    </w:p>
    <w:p w14:paraId="3F26EF9A" w14:textId="767E4429" w:rsidR="006717E0" w:rsidRDefault="006717E0" w:rsidP="005D2939">
      <w:pPr>
        <w:spacing w:before="240" w:after="0" w:line="360" w:lineRule="auto"/>
        <w:ind w:firstLine="709"/>
        <w:jc w:val="both"/>
        <w:rPr>
          <w:rFonts w:eastAsiaTheme="minorEastAsia" w:cs="Times New Roman"/>
          <w:szCs w:val="28"/>
        </w:rPr>
      </w:pPr>
      <w:r>
        <w:rPr>
          <w:rFonts w:eastAsiaTheme="minorEastAsia" w:cs="Times New Roman"/>
          <w:szCs w:val="28"/>
        </w:rPr>
        <w:t xml:space="preserve">Розділ включає аналіз статистичної бази дослідження, де виводяться основні характеристики даних, на яких будуватимуться моделі. У другому підрозділі подається методологія створення відповідних моделей, а також результати моделювання і висновки щодо їх придатності для цілей прогнозування. Третій підрозділ присвячено </w:t>
      </w:r>
      <w:r w:rsidR="005D2939">
        <w:rPr>
          <w:rFonts w:eastAsiaTheme="minorEastAsia" w:cs="Times New Roman"/>
          <w:szCs w:val="28"/>
        </w:rPr>
        <w:t>коригування отриманих моделей на основі теореми Байєса, після чого підведено підсумки моделювання та виведено кінцеві формули.</w:t>
      </w:r>
    </w:p>
    <w:p w14:paraId="0CE99D1E" w14:textId="77777777" w:rsidR="00971786" w:rsidRPr="00971786" w:rsidRDefault="00971786" w:rsidP="00971786">
      <w:pPr>
        <w:pStyle w:val="ab"/>
        <w:spacing w:after="0" w:line="360" w:lineRule="auto"/>
        <w:ind w:left="450"/>
        <w:jc w:val="both"/>
        <w:rPr>
          <w:rFonts w:cs="Times New Roman"/>
          <w:szCs w:val="28"/>
        </w:rPr>
      </w:pPr>
    </w:p>
    <w:p w14:paraId="793D4B1B" w14:textId="77777777" w:rsidR="00971786" w:rsidRPr="00971786" w:rsidRDefault="00971786" w:rsidP="00971786">
      <w:pPr>
        <w:pStyle w:val="ab"/>
        <w:spacing w:after="0" w:line="360" w:lineRule="auto"/>
        <w:ind w:left="450"/>
        <w:jc w:val="both"/>
        <w:rPr>
          <w:rFonts w:cs="Times New Roman"/>
          <w:szCs w:val="28"/>
        </w:rPr>
      </w:pPr>
    </w:p>
    <w:p w14:paraId="2D6D19D9" w14:textId="7B52ECF0" w:rsidR="00376990" w:rsidRPr="002F107B" w:rsidRDefault="002E2C8D" w:rsidP="00971786">
      <w:pPr>
        <w:pStyle w:val="ab"/>
        <w:numPr>
          <w:ilvl w:val="1"/>
          <w:numId w:val="8"/>
        </w:numPr>
        <w:spacing w:before="240" w:after="0" w:line="360" w:lineRule="auto"/>
        <w:ind w:hanging="11"/>
        <w:jc w:val="both"/>
        <w:outlineLvl w:val="1"/>
        <w:rPr>
          <w:rFonts w:cs="Times New Roman"/>
          <w:b/>
          <w:szCs w:val="28"/>
        </w:rPr>
      </w:pPr>
      <w:bookmarkStart w:id="33" w:name="_Toc26524397"/>
      <w:r>
        <w:rPr>
          <w:rFonts w:cs="Times New Roman"/>
          <w:b/>
          <w:szCs w:val="28"/>
        </w:rPr>
        <w:t>Статистична база дослідження та її характеристики</w:t>
      </w:r>
      <w:bookmarkEnd w:id="33"/>
    </w:p>
    <w:p w14:paraId="46228125" w14:textId="77777777" w:rsidR="00971786" w:rsidRDefault="00971786" w:rsidP="00086E1C">
      <w:pPr>
        <w:spacing w:after="0" w:line="360" w:lineRule="auto"/>
        <w:ind w:firstLine="709"/>
        <w:jc w:val="both"/>
        <w:rPr>
          <w:rFonts w:cs="Times New Roman"/>
          <w:szCs w:val="28"/>
        </w:rPr>
      </w:pPr>
      <w:bookmarkStart w:id="34" w:name="_Hlk25058317"/>
    </w:p>
    <w:p w14:paraId="750FF637" w14:textId="77777777" w:rsidR="00971786" w:rsidRDefault="00971786" w:rsidP="00086E1C">
      <w:pPr>
        <w:spacing w:after="0" w:line="360" w:lineRule="auto"/>
        <w:ind w:firstLine="709"/>
        <w:jc w:val="both"/>
        <w:rPr>
          <w:rFonts w:cs="Times New Roman"/>
          <w:szCs w:val="28"/>
        </w:rPr>
      </w:pPr>
    </w:p>
    <w:p w14:paraId="72CE87AD" w14:textId="34C1420F" w:rsidR="00086E1C" w:rsidRPr="0048141D" w:rsidRDefault="00086E1C" w:rsidP="00086E1C">
      <w:pPr>
        <w:spacing w:after="0" w:line="360" w:lineRule="auto"/>
        <w:ind w:firstLine="709"/>
        <w:jc w:val="both"/>
        <w:rPr>
          <w:rFonts w:cs="Times New Roman"/>
          <w:szCs w:val="28"/>
        </w:rPr>
      </w:pPr>
      <w:r w:rsidRPr="0048141D">
        <w:rPr>
          <w:rFonts w:cs="Times New Roman"/>
          <w:szCs w:val="28"/>
        </w:rPr>
        <w:t>Для побудови моделей було використано набори макроекономічних даних двох країн: США та України. Вибір українських даних очевидний. Однак, вибірка українських даних є доволі обмеженою з точки зору як часового періоду, так і ряду категорій даних. Вбачаючи це, до моделі було додано також дані США, які з усіх наявних даних є найбільш повними і охоплюють найбільший проміжок часу.</w:t>
      </w:r>
    </w:p>
    <w:p w14:paraId="7837DDE6" w14:textId="77777777" w:rsidR="00086E1C" w:rsidRPr="0048141D" w:rsidRDefault="00086E1C" w:rsidP="00086E1C">
      <w:pPr>
        <w:spacing w:after="0" w:line="360" w:lineRule="auto"/>
        <w:ind w:firstLine="709"/>
        <w:jc w:val="both"/>
        <w:rPr>
          <w:rFonts w:cs="Times New Roman"/>
          <w:szCs w:val="28"/>
        </w:rPr>
      </w:pPr>
      <w:r w:rsidRPr="0048141D">
        <w:rPr>
          <w:rFonts w:cs="Times New Roman"/>
          <w:szCs w:val="28"/>
        </w:rPr>
        <w:t>З точки зору періодичності, було вирішено взяти за основу квартальні дані як компроміс між наявністю даних і економічним змістом (як правило, місячні дані є більш волатильними і характеризуються автокореляцією з попередніми 1-2-ма місяцями).</w:t>
      </w:r>
    </w:p>
    <w:p w14:paraId="1248A9AF" w14:textId="5C69E8A9" w:rsidR="00086E1C" w:rsidRDefault="00086E1C" w:rsidP="00086E1C">
      <w:pPr>
        <w:spacing w:after="0" w:line="360" w:lineRule="auto"/>
        <w:ind w:firstLine="709"/>
        <w:jc w:val="both"/>
        <w:rPr>
          <w:rFonts w:cs="Times New Roman"/>
          <w:szCs w:val="28"/>
        </w:rPr>
      </w:pPr>
      <w:r w:rsidRPr="0048141D">
        <w:rPr>
          <w:rFonts w:cs="Times New Roman"/>
          <w:szCs w:val="28"/>
        </w:rPr>
        <w:t>Джерелами даних виступали профільні агентства та державні органи статистики відповідних країн (</w:t>
      </w:r>
      <w:r w:rsidR="006704C7" w:rsidRPr="006704C7">
        <w:rPr>
          <w:rFonts w:cs="Times New Roman"/>
          <w:szCs w:val="28"/>
        </w:rPr>
        <w:t>Державна служба статистики України</w:t>
      </w:r>
      <w:r w:rsidRPr="0048141D">
        <w:rPr>
          <w:rFonts w:cs="Times New Roman"/>
          <w:szCs w:val="28"/>
        </w:rPr>
        <w:t>, Польська урядова організація, відділ збору статистики ФРС, Бюро трудової статистики США), а також міжнародні профільні організації (дані IMF World Economic Outlook Database).</w:t>
      </w:r>
    </w:p>
    <w:p w14:paraId="1A391191" w14:textId="453F9CC7" w:rsidR="00971786" w:rsidRPr="0048141D" w:rsidRDefault="00971786" w:rsidP="00971786">
      <w:pPr>
        <w:keepNext/>
        <w:spacing w:after="0" w:line="360" w:lineRule="auto"/>
        <w:ind w:firstLine="709"/>
        <w:jc w:val="both"/>
        <w:rPr>
          <w:rFonts w:cs="Times New Roman"/>
          <w:szCs w:val="28"/>
        </w:rPr>
      </w:pPr>
      <w:r>
        <w:lastRenderedPageBreak/>
        <w:t xml:space="preserve">Таблиця </w:t>
      </w:r>
      <w:fldSimple w:instr=" STYLEREF 1 \s ">
        <w:r w:rsidR="0090783C">
          <w:rPr>
            <w:noProof/>
          </w:rPr>
          <w:t>3</w:t>
        </w:r>
      </w:fldSimple>
      <w:r>
        <w:t>.</w:t>
      </w:r>
      <w:fldSimple w:instr=" SEQ Таблиця \* ARABIC \s 1 ">
        <w:r w:rsidR="0090783C">
          <w:rPr>
            <w:noProof/>
          </w:rPr>
          <w:t>1</w:t>
        </w:r>
      </w:fldSimple>
      <w:r>
        <w:rPr>
          <w:noProof/>
        </w:rPr>
        <w:t xml:space="preserve"> – </w:t>
      </w:r>
      <w:r w:rsidRPr="00971786">
        <w:rPr>
          <w:noProof/>
        </w:rPr>
        <w:t>Наявність даних для моделювання</w:t>
      </w:r>
    </w:p>
    <w:tbl>
      <w:tblPr>
        <w:tblStyle w:val="ae"/>
        <w:tblW w:w="0" w:type="auto"/>
        <w:tblInd w:w="2" w:type="dxa"/>
        <w:tblLook w:val="04A0" w:firstRow="1" w:lastRow="0" w:firstColumn="1" w:lastColumn="0" w:noHBand="0" w:noVBand="1"/>
      </w:tblPr>
      <w:tblGrid>
        <w:gridCol w:w="3397"/>
        <w:gridCol w:w="1560"/>
        <w:gridCol w:w="1547"/>
        <w:gridCol w:w="1420"/>
        <w:gridCol w:w="1420"/>
      </w:tblGrid>
      <w:tr w:rsidR="00285E48" w14:paraId="19EFE9D3" w14:textId="77777777" w:rsidTr="001B7F7A">
        <w:tc>
          <w:tcPr>
            <w:tcW w:w="3397" w:type="dxa"/>
            <w:vMerge w:val="restart"/>
            <w:tcBorders>
              <w:top w:val="nil"/>
              <w:left w:val="nil"/>
              <w:bottom w:val="nil"/>
              <w:right w:val="nil"/>
            </w:tcBorders>
            <w:shd w:val="clear" w:color="auto" w:fill="auto"/>
          </w:tcPr>
          <w:p w14:paraId="315A9EAC" w14:textId="4C04866C" w:rsidR="00285E48" w:rsidRPr="001B7F7A" w:rsidRDefault="00285E48" w:rsidP="00285E48">
            <w:pPr>
              <w:jc w:val="both"/>
              <w:rPr>
                <w:rFonts w:cs="Times New Roman"/>
                <w:b/>
                <w:bCs/>
                <w:color w:val="002060"/>
                <w:sz w:val="24"/>
                <w:szCs w:val="24"/>
              </w:rPr>
            </w:pPr>
            <w:r w:rsidRPr="001B7F7A">
              <w:rPr>
                <w:rFonts w:cs="Times New Roman"/>
                <w:b/>
                <w:bCs/>
                <w:color w:val="002060"/>
                <w:sz w:val="24"/>
                <w:szCs w:val="24"/>
              </w:rPr>
              <w:t>Категорія даних</w:t>
            </w:r>
          </w:p>
        </w:tc>
        <w:tc>
          <w:tcPr>
            <w:tcW w:w="1560" w:type="dxa"/>
            <w:vMerge w:val="restart"/>
            <w:tcBorders>
              <w:top w:val="nil"/>
              <w:left w:val="nil"/>
              <w:bottom w:val="nil"/>
              <w:right w:val="nil"/>
            </w:tcBorders>
            <w:shd w:val="clear" w:color="auto" w:fill="auto"/>
          </w:tcPr>
          <w:p w14:paraId="7C8606C5" w14:textId="10841275" w:rsidR="00285E48" w:rsidRPr="001B7F7A" w:rsidRDefault="00285E48" w:rsidP="00285E48">
            <w:pPr>
              <w:jc w:val="both"/>
              <w:rPr>
                <w:rFonts w:cs="Times New Roman"/>
                <w:b/>
                <w:bCs/>
                <w:color w:val="002060"/>
                <w:sz w:val="24"/>
                <w:szCs w:val="24"/>
              </w:rPr>
            </w:pPr>
            <w:r w:rsidRPr="001B7F7A">
              <w:rPr>
                <w:rFonts w:cs="Times New Roman"/>
                <w:b/>
                <w:bCs/>
                <w:color w:val="002060"/>
                <w:sz w:val="24"/>
                <w:szCs w:val="24"/>
              </w:rPr>
              <w:t>Позначення у моделі</w:t>
            </w:r>
          </w:p>
        </w:tc>
        <w:tc>
          <w:tcPr>
            <w:tcW w:w="4387" w:type="dxa"/>
            <w:gridSpan w:val="3"/>
            <w:tcBorders>
              <w:top w:val="nil"/>
              <w:left w:val="nil"/>
              <w:bottom w:val="single" w:sz="4" w:space="0" w:color="002060"/>
              <w:right w:val="nil"/>
            </w:tcBorders>
            <w:shd w:val="clear" w:color="auto" w:fill="auto"/>
            <w:vAlign w:val="center"/>
          </w:tcPr>
          <w:p w14:paraId="27EF1471" w14:textId="5553F231" w:rsidR="00285E48" w:rsidRPr="001B7F7A" w:rsidRDefault="00285E48" w:rsidP="00285E48">
            <w:pPr>
              <w:jc w:val="center"/>
              <w:rPr>
                <w:rFonts w:cs="Times New Roman"/>
                <w:b/>
                <w:bCs/>
                <w:color w:val="002060"/>
                <w:sz w:val="24"/>
                <w:szCs w:val="24"/>
                <w:lang w:val="ru-RU"/>
              </w:rPr>
            </w:pPr>
            <w:r w:rsidRPr="001B7F7A">
              <w:rPr>
                <w:rFonts w:cs="Times New Roman"/>
                <w:b/>
                <w:bCs/>
                <w:color w:val="002060"/>
                <w:sz w:val="24"/>
                <w:szCs w:val="24"/>
              </w:rPr>
              <w:t>Наявність</w:t>
            </w:r>
            <w:r w:rsidR="001B7F7A" w:rsidRPr="001B7F7A">
              <w:rPr>
                <w:rFonts w:cs="Times New Roman"/>
                <w:b/>
                <w:bCs/>
                <w:color w:val="002060"/>
                <w:sz w:val="24"/>
                <w:szCs w:val="24"/>
                <w:lang w:val="ru-RU"/>
              </w:rPr>
              <w:t xml:space="preserve"> даних</w:t>
            </w:r>
          </w:p>
        </w:tc>
      </w:tr>
      <w:tr w:rsidR="00285E48" w14:paraId="31CDD02C" w14:textId="77777777" w:rsidTr="001B7F7A">
        <w:tc>
          <w:tcPr>
            <w:tcW w:w="3397" w:type="dxa"/>
            <w:vMerge/>
            <w:tcBorders>
              <w:top w:val="nil"/>
              <w:left w:val="nil"/>
              <w:bottom w:val="single" w:sz="12" w:space="0" w:color="002060"/>
              <w:right w:val="nil"/>
            </w:tcBorders>
            <w:shd w:val="clear" w:color="auto" w:fill="auto"/>
          </w:tcPr>
          <w:p w14:paraId="023E4DE1" w14:textId="77777777" w:rsidR="00285E48" w:rsidRPr="001B7F7A" w:rsidRDefault="00285E48" w:rsidP="00285E48">
            <w:pPr>
              <w:jc w:val="both"/>
              <w:rPr>
                <w:rFonts w:cs="Times New Roman"/>
                <w:b/>
                <w:bCs/>
                <w:color w:val="002060"/>
                <w:sz w:val="24"/>
                <w:szCs w:val="24"/>
              </w:rPr>
            </w:pPr>
          </w:p>
        </w:tc>
        <w:tc>
          <w:tcPr>
            <w:tcW w:w="1560" w:type="dxa"/>
            <w:vMerge/>
            <w:tcBorders>
              <w:top w:val="nil"/>
              <w:left w:val="nil"/>
              <w:bottom w:val="single" w:sz="12" w:space="0" w:color="002060"/>
              <w:right w:val="nil"/>
            </w:tcBorders>
            <w:shd w:val="clear" w:color="auto" w:fill="auto"/>
          </w:tcPr>
          <w:p w14:paraId="2B3E730D" w14:textId="77777777" w:rsidR="00285E48" w:rsidRPr="001B7F7A" w:rsidRDefault="00285E48" w:rsidP="00285E48">
            <w:pPr>
              <w:jc w:val="both"/>
              <w:rPr>
                <w:rFonts w:cs="Times New Roman"/>
                <w:b/>
                <w:bCs/>
                <w:color w:val="002060"/>
                <w:sz w:val="24"/>
                <w:szCs w:val="24"/>
              </w:rPr>
            </w:pPr>
          </w:p>
        </w:tc>
        <w:tc>
          <w:tcPr>
            <w:tcW w:w="1547" w:type="dxa"/>
            <w:tcBorders>
              <w:top w:val="single" w:sz="4" w:space="0" w:color="002060"/>
              <w:left w:val="nil"/>
              <w:bottom w:val="single" w:sz="12" w:space="0" w:color="002060"/>
              <w:right w:val="nil"/>
            </w:tcBorders>
            <w:shd w:val="clear" w:color="auto" w:fill="auto"/>
          </w:tcPr>
          <w:p w14:paraId="15D08A0D" w14:textId="019F3C0F" w:rsidR="00285E48" w:rsidRPr="001B7F7A" w:rsidRDefault="00285E48" w:rsidP="00C96ABA">
            <w:pPr>
              <w:jc w:val="center"/>
              <w:rPr>
                <w:rFonts w:cs="Times New Roman"/>
                <w:b/>
                <w:bCs/>
                <w:color w:val="002060"/>
                <w:sz w:val="24"/>
                <w:szCs w:val="24"/>
              </w:rPr>
            </w:pPr>
            <w:r w:rsidRPr="001B7F7A">
              <w:rPr>
                <w:rFonts w:cs="Times New Roman"/>
                <w:b/>
                <w:bCs/>
                <w:color w:val="002060"/>
                <w:sz w:val="24"/>
                <w:szCs w:val="24"/>
              </w:rPr>
              <w:t>США</w:t>
            </w:r>
          </w:p>
        </w:tc>
        <w:tc>
          <w:tcPr>
            <w:tcW w:w="1420" w:type="dxa"/>
            <w:tcBorders>
              <w:top w:val="single" w:sz="4" w:space="0" w:color="002060"/>
              <w:left w:val="nil"/>
              <w:bottom w:val="single" w:sz="12" w:space="0" w:color="002060"/>
              <w:right w:val="nil"/>
            </w:tcBorders>
            <w:shd w:val="clear" w:color="auto" w:fill="auto"/>
          </w:tcPr>
          <w:p w14:paraId="7C4CD469" w14:textId="34E7F960" w:rsidR="00285E48" w:rsidRPr="001B7F7A" w:rsidRDefault="00285E48" w:rsidP="00C96ABA">
            <w:pPr>
              <w:jc w:val="center"/>
              <w:rPr>
                <w:rFonts w:cs="Times New Roman"/>
                <w:b/>
                <w:bCs/>
                <w:color w:val="002060"/>
                <w:sz w:val="24"/>
                <w:szCs w:val="24"/>
              </w:rPr>
            </w:pPr>
            <w:r w:rsidRPr="001B7F7A">
              <w:rPr>
                <w:rFonts w:cs="Times New Roman"/>
                <w:b/>
                <w:bCs/>
                <w:color w:val="002060"/>
                <w:sz w:val="24"/>
                <w:szCs w:val="24"/>
              </w:rPr>
              <w:t>Польща</w:t>
            </w:r>
          </w:p>
        </w:tc>
        <w:tc>
          <w:tcPr>
            <w:tcW w:w="1420" w:type="dxa"/>
            <w:tcBorders>
              <w:top w:val="single" w:sz="4" w:space="0" w:color="002060"/>
              <w:left w:val="nil"/>
              <w:bottom w:val="single" w:sz="12" w:space="0" w:color="002060"/>
              <w:right w:val="nil"/>
            </w:tcBorders>
            <w:shd w:val="clear" w:color="auto" w:fill="auto"/>
          </w:tcPr>
          <w:p w14:paraId="2A7DA91F" w14:textId="7D81A79A" w:rsidR="00285E48" w:rsidRPr="001B7F7A" w:rsidRDefault="00285E48" w:rsidP="00C96ABA">
            <w:pPr>
              <w:jc w:val="center"/>
              <w:rPr>
                <w:rFonts w:cs="Times New Roman"/>
                <w:b/>
                <w:bCs/>
                <w:color w:val="002060"/>
                <w:sz w:val="24"/>
                <w:szCs w:val="24"/>
              </w:rPr>
            </w:pPr>
            <w:r w:rsidRPr="001B7F7A">
              <w:rPr>
                <w:rFonts w:cs="Times New Roman"/>
                <w:b/>
                <w:bCs/>
                <w:color w:val="002060"/>
                <w:sz w:val="24"/>
                <w:szCs w:val="24"/>
              </w:rPr>
              <w:t>Україна</w:t>
            </w:r>
          </w:p>
        </w:tc>
      </w:tr>
      <w:tr w:rsidR="00C96ABA" w14:paraId="1F42423A" w14:textId="77777777" w:rsidTr="001B7F7A">
        <w:tc>
          <w:tcPr>
            <w:tcW w:w="3397" w:type="dxa"/>
            <w:tcBorders>
              <w:top w:val="single" w:sz="12" w:space="0" w:color="002060"/>
              <w:left w:val="nil"/>
              <w:bottom w:val="single" w:sz="2" w:space="0" w:color="E7E6E6" w:themeColor="background2"/>
              <w:right w:val="nil"/>
            </w:tcBorders>
          </w:tcPr>
          <w:p w14:paraId="23EA1507" w14:textId="5AD7DB1C" w:rsidR="00C96ABA" w:rsidRPr="00285E48" w:rsidRDefault="00C96ABA" w:rsidP="00C96ABA">
            <w:pPr>
              <w:jc w:val="both"/>
              <w:rPr>
                <w:rFonts w:cs="Times New Roman"/>
                <w:sz w:val="24"/>
                <w:szCs w:val="24"/>
              </w:rPr>
            </w:pPr>
            <w:r w:rsidRPr="00285E48">
              <w:rPr>
                <w:rFonts w:cs="Times New Roman"/>
                <w:sz w:val="24"/>
                <w:szCs w:val="24"/>
              </w:rPr>
              <w:t>Реальний ВВП</w:t>
            </w:r>
          </w:p>
        </w:tc>
        <w:tc>
          <w:tcPr>
            <w:tcW w:w="1560" w:type="dxa"/>
            <w:tcBorders>
              <w:top w:val="single" w:sz="12" w:space="0" w:color="002060"/>
              <w:left w:val="nil"/>
              <w:bottom w:val="single" w:sz="2" w:space="0" w:color="E7E6E6" w:themeColor="background2"/>
              <w:right w:val="nil"/>
            </w:tcBorders>
          </w:tcPr>
          <w:p w14:paraId="66356B0F" w14:textId="4ACC2564" w:rsidR="00C96ABA" w:rsidRPr="00C96ABA" w:rsidRDefault="00C96ABA" w:rsidP="00C96ABA">
            <w:pPr>
              <w:jc w:val="both"/>
              <w:rPr>
                <w:rFonts w:cs="Times New Roman"/>
                <w:sz w:val="24"/>
                <w:szCs w:val="24"/>
                <w:lang w:val="en-GB"/>
              </w:rPr>
            </w:pPr>
            <w:r>
              <w:rPr>
                <w:rFonts w:cs="Times New Roman"/>
                <w:sz w:val="24"/>
                <w:szCs w:val="24"/>
                <w:lang w:val="en-GB"/>
              </w:rPr>
              <w:t>rGDP</w:t>
            </w:r>
          </w:p>
        </w:tc>
        <w:tc>
          <w:tcPr>
            <w:tcW w:w="1547" w:type="dxa"/>
            <w:tcBorders>
              <w:top w:val="single" w:sz="12" w:space="0" w:color="002060"/>
              <w:left w:val="nil"/>
              <w:bottom w:val="single" w:sz="2" w:space="0" w:color="E7E6E6" w:themeColor="background2"/>
              <w:right w:val="nil"/>
            </w:tcBorders>
          </w:tcPr>
          <w:p w14:paraId="2A58FD29" w14:textId="49D8A34A" w:rsidR="00C96ABA" w:rsidRPr="00C96ABA" w:rsidRDefault="00C96ABA" w:rsidP="00C96ABA">
            <w:pPr>
              <w:jc w:val="center"/>
              <w:rPr>
                <w:rFonts w:cs="Times New Roman"/>
                <w:sz w:val="24"/>
                <w:szCs w:val="24"/>
                <w:lang w:val="en-GB"/>
              </w:rPr>
            </w:pPr>
            <w:r>
              <w:rPr>
                <w:rFonts w:cs="Times New Roman"/>
                <w:sz w:val="24"/>
                <w:szCs w:val="24"/>
                <w:lang w:val="en-GB"/>
              </w:rPr>
              <w:t>+</w:t>
            </w:r>
          </w:p>
        </w:tc>
        <w:tc>
          <w:tcPr>
            <w:tcW w:w="1420" w:type="dxa"/>
            <w:tcBorders>
              <w:top w:val="single" w:sz="12" w:space="0" w:color="002060"/>
              <w:left w:val="nil"/>
              <w:bottom w:val="single" w:sz="2" w:space="0" w:color="E7E6E6" w:themeColor="background2"/>
              <w:right w:val="nil"/>
            </w:tcBorders>
          </w:tcPr>
          <w:p w14:paraId="32F4D826" w14:textId="27A62C26" w:rsidR="00C96ABA" w:rsidRPr="00285E48" w:rsidRDefault="00C96ABA" w:rsidP="00C96ABA">
            <w:pPr>
              <w:jc w:val="center"/>
              <w:rPr>
                <w:rFonts w:cs="Times New Roman"/>
                <w:sz w:val="24"/>
                <w:szCs w:val="24"/>
              </w:rPr>
            </w:pPr>
            <w:r w:rsidRPr="00134765">
              <w:rPr>
                <w:rFonts w:cs="Times New Roman"/>
                <w:sz w:val="24"/>
                <w:szCs w:val="24"/>
                <w:lang w:val="en-GB"/>
              </w:rPr>
              <w:t>+</w:t>
            </w:r>
          </w:p>
        </w:tc>
        <w:tc>
          <w:tcPr>
            <w:tcW w:w="1420" w:type="dxa"/>
            <w:tcBorders>
              <w:top w:val="single" w:sz="12" w:space="0" w:color="002060"/>
              <w:left w:val="nil"/>
              <w:bottom w:val="single" w:sz="2" w:space="0" w:color="E7E6E6" w:themeColor="background2"/>
              <w:right w:val="nil"/>
            </w:tcBorders>
          </w:tcPr>
          <w:p w14:paraId="761503DE" w14:textId="39C20F54" w:rsidR="00C96ABA" w:rsidRPr="00285E48" w:rsidRDefault="00C96ABA" w:rsidP="00C96ABA">
            <w:pPr>
              <w:jc w:val="center"/>
              <w:rPr>
                <w:rFonts w:cs="Times New Roman"/>
                <w:sz w:val="24"/>
                <w:szCs w:val="24"/>
              </w:rPr>
            </w:pPr>
            <w:r w:rsidRPr="00134765">
              <w:rPr>
                <w:rFonts w:cs="Times New Roman"/>
                <w:sz w:val="24"/>
                <w:szCs w:val="24"/>
                <w:lang w:val="en-GB"/>
              </w:rPr>
              <w:t>+</w:t>
            </w:r>
          </w:p>
        </w:tc>
      </w:tr>
      <w:tr w:rsidR="00C96ABA" w14:paraId="6EDEAE9D" w14:textId="77777777" w:rsidTr="00971786">
        <w:tc>
          <w:tcPr>
            <w:tcW w:w="3397" w:type="dxa"/>
            <w:tcBorders>
              <w:top w:val="single" w:sz="2" w:space="0" w:color="E7E6E6" w:themeColor="background2"/>
              <w:left w:val="nil"/>
              <w:bottom w:val="single" w:sz="2" w:space="0" w:color="E7E6E6" w:themeColor="background2"/>
              <w:right w:val="nil"/>
            </w:tcBorders>
          </w:tcPr>
          <w:p w14:paraId="4BF3782C" w14:textId="545DB405" w:rsidR="00C96ABA" w:rsidRPr="00285E48" w:rsidRDefault="00C96ABA" w:rsidP="00C96ABA">
            <w:pPr>
              <w:rPr>
                <w:rFonts w:cs="Times New Roman"/>
                <w:sz w:val="24"/>
                <w:szCs w:val="24"/>
              </w:rPr>
            </w:pPr>
            <w:r w:rsidRPr="00285E48">
              <w:rPr>
                <w:rFonts w:cs="Times New Roman"/>
                <w:sz w:val="24"/>
                <w:szCs w:val="24"/>
              </w:rPr>
              <w:t>Індекс споживчих цін (інфляція)</w:t>
            </w:r>
          </w:p>
        </w:tc>
        <w:tc>
          <w:tcPr>
            <w:tcW w:w="1560" w:type="dxa"/>
            <w:tcBorders>
              <w:top w:val="single" w:sz="2" w:space="0" w:color="E7E6E6" w:themeColor="background2"/>
              <w:left w:val="nil"/>
              <w:bottom w:val="single" w:sz="2" w:space="0" w:color="E7E6E6" w:themeColor="background2"/>
              <w:right w:val="nil"/>
            </w:tcBorders>
          </w:tcPr>
          <w:p w14:paraId="5656064D" w14:textId="1AB6E36A" w:rsidR="00C96ABA" w:rsidRPr="00C96ABA" w:rsidRDefault="00C96ABA" w:rsidP="00C96ABA">
            <w:pPr>
              <w:jc w:val="both"/>
              <w:rPr>
                <w:rFonts w:cs="Times New Roman"/>
                <w:sz w:val="24"/>
                <w:szCs w:val="24"/>
                <w:lang w:val="en-GB"/>
              </w:rPr>
            </w:pPr>
            <w:r>
              <w:rPr>
                <w:rFonts w:cs="Times New Roman"/>
                <w:sz w:val="24"/>
                <w:szCs w:val="24"/>
                <w:lang w:val="en-GB"/>
              </w:rPr>
              <w:t>cpi</w:t>
            </w:r>
          </w:p>
        </w:tc>
        <w:tc>
          <w:tcPr>
            <w:tcW w:w="1547" w:type="dxa"/>
            <w:tcBorders>
              <w:top w:val="single" w:sz="2" w:space="0" w:color="E7E6E6" w:themeColor="background2"/>
              <w:left w:val="nil"/>
              <w:bottom w:val="single" w:sz="2" w:space="0" w:color="E7E6E6" w:themeColor="background2"/>
              <w:right w:val="nil"/>
            </w:tcBorders>
          </w:tcPr>
          <w:p w14:paraId="3D3C9B67" w14:textId="09E7751F"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592299AE" w14:textId="2CF87ECE" w:rsidR="00C96ABA" w:rsidRPr="00285E48" w:rsidRDefault="00C96ABA" w:rsidP="00C96ABA">
            <w:pPr>
              <w:jc w:val="center"/>
              <w:rPr>
                <w:rFonts w:cs="Times New Roman"/>
                <w:sz w:val="24"/>
                <w:szCs w:val="24"/>
              </w:rPr>
            </w:pPr>
            <w:r w:rsidRPr="00134765">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1F6E8B32" w14:textId="64D2D1E5" w:rsidR="00C96ABA" w:rsidRPr="00285E48" w:rsidRDefault="00C96ABA" w:rsidP="00C96ABA">
            <w:pPr>
              <w:jc w:val="center"/>
              <w:rPr>
                <w:rFonts w:cs="Times New Roman"/>
                <w:sz w:val="24"/>
                <w:szCs w:val="24"/>
              </w:rPr>
            </w:pPr>
            <w:r w:rsidRPr="00134765">
              <w:rPr>
                <w:rFonts w:cs="Times New Roman"/>
                <w:sz w:val="24"/>
                <w:szCs w:val="24"/>
                <w:lang w:val="en-GB"/>
              </w:rPr>
              <w:t>+</w:t>
            </w:r>
          </w:p>
        </w:tc>
      </w:tr>
      <w:tr w:rsidR="00C96ABA" w14:paraId="73086BA9" w14:textId="77777777" w:rsidTr="00971786">
        <w:tc>
          <w:tcPr>
            <w:tcW w:w="3397" w:type="dxa"/>
            <w:tcBorders>
              <w:top w:val="single" w:sz="2" w:space="0" w:color="E7E6E6" w:themeColor="background2"/>
              <w:left w:val="nil"/>
              <w:bottom w:val="single" w:sz="2" w:space="0" w:color="E7E6E6" w:themeColor="background2"/>
              <w:right w:val="nil"/>
            </w:tcBorders>
          </w:tcPr>
          <w:p w14:paraId="6FDDB8BD" w14:textId="2CAA72B5" w:rsidR="00C96ABA" w:rsidRPr="00285E48" w:rsidRDefault="00C96ABA" w:rsidP="00C96ABA">
            <w:pPr>
              <w:rPr>
                <w:rFonts w:cs="Times New Roman"/>
                <w:sz w:val="24"/>
                <w:szCs w:val="24"/>
              </w:rPr>
            </w:pPr>
            <w:r w:rsidRPr="00285E48">
              <w:rPr>
                <w:rFonts w:cs="Times New Roman"/>
                <w:sz w:val="24"/>
                <w:szCs w:val="24"/>
              </w:rPr>
              <w:t>Індекс цін виробників</w:t>
            </w:r>
          </w:p>
        </w:tc>
        <w:tc>
          <w:tcPr>
            <w:tcW w:w="1560" w:type="dxa"/>
            <w:tcBorders>
              <w:top w:val="single" w:sz="2" w:space="0" w:color="E7E6E6" w:themeColor="background2"/>
              <w:left w:val="nil"/>
              <w:bottom w:val="single" w:sz="2" w:space="0" w:color="E7E6E6" w:themeColor="background2"/>
              <w:right w:val="nil"/>
            </w:tcBorders>
          </w:tcPr>
          <w:p w14:paraId="280526AB" w14:textId="30F2B87D" w:rsidR="00C96ABA" w:rsidRPr="00C96ABA" w:rsidRDefault="00C96ABA" w:rsidP="00C96ABA">
            <w:pPr>
              <w:jc w:val="both"/>
              <w:rPr>
                <w:rFonts w:cs="Times New Roman"/>
                <w:sz w:val="24"/>
                <w:szCs w:val="24"/>
                <w:lang w:val="en-GB"/>
              </w:rPr>
            </w:pPr>
            <w:r>
              <w:rPr>
                <w:rFonts w:cs="Times New Roman"/>
                <w:sz w:val="24"/>
                <w:szCs w:val="24"/>
                <w:lang w:val="en-GB"/>
              </w:rPr>
              <w:t>ppi</w:t>
            </w:r>
          </w:p>
        </w:tc>
        <w:tc>
          <w:tcPr>
            <w:tcW w:w="1547" w:type="dxa"/>
            <w:tcBorders>
              <w:top w:val="single" w:sz="2" w:space="0" w:color="E7E6E6" w:themeColor="background2"/>
              <w:left w:val="nil"/>
              <w:bottom w:val="single" w:sz="2" w:space="0" w:color="E7E6E6" w:themeColor="background2"/>
              <w:right w:val="nil"/>
            </w:tcBorders>
          </w:tcPr>
          <w:p w14:paraId="68A93946" w14:textId="0F84EB6C"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3F071363" w14:textId="542565DF" w:rsidR="00C96ABA" w:rsidRPr="00285E48" w:rsidRDefault="00C96ABA" w:rsidP="00C96ABA">
            <w:pPr>
              <w:jc w:val="center"/>
              <w:rPr>
                <w:rFonts w:cs="Times New Roman"/>
                <w:sz w:val="24"/>
                <w:szCs w:val="24"/>
              </w:rPr>
            </w:pPr>
            <w:r w:rsidRPr="00134765">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0D7F9875" w14:textId="06CB29DE" w:rsidR="00C96ABA" w:rsidRPr="00285E48" w:rsidRDefault="00C96ABA" w:rsidP="00C96ABA">
            <w:pPr>
              <w:jc w:val="center"/>
              <w:rPr>
                <w:rFonts w:cs="Times New Roman"/>
                <w:sz w:val="24"/>
                <w:szCs w:val="24"/>
              </w:rPr>
            </w:pPr>
            <w:r w:rsidRPr="00134765">
              <w:rPr>
                <w:rFonts w:cs="Times New Roman"/>
                <w:sz w:val="24"/>
                <w:szCs w:val="24"/>
                <w:lang w:val="en-GB"/>
              </w:rPr>
              <w:t>+</w:t>
            </w:r>
          </w:p>
        </w:tc>
      </w:tr>
      <w:tr w:rsidR="00C96ABA" w14:paraId="33EAD1FC" w14:textId="77777777" w:rsidTr="00971786">
        <w:tc>
          <w:tcPr>
            <w:tcW w:w="3397" w:type="dxa"/>
            <w:tcBorders>
              <w:top w:val="single" w:sz="2" w:space="0" w:color="E7E6E6" w:themeColor="background2"/>
              <w:left w:val="nil"/>
              <w:bottom w:val="nil"/>
              <w:right w:val="nil"/>
            </w:tcBorders>
          </w:tcPr>
          <w:p w14:paraId="25172436" w14:textId="52B0B3A6" w:rsidR="00C96ABA" w:rsidRPr="00285E48" w:rsidRDefault="00C96ABA" w:rsidP="00C96ABA">
            <w:pPr>
              <w:rPr>
                <w:rFonts w:cs="Times New Roman"/>
                <w:sz w:val="24"/>
                <w:szCs w:val="24"/>
              </w:rPr>
            </w:pPr>
            <w:r w:rsidRPr="00285E48">
              <w:rPr>
                <w:rFonts w:cs="Times New Roman"/>
                <w:sz w:val="24"/>
                <w:szCs w:val="24"/>
              </w:rPr>
              <w:t>Номінальні ціни на житло</w:t>
            </w:r>
          </w:p>
        </w:tc>
        <w:tc>
          <w:tcPr>
            <w:tcW w:w="1560" w:type="dxa"/>
            <w:tcBorders>
              <w:top w:val="single" w:sz="2" w:space="0" w:color="E7E6E6" w:themeColor="background2"/>
              <w:left w:val="nil"/>
              <w:bottom w:val="nil"/>
              <w:right w:val="nil"/>
            </w:tcBorders>
          </w:tcPr>
          <w:p w14:paraId="03D5022A" w14:textId="5D316C6C" w:rsidR="00C96ABA" w:rsidRPr="00C96ABA" w:rsidRDefault="00C96ABA" w:rsidP="00C96ABA">
            <w:pPr>
              <w:jc w:val="both"/>
              <w:rPr>
                <w:rFonts w:cs="Times New Roman"/>
                <w:sz w:val="24"/>
                <w:szCs w:val="24"/>
                <w:lang w:val="en-GB"/>
              </w:rPr>
            </w:pPr>
            <w:r>
              <w:rPr>
                <w:rFonts w:cs="Times New Roman"/>
                <w:sz w:val="24"/>
                <w:szCs w:val="24"/>
                <w:lang w:val="en-GB"/>
              </w:rPr>
              <w:t>res_prop_n</w:t>
            </w:r>
          </w:p>
        </w:tc>
        <w:tc>
          <w:tcPr>
            <w:tcW w:w="1547" w:type="dxa"/>
            <w:tcBorders>
              <w:top w:val="single" w:sz="2" w:space="0" w:color="E7E6E6" w:themeColor="background2"/>
              <w:left w:val="nil"/>
              <w:bottom w:val="nil"/>
              <w:right w:val="nil"/>
            </w:tcBorders>
          </w:tcPr>
          <w:p w14:paraId="1DC0B0DE" w14:textId="79485ACF"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nil"/>
              <w:right w:val="nil"/>
            </w:tcBorders>
          </w:tcPr>
          <w:p w14:paraId="044E038D" w14:textId="6588EE5D" w:rsidR="00C96ABA" w:rsidRPr="00285E48" w:rsidRDefault="00C96ABA" w:rsidP="00C96ABA">
            <w:pPr>
              <w:jc w:val="center"/>
              <w:rPr>
                <w:rFonts w:cs="Times New Roman"/>
                <w:sz w:val="24"/>
                <w:szCs w:val="24"/>
              </w:rPr>
            </w:pPr>
            <w:r>
              <w:rPr>
                <w:rFonts w:cs="Times New Roman"/>
                <w:sz w:val="24"/>
                <w:szCs w:val="24"/>
              </w:rPr>
              <w:t>-</w:t>
            </w:r>
          </w:p>
        </w:tc>
        <w:tc>
          <w:tcPr>
            <w:tcW w:w="1420" w:type="dxa"/>
            <w:tcBorders>
              <w:top w:val="single" w:sz="2" w:space="0" w:color="E7E6E6" w:themeColor="background2"/>
              <w:left w:val="nil"/>
              <w:bottom w:val="nil"/>
              <w:right w:val="nil"/>
            </w:tcBorders>
          </w:tcPr>
          <w:p w14:paraId="3FEAF5F7" w14:textId="4164152F" w:rsidR="00C96ABA" w:rsidRPr="00285E48" w:rsidRDefault="00C96ABA" w:rsidP="00C96ABA">
            <w:pPr>
              <w:jc w:val="center"/>
              <w:rPr>
                <w:rFonts w:cs="Times New Roman"/>
                <w:sz w:val="24"/>
                <w:szCs w:val="24"/>
              </w:rPr>
            </w:pPr>
            <w:r w:rsidRPr="00745155">
              <w:rPr>
                <w:rFonts w:cs="Times New Roman"/>
                <w:sz w:val="24"/>
                <w:szCs w:val="24"/>
                <w:lang w:val="en-GB"/>
              </w:rPr>
              <w:t>+</w:t>
            </w:r>
          </w:p>
        </w:tc>
      </w:tr>
      <w:tr w:rsidR="00C96ABA" w14:paraId="46D82A80" w14:textId="77777777" w:rsidTr="00971786">
        <w:tc>
          <w:tcPr>
            <w:tcW w:w="3397" w:type="dxa"/>
            <w:tcBorders>
              <w:top w:val="nil"/>
              <w:left w:val="nil"/>
              <w:bottom w:val="single" w:sz="2" w:space="0" w:color="E7E6E6" w:themeColor="background2"/>
              <w:right w:val="nil"/>
            </w:tcBorders>
          </w:tcPr>
          <w:p w14:paraId="52866E70" w14:textId="73D6AEFA" w:rsidR="00C96ABA" w:rsidRPr="00285E48" w:rsidRDefault="00C96ABA" w:rsidP="00C96ABA">
            <w:pPr>
              <w:rPr>
                <w:rFonts w:cs="Times New Roman"/>
                <w:sz w:val="24"/>
                <w:szCs w:val="24"/>
              </w:rPr>
            </w:pPr>
            <w:r w:rsidRPr="00285E48">
              <w:rPr>
                <w:rFonts w:cs="Times New Roman"/>
                <w:sz w:val="24"/>
                <w:szCs w:val="24"/>
              </w:rPr>
              <w:t>Реальні ціни на житло</w:t>
            </w:r>
          </w:p>
        </w:tc>
        <w:tc>
          <w:tcPr>
            <w:tcW w:w="1560" w:type="dxa"/>
            <w:tcBorders>
              <w:top w:val="nil"/>
              <w:left w:val="nil"/>
              <w:bottom w:val="single" w:sz="2" w:space="0" w:color="E7E6E6" w:themeColor="background2"/>
              <w:right w:val="nil"/>
            </w:tcBorders>
          </w:tcPr>
          <w:p w14:paraId="0A4799E1" w14:textId="61AD4E8D" w:rsidR="00C96ABA" w:rsidRPr="00285E48" w:rsidRDefault="00C96ABA" w:rsidP="00C96ABA">
            <w:pPr>
              <w:jc w:val="both"/>
              <w:rPr>
                <w:rFonts w:cs="Times New Roman"/>
                <w:sz w:val="24"/>
                <w:szCs w:val="24"/>
              </w:rPr>
            </w:pPr>
            <w:r>
              <w:rPr>
                <w:rFonts w:cs="Times New Roman"/>
                <w:sz w:val="24"/>
                <w:szCs w:val="24"/>
                <w:lang w:val="en-GB"/>
              </w:rPr>
              <w:t>res_prop_r</w:t>
            </w:r>
          </w:p>
        </w:tc>
        <w:tc>
          <w:tcPr>
            <w:tcW w:w="1547" w:type="dxa"/>
            <w:tcBorders>
              <w:top w:val="nil"/>
              <w:left w:val="nil"/>
              <w:bottom w:val="single" w:sz="2" w:space="0" w:color="E7E6E6" w:themeColor="background2"/>
              <w:right w:val="nil"/>
            </w:tcBorders>
          </w:tcPr>
          <w:p w14:paraId="77E70262" w14:textId="67D0A976"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nil"/>
              <w:left w:val="nil"/>
              <w:bottom w:val="single" w:sz="2" w:space="0" w:color="E7E6E6" w:themeColor="background2"/>
              <w:right w:val="nil"/>
            </w:tcBorders>
          </w:tcPr>
          <w:p w14:paraId="74536BE6" w14:textId="4F60FD10" w:rsidR="00C96ABA" w:rsidRPr="00C96ABA" w:rsidRDefault="00C96ABA" w:rsidP="00C96ABA">
            <w:pPr>
              <w:jc w:val="center"/>
              <w:rPr>
                <w:rFonts w:cs="Times New Roman"/>
                <w:sz w:val="24"/>
                <w:szCs w:val="24"/>
                <w:lang w:val="en-GB"/>
              </w:rPr>
            </w:pPr>
            <w:r>
              <w:rPr>
                <w:rFonts w:cs="Times New Roman"/>
                <w:sz w:val="24"/>
                <w:szCs w:val="24"/>
                <w:lang w:val="en-GB"/>
              </w:rPr>
              <w:t>+</w:t>
            </w:r>
          </w:p>
        </w:tc>
        <w:tc>
          <w:tcPr>
            <w:tcW w:w="1420" w:type="dxa"/>
            <w:tcBorders>
              <w:top w:val="nil"/>
              <w:left w:val="nil"/>
              <w:bottom w:val="single" w:sz="2" w:space="0" w:color="E7E6E6" w:themeColor="background2"/>
              <w:right w:val="nil"/>
            </w:tcBorders>
          </w:tcPr>
          <w:p w14:paraId="3F5F51F6" w14:textId="0272EDE3" w:rsidR="00C96ABA" w:rsidRPr="00285E48" w:rsidRDefault="00C96ABA" w:rsidP="00C96ABA">
            <w:pPr>
              <w:jc w:val="center"/>
              <w:rPr>
                <w:rFonts w:cs="Times New Roman"/>
                <w:sz w:val="24"/>
                <w:szCs w:val="24"/>
              </w:rPr>
            </w:pPr>
            <w:r>
              <w:rPr>
                <w:rFonts w:cs="Times New Roman"/>
                <w:sz w:val="24"/>
                <w:szCs w:val="24"/>
              </w:rPr>
              <w:t>-</w:t>
            </w:r>
          </w:p>
        </w:tc>
      </w:tr>
      <w:tr w:rsidR="00C96ABA" w14:paraId="25FDFE9A" w14:textId="77777777" w:rsidTr="00971786">
        <w:tc>
          <w:tcPr>
            <w:tcW w:w="3397" w:type="dxa"/>
            <w:tcBorders>
              <w:top w:val="single" w:sz="2" w:space="0" w:color="E7E6E6" w:themeColor="background2"/>
              <w:left w:val="nil"/>
              <w:bottom w:val="single" w:sz="2" w:space="0" w:color="E7E6E6" w:themeColor="background2"/>
              <w:right w:val="nil"/>
            </w:tcBorders>
          </w:tcPr>
          <w:p w14:paraId="6DE34C0F" w14:textId="75F6FC74" w:rsidR="00C96ABA" w:rsidRPr="00285E48" w:rsidRDefault="00C96ABA" w:rsidP="00C96ABA">
            <w:pPr>
              <w:rPr>
                <w:rFonts w:cs="Times New Roman"/>
                <w:sz w:val="24"/>
                <w:szCs w:val="24"/>
              </w:rPr>
            </w:pPr>
            <w:r>
              <w:rPr>
                <w:rFonts w:cs="Times New Roman"/>
                <w:sz w:val="24"/>
                <w:szCs w:val="24"/>
              </w:rPr>
              <w:t>Індекс цін на комерційну нерухомість</w:t>
            </w:r>
          </w:p>
        </w:tc>
        <w:tc>
          <w:tcPr>
            <w:tcW w:w="1560" w:type="dxa"/>
            <w:tcBorders>
              <w:top w:val="single" w:sz="2" w:space="0" w:color="E7E6E6" w:themeColor="background2"/>
              <w:left w:val="nil"/>
              <w:bottom w:val="single" w:sz="2" w:space="0" w:color="E7E6E6" w:themeColor="background2"/>
              <w:right w:val="nil"/>
            </w:tcBorders>
          </w:tcPr>
          <w:p w14:paraId="43E9DA4E" w14:textId="6D096A1C" w:rsidR="00C96ABA" w:rsidRPr="001A6750" w:rsidRDefault="00C96ABA" w:rsidP="00C96ABA">
            <w:pPr>
              <w:jc w:val="both"/>
              <w:rPr>
                <w:rFonts w:cs="Times New Roman"/>
                <w:sz w:val="24"/>
                <w:szCs w:val="24"/>
                <w:lang w:val="en-GB"/>
              </w:rPr>
            </w:pPr>
            <w:r>
              <w:rPr>
                <w:rFonts w:cs="Times New Roman"/>
                <w:sz w:val="24"/>
                <w:szCs w:val="24"/>
                <w:lang w:val="en-GB"/>
              </w:rPr>
              <w:t>com_prop</w:t>
            </w:r>
            <w:r w:rsidR="001A6750">
              <w:rPr>
                <w:rFonts w:cs="Times New Roman"/>
                <w:sz w:val="24"/>
                <w:szCs w:val="24"/>
              </w:rPr>
              <w:t>_</w:t>
            </w:r>
            <w:r w:rsidR="001A6750">
              <w:rPr>
                <w:rFonts w:cs="Times New Roman"/>
                <w:sz w:val="24"/>
                <w:szCs w:val="24"/>
                <w:lang w:val="en-GB"/>
              </w:rPr>
              <w:t>n</w:t>
            </w:r>
          </w:p>
        </w:tc>
        <w:tc>
          <w:tcPr>
            <w:tcW w:w="1547" w:type="dxa"/>
            <w:tcBorders>
              <w:top w:val="single" w:sz="2" w:space="0" w:color="E7E6E6" w:themeColor="background2"/>
              <w:left w:val="nil"/>
              <w:bottom w:val="single" w:sz="2" w:space="0" w:color="E7E6E6" w:themeColor="background2"/>
              <w:right w:val="nil"/>
            </w:tcBorders>
          </w:tcPr>
          <w:p w14:paraId="7D68A9BD" w14:textId="4B021438"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3344BBD6" w14:textId="4165C54B" w:rsidR="00C96ABA" w:rsidRPr="00285E48" w:rsidRDefault="00C96ABA" w:rsidP="00C96ABA">
            <w:pPr>
              <w:jc w:val="center"/>
              <w:rPr>
                <w:rFonts w:cs="Times New Roman"/>
                <w:sz w:val="24"/>
                <w:szCs w:val="24"/>
              </w:rPr>
            </w:pPr>
            <w:r>
              <w:rPr>
                <w:rFonts w:cs="Times New Roman"/>
                <w:sz w:val="24"/>
                <w:szCs w:val="24"/>
              </w:rPr>
              <w:t>-</w:t>
            </w:r>
          </w:p>
        </w:tc>
        <w:tc>
          <w:tcPr>
            <w:tcW w:w="1420" w:type="dxa"/>
            <w:tcBorders>
              <w:top w:val="single" w:sz="2" w:space="0" w:color="E7E6E6" w:themeColor="background2"/>
              <w:left w:val="nil"/>
              <w:bottom w:val="single" w:sz="2" w:space="0" w:color="E7E6E6" w:themeColor="background2"/>
              <w:right w:val="nil"/>
            </w:tcBorders>
          </w:tcPr>
          <w:p w14:paraId="6EE6C41A" w14:textId="7FF08898" w:rsidR="00C96ABA" w:rsidRPr="00285E48" w:rsidRDefault="00C96ABA" w:rsidP="00C96ABA">
            <w:pPr>
              <w:jc w:val="center"/>
              <w:rPr>
                <w:rFonts w:cs="Times New Roman"/>
                <w:sz w:val="24"/>
                <w:szCs w:val="24"/>
              </w:rPr>
            </w:pPr>
            <w:r>
              <w:rPr>
                <w:rFonts w:cs="Times New Roman"/>
                <w:sz w:val="24"/>
                <w:szCs w:val="24"/>
              </w:rPr>
              <w:t>-</w:t>
            </w:r>
          </w:p>
        </w:tc>
      </w:tr>
      <w:tr w:rsidR="001A6750" w14:paraId="38582938" w14:textId="77777777" w:rsidTr="00971786">
        <w:tc>
          <w:tcPr>
            <w:tcW w:w="3397" w:type="dxa"/>
            <w:tcBorders>
              <w:top w:val="single" w:sz="2" w:space="0" w:color="E7E6E6" w:themeColor="background2"/>
              <w:left w:val="nil"/>
              <w:bottom w:val="single" w:sz="2" w:space="0" w:color="E7E6E6" w:themeColor="background2"/>
              <w:right w:val="nil"/>
            </w:tcBorders>
          </w:tcPr>
          <w:p w14:paraId="688A33F2" w14:textId="4144C33C" w:rsidR="001A6750" w:rsidRDefault="001A6750" w:rsidP="00C96ABA">
            <w:pPr>
              <w:rPr>
                <w:rFonts w:cs="Times New Roman"/>
                <w:sz w:val="24"/>
                <w:szCs w:val="24"/>
              </w:rPr>
            </w:pPr>
            <w:r>
              <w:rPr>
                <w:rFonts w:cs="Times New Roman"/>
                <w:sz w:val="24"/>
                <w:szCs w:val="24"/>
              </w:rPr>
              <w:t>Індекс реальних цін на комерційну нерухомість</w:t>
            </w:r>
          </w:p>
        </w:tc>
        <w:tc>
          <w:tcPr>
            <w:tcW w:w="1560" w:type="dxa"/>
            <w:tcBorders>
              <w:top w:val="single" w:sz="2" w:space="0" w:color="E7E6E6" w:themeColor="background2"/>
              <w:left w:val="nil"/>
              <w:bottom w:val="single" w:sz="2" w:space="0" w:color="E7E6E6" w:themeColor="background2"/>
              <w:right w:val="nil"/>
            </w:tcBorders>
          </w:tcPr>
          <w:p w14:paraId="18F7BC10" w14:textId="26B1A182" w:rsidR="001A6750" w:rsidRPr="001A6750" w:rsidRDefault="001A6750" w:rsidP="00C96ABA">
            <w:pPr>
              <w:jc w:val="both"/>
              <w:rPr>
                <w:rFonts w:cs="Times New Roman"/>
                <w:sz w:val="24"/>
                <w:szCs w:val="24"/>
                <w:lang w:val="ru-RU"/>
              </w:rPr>
            </w:pPr>
            <w:r>
              <w:rPr>
                <w:rFonts w:cs="Times New Roman"/>
                <w:sz w:val="24"/>
                <w:szCs w:val="24"/>
                <w:lang w:val="en-GB"/>
              </w:rPr>
              <w:t>com_prop</w:t>
            </w:r>
            <w:r>
              <w:rPr>
                <w:rFonts w:cs="Times New Roman"/>
                <w:sz w:val="24"/>
                <w:szCs w:val="24"/>
              </w:rPr>
              <w:t>_r</w:t>
            </w:r>
          </w:p>
        </w:tc>
        <w:tc>
          <w:tcPr>
            <w:tcW w:w="1547" w:type="dxa"/>
            <w:tcBorders>
              <w:top w:val="single" w:sz="2" w:space="0" w:color="E7E6E6" w:themeColor="background2"/>
              <w:left w:val="nil"/>
              <w:bottom w:val="single" w:sz="2" w:space="0" w:color="E7E6E6" w:themeColor="background2"/>
              <w:right w:val="nil"/>
            </w:tcBorders>
          </w:tcPr>
          <w:p w14:paraId="72F66091" w14:textId="712A1911" w:rsidR="001A6750" w:rsidRPr="001A6750" w:rsidRDefault="001A6750" w:rsidP="00C96ABA">
            <w:pPr>
              <w:jc w:val="center"/>
              <w:rPr>
                <w:rFonts w:cs="Times New Roman"/>
                <w:sz w:val="24"/>
                <w:szCs w:val="24"/>
                <w:lang w:val="ru-RU"/>
              </w:rPr>
            </w:pPr>
            <w:r>
              <w:rPr>
                <w:rFonts w:cs="Times New Roman"/>
                <w:sz w:val="24"/>
                <w:szCs w:val="24"/>
                <w:lang w:val="en-GB"/>
              </w:rPr>
              <w:t>+(</w:t>
            </w:r>
            <w:r>
              <w:rPr>
                <w:rFonts w:cs="Times New Roman"/>
                <w:sz w:val="24"/>
                <w:szCs w:val="24"/>
                <w:lang w:val="ru-RU"/>
              </w:rPr>
              <w:t>розр.)</w:t>
            </w:r>
          </w:p>
        </w:tc>
        <w:tc>
          <w:tcPr>
            <w:tcW w:w="1420" w:type="dxa"/>
            <w:tcBorders>
              <w:top w:val="single" w:sz="2" w:space="0" w:color="E7E6E6" w:themeColor="background2"/>
              <w:left w:val="nil"/>
              <w:bottom w:val="single" w:sz="2" w:space="0" w:color="E7E6E6" w:themeColor="background2"/>
              <w:right w:val="nil"/>
            </w:tcBorders>
          </w:tcPr>
          <w:p w14:paraId="70E381B3" w14:textId="65FD30A4" w:rsidR="001A6750" w:rsidRPr="001A6750" w:rsidRDefault="001A6750" w:rsidP="00C96ABA">
            <w:pPr>
              <w:jc w:val="center"/>
              <w:rPr>
                <w:rFonts w:cs="Times New Roman"/>
                <w:sz w:val="24"/>
                <w:szCs w:val="24"/>
                <w:lang w:val="en-GB"/>
              </w:rPr>
            </w:pPr>
            <w:r>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62F3A6F0" w14:textId="3D3FE8A8" w:rsidR="001A6750" w:rsidRPr="001A6750" w:rsidRDefault="001A6750" w:rsidP="00C96ABA">
            <w:pPr>
              <w:jc w:val="center"/>
              <w:rPr>
                <w:rFonts w:cs="Times New Roman"/>
                <w:sz w:val="24"/>
                <w:szCs w:val="24"/>
                <w:lang w:val="en-GB"/>
              </w:rPr>
            </w:pPr>
            <w:r>
              <w:rPr>
                <w:rFonts w:cs="Times New Roman"/>
                <w:sz w:val="24"/>
                <w:szCs w:val="24"/>
                <w:lang w:val="en-GB"/>
              </w:rPr>
              <w:t>-</w:t>
            </w:r>
          </w:p>
        </w:tc>
      </w:tr>
      <w:tr w:rsidR="00C96ABA" w14:paraId="6E1788A8" w14:textId="77777777" w:rsidTr="00971786">
        <w:tc>
          <w:tcPr>
            <w:tcW w:w="3397" w:type="dxa"/>
            <w:tcBorders>
              <w:top w:val="single" w:sz="2" w:space="0" w:color="E7E6E6" w:themeColor="background2"/>
              <w:left w:val="nil"/>
              <w:bottom w:val="single" w:sz="2" w:space="0" w:color="E7E6E6" w:themeColor="background2"/>
              <w:right w:val="nil"/>
            </w:tcBorders>
          </w:tcPr>
          <w:p w14:paraId="26E1A7A3" w14:textId="7275A6A9" w:rsidR="00C96ABA" w:rsidRPr="00285E48" w:rsidRDefault="00C96ABA" w:rsidP="00C96ABA">
            <w:pPr>
              <w:rPr>
                <w:rFonts w:cs="Times New Roman"/>
                <w:sz w:val="24"/>
                <w:szCs w:val="24"/>
              </w:rPr>
            </w:pPr>
            <w:r w:rsidRPr="00285E48">
              <w:rPr>
                <w:rFonts w:cs="Times New Roman"/>
                <w:sz w:val="24"/>
                <w:szCs w:val="24"/>
              </w:rPr>
              <w:t>Індекс цін на транспортні засоби (вторинний ринок)</w:t>
            </w:r>
          </w:p>
        </w:tc>
        <w:tc>
          <w:tcPr>
            <w:tcW w:w="1560" w:type="dxa"/>
            <w:tcBorders>
              <w:top w:val="single" w:sz="2" w:space="0" w:color="E7E6E6" w:themeColor="background2"/>
              <w:left w:val="nil"/>
              <w:bottom w:val="single" w:sz="2" w:space="0" w:color="E7E6E6" w:themeColor="background2"/>
              <w:right w:val="nil"/>
            </w:tcBorders>
          </w:tcPr>
          <w:p w14:paraId="39E8D728" w14:textId="5DEC1475" w:rsidR="00C96ABA" w:rsidRPr="00C96ABA" w:rsidRDefault="00C96ABA" w:rsidP="00C96ABA">
            <w:pPr>
              <w:jc w:val="both"/>
              <w:rPr>
                <w:rFonts w:cs="Times New Roman"/>
                <w:sz w:val="24"/>
                <w:szCs w:val="24"/>
                <w:lang w:val="en-GB"/>
              </w:rPr>
            </w:pPr>
            <w:r>
              <w:rPr>
                <w:rFonts w:cs="Times New Roman"/>
                <w:sz w:val="24"/>
                <w:szCs w:val="24"/>
                <w:lang w:val="en-GB"/>
              </w:rPr>
              <w:t>car</w:t>
            </w:r>
          </w:p>
        </w:tc>
        <w:tc>
          <w:tcPr>
            <w:tcW w:w="1547" w:type="dxa"/>
            <w:tcBorders>
              <w:top w:val="single" w:sz="2" w:space="0" w:color="E7E6E6" w:themeColor="background2"/>
              <w:left w:val="nil"/>
              <w:bottom w:val="single" w:sz="2" w:space="0" w:color="E7E6E6" w:themeColor="background2"/>
              <w:right w:val="nil"/>
            </w:tcBorders>
          </w:tcPr>
          <w:p w14:paraId="3492E330" w14:textId="29CE87F4"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single" w:sz="2" w:space="0" w:color="E7E6E6" w:themeColor="background2"/>
              <w:right w:val="nil"/>
            </w:tcBorders>
          </w:tcPr>
          <w:p w14:paraId="0222711F" w14:textId="22589476" w:rsidR="00C96ABA" w:rsidRPr="00285E48" w:rsidRDefault="00C96ABA" w:rsidP="00C96ABA">
            <w:pPr>
              <w:jc w:val="center"/>
              <w:rPr>
                <w:rFonts w:cs="Times New Roman"/>
                <w:sz w:val="24"/>
                <w:szCs w:val="24"/>
              </w:rPr>
            </w:pPr>
            <w:r>
              <w:rPr>
                <w:rFonts w:cs="Times New Roman"/>
                <w:sz w:val="24"/>
                <w:szCs w:val="24"/>
              </w:rPr>
              <w:t>-</w:t>
            </w:r>
          </w:p>
        </w:tc>
        <w:tc>
          <w:tcPr>
            <w:tcW w:w="1420" w:type="dxa"/>
            <w:tcBorders>
              <w:top w:val="single" w:sz="2" w:space="0" w:color="E7E6E6" w:themeColor="background2"/>
              <w:left w:val="nil"/>
              <w:bottom w:val="single" w:sz="2" w:space="0" w:color="E7E6E6" w:themeColor="background2"/>
              <w:right w:val="nil"/>
            </w:tcBorders>
          </w:tcPr>
          <w:p w14:paraId="7E5A6D14" w14:textId="44863F80" w:rsidR="00C96ABA" w:rsidRPr="00285E48" w:rsidRDefault="00C96ABA" w:rsidP="00C96ABA">
            <w:pPr>
              <w:jc w:val="center"/>
              <w:rPr>
                <w:rFonts w:cs="Times New Roman"/>
                <w:sz w:val="24"/>
                <w:szCs w:val="24"/>
              </w:rPr>
            </w:pPr>
            <w:r>
              <w:rPr>
                <w:rFonts w:cs="Times New Roman"/>
                <w:sz w:val="24"/>
                <w:szCs w:val="24"/>
              </w:rPr>
              <w:t>-</w:t>
            </w:r>
          </w:p>
        </w:tc>
      </w:tr>
      <w:tr w:rsidR="00C96ABA" w14:paraId="73A5E12E" w14:textId="77777777" w:rsidTr="00971786">
        <w:tc>
          <w:tcPr>
            <w:tcW w:w="3397" w:type="dxa"/>
            <w:tcBorders>
              <w:top w:val="single" w:sz="2" w:space="0" w:color="E7E6E6" w:themeColor="background2"/>
              <w:left w:val="nil"/>
              <w:bottom w:val="single" w:sz="12" w:space="0" w:color="002060"/>
              <w:right w:val="nil"/>
            </w:tcBorders>
          </w:tcPr>
          <w:p w14:paraId="7A7635DB" w14:textId="6383C874" w:rsidR="00C96ABA" w:rsidRPr="00285E48" w:rsidRDefault="00C96ABA" w:rsidP="00C96ABA">
            <w:pPr>
              <w:rPr>
                <w:rFonts w:cs="Times New Roman"/>
                <w:sz w:val="24"/>
                <w:szCs w:val="24"/>
              </w:rPr>
            </w:pPr>
            <w:r>
              <w:rPr>
                <w:rFonts w:cs="Times New Roman"/>
                <w:sz w:val="24"/>
                <w:szCs w:val="24"/>
              </w:rPr>
              <w:t>Індекс цін виробників машинобудування та приладдя</w:t>
            </w:r>
          </w:p>
        </w:tc>
        <w:tc>
          <w:tcPr>
            <w:tcW w:w="1560" w:type="dxa"/>
            <w:tcBorders>
              <w:top w:val="single" w:sz="2" w:space="0" w:color="E7E6E6" w:themeColor="background2"/>
              <w:left w:val="nil"/>
              <w:bottom w:val="single" w:sz="12" w:space="0" w:color="002060"/>
              <w:right w:val="nil"/>
            </w:tcBorders>
          </w:tcPr>
          <w:p w14:paraId="23FD031A" w14:textId="6C8A52BE" w:rsidR="00C96ABA" w:rsidRPr="00C96ABA" w:rsidRDefault="00C96ABA" w:rsidP="00C96ABA">
            <w:pPr>
              <w:jc w:val="both"/>
              <w:rPr>
                <w:rFonts w:cs="Times New Roman"/>
                <w:sz w:val="24"/>
                <w:szCs w:val="24"/>
                <w:lang w:val="en-GB"/>
              </w:rPr>
            </w:pPr>
            <w:r>
              <w:rPr>
                <w:rFonts w:cs="Times New Roman"/>
                <w:sz w:val="24"/>
                <w:szCs w:val="24"/>
                <w:lang w:val="en-GB"/>
              </w:rPr>
              <w:t>ppi_equip</w:t>
            </w:r>
          </w:p>
        </w:tc>
        <w:tc>
          <w:tcPr>
            <w:tcW w:w="1547" w:type="dxa"/>
            <w:tcBorders>
              <w:top w:val="single" w:sz="2" w:space="0" w:color="E7E6E6" w:themeColor="background2"/>
              <w:left w:val="nil"/>
              <w:bottom w:val="single" w:sz="12" w:space="0" w:color="002060"/>
              <w:right w:val="nil"/>
            </w:tcBorders>
          </w:tcPr>
          <w:p w14:paraId="3C6CCFB1" w14:textId="73426CC9" w:rsidR="00C96ABA" w:rsidRPr="00285E48" w:rsidRDefault="00C96ABA" w:rsidP="00C96ABA">
            <w:pPr>
              <w:jc w:val="center"/>
              <w:rPr>
                <w:rFonts w:cs="Times New Roman"/>
                <w:sz w:val="24"/>
                <w:szCs w:val="24"/>
              </w:rPr>
            </w:pPr>
            <w:r w:rsidRPr="008416A0">
              <w:rPr>
                <w:rFonts w:cs="Times New Roman"/>
                <w:sz w:val="24"/>
                <w:szCs w:val="24"/>
                <w:lang w:val="en-GB"/>
              </w:rPr>
              <w:t>+</w:t>
            </w:r>
          </w:p>
        </w:tc>
        <w:tc>
          <w:tcPr>
            <w:tcW w:w="1420" w:type="dxa"/>
            <w:tcBorders>
              <w:top w:val="single" w:sz="2" w:space="0" w:color="E7E6E6" w:themeColor="background2"/>
              <w:left w:val="nil"/>
              <w:bottom w:val="single" w:sz="12" w:space="0" w:color="002060"/>
              <w:right w:val="nil"/>
            </w:tcBorders>
          </w:tcPr>
          <w:p w14:paraId="35688B93" w14:textId="65A9E286" w:rsidR="00C96ABA" w:rsidRPr="00285E48" w:rsidRDefault="00C96ABA" w:rsidP="00C96ABA">
            <w:pPr>
              <w:jc w:val="center"/>
              <w:rPr>
                <w:rFonts w:cs="Times New Roman"/>
                <w:sz w:val="24"/>
                <w:szCs w:val="24"/>
              </w:rPr>
            </w:pPr>
            <w:r w:rsidRPr="00745155">
              <w:rPr>
                <w:rFonts w:cs="Times New Roman"/>
                <w:sz w:val="24"/>
                <w:szCs w:val="24"/>
                <w:lang w:val="en-GB"/>
              </w:rPr>
              <w:t>+</w:t>
            </w:r>
          </w:p>
        </w:tc>
        <w:tc>
          <w:tcPr>
            <w:tcW w:w="1420" w:type="dxa"/>
            <w:tcBorders>
              <w:top w:val="single" w:sz="2" w:space="0" w:color="E7E6E6" w:themeColor="background2"/>
              <w:left w:val="nil"/>
              <w:bottom w:val="single" w:sz="12" w:space="0" w:color="002060"/>
              <w:right w:val="nil"/>
            </w:tcBorders>
          </w:tcPr>
          <w:p w14:paraId="06BF4AD1" w14:textId="6DBAF3A3" w:rsidR="00C96ABA" w:rsidRPr="00285E48" w:rsidRDefault="00C96ABA" w:rsidP="00C96ABA">
            <w:pPr>
              <w:jc w:val="center"/>
              <w:rPr>
                <w:rFonts w:cs="Times New Roman"/>
                <w:sz w:val="24"/>
                <w:szCs w:val="24"/>
              </w:rPr>
            </w:pPr>
            <w:r w:rsidRPr="00745155">
              <w:rPr>
                <w:rFonts w:cs="Times New Roman"/>
                <w:sz w:val="24"/>
                <w:szCs w:val="24"/>
                <w:lang w:val="en-GB"/>
              </w:rPr>
              <w:t>+</w:t>
            </w:r>
          </w:p>
        </w:tc>
      </w:tr>
    </w:tbl>
    <w:p w14:paraId="7E6A9E61" w14:textId="77777777" w:rsidR="003974FF" w:rsidRDefault="003974FF" w:rsidP="00086E1C">
      <w:pPr>
        <w:spacing w:after="0" w:line="360" w:lineRule="auto"/>
        <w:ind w:firstLine="709"/>
        <w:jc w:val="both"/>
        <w:rPr>
          <w:rFonts w:cs="Times New Roman"/>
          <w:szCs w:val="28"/>
        </w:rPr>
      </w:pPr>
    </w:p>
    <w:p w14:paraId="1205FAF0" w14:textId="2116AFFF" w:rsidR="00086E1C" w:rsidRDefault="00086E1C" w:rsidP="00086E1C">
      <w:pPr>
        <w:spacing w:after="0" w:line="360" w:lineRule="auto"/>
        <w:ind w:firstLine="709"/>
        <w:jc w:val="both"/>
        <w:rPr>
          <w:rFonts w:cs="Times New Roman"/>
          <w:szCs w:val="28"/>
        </w:rPr>
      </w:pPr>
      <w:r w:rsidRPr="0048141D">
        <w:rPr>
          <w:rFonts w:cs="Times New Roman"/>
          <w:szCs w:val="28"/>
        </w:rPr>
        <w:t>Виходячи з того, що більшість економічних даних інкорпорують у собі тренд (тобто, мають тенденцію зростати із часом), у подальшому аналізі використовувалися перші різниці цих показників у вигляді відсоткових змін. Таким чином вдалося винести тренд за рамки моделювання.</w:t>
      </w:r>
    </w:p>
    <w:p w14:paraId="4AD7BCFE" w14:textId="77777777" w:rsidR="00086E1C" w:rsidRPr="0048141D" w:rsidRDefault="00086E1C" w:rsidP="00086E1C">
      <w:pPr>
        <w:spacing w:after="0" w:line="360" w:lineRule="auto"/>
        <w:ind w:firstLine="709"/>
        <w:jc w:val="both"/>
        <w:rPr>
          <w:rFonts w:cs="Times New Roman"/>
          <w:szCs w:val="28"/>
        </w:rPr>
      </w:pPr>
      <w:r w:rsidRPr="0048141D">
        <w:rPr>
          <w:rFonts w:cs="Times New Roman"/>
          <w:szCs w:val="28"/>
        </w:rPr>
        <w:t>Інший фактор, який треба врахувати – це наявність сезонності у даних, особливо тих, що стосуються цін. Період сезонності економічних даних складає рік. Тому використовувалися не зміни показників до попереднього кварталу, а зміни по відношенню до того самого кварталу минулого року, тобто 4 квартали назад. Це допомагає нівелювати фактор сезонності; крім того, такий підхід дозволяє більш точно визначити фактичне покращення чи погіршення макроекономічного становища.</w:t>
      </w:r>
    </w:p>
    <w:p w14:paraId="1233560E" w14:textId="62F934A8" w:rsidR="0091642C" w:rsidRPr="001A6750" w:rsidRDefault="00020686" w:rsidP="00F11F0F">
      <w:pPr>
        <w:spacing w:after="0" w:line="360" w:lineRule="auto"/>
        <w:ind w:firstLine="709"/>
        <w:jc w:val="both"/>
        <w:rPr>
          <w:rFonts w:cs="Times New Roman"/>
          <w:szCs w:val="28"/>
        </w:rPr>
      </w:pPr>
      <w:r>
        <w:rPr>
          <w:rFonts w:cs="Times New Roman"/>
          <w:szCs w:val="28"/>
        </w:rPr>
        <w:t>В результаті вищезазначених перетворень було отримано часові ряди</w:t>
      </w:r>
      <w:r w:rsidR="00F11F0F">
        <w:rPr>
          <w:rFonts w:cs="Times New Roman"/>
          <w:szCs w:val="28"/>
          <w:lang w:val="ru-RU"/>
        </w:rPr>
        <w:t xml:space="preserve">, </w:t>
      </w:r>
      <w:r w:rsidR="00F11F0F">
        <w:rPr>
          <w:rFonts w:cs="Times New Roman"/>
          <w:szCs w:val="28"/>
        </w:rPr>
        <w:t xml:space="preserve">представлені на </w:t>
      </w:r>
      <w:r w:rsidR="00F11F0F">
        <w:rPr>
          <w:rFonts w:cs="Times New Roman"/>
          <w:szCs w:val="28"/>
        </w:rPr>
        <w:fldChar w:fldCharType="begin"/>
      </w:r>
      <w:r w:rsidR="00F11F0F">
        <w:rPr>
          <w:rFonts w:cs="Times New Roman"/>
          <w:szCs w:val="28"/>
        </w:rPr>
        <w:instrText xml:space="preserve"> REF _Ref25477942 \h </w:instrText>
      </w:r>
      <w:r w:rsidR="00F11F0F">
        <w:rPr>
          <w:rFonts w:cs="Times New Roman"/>
          <w:szCs w:val="28"/>
        </w:rPr>
      </w:r>
      <w:r w:rsidR="00F11F0F">
        <w:rPr>
          <w:rFonts w:cs="Times New Roman"/>
          <w:szCs w:val="28"/>
        </w:rPr>
        <w:fldChar w:fldCharType="separate"/>
      </w:r>
      <w:r w:rsidR="0090783C" w:rsidRPr="00971786">
        <w:rPr>
          <w:i/>
          <w:iCs/>
          <w:szCs w:val="28"/>
        </w:rPr>
        <w:t>Рис</w:t>
      </w:r>
      <w:r w:rsidR="0090783C">
        <w:rPr>
          <w:i/>
          <w:iCs/>
          <w:szCs w:val="28"/>
        </w:rPr>
        <w:t>унок</w:t>
      </w:r>
      <w:r w:rsidR="0090783C" w:rsidRPr="00971786">
        <w:rPr>
          <w:i/>
          <w:iCs/>
          <w:szCs w:val="28"/>
        </w:rPr>
        <w:t xml:space="preserve"> </w:t>
      </w:r>
      <w:r w:rsidR="0090783C">
        <w:rPr>
          <w:i/>
          <w:iCs/>
          <w:noProof/>
          <w:szCs w:val="28"/>
        </w:rPr>
        <w:t>3</w:t>
      </w:r>
      <w:r w:rsidR="0090783C" w:rsidRPr="00971786">
        <w:rPr>
          <w:i/>
          <w:iCs/>
          <w:szCs w:val="28"/>
        </w:rPr>
        <w:t>.</w:t>
      </w:r>
      <w:r w:rsidR="0090783C">
        <w:rPr>
          <w:i/>
          <w:iCs/>
          <w:noProof/>
          <w:szCs w:val="28"/>
        </w:rPr>
        <w:t>1</w:t>
      </w:r>
      <w:r w:rsidR="00F11F0F">
        <w:rPr>
          <w:rFonts w:cs="Times New Roman"/>
          <w:szCs w:val="28"/>
        </w:rPr>
        <w:fldChar w:fldCharType="end"/>
      </w:r>
      <w:r w:rsidR="00F11F0F">
        <w:rPr>
          <w:rFonts w:cs="Times New Roman"/>
          <w:szCs w:val="28"/>
        </w:rPr>
        <w:t>.</w:t>
      </w:r>
      <w:bookmarkEnd w:id="34"/>
      <w:r w:rsidR="00F11F0F" w:rsidRPr="00F11F0F">
        <w:rPr>
          <w:rFonts w:cs="Times New Roman"/>
          <w:szCs w:val="28"/>
          <w:lang w:val="ru-RU"/>
        </w:rPr>
        <w:t xml:space="preserve"> </w:t>
      </w:r>
      <w:r w:rsidR="00F11F0F">
        <w:rPr>
          <w:rFonts w:cs="Times New Roman"/>
          <w:szCs w:val="28"/>
        </w:rPr>
        <w:t>Візуальний аналіз даних показав, що дані часові ряди варто пе</w:t>
      </w:r>
      <w:r w:rsidR="00F11F0F" w:rsidRPr="001A6750">
        <w:rPr>
          <w:rFonts w:cs="Times New Roman"/>
          <w:szCs w:val="28"/>
        </w:rPr>
        <w:t>ревірити на стаціонарність як передумови подальшого використання у моделюванні.</w:t>
      </w:r>
    </w:p>
    <w:p w14:paraId="3D99EEE5" w14:textId="2EAE182B" w:rsidR="00F11F0F" w:rsidRDefault="00F11F0F" w:rsidP="00F11F0F">
      <w:pPr>
        <w:spacing w:after="0" w:line="360" w:lineRule="auto"/>
        <w:ind w:firstLine="709"/>
        <w:jc w:val="both"/>
        <w:rPr>
          <w:rFonts w:cs="Times New Roman"/>
          <w:szCs w:val="28"/>
        </w:rPr>
      </w:pPr>
      <w:r w:rsidRPr="001A6750">
        <w:rPr>
          <w:rFonts w:cs="Times New Roman"/>
          <w:szCs w:val="28"/>
        </w:rPr>
        <w:t xml:space="preserve">Для перевірки часових рядів на стаціонарність було використано </w:t>
      </w:r>
      <w:r w:rsidR="001A6750">
        <w:rPr>
          <w:rFonts w:cs="Times New Roman"/>
          <w:szCs w:val="28"/>
        </w:rPr>
        <w:t>розширений тест Дікі-Фуллера (</w:t>
      </w:r>
      <w:r w:rsidR="001A6750">
        <w:rPr>
          <w:rFonts w:cs="Times New Roman"/>
          <w:szCs w:val="28"/>
          <w:lang w:val="en-GB"/>
        </w:rPr>
        <w:t>Augmented</w:t>
      </w:r>
      <w:r w:rsidR="001A6750" w:rsidRPr="001A6750">
        <w:rPr>
          <w:rFonts w:cs="Times New Roman"/>
          <w:szCs w:val="28"/>
        </w:rPr>
        <w:t xml:space="preserve"> </w:t>
      </w:r>
      <w:r w:rsidR="001A6750">
        <w:rPr>
          <w:rFonts w:cs="Times New Roman"/>
          <w:szCs w:val="28"/>
          <w:lang w:val="en-GB"/>
        </w:rPr>
        <w:t>Dickey</w:t>
      </w:r>
      <w:r w:rsidR="001A6750" w:rsidRPr="001A6750">
        <w:rPr>
          <w:rFonts w:cs="Times New Roman"/>
          <w:szCs w:val="28"/>
        </w:rPr>
        <w:t>-</w:t>
      </w:r>
      <w:r w:rsidR="001A6750">
        <w:rPr>
          <w:rFonts w:cs="Times New Roman"/>
          <w:szCs w:val="28"/>
          <w:lang w:val="en-GB"/>
        </w:rPr>
        <w:t>Fuller</w:t>
      </w:r>
      <w:r w:rsidR="001A6750" w:rsidRPr="001A6750">
        <w:rPr>
          <w:rFonts w:cs="Times New Roman"/>
          <w:szCs w:val="28"/>
        </w:rPr>
        <w:t xml:space="preserve"> </w:t>
      </w:r>
      <w:r w:rsidR="001A6750">
        <w:rPr>
          <w:rFonts w:cs="Times New Roman"/>
          <w:szCs w:val="28"/>
          <w:lang w:val="en-GB"/>
        </w:rPr>
        <w:t>test</w:t>
      </w:r>
      <w:r w:rsidR="001A6750" w:rsidRPr="001A6750">
        <w:rPr>
          <w:rFonts w:cs="Times New Roman"/>
          <w:szCs w:val="28"/>
        </w:rPr>
        <w:t xml:space="preserve">, </w:t>
      </w:r>
      <w:r w:rsidR="001A6750">
        <w:rPr>
          <w:rFonts w:cs="Times New Roman"/>
          <w:szCs w:val="28"/>
          <w:lang w:val="en-GB"/>
        </w:rPr>
        <w:t>ADF</w:t>
      </w:r>
      <w:r w:rsidR="001A6750" w:rsidRPr="001A6750">
        <w:rPr>
          <w:rFonts w:cs="Times New Roman"/>
          <w:szCs w:val="28"/>
        </w:rPr>
        <w:t>).</w:t>
      </w:r>
      <w:r w:rsidR="001A6750">
        <w:rPr>
          <w:rFonts w:cs="Times New Roman"/>
          <w:szCs w:val="28"/>
        </w:rPr>
        <w:t xml:space="preserve"> У цьому тесті за</w:t>
      </w:r>
      <w:r w:rsidR="001A6750" w:rsidRPr="001A6750">
        <w:rPr>
          <w:rFonts w:cs="Times New Roman"/>
          <w:szCs w:val="28"/>
        </w:rPr>
        <w:t xml:space="preserve"> нульов</w:t>
      </w:r>
      <w:r w:rsidR="001A6750">
        <w:rPr>
          <w:rFonts w:cs="Times New Roman"/>
          <w:szCs w:val="28"/>
        </w:rPr>
        <w:t>у приймається</w:t>
      </w:r>
      <w:r w:rsidR="001A6750" w:rsidRPr="001A6750">
        <w:rPr>
          <w:rFonts w:cs="Times New Roman"/>
          <w:szCs w:val="28"/>
        </w:rPr>
        <w:t xml:space="preserve"> гіпотез</w:t>
      </w:r>
      <w:r w:rsidR="001A6750">
        <w:rPr>
          <w:rFonts w:cs="Times New Roman"/>
          <w:szCs w:val="28"/>
        </w:rPr>
        <w:t>а</w:t>
      </w:r>
      <w:r w:rsidR="001A6750" w:rsidRPr="001A6750">
        <w:rPr>
          <w:rFonts w:cs="Times New Roman"/>
          <w:szCs w:val="28"/>
        </w:rPr>
        <w:t xml:space="preserve"> </w:t>
      </w:r>
      <w:r w:rsidR="001A6750">
        <w:rPr>
          <w:rFonts w:cs="Times New Roman"/>
          <w:szCs w:val="28"/>
        </w:rPr>
        <w:t xml:space="preserve">про </w:t>
      </w:r>
      <w:r w:rsidR="001A6750" w:rsidRPr="001A6750">
        <w:rPr>
          <w:rFonts w:cs="Times New Roman"/>
          <w:szCs w:val="28"/>
        </w:rPr>
        <w:t>наявність unit</w:t>
      </w:r>
      <w:r w:rsidR="001A6750">
        <w:rPr>
          <w:rFonts w:cs="Times New Roman"/>
          <w:szCs w:val="28"/>
        </w:rPr>
        <w:t>-</w:t>
      </w:r>
      <w:r w:rsidR="001A6750" w:rsidRPr="001A6750">
        <w:rPr>
          <w:rFonts w:cs="Times New Roman"/>
          <w:szCs w:val="28"/>
        </w:rPr>
        <w:t>кореня (один з коренів характеристичного полінома</w:t>
      </w:r>
      <w:r w:rsidR="001A6750">
        <w:rPr>
          <w:rFonts w:cs="Times New Roman"/>
          <w:szCs w:val="28"/>
        </w:rPr>
        <w:t xml:space="preserve">, що </w:t>
      </w:r>
      <w:r w:rsidR="001A6750" w:rsidRPr="001A6750">
        <w:rPr>
          <w:rFonts w:cs="Times New Roman"/>
          <w:szCs w:val="28"/>
        </w:rPr>
        <w:t xml:space="preserve">лежить на одиничному колі), </w:t>
      </w:r>
      <w:r w:rsidR="001A6750">
        <w:rPr>
          <w:rFonts w:cs="Times New Roman"/>
          <w:szCs w:val="28"/>
        </w:rPr>
        <w:t xml:space="preserve">що </w:t>
      </w:r>
      <w:r w:rsidR="001A6750">
        <w:rPr>
          <w:rFonts w:cs="Times New Roman"/>
          <w:szCs w:val="28"/>
        </w:rPr>
        <w:lastRenderedPageBreak/>
        <w:t xml:space="preserve">свідчить про </w:t>
      </w:r>
      <w:r w:rsidR="001A6750" w:rsidRPr="001A6750">
        <w:rPr>
          <w:rFonts w:cs="Times New Roman"/>
          <w:szCs w:val="28"/>
        </w:rPr>
        <w:t>нестаціонарність ряду. Тест ADF є одностороннім: альтернативн</w:t>
      </w:r>
      <w:r w:rsidR="001A6750">
        <w:rPr>
          <w:rFonts w:cs="Times New Roman"/>
          <w:szCs w:val="28"/>
        </w:rPr>
        <w:t>а</w:t>
      </w:r>
      <w:r w:rsidR="001A6750" w:rsidRPr="001A6750">
        <w:rPr>
          <w:rFonts w:cs="Times New Roman"/>
          <w:szCs w:val="28"/>
        </w:rPr>
        <w:t xml:space="preserve"> гіпотез</w:t>
      </w:r>
      <w:r w:rsidR="001A6750">
        <w:rPr>
          <w:rFonts w:cs="Times New Roman"/>
          <w:szCs w:val="28"/>
        </w:rPr>
        <w:t>а</w:t>
      </w:r>
      <w:r w:rsidR="001A6750" w:rsidRPr="001A6750">
        <w:rPr>
          <w:rFonts w:cs="Times New Roman"/>
          <w:szCs w:val="28"/>
        </w:rPr>
        <w:t xml:space="preserve"> </w:t>
      </w:r>
      <w:r w:rsidR="001A6750">
        <w:rPr>
          <w:rFonts w:cs="Times New Roman"/>
          <w:szCs w:val="28"/>
        </w:rPr>
        <w:t>–</w:t>
      </w:r>
      <w:r w:rsidR="001A6750" w:rsidRPr="001A6750">
        <w:rPr>
          <w:rFonts w:cs="Times New Roman"/>
          <w:szCs w:val="28"/>
        </w:rPr>
        <w:t xml:space="preserve"> гіпотеза про стаціонарність ряду (всі корені характеристичного полінома лежать поза межами одиничного кола). Нульова гіпотеза відхиляється, якщо значення </w:t>
      </w:r>
      <w:r w:rsidR="001A6750">
        <w:rPr>
          <w:rFonts w:cs="Times New Roman"/>
          <w:szCs w:val="28"/>
          <w:lang w:val="en-GB"/>
        </w:rPr>
        <w:t>p</w:t>
      </w:r>
      <w:r w:rsidR="001A6750" w:rsidRPr="001A6750">
        <w:rPr>
          <w:rFonts w:cs="Times New Roman"/>
          <w:szCs w:val="28"/>
        </w:rPr>
        <w:t>-</w:t>
      </w:r>
      <w:r w:rsidR="001A6750">
        <w:rPr>
          <w:rFonts w:cs="Times New Roman"/>
          <w:szCs w:val="28"/>
          <w:lang w:val="en-GB"/>
        </w:rPr>
        <w:t>value</w:t>
      </w:r>
      <w:r w:rsidR="001A6750" w:rsidRPr="001A6750">
        <w:rPr>
          <w:rFonts w:cs="Times New Roman"/>
          <w:szCs w:val="28"/>
        </w:rPr>
        <w:t xml:space="preserve"> </w:t>
      </w:r>
      <w:r w:rsidR="001A6750">
        <w:rPr>
          <w:rFonts w:cs="Times New Roman"/>
          <w:szCs w:val="28"/>
        </w:rPr>
        <w:t>вище за порогове (5%).</w:t>
      </w:r>
    </w:p>
    <w:p w14:paraId="60B20552" w14:textId="6E435E50" w:rsidR="00971786" w:rsidRDefault="00971786" w:rsidP="00971786">
      <w:pPr>
        <w:spacing w:after="0" w:line="360" w:lineRule="auto"/>
        <w:ind w:firstLine="709"/>
        <w:jc w:val="both"/>
        <w:rPr>
          <w:rFonts w:cs="Times New Roman"/>
          <w:szCs w:val="28"/>
        </w:rPr>
      </w:pPr>
      <w:r w:rsidRPr="00DC6A25">
        <w:rPr>
          <w:rFonts w:cs="Times New Roman"/>
          <w:szCs w:val="28"/>
        </w:rPr>
        <w:t xml:space="preserve">Вбачаючи невеликий обсяг вибірки українських даних, даний тест проводився лише для американського ринку. Результати тесту представлені у </w:t>
      </w:r>
      <w:r w:rsidR="00D313F4">
        <w:rPr>
          <w:rFonts w:cs="Times New Roman"/>
          <w:szCs w:val="28"/>
          <w:lang w:val="ru-RU"/>
        </w:rPr>
        <w:t>табл. 3.2</w:t>
      </w:r>
      <w:r w:rsidRPr="00DC6A25">
        <w:rPr>
          <w:rFonts w:cs="Times New Roman"/>
          <w:szCs w:val="28"/>
        </w:rPr>
        <w:t>.</w:t>
      </w:r>
      <w:r>
        <w:rPr>
          <w:rFonts w:cs="Times New Roman"/>
          <w:szCs w:val="28"/>
        </w:rPr>
        <w:t xml:space="preserve"> З таблиці видно, що загальноекономічні індекси не характеризуються стаціонарністю.</w:t>
      </w:r>
    </w:p>
    <w:p w14:paraId="146AF891" w14:textId="379A9163" w:rsidR="00971786" w:rsidRPr="0048141D" w:rsidRDefault="00971786" w:rsidP="00971786">
      <w:pPr>
        <w:keepNext/>
        <w:spacing w:after="0" w:line="360" w:lineRule="auto"/>
        <w:ind w:firstLine="709"/>
        <w:jc w:val="both"/>
        <w:rPr>
          <w:rFonts w:cs="Times New Roman"/>
          <w:szCs w:val="28"/>
        </w:rPr>
      </w:pPr>
      <w:r>
        <w:t xml:space="preserve">Таблиця </w:t>
      </w:r>
      <w:fldSimple w:instr=" STYLEREF 1 \s ">
        <w:r w:rsidR="0090783C">
          <w:rPr>
            <w:noProof/>
          </w:rPr>
          <w:t>3</w:t>
        </w:r>
      </w:fldSimple>
      <w:r>
        <w:t>.</w:t>
      </w:r>
      <w:fldSimple w:instr=" SEQ Таблиця \* ARABIC \s 1 ">
        <w:r w:rsidR="0090783C">
          <w:rPr>
            <w:noProof/>
          </w:rPr>
          <w:t>2</w:t>
        </w:r>
      </w:fldSimple>
      <w:r>
        <w:rPr>
          <w:noProof/>
        </w:rPr>
        <w:t xml:space="preserve"> – </w:t>
      </w:r>
      <w:r w:rsidRPr="00971786">
        <w:rPr>
          <w:noProof/>
        </w:rPr>
        <w:t>ADF тест для перевірки стаціонарності часових рядів</w:t>
      </w:r>
    </w:p>
    <w:tbl>
      <w:tblPr>
        <w:tblStyle w:val="ae"/>
        <w:tblW w:w="0" w:type="auto"/>
        <w:tblInd w:w="2" w:type="dxa"/>
        <w:tblLook w:val="04A0" w:firstRow="1" w:lastRow="0" w:firstColumn="1" w:lastColumn="0" w:noHBand="0" w:noVBand="1"/>
      </w:tblPr>
      <w:tblGrid>
        <w:gridCol w:w="1696"/>
        <w:gridCol w:w="2268"/>
        <w:gridCol w:w="1746"/>
        <w:gridCol w:w="1817"/>
        <w:gridCol w:w="1817"/>
      </w:tblGrid>
      <w:tr w:rsidR="00AB2D3D" w14:paraId="044A787E" w14:textId="77777777" w:rsidTr="001B7F7A">
        <w:tc>
          <w:tcPr>
            <w:tcW w:w="1696" w:type="dxa"/>
            <w:vMerge w:val="restart"/>
            <w:tcBorders>
              <w:top w:val="nil"/>
              <w:left w:val="nil"/>
              <w:bottom w:val="nil"/>
              <w:right w:val="nil"/>
            </w:tcBorders>
            <w:shd w:val="clear" w:color="auto" w:fill="auto"/>
            <w:vAlign w:val="center"/>
          </w:tcPr>
          <w:p w14:paraId="67C828B0" w14:textId="77777777" w:rsidR="00AB2D3D" w:rsidRPr="001B7F7A" w:rsidRDefault="00AB2D3D" w:rsidP="00E62161">
            <w:pPr>
              <w:jc w:val="center"/>
              <w:rPr>
                <w:rFonts w:cs="Times New Roman"/>
                <w:b/>
                <w:bCs/>
                <w:color w:val="002060"/>
                <w:sz w:val="24"/>
                <w:szCs w:val="24"/>
              </w:rPr>
            </w:pPr>
            <w:r w:rsidRPr="001B7F7A">
              <w:rPr>
                <w:rFonts w:cs="Times New Roman"/>
                <w:b/>
                <w:bCs/>
                <w:color w:val="002060"/>
                <w:sz w:val="24"/>
                <w:szCs w:val="24"/>
              </w:rPr>
              <w:t>Показник</w:t>
            </w:r>
          </w:p>
        </w:tc>
        <w:tc>
          <w:tcPr>
            <w:tcW w:w="2268" w:type="dxa"/>
            <w:vMerge w:val="restart"/>
            <w:tcBorders>
              <w:top w:val="nil"/>
              <w:left w:val="nil"/>
              <w:bottom w:val="nil"/>
              <w:right w:val="nil"/>
            </w:tcBorders>
            <w:shd w:val="clear" w:color="auto" w:fill="auto"/>
            <w:vAlign w:val="center"/>
          </w:tcPr>
          <w:p w14:paraId="04CDD20A" w14:textId="77777777" w:rsidR="00AB2D3D" w:rsidRPr="001B7F7A" w:rsidRDefault="00AB2D3D" w:rsidP="00E62161">
            <w:pPr>
              <w:jc w:val="center"/>
              <w:rPr>
                <w:rFonts w:cs="Times New Roman"/>
                <w:b/>
                <w:bCs/>
                <w:color w:val="002060"/>
                <w:sz w:val="24"/>
                <w:szCs w:val="24"/>
              </w:rPr>
            </w:pPr>
            <w:r w:rsidRPr="001B7F7A">
              <w:rPr>
                <w:rFonts w:cs="Times New Roman"/>
                <w:b/>
                <w:bCs/>
                <w:color w:val="002060"/>
                <w:sz w:val="24"/>
                <w:szCs w:val="24"/>
                <w:lang w:val="en-GB"/>
              </w:rPr>
              <w:t xml:space="preserve">ADF </w:t>
            </w:r>
            <w:r w:rsidRPr="001B7F7A">
              <w:rPr>
                <w:rFonts w:cs="Times New Roman"/>
                <w:b/>
                <w:bCs/>
                <w:color w:val="002060"/>
                <w:sz w:val="24"/>
                <w:szCs w:val="24"/>
              </w:rPr>
              <w:t>статистика</w:t>
            </w:r>
          </w:p>
        </w:tc>
        <w:tc>
          <w:tcPr>
            <w:tcW w:w="1746" w:type="dxa"/>
            <w:vMerge w:val="restart"/>
            <w:tcBorders>
              <w:top w:val="nil"/>
              <w:left w:val="nil"/>
              <w:bottom w:val="nil"/>
              <w:right w:val="nil"/>
            </w:tcBorders>
            <w:shd w:val="clear" w:color="auto" w:fill="auto"/>
            <w:vAlign w:val="center"/>
          </w:tcPr>
          <w:p w14:paraId="66FF84E6" w14:textId="77777777" w:rsidR="00AB2D3D" w:rsidRPr="001B7F7A" w:rsidRDefault="00AB2D3D" w:rsidP="00E62161">
            <w:pPr>
              <w:jc w:val="center"/>
              <w:rPr>
                <w:rFonts w:cs="Times New Roman"/>
                <w:b/>
                <w:bCs/>
                <w:color w:val="002060"/>
                <w:sz w:val="24"/>
                <w:szCs w:val="24"/>
                <w:lang w:val="ru-RU"/>
              </w:rPr>
            </w:pPr>
            <w:r w:rsidRPr="001B7F7A">
              <w:rPr>
                <w:rFonts w:cs="Times New Roman"/>
                <w:b/>
                <w:bCs/>
                <w:color w:val="002060"/>
                <w:sz w:val="24"/>
                <w:szCs w:val="24"/>
                <w:lang w:val="en-GB"/>
              </w:rPr>
              <w:t>p-value</w:t>
            </w:r>
          </w:p>
        </w:tc>
        <w:tc>
          <w:tcPr>
            <w:tcW w:w="3634" w:type="dxa"/>
            <w:gridSpan w:val="2"/>
            <w:tcBorders>
              <w:top w:val="nil"/>
              <w:left w:val="nil"/>
              <w:bottom w:val="single" w:sz="4" w:space="0" w:color="002060"/>
              <w:right w:val="nil"/>
            </w:tcBorders>
            <w:shd w:val="clear" w:color="auto" w:fill="auto"/>
            <w:vAlign w:val="center"/>
          </w:tcPr>
          <w:p w14:paraId="739A5F64" w14:textId="77777777" w:rsidR="00AB2D3D" w:rsidRPr="001B7F7A" w:rsidRDefault="00AB2D3D" w:rsidP="00E62161">
            <w:pPr>
              <w:jc w:val="center"/>
              <w:rPr>
                <w:rFonts w:cs="Times New Roman"/>
                <w:b/>
                <w:bCs/>
                <w:color w:val="002060"/>
                <w:sz w:val="24"/>
                <w:szCs w:val="24"/>
              </w:rPr>
            </w:pPr>
            <w:r w:rsidRPr="001B7F7A">
              <w:rPr>
                <w:rFonts w:cs="Times New Roman"/>
                <w:b/>
                <w:bCs/>
                <w:color w:val="002060"/>
                <w:sz w:val="24"/>
                <w:szCs w:val="24"/>
              </w:rPr>
              <w:t>Чи стаціонарний ряд?</w:t>
            </w:r>
          </w:p>
        </w:tc>
      </w:tr>
      <w:tr w:rsidR="00AB2D3D" w14:paraId="5727B0EA" w14:textId="77777777" w:rsidTr="001B7F7A">
        <w:tc>
          <w:tcPr>
            <w:tcW w:w="1696" w:type="dxa"/>
            <w:vMerge/>
            <w:tcBorders>
              <w:top w:val="nil"/>
              <w:left w:val="nil"/>
              <w:bottom w:val="single" w:sz="12" w:space="0" w:color="002060"/>
              <w:right w:val="nil"/>
            </w:tcBorders>
            <w:shd w:val="clear" w:color="auto" w:fill="auto"/>
          </w:tcPr>
          <w:p w14:paraId="37FD224F" w14:textId="77777777" w:rsidR="00AB2D3D" w:rsidRPr="001B7F7A" w:rsidRDefault="00AB2D3D" w:rsidP="00E62161">
            <w:pPr>
              <w:jc w:val="both"/>
              <w:rPr>
                <w:rFonts w:cs="Times New Roman"/>
                <w:b/>
                <w:bCs/>
                <w:color w:val="002060"/>
                <w:sz w:val="24"/>
                <w:szCs w:val="24"/>
              </w:rPr>
            </w:pPr>
          </w:p>
        </w:tc>
        <w:tc>
          <w:tcPr>
            <w:tcW w:w="2268" w:type="dxa"/>
            <w:vMerge/>
            <w:tcBorders>
              <w:top w:val="nil"/>
              <w:left w:val="nil"/>
              <w:bottom w:val="single" w:sz="12" w:space="0" w:color="002060"/>
              <w:right w:val="nil"/>
            </w:tcBorders>
            <w:shd w:val="clear" w:color="auto" w:fill="auto"/>
          </w:tcPr>
          <w:p w14:paraId="051A14CF" w14:textId="77777777" w:rsidR="00AB2D3D" w:rsidRPr="001B7F7A" w:rsidRDefault="00AB2D3D" w:rsidP="00E62161">
            <w:pPr>
              <w:jc w:val="both"/>
              <w:rPr>
                <w:rFonts w:cs="Times New Roman"/>
                <w:b/>
                <w:bCs/>
                <w:color w:val="002060"/>
                <w:sz w:val="24"/>
                <w:szCs w:val="24"/>
              </w:rPr>
            </w:pPr>
          </w:p>
        </w:tc>
        <w:tc>
          <w:tcPr>
            <w:tcW w:w="1746" w:type="dxa"/>
            <w:vMerge/>
            <w:tcBorders>
              <w:top w:val="nil"/>
              <w:left w:val="nil"/>
              <w:bottom w:val="single" w:sz="12" w:space="0" w:color="002060"/>
              <w:right w:val="nil"/>
            </w:tcBorders>
            <w:shd w:val="clear" w:color="auto" w:fill="auto"/>
          </w:tcPr>
          <w:p w14:paraId="549CF016" w14:textId="77777777" w:rsidR="00AB2D3D" w:rsidRPr="001B7F7A" w:rsidRDefault="00AB2D3D" w:rsidP="00E62161">
            <w:pPr>
              <w:jc w:val="both"/>
              <w:rPr>
                <w:rFonts w:cs="Times New Roman"/>
                <w:b/>
                <w:bCs/>
                <w:color w:val="002060"/>
                <w:sz w:val="24"/>
                <w:szCs w:val="24"/>
              </w:rPr>
            </w:pPr>
          </w:p>
        </w:tc>
        <w:tc>
          <w:tcPr>
            <w:tcW w:w="1817" w:type="dxa"/>
            <w:tcBorders>
              <w:top w:val="single" w:sz="4" w:space="0" w:color="002060"/>
              <w:left w:val="nil"/>
              <w:bottom w:val="single" w:sz="12" w:space="0" w:color="002060"/>
              <w:right w:val="nil"/>
            </w:tcBorders>
            <w:shd w:val="clear" w:color="auto" w:fill="auto"/>
          </w:tcPr>
          <w:p w14:paraId="23B36040" w14:textId="77777777" w:rsidR="00AB2D3D" w:rsidRPr="001B7F7A" w:rsidRDefault="00AB2D3D" w:rsidP="00E62161">
            <w:pPr>
              <w:jc w:val="center"/>
              <w:rPr>
                <w:rFonts w:cs="Times New Roman"/>
                <w:b/>
                <w:bCs/>
                <w:color w:val="002060"/>
                <w:sz w:val="24"/>
                <w:szCs w:val="24"/>
              </w:rPr>
            </w:pPr>
            <w:r w:rsidRPr="001B7F7A">
              <w:rPr>
                <w:rFonts w:cs="Times New Roman"/>
                <w:b/>
                <w:bCs/>
                <w:color w:val="002060"/>
                <w:sz w:val="24"/>
                <w:szCs w:val="24"/>
              </w:rPr>
              <w:t>5%</w:t>
            </w:r>
          </w:p>
        </w:tc>
        <w:tc>
          <w:tcPr>
            <w:tcW w:w="1817" w:type="dxa"/>
            <w:tcBorders>
              <w:top w:val="single" w:sz="4" w:space="0" w:color="002060"/>
              <w:left w:val="nil"/>
              <w:bottom w:val="single" w:sz="12" w:space="0" w:color="002060"/>
              <w:right w:val="nil"/>
            </w:tcBorders>
            <w:shd w:val="clear" w:color="auto" w:fill="auto"/>
          </w:tcPr>
          <w:p w14:paraId="33802C13" w14:textId="77777777" w:rsidR="00AB2D3D" w:rsidRPr="001B7F7A" w:rsidRDefault="00AB2D3D" w:rsidP="00E62161">
            <w:pPr>
              <w:jc w:val="center"/>
              <w:rPr>
                <w:rFonts w:cs="Times New Roman"/>
                <w:b/>
                <w:bCs/>
                <w:color w:val="002060"/>
                <w:sz w:val="24"/>
                <w:szCs w:val="24"/>
              </w:rPr>
            </w:pPr>
            <w:r w:rsidRPr="001B7F7A">
              <w:rPr>
                <w:rFonts w:cs="Times New Roman"/>
                <w:b/>
                <w:bCs/>
                <w:color w:val="002060"/>
                <w:sz w:val="24"/>
                <w:szCs w:val="24"/>
              </w:rPr>
              <w:t>1%</w:t>
            </w:r>
          </w:p>
        </w:tc>
      </w:tr>
      <w:tr w:rsidR="00AB2D3D" w14:paraId="0EBD3D48" w14:textId="77777777" w:rsidTr="001B7F7A">
        <w:tc>
          <w:tcPr>
            <w:tcW w:w="1696" w:type="dxa"/>
            <w:tcBorders>
              <w:top w:val="single" w:sz="12" w:space="0" w:color="002060"/>
              <w:left w:val="nil"/>
              <w:bottom w:val="single" w:sz="2" w:space="0" w:color="E7E6E6" w:themeColor="background2"/>
              <w:right w:val="nil"/>
            </w:tcBorders>
            <w:vAlign w:val="center"/>
          </w:tcPr>
          <w:p w14:paraId="28BADCF2"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rGDP</w:t>
            </w:r>
          </w:p>
        </w:tc>
        <w:tc>
          <w:tcPr>
            <w:tcW w:w="2268" w:type="dxa"/>
            <w:tcBorders>
              <w:top w:val="single" w:sz="12" w:space="0" w:color="002060"/>
              <w:left w:val="nil"/>
              <w:bottom w:val="single" w:sz="2" w:space="0" w:color="E7E6E6" w:themeColor="background2"/>
              <w:right w:val="nil"/>
            </w:tcBorders>
            <w:vAlign w:val="center"/>
          </w:tcPr>
          <w:p w14:paraId="23BB04E3" w14:textId="77777777" w:rsidR="00AB2D3D" w:rsidRDefault="00AB2D3D" w:rsidP="00E62161">
            <w:pPr>
              <w:jc w:val="right"/>
              <w:rPr>
                <w:rFonts w:cs="Times New Roman"/>
                <w:sz w:val="24"/>
                <w:szCs w:val="24"/>
                <w:lang w:val="en-GB"/>
              </w:rPr>
            </w:pPr>
            <w:r w:rsidRPr="00DC6A25">
              <w:rPr>
                <w:rFonts w:cs="Times New Roman"/>
                <w:sz w:val="24"/>
                <w:szCs w:val="24"/>
                <w:lang w:val="en-GB"/>
              </w:rPr>
              <w:t>-2.964284</w:t>
            </w:r>
          </w:p>
        </w:tc>
        <w:tc>
          <w:tcPr>
            <w:tcW w:w="1746" w:type="dxa"/>
            <w:tcBorders>
              <w:top w:val="single" w:sz="12" w:space="0" w:color="002060"/>
              <w:left w:val="nil"/>
              <w:bottom w:val="single" w:sz="2" w:space="0" w:color="E7E6E6" w:themeColor="background2"/>
              <w:right w:val="nil"/>
            </w:tcBorders>
            <w:vAlign w:val="center"/>
          </w:tcPr>
          <w:p w14:paraId="58B72B31"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0.038367</w:t>
            </w:r>
          </w:p>
        </w:tc>
        <w:tc>
          <w:tcPr>
            <w:tcW w:w="1817" w:type="dxa"/>
            <w:tcBorders>
              <w:top w:val="single" w:sz="12" w:space="0" w:color="002060"/>
              <w:left w:val="nil"/>
              <w:bottom w:val="single" w:sz="2" w:space="0" w:color="E7E6E6" w:themeColor="background2"/>
              <w:right w:val="nil"/>
            </w:tcBorders>
            <w:vAlign w:val="center"/>
          </w:tcPr>
          <w:p w14:paraId="0600CF85"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c>
          <w:tcPr>
            <w:tcW w:w="1817" w:type="dxa"/>
            <w:tcBorders>
              <w:top w:val="single" w:sz="12" w:space="0" w:color="002060"/>
              <w:left w:val="nil"/>
              <w:bottom w:val="single" w:sz="2" w:space="0" w:color="E7E6E6" w:themeColor="background2"/>
              <w:right w:val="nil"/>
            </w:tcBorders>
            <w:vAlign w:val="center"/>
          </w:tcPr>
          <w:p w14:paraId="6825D730"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r w:rsidR="00AB2D3D" w14:paraId="5C2AE499" w14:textId="77777777" w:rsidTr="00971786">
        <w:tc>
          <w:tcPr>
            <w:tcW w:w="1696" w:type="dxa"/>
            <w:tcBorders>
              <w:top w:val="single" w:sz="2" w:space="0" w:color="E7E6E6" w:themeColor="background2"/>
              <w:left w:val="nil"/>
              <w:bottom w:val="single" w:sz="2" w:space="0" w:color="E7E6E6" w:themeColor="background2"/>
              <w:right w:val="nil"/>
            </w:tcBorders>
            <w:vAlign w:val="center"/>
          </w:tcPr>
          <w:p w14:paraId="0CE4BBC4"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prop_com_n</w:t>
            </w:r>
          </w:p>
        </w:tc>
        <w:tc>
          <w:tcPr>
            <w:tcW w:w="2268" w:type="dxa"/>
            <w:tcBorders>
              <w:top w:val="single" w:sz="2" w:space="0" w:color="E7E6E6" w:themeColor="background2"/>
              <w:left w:val="nil"/>
              <w:bottom w:val="single" w:sz="2" w:space="0" w:color="E7E6E6" w:themeColor="background2"/>
              <w:right w:val="nil"/>
            </w:tcBorders>
            <w:vAlign w:val="center"/>
          </w:tcPr>
          <w:p w14:paraId="3E04020E" w14:textId="77777777" w:rsidR="00AB2D3D" w:rsidRDefault="00AB2D3D" w:rsidP="00E62161">
            <w:pPr>
              <w:jc w:val="right"/>
              <w:rPr>
                <w:rFonts w:cs="Times New Roman"/>
                <w:sz w:val="24"/>
                <w:szCs w:val="24"/>
                <w:lang w:val="en-GB"/>
              </w:rPr>
            </w:pPr>
            <w:r w:rsidRPr="00DC6A25">
              <w:rPr>
                <w:rFonts w:cs="Times New Roman"/>
                <w:sz w:val="24"/>
                <w:szCs w:val="24"/>
                <w:lang w:val="en-GB"/>
              </w:rPr>
              <w:t>-4.199223</w:t>
            </w:r>
          </w:p>
        </w:tc>
        <w:tc>
          <w:tcPr>
            <w:tcW w:w="1746" w:type="dxa"/>
            <w:tcBorders>
              <w:top w:val="single" w:sz="2" w:space="0" w:color="E7E6E6" w:themeColor="background2"/>
              <w:left w:val="nil"/>
              <w:bottom w:val="single" w:sz="2" w:space="0" w:color="E7E6E6" w:themeColor="background2"/>
              <w:right w:val="nil"/>
            </w:tcBorders>
            <w:vAlign w:val="center"/>
          </w:tcPr>
          <w:p w14:paraId="3ACFA13D"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0.000661</w:t>
            </w:r>
          </w:p>
        </w:tc>
        <w:tc>
          <w:tcPr>
            <w:tcW w:w="1817" w:type="dxa"/>
            <w:tcBorders>
              <w:top w:val="single" w:sz="2" w:space="0" w:color="E7E6E6" w:themeColor="background2"/>
              <w:left w:val="nil"/>
              <w:bottom w:val="single" w:sz="2" w:space="0" w:color="E7E6E6" w:themeColor="background2"/>
              <w:right w:val="nil"/>
            </w:tcBorders>
            <w:vAlign w:val="center"/>
          </w:tcPr>
          <w:p w14:paraId="4A6965F2"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c>
          <w:tcPr>
            <w:tcW w:w="1817" w:type="dxa"/>
            <w:tcBorders>
              <w:top w:val="single" w:sz="2" w:space="0" w:color="E7E6E6" w:themeColor="background2"/>
              <w:left w:val="nil"/>
              <w:bottom w:val="single" w:sz="2" w:space="0" w:color="E7E6E6" w:themeColor="background2"/>
              <w:right w:val="nil"/>
            </w:tcBorders>
            <w:vAlign w:val="center"/>
          </w:tcPr>
          <w:p w14:paraId="4878C503"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r>
      <w:tr w:rsidR="00AB2D3D" w14:paraId="45C982B7" w14:textId="77777777" w:rsidTr="00971786">
        <w:tc>
          <w:tcPr>
            <w:tcW w:w="1696" w:type="dxa"/>
            <w:tcBorders>
              <w:top w:val="single" w:sz="2" w:space="0" w:color="E7E6E6" w:themeColor="background2"/>
              <w:left w:val="nil"/>
              <w:bottom w:val="single" w:sz="2" w:space="0" w:color="E7E6E6" w:themeColor="background2"/>
              <w:right w:val="nil"/>
            </w:tcBorders>
            <w:vAlign w:val="center"/>
          </w:tcPr>
          <w:p w14:paraId="7490999F"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prop_com_r</w:t>
            </w:r>
          </w:p>
        </w:tc>
        <w:tc>
          <w:tcPr>
            <w:tcW w:w="2268" w:type="dxa"/>
            <w:tcBorders>
              <w:top w:val="single" w:sz="2" w:space="0" w:color="E7E6E6" w:themeColor="background2"/>
              <w:left w:val="nil"/>
              <w:bottom w:val="single" w:sz="2" w:space="0" w:color="E7E6E6" w:themeColor="background2"/>
              <w:right w:val="nil"/>
            </w:tcBorders>
            <w:vAlign w:val="center"/>
          </w:tcPr>
          <w:p w14:paraId="6A625302" w14:textId="77777777" w:rsidR="00AB2D3D" w:rsidRDefault="00AB2D3D" w:rsidP="00E62161">
            <w:pPr>
              <w:jc w:val="right"/>
              <w:rPr>
                <w:rFonts w:cs="Times New Roman"/>
                <w:sz w:val="24"/>
                <w:szCs w:val="24"/>
                <w:lang w:val="en-GB"/>
              </w:rPr>
            </w:pPr>
            <w:r w:rsidRPr="00DC6A25">
              <w:rPr>
                <w:rFonts w:cs="Times New Roman"/>
                <w:sz w:val="24"/>
                <w:szCs w:val="24"/>
                <w:lang w:val="en-GB"/>
              </w:rPr>
              <w:t>-4.110274</w:t>
            </w:r>
          </w:p>
        </w:tc>
        <w:tc>
          <w:tcPr>
            <w:tcW w:w="1746" w:type="dxa"/>
            <w:tcBorders>
              <w:top w:val="single" w:sz="2" w:space="0" w:color="E7E6E6" w:themeColor="background2"/>
              <w:left w:val="nil"/>
              <w:bottom w:val="single" w:sz="2" w:space="0" w:color="E7E6E6" w:themeColor="background2"/>
              <w:right w:val="nil"/>
            </w:tcBorders>
            <w:vAlign w:val="center"/>
          </w:tcPr>
          <w:p w14:paraId="59176372"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0.000931</w:t>
            </w:r>
          </w:p>
        </w:tc>
        <w:tc>
          <w:tcPr>
            <w:tcW w:w="1817" w:type="dxa"/>
            <w:tcBorders>
              <w:top w:val="single" w:sz="2" w:space="0" w:color="E7E6E6" w:themeColor="background2"/>
              <w:left w:val="nil"/>
              <w:bottom w:val="single" w:sz="2" w:space="0" w:color="E7E6E6" w:themeColor="background2"/>
              <w:right w:val="nil"/>
            </w:tcBorders>
            <w:vAlign w:val="center"/>
          </w:tcPr>
          <w:p w14:paraId="714EDF95"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c>
          <w:tcPr>
            <w:tcW w:w="1817" w:type="dxa"/>
            <w:tcBorders>
              <w:top w:val="single" w:sz="2" w:space="0" w:color="E7E6E6" w:themeColor="background2"/>
              <w:left w:val="nil"/>
              <w:bottom w:val="single" w:sz="2" w:space="0" w:color="E7E6E6" w:themeColor="background2"/>
              <w:right w:val="nil"/>
            </w:tcBorders>
            <w:vAlign w:val="center"/>
          </w:tcPr>
          <w:p w14:paraId="79E448CB"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r>
      <w:tr w:rsidR="00AB2D3D" w14:paraId="7B733671" w14:textId="77777777" w:rsidTr="001B7F7A">
        <w:tc>
          <w:tcPr>
            <w:tcW w:w="1696" w:type="dxa"/>
            <w:tcBorders>
              <w:top w:val="single" w:sz="2" w:space="0" w:color="E7E6E6" w:themeColor="background2"/>
              <w:left w:val="nil"/>
              <w:bottom w:val="single" w:sz="4" w:space="0" w:color="E7E6E6" w:themeColor="background2"/>
              <w:right w:val="nil"/>
            </w:tcBorders>
            <w:vAlign w:val="center"/>
          </w:tcPr>
          <w:p w14:paraId="5EA880C4"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car</w:t>
            </w:r>
          </w:p>
        </w:tc>
        <w:tc>
          <w:tcPr>
            <w:tcW w:w="2268" w:type="dxa"/>
            <w:tcBorders>
              <w:top w:val="single" w:sz="2" w:space="0" w:color="E7E6E6" w:themeColor="background2"/>
              <w:left w:val="nil"/>
              <w:bottom w:val="single" w:sz="4" w:space="0" w:color="E7E6E6" w:themeColor="background2"/>
              <w:right w:val="nil"/>
            </w:tcBorders>
            <w:vAlign w:val="center"/>
          </w:tcPr>
          <w:p w14:paraId="0160DAB0" w14:textId="77777777" w:rsidR="00AB2D3D" w:rsidRDefault="00AB2D3D" w:rsidP="00E62161">
            <w:pPr>
              <w:jc w:val="right"/>
              <w:rPr>
                <w:rFonts w:cs="Times New Roman"/>
                <w:sz w:val="24"/>
                <w:szCs w:val="24"/>
                <w:lang w:val="en-GB"/>
              </w:rPr>
            </w:pPr>
            <w:r w:rsidRPr="00DC6A25">
              <w:rPr>
                <w:rFonts w:cs="Times New Roman"/>
                <w:sz w:val="24"/>
                <w:szCs w:val="24"/>
                <w:lang w:val="en-GB"/>
              </w:rPr>
              <w:t>-2.317633</w:t>
            </w:r>
          </w:p>
        </w:tc>
        <w:tc>
          <w:tcPr>
            <w:tcW w:w="1746" w:type="dxa"/>
            <w:tcBorders>
              <w:top w:val="single" w:sz="2" w:space="0" w:color="E7E6E6" w:themeColor="background2"/>
              <w:left w:val="nil"/>
              <w:bottom w:val="single" w:sz="4" w:space="0" w:color="E7E6E6" w:themeColor="background2"/>
              <w:right w:val="nil"/>
            </w:tcBorders>
            <w:vAlign w:val="center"/>
          </w:tcPr>
          <w:p w14:paraId="7BB25299"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0.166344</w:t>
            </w:r>
          </w:p>
        </w:tc>
        <w:tc>
          <w:tcPr>
            <w:tcW w:w="1817" w:type="dxa"/>
            <w:tcBorders>
              <w:top w:val="single" w:sz="2" w:space="0" w:color="E7E6E6" w:themeColor="background2"/>
              <w:left w:val="nil"/>
              <w:bottom w:val="single" w:sz="4" w:space="0" w:color="E7E6E6" w:themeColor="background2"/>
              <w:right w:val="nil"/>
            </w:tcBorders>
            <w:vAlign w:val="center"/>
          </w:tcPr>
          <w:p w14:paraId="0317AE6C"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c>
          <w:tcPr>
            <w:tcW w:w="1817" w:type="dxa"/>
            <w:tcBorders>
              <w:top w:val="single" w:sz="2" w:space="0" w:color="E7E6E6" w:themeColor="background2"/>
              <w:left w:val="nil"/>
              <w:bottom w:val="single" w:sz="4" w:space="0" w:color="E7E6E6" w:themeColor="background2"/>
              <w:right w:val="nil"/>
            </w:tcBorders>
            <w:vAlign w:val="center"/>
          </w:tcPr>
          <w:p w14:paraId="3E8B2765"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r w:rsidR="00AB2D3D" w14:paraId="339EDF6A" w14:textId="77777777" w:rsidTr="001B7F7A">
        <w:tc>
          <w:tcPr>
            <w:tcW w:w="1696" w:type="dxa"/>
            <w:tcBorders>
              <w:top w:val="single" w:sz="4" w:space="0" w:color="E7E6E6" w:themeColor="background2"/>
              <w:left w:val="nil"/>
              <w:bottom w:val="single" w:sz="2" w:space="0" w:color="E7E6E6" w:themeColor="background2"/>
              <w:right w:val="nil"/>
            </w:tcBorders>
            <w:vAlign w:val="center"/>
          </w:tcPr>
          <w:p w14:paraId="0DFC7B59"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res_prop_n</w:t>
            </w:r>
          </w:p>
        </w:tc>
        <w:tc>
          <w:tcPr>
            <w:tcW w:w="2268" w:type="dxa"/>
            <w:tcBorders>
              <w:top w:val="single" w:sz="4" w:space="0" w:color="E7E6E6" w:themeColor="background2"/>
              <w:left w:val="nil"/>
              <w:bottom w:val="single" w:sz="2" w:space="0" w:color="E7E6E6" w:themeColor="background2"/>
              <w:right w:val="nil"/>
            </w:tcBorders>
            <w:vAlign w:val="center"/>
          </w:tcPr>
          <w:p w14:paraId="2A14C732" w14:textId="77777777" w:rsidR="00AB2D3D" w:rsidRDefault="00AB2D3D" w:rsidP="00E62161">
            <w:pPr>
              <w:jc w:val="right"/>
              <w:rPr>
                <w:rFonts w:cs="Times New Roman"/>
                <w:sz w:val="24"/>
                <w:szCs w:val="24"/>
                <w:lang w:val="en-GB"/>
              </w:rPr>
            </w:pPr>
            <w:r w:rsidRPr="00DC6A25">
              <w:rPr>
                <w:rFonts w:cs="Times New Roman"/>
                <w:sz w:val="24"/>
                <w:szCs w:val="24"/>
                <w:lang w:val="en-GB"/>
              </w:rPr>
              <w:t>-2.942399</w:t>
            </w:r>
          </w:p>
        </w:tc>
        <w:tc>
          <w:tcPr>
            <w:tcW w:w="1746" w:type="dxa"/>
            <w:tcBorders>
              <w:top w:val="single" w:sz="4" w:space="0" w:color="E7E6E6" w:themeColor="background2"/>
              <w:left w:val="nil"/>
              <w:bottom w:val="single" w:sz="2" w:space="0" w:color="E7E6E6" w:themeColor="background2"/>
              <w:right w:val="nil"/>
            </w:tcBorders>
            <w:vAlign w:val="center"/>
          </w:tcPr>
          <w:p w14:paraId="7A2A960A" w14:textId="77777777" w:rsidR="00AB2D3D" w:rsidRPr="00DC6A25" w:rsidRDefault="00AB2D3D" w:rsidP="00E62161">
            <w:pPr>
              <w:jc w:val="right"/>
              <w:rPr>
                <w:rFonts w:cs="Times New Roman"/>
                <w:sz w:val="24"/>
                <w:szCs w:val="24"/>
                <w:lang w:val="en-GB"/>
              </w:rPr>
            </w:pPr>
            <w:r w:rsidRPr="00DC6A25">
              <w:rPr>
                <w:rFonts w:cs="Times New Roman"/>
                <w:sz w:val="24"/>
                <w:szCs w:val="24"/>
                <w:lang w:val="en-GB"/>
              </w:rPr>
              <w:t>0.040635</w:t>
            </w:r>
          </w:p>
        </w:tc>
        <w:tc>
          <w:tcPr>
            <w:tcW w:w="1817" w:type="dxa"/>
            <w:tcBorders>
              <w:top w:val="single" w:sz="4" w:space="0" w:color="E7E6E6" w:themeColor="background2"/>
              <w:left w:val="nil"/>
              <w:bottom w:val="single" w:sz="2" w:space="0" w:color="E7E6E6" w:themeColor="background2"/>
              <w:right w:val="nil"/>
            </w:tcBorders>
            <w:vAlign w:val="center"/>
          </w:tcPr>
          <w:p w14:paraId="4ECAE568"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c>
          <w:tcPr>
            <w:tcW w:w="1817" w:type="dxa"/>
            <w:tcBorders>
              <w:top w:val="single" w:sz="4" w:space="0" w:color="E7E6E6" w:themeColor="background2"/>
              <w:left w:val="nil"/>
              <w:bottom w:val="single" w:sz="2" w:space="0" w:color="E7E6E6" w:themeColor="background2"/>
              <w:right w:val="nil"/>
            </w:tcBorders>
            <w:vAlign w:val="center"/>
          </w:tcPr>
          <w:p w14:paraId="58CFB6A6"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r w:rsidR="00AB2D3D" w14:paraId="36A2A33F" w14:textId="77777777" w:rsidTr="00971786">
        <w:tc>
          <w:tcPr>
            <w:tcW w:w="1696" w:type="dxa"/>
            <w:tcBorders>
              <w:top w:val="single" w:sz="2" w:space="0" w:color="E7E6E6" w:themeColor="background2"/>
              <w:left w:val="nil"/>
              <w:bottom w:val="single" w:sz="2" w:space="0" w:color="E7E6E6" w:themeColor="background2"/>
              <w:right w:val="nil"/>
            </w:tcBorders>
            <w:vAlign w:val="center"/>
          </w:tcPr>
          <w:p w14:paraId="70EDA891"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res_prop_r</w:t>
            </w:r>
          </w:p>
        </w:tc>
        <w:tc>
          <w:tcPr>
            <w:tcW w:w="2268" w:type="dxa"/>
            <w:tcBorders>
              <w:top w:val="single" w:sz="2" w:space="0" w:color="E7E6E6" w:themeColor="background2"/>
              <w:left w:val="nil"/>
              <w:bottom w:val="single" w:sz="2" w:space="0" w:color="E7E6E6" w:themeColor="background2"/>
              <w:right w:val="nil"/>
            </w:tcBorders>
            <w:vAlign w:val="center"/>
          </w:tcPr>
          <w:p w14:paraId="6868B251" w14:textId="77777777" w:rsidR="00AB2D3D" w:rsidRDefault="00AB2D3D" w:rsidP="00E62161">
            <w:pPr>
              <w:jc w:val="right"/>
              <w:rPr>
                <w:rFonts w:cs="Times New Roman"/>
                <w:sz w:val="24"/>
                <w:szCs w:val="24"/>
                <w:lang w:val="en-GB"/>
              </w:rPr>
            </w:pPr>
            <w:r w:rsidRPr="00DC6A25">
              <w:rPr>
                <w:rFonts w:cs="Times New Roman"/>
                <w:sz w:val="24"/>
                <w:szCs w:val="24"/>
                <w:lang w:val="en-GB"/>
              </w:rPr>
              <w:t>-4.108511</w:t>
            </w:r>
          </w:p>
        </w:tc>
        <w:tc>
          <w:tcPr>
            <w:tcW w:w="1746" w:type="dxa"/>
            <w:tcBorders>
              <w:top w:val="single" w:sz="2" w:space="0" w:color="E7E6E6" w:themeColor="background2"/>
              <w:left w:val="nil"/>
              <w:bottom w:val="single" w:sz="2" w:space="0" w:color="E7E6E6" w:themeColor="background2"/>
              <w:right w:val="nil"/>
            </w:tcBorders>
            <w:vAlign w:val="center"/>
          </w:tcPr>
          <w:p w14:paraId="138DC025" w14:textId="77777777" w:rsidR="00AB2D3D" w:rsidRPr="00DC6A25" w:rsidRDefault="00AB2D3D" w:rsidP="00E62161">
            <w:pPr>
              <w:jc w:val="right"/>
              <w:rPr>
                <w:rFonts w:cs="Times New Roman"/>
                <w:sz w:val="24"/>
                <w:szCs w:val="24"/>
                <w:lang w:val="en-GB"/>
              </w:rPr>
            </w:pPr>
            <w:r w:rsidRPr="00DC6A25">
              <w:rPr>
                <w:rFonts w:cs="Times New Roman"/>
                <w:sz w:val="24"/>
                <w:szCs w:val="24"/>
                <w:lang w:val="en-GB"/>
              </w:rPr>
              <w:t>0.000938</w:t>
            </w:r>
          </w:p>
        </w:tc>
        <w:tc>
          <w:tcPr>
            <w:tcW w:w="1817" w:type="dxa"/>
            <w:tcBorders>
              <w:top w:val="single" w:sz="2" w:space="0" w:color="E7E6E6" w:themeColor="background2"/>
              <w:left w:val="nil"/>
              <w:bottom w:val="single" w:sz="2" w:space="0" w:color="E7E6E6" w:themeColor="background2"/>
              <w:right w:val="nil"/>
            </w:tcBorders>
            <w:vAlign w:val="center"/>
          </w:tcPr>
          <w:p w14:paraId="40110270"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c>
          <w:tcPr>
            <w:tcW w:w="1817" w:type="dxa"/>
            <w:tcBorders>
              <w:top w:val="single" w:sz="2" w:space="0" w:color="E7E6E6" w:themeColor="background2"/>
              <w:left w:val="nil"/>
              <w:bottom w:val="single" w:sz="2" w:space="0" w:color="E7E6E6" w:themeColor="background2"/>
              <w:right w:val="nil"/>
            </w:tcBorders>
            <w:vAlign w:val="center"/>
          </w:tcPr>
          <w:p w14:paraId="679768F6"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True</w:t>
            </w:r>
          </w:p>
        </w:tc>
      </w:tr>
      <w:tr w:rsidR="00AB2D3D" w14:paraId="1D928EB8" w14:textId="77777777" w:rsidTr="00971786">
        <w:tc>
          <w:tcPr>
            <w:tcW w:w="1696" w:type="dxa"/>
            <w:tcBorders>
              <w:top w:val="single" w:sz="2" w:space="0" w:color="E7E6E6" w:themeColor="background2"/>
              <w:left w:val="nil"/>
              <w:bottom w:val="single" w:sz="2" w:space="0" w:color="E7E6E6" w:themeColor="background2"/>
              <w:right w:val="nil"/>
            </w:tcBorders>
            <w:vAlign w:val="center"/>
          </w:tcPr>
          <w:p w14:paraId="185D87B9" w14:textId="77777777" w:rsidR="00AB2D3D" w:rsidRDefault="00AB2D3D" w:rsidP="00E62161">
            <w:pPr>
              <w:jc w:val="both"/>
              <w:rPr>
                <w:rFonts w:cs="Times New Roman"/>
                <w:sz w:val="24"/>
                <w:szCs w:val="24"/>
                <w:lang w:val="en-GB"/>
              </w:rPr>
            </w:pPr>
            <w:r w:rsidRPr="00DC6A25">
              <w:rPr>
                <w:rFonts w:cs="Times New Roman"/>
                <w:sz w:val="24"/>
                <w:szCs w:val="24"/>
                <w:lang w:val="en-GB"/>
              </w:rPr>
              <w:t>cpi</w:t>
            </w:r>
          </w:p>
        </w:tc>
        <w:tc>
          <w:tcPr>
            <w:tcW w:w="2268" w:type="dxa"/>
            <w:tcBorders>
              <w:top w:val="single" w:sz="2" w:space="0" w:color="E7E6E6" w:themeColor="background2"/>
              <w:left w:val="nil"/>
              <w:bottom w:val="single" w:sz="2" w:space="0" w:color="E7E6E6" w:themeColor="background2"/>
              <w:right w:val="nil"/>
            </w:tcBorders>
            <w:vAlign w:val="center"/>
          </w:tcPr>
          <w:p w14:paraId="572C83E5" w14:textId="77777777" w:rsidR="00AB2D3D" w:rsidRDefault="00AB2D3D" w:rsidP="00E62161">
            <w:pPr>
              <w:jc w:val="right"/>
              <w:rPr>
                <w:rFonts w:cs="Times New Roman"/>
                <w:sz w:val="24"/>
                <w:szCs w:val="24"/>
                <w:lang w:val="en-GB"/>
              </w:rPr>
            </w:pPr>
            <w:r w:rsidRPr="00DC6A25">
              <w:rPr>
                <w:rFonts w:cs="Times New Roman"/>
                <w:sz w:val="24"/>
                <w:szCs w:val="24"/>
                <w:lang w:val="en-GB"/>
              </w:rPr>
              <w:t>-1.636544</w:t>
            </w:r>
          </w:p>
        </w:tc>
        <w:tc>
          <w:tcPr>
            <w:tcW w:w="1746" w:type="dxa"/>
            <w:tcBorders>
              <w:top w:val="single" w:sz="2" w:space="0" w:color="E7E6E6" w:themeColor="background2"/>
              <w:left w:val="nil"/>
              <w:bottom w:val="single" w:sz="2" w:space="0" w:color="E7E6E6" w:themeColor="background2"/>
              <w:right w:val="nil"/>
            </w:tcBorders>
            <w:vAlign w:val="center"/>
          </w:tcPr>
          <w:p w14:paraId="61CCD12A" w14:textId="77777777" w:rsidR="00AB2D3D" w:rsidRDefault="00AB2D3D" w:rsidP="00E62161">
            <w:pPr>
              <w:jc w:val="right"/>
              <w:rPr>
                <w:rFonts w:cs="Times New Roman"/>
                <w:sz w:val="24"/>
                <w:szCs w:val="24"/>
                <w:lang w:val="en-GB"/>
              </w:rPr>
            </w:pPr>
            <w:r w:rsidRPr="00DC6A25">
              <w:rPr>
                <w:rFonts w:cs="Times New Roman"/>
                <w:sz w:val="24"/>
                <w:szCs w:val="24"/>
                <w:lang w:val="en-GB"/>
              </w:rPr>
              <w:t>0.464067</w:t>
            </w:r>
          </w:p>
        </w:tc>
        <w:tc>
          <w:tcPr>
            <w:tcW w:w="1817" w:type="dxa"/>
            <w:tcBorders>
              <w:top w:val="single" w:sz="2" w:space="0" w:color="E7E6E6" w:themeColor="background2"/>
              <w:left w:val="nil"/>
              <w:bottom w:val="single" w:sz="2" w:space="0" w:color="E7E6E6" w:themeColor="background2"/>
              <w:right w:val="nil"/>
            </w:tcBorders>
            <w:vAlign w:val="center"/>
          </w:tcPr>
          <w:p w14:paraId="09812475"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c>
          <w:tcPr>
            <w:tcW w:w="1817" w:type="dxa"/>
            <w:tcBorders>
              <w:top w:val="single" w:sz="2" w:space="0" w:color="E7E6E6" w:themeColor="background2"/>
              <w:left w:val="nil"/>
              <w:bottom w:val="single" w:sz="2" w:space="0" w:color="E7E6E6" w:themeColor="background2"/>
              <w:right w:val="nil"/>
            </w:tcBorders>
            <w:vAlign w:val="center"/>
          </w:tcPr>
          <w:p w14:paraId="3A605B12"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r w:rsidR="00AB2D3D" w14:paraId="72152A9D" w14:textId="77777777" w:rsidTr="00971786">
        <w:tc>
          <w:tcPr>
            <w:tcW w:w="1696" w:type="dxa"/>
            <w:tcBorders>
              <w:top w:val="single" w:sz="2" w:space="0" w:color="E7E6E6" w:themeColor="background2"/>
              <w:left w:val="nil"/>
              <w:bottom w:val="single" w:sz="2" w:space="0" w:color="E7E6E6" w:themeColor="background2"/>
              <w:right w:val="nil"/>
            </w:tcBorders>
            <w:vAlign w:val="center"/>
          </w:tcPr>
          <w:p w14:paraId="1A79DFC5"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ppi</w:t>
            </w:r>
          </w:p>
        </w:tc>
        <w:tc>
          <w:tcPr>
            <w:tcW w:w="2268" w:type="dxa"/>
            <w:tcBorders>
              <w:top w:val="single" w:sz="2" w:space="0" w:color="E7E6E6" w:themeColor="background2"/>
              <w:left w:val="nil"/>
              <w:bottom w:val="single" w:sz="2" w:space="0" w:color="E7E6E6" w:themeColor="background2"/>
              <w:right w:val="nil"/>
            </w:tcBorders>
            <w:vAlign w:val="center"/>
          </w:tcPr>
          <w:p w14:paraId="508A4183" w14:textId="77777777" w:rsidR="00AB2D3D" w:rsidRDefault="00AB2D3D" w:rsidP="00E62161">
            <w:pPr>
              <w:jc w:val="right"/>
              <w:rPr>
                <w:rFonts w:cs="Times New Roman"/>
                <w:sz w:val="24"/>
                <w:szCs w:val="24"/>
                <w:lang w:val="en-GB"/>
              </w:rPr>
            </w:pPr>
            <w:r w:rsidRPr="00DC6A25">
              <w:rPr>
                <w:rFonts w:cs="Times New Roman"/>
                <w:sz w:val="24"/>
                <w:szCs w:val="24"/>
                <w:lang w:val="en-GB"/>
              </w:rPr>
              <w:t>-2.757019</w:t>
            </w:r>
          </w:p>
        </w:tc>
        <w:tc>
          <w:tcPr>
            <w:tcW w:w="1746" w:type="dxa"/>
            <w:tcBorders>
              <w:top w:val="single" w:sz="2" w:space="0" w:color="E7E6E6" w:themeColor="background2"/>
              <w:left w:val="nil"/>
              <w:bottom w:val="single" w:sz="2" w:space="0" w:color="E7E6E6" w:themeColor="background2"/>
              <w:right w:val="nil"/>
            </w:tcBorders>
            <w:vAlign w:val="center"/>
          </w:tcPr>
          <w:p w14:paraId="63001A3A"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0.064680</w:t>
            </w:r>
          </w:p>
        </w:tc>
        <w:tc>
          <w:tcPr>
            <w:tcW w:w="1817" w:type="dxa"/>
            <w:tcBorders>
              <w:top w:val="single" w:sz="2" w:space="0" w:color="E7E6E6" w:themeColor="background2"/>
              <w:left w:val="nil"/>
              <w:bottom w:val="single" w:sz="2" w:space="0" w:color="E7E6E6" w:themeColor="background2"/>
              <w:right w:val="nil"/>
            </w:tcBorders>
            <w:vAlign w:val="center"/>
          </w:tcPr>
          <w:p w14:paraId="15FB0288"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c>
          <w:tcPr>
            <w:tcW w:w="1817" w:type="dxa"/>
            <w:tcBorders>
              <w:top w:val="single" w:sz="2" w:space="0" w:color="E7E6E6" w:themeColor="background2"/>
              <w:left w:val="nil"/>
              <w:bottom w:val="single" w:sz="2" w:space="0" w:color="E7E6E6" w:themeColor="background2"/>
              <w:right w:val="nil"/>
            </w:tcBorders>
            <w:vAlign w:val="center"/>
          </w:tcPr>
          <w:p w14:paraId="599CDE9E"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r w:rsidR="00AB2D3D" w14:paraId="5421952A" w14:textId="77777777" w:rsidTr="00971786">
        <w:tc>
          <w:tcPr>
            <w:tcW w:w="1696" w:type="dxa"/>
            <w:tcBorders>
              <w:top w:val="single" w:sz="2" w:space="0" w:color="E7E6E6" w:themeColor="background2"/>
              <w:left w:val="nil"/>
              <w:bottom w:val="single" w:sz="12" w:space="0" w:color="002060"/>
              <w:right w:val="nil"/>
            </w:tcBorders>
            <w:vAlign w:val="center"/>
          </w:tcPr>
          <w:p w14:paraId="3110B35C" w14:textId="77777777" w:rsidR="00AB2D3D" w:rsidRPr="00DC6A25" w:rsidRDefault="00AB2D3D" w:rsidP="00E62161">
            <w:pPr>
              <w:jc w:val="both"/>
              <w:rPr>
                <w:rFonts w:cs="Times New Roman"/>
                <w:sz w:val="24"/>
                <w:szCs w:val="24"/>
                <w:lang w:val="en-GB"/>
              </w:rPr>
            </w:pPr>
            <w:r w:rsidRPr="00DC6A25">
              <w:rPr>
                <w:rFonts w:cs="Times New Roman"/>
                <w:sz w:val="24"/>
                <w:szCs w:val="24"/>
                <w:lang w:val="en-GB"/>
              </w:rPr>
              <w:t>ppi_equip</w:t>
            </w:r>
          </w:p>
        </w:tc>
        <w:tc>
          <w:tcPr>
            <w:tcW w:w="2268" w:type="dxa"/>
            <w:tcBorders>
              <w:top w:val="single" w:sz="2" w:space="0" w:color="E7E6E6" w:themeColor="background2"/>
              <w:left w:val="nil"/>
              <w:bottom w:val="single" w:sz="12" w:space="0" w:color="002060"/>
              <w:right w:val="nil"/>
            </w:tcBorders>
            <w:vAlign w:val="center"/>
          </w:tcPr>
          <w:p w14:paraId="68BDA0AB" w14:textId="77777777" w:rsidR="00AB2D3D" w:rsidRDefault="00AB2D3D" w:rsidP="00E62161">
            <w:pPr>
              <w:jc w:val="right"/>
              <w:rPr>
                <w:rFonts w:cs="Times New Roman"/>
                <w:sz w:val="24"/>
                <w:szCs w:val="24"/>
                <w:lang w:val="en-GB"/>
              </w:rPr>
            </w:pPr>
            <w:r w:rsidRPr="00DC6A25">
              <w:rPr>
                <w:rFonts w:cs="Times New Roman"/>
                <w:sz w:val="24"/>
                <w:szCs w:val="24"/>
                <w:lang w:val="en-GB"/>
              </w:rPr>
              <w:t>-1.672030</w:t>
            </w:r>
          </w:p>
        </w:tc>
        <w:tc>
          <w:tcPr>
            <w:tcW w:w="1746" w:type="dxa"/>
            <w:tcBorders>
              <w:top w:val="single" w:sz="2" w:space="0" w:color="E7E6E6" w:themeColor="background2"/>
              <w:left w:val="nil"/>
              <w:bottom w:val="single" w:sz="12" w:space="0" w:color="002060"/>
              <w:right w:val="nil"/>
            </w:tcBorders>
            <w:vAlign w:val="center"/>
          </w:tcPr>
          <w:p w14:paraId="4DC9AE91" w14:textId="77777777" w:rsidR="00AB2D3D" w:rsidRPr="00C96ABA" w:rsidRDefault="00AB2D3D" w:rsidP="00E62161">
            <w:pPr>
              <w:jc w:val="right"/>
              <w:rPr>
                <w:rFonts w:cs="Times New Roman"/>
                <w:sz w:val="24"/>
                <w:szCs w:val="24"/>
                <w:lang w:val="en-GB"/>
              </w:rPr>
            </w:pPr>
            <w:r w:rsidRPr="00DC6A25">
              <w:rPr>
                <w:rFonts w:cs="Times New Roman"/>
                <w:sz w:val="24"/>
                <w:szCs w:val="24"/>
                <w:lang w:val="en-GB"/>
              </w:rPr>
              <w:t>0.445578</w:t>
            </w:r>
          </w:p>
        </w:tc>
        <w:tc>
          <w:tcPr>
            <w:tcW w:w="1817" w:type="dxa"/>
            <w:tcBorders>
              <w:top w:val="single" w:sz="2" w:space="0" w:color="E7E6E6" w:themeColor="background2"/>
              <w:left w:val="nil"/>
              <w:bottom w:val="single" w:sz="12" w:space="0" w:color="002060"/>
              <w:right w:val="nil"/>
            </w:tcBorders>
            <w:vAlign w:val="center"/>
          </w:tcPr>
          <w:p w14:paraId="4D3AC079"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c>
          <w:tcPr>
            <w:tcW w:w="1817" w:type="dxa"/>
            <w:tcBorders>
              <w:top w:val="single" w:sz="2" w:space="0" w:color="E7E6E6" w:themeColor="background2"/>
              <w:left w:val="nil"/>
              <w:bottom w:val="single" w:sz="12" w:space="0" w:color="002060"/>
              <w:right w:val="nil"/>
            </w:tcBorders>
            <w:vAlign w:val="center"/>
          </w:tcPr>
          <w:p w14:paraId="61F6CCF4" w14:textId="77777777" w:rsidR="00AB2D3D" w:rsidRPr="00DC6A25" w:rsidRDefault="00AB2D3D" w:rsidP="00E62161">
            <w:pPr>
              <w:jc w:val="center"/>
              <w:rPr>
                <w:rFonts w:cs="Times New Roman"/>
                <w:sz w:val="24"/>
                <w:szCs w:val="24"/>
                <w:lang w:val="en-GB"/>
              </w:rPr>
            </w:pPr>
            <w:r w:rsidRPr="00DC6A25">
              <w:rPr>
                <w:rFonts w:cs="Times New Roman"/>
                <w:sz w:val="24"/>
                <w:szCs w:val="24"/>
                <w:lang w:val="en-GB"/>
              </w:rPr>
              <w:t>False</w:t>
            </w:r>
          </w:p>
        </w:tc>
      </w:tr>
    </w:tbl>
    <w:p w14:paraId="41808C55" w14:textId="77777777" w:rsidR="00AB2D3D" w:rsidRDefault="00AB2D3D" w:rsidP="00F11F0F">
      <w:pPr>
        <w:spacing w:after="0" w:line="360" w:lineRule="auto"/>
        <w:ind w:firstLine="709"/>
        <w:jc w:val="both"/>
        <w:rPr>
          <w:rFonts w:cs="Times New Roman"/>
          <w:szCs w:val="28"/>
        </w:rPr>
      </w:pPr>
    </w:p>
    <w:p w14:paraId="7C77514D" w14:textId="77777777" w:rsidR="00971786" w:rsidRDefault="00971786">
      <w:pPr>
        <w:rPr>
          <w:rFonts w:cs="Times New Roman"/>
          <w:szCs w:val="28"/>
        </w:rPr>
      </w:pPr>
      <w:r>
        <w:rPr>
          <w:rFonts w:cs="Times New Roman"/>
          <w:szCs w:val="28"/>
        </w:rPr>
        <w:br w:type="page"/>
      </w:r>
    </w:p>
    <w:p w14:paraId="4442E7BA" w14:textId="7FCD59AC" w:rsidR="00DC6A25" w:rsidRPr="001A6750" w:rsidRDefault="00DC6A25" w:rsidP="00DC6A25">
      <w:pPr>
        <w:spacing w:after="0" w:line="360" w:lineRule="auto"/>
        <w:jc w:val="both"/>
        <w:rPr>
          <w:rFonts w:cs="Times New Roman"/>
          <w:szCs w:val="28"/>
        </w:rPr>
      </w:pPr>
      <w:r>
        <w:rPr>
          <w:noProof/>
          <w:szCs w:val="28"/>
          <w:lang w:val="ru-RU" w:eastAsia="ru-RU"/>
        </w:rPr>
        <w:lastRenderedPageBreak/>
        <w:drawing>
          <wp:inline distT="0" distB="0" distL="0" distR="0" wp14:anchorId="6F5DD513" wp14:editId="60090BEF">
            <wp:extent cx="5939790" cy="4091940"/>
            <wp:effectExtent l="0" t="0" r="3810" b="0"/>
            <wp:docPr id="8" name="Picture 8" descr="C:\Users\yy\AppData\Local\Microsoft\Windows\INetCache\Content.MSO\4CBFB25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y\AppData\Local\Microsoft\Windows\INetCache\Content.MSO\4CBFB258.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9790" cy="4091940"/>
                    </a:xfrm>
                    <a:prstGeom prst="rect">
                      <a:avLst/>
                    </a:prstGeom>
                    <a:noFill/>
                    <a:ln>
                      <a:noFill/>
                    </a:ln>
                  </pic:spPr>
                </pic:pic>
              </a:graphicData>
            </a:graphic>
          </wp:inline>
        </w:drawing>
      </w:r>
    </w:p>
    <w:p w14:paraId="5FBFF6AD" w14:textId="452623D2" w:rsidR="0091642C" w:rsidRDefault="00DC6A25" w:rsidP="0091642C">
      <w:pPr>
        <w:keepNext/>
        <w:spacing w:after="0" w:line="360" w:lineRule="auto"/>
        <w:jc w:val="both"/>
        <w:rPr>
          <w:rFonts w:cs="Times New Roman"/>
          <w:szCs w:val="28"/>
        </w:rPr>
      </w:pPr>
      <w:r>
        <w:rPr>
          <w:noProof/>
          <w:szCs w:val="28"/>
          <w:lang w:val="ru-RU" w:eastAsia="ru-RU"/>
        </w:rPr>
        <w:drawing>
          <wp:inline distT="0" distB="0" distL="0" distR="0" wp14:anchorId="3B0802DA" wp14:editId="61FC0D91">
            <wp:extent cx="5939790" cy="2919095"/>
            <wp:effectExtent l="0" t="0" r="3810" b="0"/>
            <wp:docPr id="9" name="Picture 9" descr="C:\Users\yy\AppData\Local\Microsoft\Windows\INetCache\Content.MSO\79FDC22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y\AppData\Local\Microsoft\Windows\INetCache\Content.MSO\79FDC226.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9790" cy="2919095"/>
                    </a:xfrm>
                    <a:prstGeom prst="rect">
                      <a:avLst/>
                    </a:prstGeom>
                    <a:noFill/>
                    <a:ln>
                      <a:noFill/>
                    </a:ln>
                  </pic:spPr>
                </pic:pic>
              </a:graphicData>
            </a:graphic>
          </wp:inline>
        </w:drawing>
      </w:r>
    </w:p>
    <w:p w14:paraId="34DC36E9" w14:textId="30B3D8ED" w:rsidR="0091642C" w:rsidRPr="00971786" w:rsidRDefault="009E777D" w:rsidP="009E777D">
      <w:pPr>
        <w:pStyle w:val="af0"/>
        <w:jc w:val="center"/>
        <w:rPr>
          <w:rFonts w:cs="Times New Roman"/>
          <w:i w:val="0"/>
          <w:iCs w:val="0"/>
          <w:color w:val="auto"/>
          <w:sz w:val="28"/>
          <w:szCs w:val="28"/>
        </w:rPr>
      </w:pPr>
      <w:bookmarkStart w:id="35" w:name="_Ref25477942"/>
      <w:r w:rsidRPr="00971786">
        <w:rPr>
          <w:i w:val="0"/>
          <w:iCs w:val="0"/>
          <w:color w:val="auto"/>
          <w:sz w:val="28"/>
          <w:szCs w:val="28"/>
        </w:rPr>
        <w:t>Рис</w:t>
      </w:r>
      <w:r w:rsidR="00971786">
        <w:rPr>
          <w:i w:val="0"/>
          <w:iCs w:val="0"/>
          <w:color w:val="auto"/>
          <w:sz w:val="28"/>
          <w:szCs w:val="28"/>
        </w:rPr>
        <w:t>унок</w:t>
      </w:r>
      <w:r w:rsidRPr="00971786">
        <w:rPr>
          <w:i w:val="0"/>
          <w:iCs w:val="0"/>
          <w:color w:val="auto"/>
          <w:sz w:val="28"/>
          <w:szCs w:val="28"/>
        </w:rPr>
        <w:t xml:space="preserve"> </w:t>
      </w:r>
      <w:r w:rsidR="000954FE" w:rsidRPr="00971786">
        <w:rPr>
          <w:i w:val="0"/>
          <w:iCs w:val="0"/>
          <w:color w:val="auto"/>
          <w:sz w:val="28"/>
          <w:szCs w:val="28"/>
        </w:rPr>
        <w:fldChar w:fldCharType="begin"/>
      </w:r>
      <w:r w:rsidR="000954FE" w:rsidRPr="00971786">
        <w:rPr>
          <w:i w:val="0"/>
          <w:iCs w:val="0"/>
          <w:color w:val="auto"/>
          <w:sz w:val="28"/>
          <w:szCs w:val="28"/>
        </w:rPr>
        <w:instrText xml:space="preserve"> STYLEREF 1 \s </w:instrText>
      </w:r>
      <w:r w:rsidR="000954FE" w:rsidRPr="00971786">
        <w:rPr>
          <w:i w:val="0"/>
          <w:iCs w:val="0"/>
          <w:color w:val="auto"/>
          <w:sz w:val="28"/>
          <w:szCs w:val="28"/>
        </w:rPr>
        <w:fldChar w:fldCharType="separate"/>
      </w:r>
      <w:r w:rsidR="0090783C">
        <w:rPr>
          <w:i w:val="0"/>
          <w:iCs w:val="0"/>
          <w:noProof/>
          <w:color w:val="auto"/>
          <w:sz w:val="28"/>
          <w:szCs w:val="28"/>
        </w:rPr>
        <w:t>3</w:t>
      </w:r>
      <w:r w:rsidR="000954FE" w:rsidRPr="00971786">
        <w:rPr>
          <w:i w:val="0"/>
          <w:iCs w:val="0"/>
          <w:noProof/>
          <w:color w:val="auto"/>
          <w:sz w:val="28"/>
          <w:szCs w:val="28"/>
        </w:rPr>
        <w:fldChar w:fldCharType="end"/>
      </w:r>
      <w:r w:rsidR="004233BA" w:rsidRPr="00971786">
        <w:rPr>
          <w:i w:val="0"/>
          <w:iCs w:val="0"/>
          <w:color w:val="auto"/>
          <w:sz w:val="28"/>
          <w:szCs w:val="28"/>
        </w:rPr>
        <w:t>.</w:t>
      </w:r>
      <w:r w:rsidR="000954FE" w:rsidRPr="00971786">
        <w:rPr>
          <w:i w:val="0"/>
          <w:iCs w:val="0"/>
          <w:color w:val="auto"/>
          <w:sz w:val="28"/>
          <w:szCs w:val="28"/>
        </w:rPr>
        <w:fldChar w:fldCharType="begin"/>
      </w:r>
      <w:r w:rsidR="000954FE" w:rsidRPr="00971786">
        <w:rPr>
          <w:i w:val="0"/>
          <w:iCs w:val="0"/>
          <w:color w:val="auto"/>
          <w:sz w:val="28"/>
          <w:szCs w:val="28"/>
        </w:rPr>
        <w:instrText xml:space="preserve"> SEQ Рис. \* ARABIC \s 1 </w:instrText>
      </w:r>
      <w:r w:rsidR="000954FE" w:rsidRPr="00971786">
        <w:rPr>
          <w:i w:val="0"/>
          <w:iCs w:val="0"/>
          <w:color w:val="auto"/>
          <w:sz w:val="28"/>
          <w:szCs w:val="28"/>
        </w:rPr>
        <w:fldChar w:fldCharType="separate"/>
      </w:r>
      <w:r w:rsidR="0090783C">
        <w:rPr>
          <w:i w:val="0"/>
          <w:iCs w:val="0"/>
          <w:noProof/>
          <w:color w:val="auto"/>
          <w:sz w:val="28"/>
          <w:szCs w:val="28"/>
        </w:rPr>
        <w:t>1</w:t>
      </w:r>
      <w:r w:rsidR="000954FE" w:rsidRPr="00971786">
        <w:rPr>
          <w:i w:val="0"/>
          <w:iCs w:val="0"/>
          <w:noProof/>
          <w:color w:val="auto"/>
          <w:sz w:val="28"/>
          <w:szCs w:val="28"/>
        </w:rPr>
        <w:fldChar w:fldCharType="end"/>
      </w:r>
      <w:bookmarkEnd w:id="35"/>
      <w:r w:rsidR="00971786">
        <w:rPr>
          <w:i w:val="0"/>
          <w:iCs w:val="0"/>
          <w:color w:val="auto"/>
          <w:sz w:val="28"/>
          <w:szCs w:val="28"/>
          <w:lang w:val="ru-RU"/>
        </w:rPr>
        <w:t xml:space="preserve"> – </w:t>
      </w:r>
      <w:r w:rsidR="00DC6A25" w:rsidRPr="00971786">
        <w:rPr>
          <w:i w:val="0"/>
          <w:iCs w:val="0"/>
          <w:color w:val="auto"/>
          <w:sz w:val="28"/>
          <w:szCs w:val="28"/>
          <w:lang w:val="ru-RU"/>
        </w:rPr>
        <w:t>В</w:t>
      </w:r>
      <w:r w:rsidRPr="00971786">
        <w:rPr>
          <w:i w:val="0"/>
          <w:iCs w:val="0"/>
          <w:color w:val="auto"/>
          <w:sz w:val="28"/>
          <w:szCs w:val="28"/>
        </w:rPr>
        <w:t>ізуальний аналіз даних для моделювання</w:t>
      </w:r>
    </w:p>
    <w:p w14:paraId="4A0AC3CE" w14:textId="0AF06F70" w:rsidR="00AB2D3D" w:rsidRDefault="00AB2D3D" w:rsidP="00AB2D3D">
      <w:pPr>
        <w:spacing w:after="0" w:line="360" w:lineRule="auto"/>
        <w:ind w:firstLine="709"/>
        <w:jc w:val="both"/>
        <w:rPr>
          <w:rFonts w:cs="Times New Roman"/>
          <w:szCs w:val="28"/>
        </w:rPr>
      </w:pPr>
      <w:r>
        <w:rPr>
          <w:rFonts w:cs="Times New Roman"/>
          <w:szCs w:val="28"/>
        </w:rPr>
        <w:t xml:space="preserve">Візуальний аналіз дає встановити, що динаміка деяких часових рядів США значно змінилася після кризи 1980-1982 рр. Відповідно, було прийнято рішення в подальшому використовувати дані починаючи з 1983 рр. Таким чином, часові ряди змін більшості показників характеризуються як </w:t>
      </w:r>
      <w:r>
        <w:rPr>
          <w:rFonts w:cs="Times New Roman"/>
          <w:szCs w:val="28"/>
        </w:rPr>
        <w:lastRenderedPageBreak/>
        <w:t>стаціонарні. Тим не менш, загальні цінові індекси (індекси споживчих цін та індекси цін виробників) завжди мають у собі елемент стаціонарності.</w:t>
      </w:r>
    </w:p>
    <w:p w14:paraId="3E69F5C0" w14:textId="77777777" w:rsidR="00AB2D3D" w:rsidRDefault="00AB2D3D" w:rsidP="00AB2D3D">
      <w:pPr>
        <w:spacing w:after="0" w:line="360" w:lineRule="auto"/>
        <w:ind w:firstLine="709"/>
        <w:jc w:val="both"/>
        <w:rPr>
          <w:rFonts w:cs="Times New Roman"/>
          <w:szCs w:val="28"/>
        </w:rPr>
      </w:pPr>
      <w:r>
        <w:rPr>
          <w:rFonts w:cs="Times New Roman"/>
          <w:szCs w:val="28"/>
        </w:rPr>
        <w:t>Ще однією передумовою використання наведених часових рядів у моделюванні є припущення про нормальний розподіл цих величин.</w:t>
      </w:r>
    </w:p>
    <w:p w14:paraId="12F9DA6C" w14:textId="0C12868D" w:rsidR="0019204F" w:rsidRDefault="00AB2D3D" w:rsidP="0019204F">
      <w:pPr>
        <w:spacing w:after="0" w:line="360" w:lineRule="auto"/>
        <w:jc w:val="both"/>
        <w:rPr>
          <w:rFonts w:cs="Times New Roman"/>
          <w:szCs w:val="28"/>
        </w:rPr>
      </w:pPr>
      <w:r>
        <w:rPr>
          <w:noProof/>
          <w:szCs w:val="28"/>
          <w:lang w:val="ru-RU" w:eastAsia="ru-RU"/>
        </w:rPr>
        <w:drawing>
          <wp:inline distT="0" distB="0" distL="0" distR="0" wp14:anchorId="49DDF148" wp14:editId="4756033D">
            <wp:extent cx="5939790" cy="3995420"/>
            <wp:effectExtent l="0" t="0" r="3810" b="0"/>
            <wp:docPr id="13" name="Picture 13" descr="C:\Users\yy\AppData\Local\Microsoft\Windows\INetCache\Content.MSO\9CB4392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y\AppData\Local\Microsoft\Windows\INetCache\Content.MSO\9CB43924.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9790" cy="3995420"/>
                    </a:xfrm>
                    <a:prstGeom prst="rect">
                      <a:avLst/>
                    </a:prstGeom>
                    <a:noFill/>
                    <a:ln>
                      <a:noFill/>
                    </a:ln>
                  </pic:spPr>
                </pic:pic>
              </a:graphicData>
            </a:graphic>
          </wp:inline>
        </w:drawing>
      </w:r>
    </w:p>
    <w:p w14:paraId="51131303" w14:textId="01B32699" w:rsidR="0019204F" w:rsidRDefault="00AB2D3D" w:rsidP="0019204F">
      <w:pPr>
        <w:keepNext/>
        <w:spacing w:after="0" w:line="360" w:lineRule="auto"/>
        <w:jc w:val="both"/>
      </w:pPr>
      <w:r>
        <w:rPr>
          <w:noProof/>
          <w:lang w:val="ru-RU" w:eastAsia="ru-RU"/>
        </w:rPr>
        <w:drawing>
          <wp:inline distT="0" distB="0" distL="0" distR="0" wp14:anchorId="7FC4C111" wp14:editId="0E537FB6">
            <wp:extent cx="5939790" cy="2788920"/>
            <wp:effectExtent l="0" t="0" r="3810" b="0"/>
            <wp:docPr id="14" name="Picture 14" descr="C:\Users\yy\AppData\Local\Microsoft\Windows\INetCache\Content.MSO\F37C0ED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y\AppData\Local\Microsoft\Windows\INetCache\Content.MSO\F37C0ED2.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2788920"/>
                    </a:xfrm>
                    <a:prstGeom prst="rect">
                      <a:avLst/>
                    </a:prstGeom>
                    <a:noFill/>
                    <a:ln>
                      <a:noFill/>
                    </a:ln>
                  </pic:spPr>
                </pic:pic>
              </a:graphicData>
            </a:graphic>
          </wp:inline>
        </w:drawing>
      </w:r>
    </w:p>
    <w:p w14:paraId="7D1B1D47" w14:textId="5AEFE2FB" w:rsidR="0019204F" w:rsidRPr="00971786" w:rsidRDefault="0019204F" w:rsidP="0019204F">
      <w:pPr>
        <w:pStyle w:val="af0"/>
        <w:jc w:val="center"/>
        <w:rPr>
          <w:rFonts w:cs="Times New Roman"/>
          <w:i w:val="0"/>
          <w:iCs w:val="0"/>
          <w:color w:val="auto"/>
          <w:sz w:val="28"/>
          <w:szCs w:val="28"/>
        </w:rPr>
      </w:pPr>
      <w:bookmarkStart w:id="36" w:name="_Ref25481209"/>
      <w:bookmarkStart w:id="37" w:name="_Ref25481205"/>
      <w:r w:rsidRPr="00971786">
        <w:rPr>
          <w:i w:val="0"/>
          <w:iCs w:val="0"/>
          <w:color w:val="auto"/>
          <w:sz w:val="28"/>
          <w:szCs w:val="28"/>
        </w:rPr>
        <w:t>Рис</w:t>
      </w:r>
      <w:r w:rsidR="00971786">
        <w:rPr>
          <w:i w:val="0"/>
          <w:iCs w:val="0"/>
          <w:color w:val="auto"/>
          <w:sz w:val="28"/>
          <w:szCs w:val="28"/>
        </w:rPr>
        <w:t>унок</w:t>
      </w:r>
      <w:r w:rsidRPr="00971786">
        <w:rPr>
          <w:i w:val="0"/>
          <w:iCs w:val="0"/>
          <w:color w:val="auto"/>
          <w:sz w:val="28"/>
          <w:szCs w:val="28"/>
        </w:rPr>
        <w:t xml:space="preserve"> </w:t>
      </w:r>
      <w:r w:rsidR="000954FE" w:rsidRPr="00971786">
        <w:rPr>
          <w:i w:val="0"/>
          <w:iCs w:val="0"/>
          <w:color w:val="auto"/>
          <w:sz w:val="28"/>
          <w:szCs w:val="28"/>
        </w:rPr>
        <w:fldChar w:fldCharType="begin"/>
      </w:r>
      <w:r w:rsidR="000954FE" w:rsidRPr="00971786">
        <w:rPr>
          <w:i w:val="0"/>
          <w:iCs w:val="0"/>
          <w:color w:val="auto"/>
          <w:sz w:val="28"/>
          <w:szCs w:val="28"/>
        </w:rPr>
        <w:instrText xml:space="preserve"> STYLEREF 1 \s </w:instrText>
      </w:r>
      <w:r w:rsidR="000954FE" w:rsidRPr="00971786">
        <w:rPr>
          <w:i w:val="0"/>
          <w:iCs w:val="0"/>
          <w:color w:val="auto"/>
          <w:sz w:val="28"/>
          <w:szCs w:val="28"/>
        </w:rPr>
        <w:fldChar w:fldCharType="separate"/>
      </w:r>
      <w:r w:rsidR="0090783C">
        <w:rPr>
          <w:i w:val="0"/>
          <w:iCs w:val="0"/>
          <w:noProof/>
          <w:color w:val="auto"/>
          <w:sz w:val="28"/>
          <w:szCs w:val="28"/>
        </w:rPr>
        <w:t>3</w:t>
      </w:r>
      <w:r w:rsidR="000954FE" w:rsidRPr="00971786">
        <w:rPr>
          <w:i w:val="0"/>
          <w:iCs w:val="0"/>
          <w:noProof/>
          <w:color w:val="auto"/>
          <w:sz w:val="28"/>
          <w:szCs w:val="28"/>
        </w:rPr>
        <w:fldChar w:fldCharType="end"/>
      </w:r>
      <w:r w:rsidR="004233BA" w:rsidRPr="00971786">
        <w:rPr>
          <w:i w:val="0"/>
          <w:iCs w:val="0"/>
          <w:color w:val="auto"/>
          <w:sz w:val="28"/>
          <w:szCs w:val="28"/>
        </w:rPr>
        <w:t>.</w:t>
      </w:r>
      <w:r w:rsidR="000954FE" w:rsidRPr="00971786">
        <w:rPr>
          <w:i w:val="0"/>
          <w:iCs w:val="0"/>
          <w:color w:val="auto"/>
          <w:sz w:val="28"/>
          <w:szCs w:val="28"/>
        </w:rPr>
        <w:fldChar w:fldCharType="begin"/>
      </w:r>
      <w:r w:rsidR="000954FE" w:rsidRPr="00971786">
        <w:rPr>
          <w:i w:val="0"/>
          <w:iCs w:val="0"/>
          <w:color w:val="auto"/>
          <w:sz w:val="28"/>
          <w:szCs w:val="28"/>
        </w:rPr>
        <w:instrText xml:space="preserve"> SEQ Рис. \* ARABIC \s 1 </w:instrText>
      </w:r>
      <w:r w:rsidR="000954FE" w:rsidRPr="00971786">
        <w:rPr>
          <w:i w:val="0"/>
          <w:iCs w:val="0"/>
          <w:color w:val="auto"/>
          <w:sz w:val="28"/>
          <w:szCs w:val="28"/>
        </w:rPr>
        <w:fldChar w:fldCharType="separate"/>
      </w:r>
      <w:r w:rsidR="0090783C">
        <w:rPr>
          <w:i w:val="0"/>
          <w:iCs w:val="0"/>
          <w:noProof/>
          <w:color w:val="auto"/>
          <w:sz w:val="28"/>
          <w:szCs w:val="28"/>
        </w:rPr>
        <w:t>2</w:t>
      </w:r>
      <w:r w:rsidR="000954FE" w:rsidRPr="00971786">
        <w:rPr>
          <w:i w:val="0"/>
          <w:iCs w:val="0"/>
          <w:noProof/>
          <w:color w:val="auto"/>
          <w:sz w:val="28"/>
          <w:szCs w:val="28"/>
        </w:rPr>
        <w:fldChar w:fldCharType="end"/>
      </w:r>
      <w:bookmarkEnd w:id="36"/>
      <w:r w:rsidRPr="00971786">
        <w:rPr>
          <w:i w:val="0"/>
          <w:iCs w:val="0"/>
          <w:color w:val="auto"/>
          <w:sz w:val="28"/>
          <w:szCs w:val="28"/>
          <w:lang w:val="ru-RU"/>
        </w:rPr>
        <w:t xml:space="preserve"> </w:t>
      </w:r>
      <w:r w:rsidR="00971786">
        <w:rPr>
          <w:i w:val="0"/>
          <w:iCs w:val="0"/>
          <w:color w:val="auto"/>
          <w:sz w:val="28"/>
          <w:szCs w:val="28"/>
          <w:lang w:val="ru-RU"/>
        </w:rPr>
        <w:t xml:space="preserve">– </w:t>
      </w:r>
      <w:r w:rsidR="003D5507" w:rsidRPr="00971786">
        <w:rPr>
          <w:i w:val="0"/>
          <w:iCs w:val="0"/>
          <w:color w:val="auto"/>
          <w:sz w:val="28"/>
          <w:szCs w:val="28"/>
          <w:lang w:val="ru-RU"/>
        </w:rPr>
        <w:t>Гістограми р</w:t>
      </w:r>
      <w:r w:rsidR="00AB2D3D" w:rsidRPr="00971786">
        <w:rPr>
          <w:i w:val="0"/>
          <w:iCs w:val="0"/>
          <w:color w:val="auto"/>
          <w:sz w:val="28"/>
          <w:szCs w:val="28"/>
          <w:lang w:val="ru-RU"/>
        </w:rPr>
        <w:t>озподіл</w:t>
      </w:r>
      <w:r w:rsidR="003D5507" w:rsidRPr="00971786">
        <w:rPr>
          <w:i w:val="0"/>
          <w:iCs w:val="0"/>
          <w:color w:val="auto"/>
          <w:sz w:val="28"/>
          <w:szCs w:val="28"/>
          <w:lang w:val="ru-RU"/>
        </w:rPr>
        <w:t>у</w:t>
      </w:r>
      <w:r w:rsidRPr="00971786">
        <w:rPr>
          <w:i w:val="0"/>
          <w:iCs w:val="0"/>
          <w:color w:val="auto"/>
          <w:sz w:val="28"/>
          <w:szCs w:val="28"/>
          <w:lang w:val="ru-RU"/>
        </w:rPr>
        <w:t xml:space="preserve"> даних</w:t>
      </w:r>
      <w:bookmarkEnd w:id="37"/>
      <w:r w:rsidR="00AB2D3D" w:rsidRPr="00971786">
        <w:rPr>
          <w:i w:val="0"/>
          <w:iCs w:val="0"/>
          <w:color w:val="auto"/>
          <w:sz w:val="28"/>
          <w:szCs w:val="28"/>
          <w:lang w:val="ru-RU"/>
        </w:rPr>
        <w:t xml:space="preserve"> показників</w:t>
      </w:r>
    </w:p>
    <w:p w14:paraId="6B42D6DD" w14:textId="474267A8" w:rsidR="0019204F" w:rsidRDefault="00AB2D3D" w:rsidP="00376990">
      <w:pPr>
        <w:spacing w:after="0" w:line="360" w:lineRule="auto"/>
        <w:ind w:firstLine="709"/>
        <w:jc w:val="both"/>
        <w:rPr>
          <w:rFonts w:cs="Times New Roman"/>
          <w:szCs w:val="28"/>
        </w:rPr>
      </w:pPr>
      <w:r>
        <w:rPr>
          <w:rFonts w:cs="Times New Roman"/>
          <w:szCs w:val="28"/>
        </w:rPr>
        <w:t>Якщо для американських даних візуальний аналіз підтверджує наявність такого розподілу для розглядуваних показників (</w:t>
      </w:r>
      <w:r>
        <w:rPr>
          <w:rFonts w:cs="Times New Roman"/>
          <w:szCs w:val="28"/>
        </w:rPr>
        <w:fldChar w:fldCharType="begin"/>
      </w:r>
      <w:r>
        <w:rPr>
          <w:rFonts w:cs="Times New Roman"/>
          <w:szCs w:val="28"/>
        </w:rPr>
        <w:instrText xml:space="preserve"> REF _Ref25481209 \h </w:instrText>
      </w:r>
      <w:r>
        <w:rPr>
          <w:rFonts w:cs="Times New Roman"/>
          <w:szCs w:val="28"/>
        </w:rPr>
      </w:r>
      <w:r>
        <w:rPr>
          <w:rFonts w:cs="Times New Roman"/>
          <w:szCs w:val="28"/>
        </w:rPr>
        <w:fldChar w:fldCharType="separate"/>
      </w:r>
      <w:r w:rsidR="0090783C" w:rsidRPr="00971786">
        <w:rPr>
          <w:i/>
          <w:iCs/>
          <w:szCs w:val="28"/>
        </w:rPr>
        <w:t>Рис</w:t>
      </w:r>
      <w:r w:rsidR="0090783C">
        <w:rPr>
          <w:i/>
          <w:iCs/>
          <w:szCs w:val="28"/>
        </w:rPr>
        <w:t>унок</w:t>
      </w:r>
      <w:r w:rsidR="0090783C" w:rsidRPr="00971786">
        <w:rPr>
          <w:i/>
          <w:iCs/>
          <w:szCs w:val="28"/>
        </w:rPr>
        <w:t xml:space="preserve"> </w:t>
      </w:r>
      <w:r w:rsidR="0090783C">
        <w:rPr>
          <w:i/>
          <w:iCs/>
          <w:noProof/>
          <w:szCs w:val="28"/>
        </w:rPr>
        <w:t>3</w:t>
      </w:r>
      <w:r w:rsidR="0090783C" w:rsidRPr="00971786">
        <w:rPr>
          <w:i/>
          <w:iCs/>
          <w:szCs w:val="28"/>
        </w:rPr>
        <w:t>.</w:t>
      </w:r>
      <w:r w:rsidR="0090783C">
        <w:rPr>
          <w:i/>
          <w:iCs/>
          <w:noProof/>
          <w:szCs w:val="28"/>
        </w:rPr>
        <w:t>2</w:t>
      </w:r>
      <w:r>
        <w:rPr>
          <w:rFonts w:cs="Times New Roman"/>
          <w:szCs w:val="28"/>
        </w:rPr>
        <w:fldChar w:fldCharType="end"/>
      </w:r>
      <w:r>
        <w:rPr>
          <w:rFonts w:cs="Times New Roman"/>
          <w:szCs w:val="28"/>
        </w:rPr>
        <w:t xml:space="preserve">), то </w:t>
      </w:r>
      <w:r>
        <w:rPr>
          <w:rFonts w:cs="Times New Roman"/>
          <w:szCs w:val="28"/>
        </w:rPr>
        <w:lastRenderedPageBreak/>
        <w:t>вибірка українських даних є недостатньо великою, аби з надійністю стверджувати про наявність нормального розподілу.</w:t>
      </w:r>
    </w:p>
    <w:p w14:paraId="4BFF4ACF" w14:textId="5230FF15" w:rsidR="00373A97" w:rsidRDefault="00EF4048" w:rsidP="00376990">
      <w:pPr>
        <w:spacing w:after="0" w:line="360" w:lineRule="auto"/>
        <w:ind w:firstLine="709"/>
        <w:jc w:val="both"/>
        <w:rPr>
          <w:rFonts w:cs="Times New Roman"/>
          <w:szCs w:val="28"/>
        </w:rPr>
      </w:pPr>
      <w:r>
        <w:rPr>
          <w:rFonts w:cs="Times New Roman"/>
          <w:szCs w:val="28"/>
        </w:rPr>
        <w:t xml:space="preserve">Однак перед початком побудови моделей доцільно розглянути наявність взаємозв’язку між </w:t>
      </w:r>
      <w:r w:rsidRPr="00373A97">
        <w:rPr>
          <w:rFonts w:cs="Times New Roman"/>
          <w:szCs w:val="28"/>
        </w:rPr>
        <w:t>досліджуваними параметрами.</w:t>
      </w:r>
      <w:r w:rsidR="00373A97" w:rsidRPr="00373A97">
        <w:rPr>
          <w:rFonts w:cs="Times New Roman"/>
          <w:szCs w:val="28"/>
        </w:rPr>
        <w:t xml:space="preserve"> Було виділено два фактори, що уособлюють зміну макроекономічного середовища (це реальна зміна ВВП rGDP і зміна індексу інфляції cpi). Доцільним буде візуально розглянути, чи існує зв’язок між цими з</w:t>
      </w:r>
      <w:r w:rsidR="00373A97">
        <w:rPr>
          <w:rFonts w:cs="Times New Roman"/>
          <w:szCs w:val="28"/>
        </w:rPr>
        <w:t>мінними та усіма іншими, і, якщо існує, то який саме.</w:t>
      </w:r>
    </w:p>
    <w:p w14:paraId="3CB6ACF6" w14:textId="0CD3C314" w:rsidR="00373A97" w:rsidRDefault="00373A97" w:rsidP="00376990">
      <w:pPr>
        <w:spacing w:after="0" w:line="360" w:lineRule="auto"/>
        <w:ind w:firstLine="709"/>
        <w:jc w:val="both"/>
        <w:rPr>
          <w:rFonts w:cs="Times New Roman"/>
          <w:szCs w:val="28"/>
        </w:rPr>
      </w:pPr>
      <w:r>
        <w:rPr>
          <w:rFonts w:cs="Times New Roman"/>
          <w:szCs w:val="28"/>
        </w:rPr>
        <w:t xml:space="preserve">Візуальний аналіз представлено на </w:t>
      </w:r>
      <w:r>
        <w:rPr>
          <w:rFonts w:cs="Times New Roman"/>
          <w:szCs w:val="28"/>
        </w:rPr>
        <w:fldChar w:fldCharType="begin"/>
      </w:r>
      <w:r>
        <w:rPr>
          <w:rFonts w:cs="Times New Roman"/>
          <w:szCs w:val="28"/>
        </w:rPr>
        <w:instrText xml:space="preserve"> REF _Ref25514531 \h </w:instrText>
      </w:r>
      <w:r>
        <w:rPr>
          <w:rFonts w:cs="Times New Roman"/>
          <w:szCs w:val="28"/>
        </w:rPr>
      </w:r>
      <w:r>
        <w:rPr>
          <w:rFonts w:cs="Times New Roman"/>
          <w:szCs w:val="28"/>
        </w:rPr>
        <w:fldChar w:fldCharType="separate"/>
      </w:r>
      <w:r w:rsidR="0090783C" w:rsidRPr="00971786">
        <w:rPr>
          <w:i/>
          <w:iCs/>
          <w:szCs w:val="28"/>
        </w:rPr>
        <w:t>Рис</w:t>
      </w:r>
      <w:r w:rsidR="0090783C">
        <w:rPr>
          <w:i/>
          <w:iCs/>
          <w:szCs w:val="28"/>
        </w:rPr>
        <w:t>унок</w:t>
      </w:r>
      <w:r w:rsidR="0090783C" w:rsidRPr="00971786">
        <w:rPr>
          <w:i/>
          <w:iCs/>
          <w:szCs w:val="28"/>
        </w:rPr>
        <w:t xml:space="preserve"> </w:t>
      </w:r>
      <w:r w:rsidR="0090783C">
        <w:rPr>
          <w:i/>
          <w:iCs/>
          <w:noProof/>
          <w:szCs w:val="28"/>
        </w:rPr>
        <w:t>3</w:t>
      </w:r>
      <w:r w:rsidR="0090783C" w:rsidRPr="00971786">
        <w:rPr>
          <w:i/>
          <w:iCs/>
          <w:szCs w:val="28"/>
        </w:rPr>
        <w:t>.</w:t>
      </w:r>
      <w:r w:rsidR="0090783C">
        <w:rPr>
          <w:i/>
          <w:iCs/>
          <w:noProof/>
          <w:szCs w:val="28"/>
        </w:rPr>
        <w:t>3</w:t>
      </w:r>
      <w:r>
        <w:rPr>
          <w:rFonts w:cs="Times New Roman"/>
          <w:szCs w:val="28"/>
        </w:rPr>
        <w:fldChar w:fldCharType="end"/>
      </w:r>
      <w:r>
        <w:rPr>
          <w:rFonts w:cs="Times New Roman"/>
          <w:szCs w:val="28"/>
        </w:rPr>
        <w:t xml:space="preserve"> і </w:t>
      </w:r>
      <w:r>
        <w:rPr>
          <w:rFonts w:cs="Times New Roman"/>
          <w:szCs w:val="28"/>
        </w:rPr>
        <w:fldChar w:fldCharType="begin"/>
      </w:r>
      <w:r>
        <w:rPr>
          <w:rFonts w:cs="Times New Roman"/>
          <w:szCs w:val="28"/>
        </w:rPr>
        <w:instrText xml:space="preserve"> REF _Ref25514538 \h </w:instrText>
      </w:r>
      <w:r>
        <w:rPr>
          <w:rFonts w:cs="Times New Roman"/>
          <w:szCs w:val="28"/>
        </w:rPr>
      </w:r>
      <w:r>
        <w:rPr>
          <w:rFonts w:cs="Times New Roman"/>
          <w:szCs w:val="28"/>
        </w:rPr>
        <w:fldChar w:fldCharType="separate"/>
      </w:r>
      <w:r w:rsidR="0090783C" w:rsidRPr="00971786">
        <w:rPr>
          <w:i/>
          <w:iCs/>
          <w:szCs w:val="28"/>
        </w:rPr>
        <w:t>Рис</w:t>
      </w:r>
      <w:r w:rsidR="0090783C">
        <w:rPr>
          <w:i/>
          <w:iCs/>
          <w:szCs w:val="28"/>
        </w:rPr>
        <w:t>унок</w:t>
      </w:r>
      <w:r w:rsidR="0090783C" w:rsidRPr="00971786">
        <w:rPr>
          <w:i/>
          <w:iCs/>
          <w:szCs w:val="28"/>
        </w:rPr>
        <w:t xml:space="preserve"> </w:t>
      </w:r>
      <w:r w:rsidR="0090783C">
        <w:rPr>
          <w:i/>
          <w:iCs/>
          <w:noProof/>
          <w:szCs w:val="28"/>
        </w:rPr>
        <w:t>3</w:t>
      </w:r>
      <w:r w:rsidR="0090783C" w:rsidRPr="00971786">
        <w:rPr>
          <w:i/>
          <w:iCs/>
          <w:szCs w:val="28"/>
        </w:rPr>
        <w:t>.</w:t>
      </w:r>
      <w:r w:rsidR="0090783C">
        <w:rPr>
          <w:i/>
          <w:iCs/>
          <w:noProof/>
          <w:szCs w:val="28"/>
        </w:rPr>
        <w:t>4</w:t>
      </w:r>
      <w:r>
        <w:rPr>
          <w:rFonts w:cs="Times New Roman"/>
          <w:szCs w:val="28"/>
        </w:rPr>
        <w:fldChar w:fldCharType="end"/>
      </w:r>
      <w:r>
        <w:rPr>
          <w:rFonts w:cs="Times New Roman"/>
          <w:szCs w:val="28"/>
        </w:rPr>
        <w:t xml:space="preserve">. Як бачимо, </w:t>
      </w:r>
      <w:r w:rsidR="001B34BE">
        <w:rPr>
          <w:rFonts w:cs="Times New Roman"/>
          <w:szCs w:val="28"/>
        </w:rPr>
        <w:t>для американських даних цей зв’язок можна виявити, тоді як для українських, вбачаючи на невеликий обсяг вибірки, важко робити припущення про наявність і напрямок зв’язку. Тим не менше, щодо деяких показників такий зв’язок таки можна ідентифікувати, а отже, використати при моделюванні.</w:t>
      </w:r>
    </w:p>
    <w:p w14:paraId="0A482158" w14:textId="77777777" w:rsidR="001B34BE" w:rsidRDefault="001B34BE" w:rsidP="001B34BE">
      <w:pPr>
        <w:spacing w:after="0" w:line="360" w:lineRule="auto"/>
        <w:ind w:firstLine="709"/>
        <w:jc w:val="both"/>
        <w:rPr>
          <w:rFonts w:cs="Times New Roman"/>
          <w:szCs w:val="28"/>
        </w:rPr>
      </w:pPr>
      <w:r>
        <w:rPr>
          <w:rFonts w:cs="Times New Roman"/>
          <w:szCs w:val="28"/>
        </w:rPr>
        <w:t>Усі проведені аналізи та зазначені характеристики даних дозволяють використовувати їх для цілей моделювання впливу.</w:t>
      </w:r>
    </w:p>
    <w:p w14:paraId="62736029" w14:textId="77777777" w:rsidR="00373A97" w:rsidRDefault="00373A97">
      <w:pPr>
        <w:rPr>
          <w:rFonts w:cs="Times New Roman"/>
          <w:szCs w:val="28"/>
        </w:rPr>
      </w:pPr>
      <w:r>
        <w:rPr>
          <w:rFonts w:cs="Times New Roman"/>
          <w:szCs w:val="28"/>
        </w:rPr>
        <w:br w:type="page"/>
      </w:r>
    </w:p>
    <w:p w14:paraId="68A1A56A" w14:textId="6391FA78" w:rsidR="00373A97" w:rsidRDefault="00373A97" w:rsidP="00971786">
      <w:pPr>
        <w:spacing w:after="0" w:line="360" w:lineRule="auto"/>
        <w:jc w:val="center"/>
        <w:rPr>
          <w:rFonts w:cs="Times New Roman"/>
          <w:szCs w:val="28"/>
          <w:lang w:val="en-GB"/>
        </w:rPr>
      </w:pPr>
      <w:r>
        <w:rPr>
          <w:noProof/>
          <w:szCs w:val="28"/>
          <w:lang w:val="ru-RU" w:eastAsia="ru-RU"/>
        </w:rPr>
        <w:lastRenderedPageBreak/>
        <w:drawing>
          <wp:inline distT="0" distB="0" distL="0" distR="0" wp14:anchorId="0A2C6054" wp14:editId="43FE9313">
            <wp:extent cx="5939790" cy="5205095"/>
            <wp:effectExtent l="0" t="0" r="3810" b="0"/>
            <wp:docPr id="46" name="Picture 46" descr="C:\Users\yy\AppData\Local\Microsoft\Windows\INetCache\Content.MSO\5179A61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yy\AppData\Local\Microsoft\Windows\INetCache\Content.MSO\5179A610.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9790" cy="5205095"/>
                    </a:xfrm>
                    <a:prstGeom prst="rect">
                      <a:avLst/>
                    </a:prstGeom>
                    <a:noFill/>
                    <a:ln>
                      <a:noFill/>
                    </a:ln>
                  </pic:spPr>
                </pic:pic>
              </a:graphicData>
            </a:graphic>
          </wp:inline>
        </w:drawing>
      </w:r>
    </w:p>
    <w:p w14:paraId="1F83E909" w14:textId="5F9B2465" w:rsidR="00373A97" w:rsidRDefault="00373A97" w:rsidP="00971786">
      <w:pPr>
        <w:keepNext/>
        <w:spacing w:after="0" w:line="360" w:lineRule="auto"/>
        <w:jc w:val="center"/>
      </w:pPr>
      <w:r>
        <w:rPr>
          <w:noProof/>
          <w:lang w:val="ru-RU" w:eastAsia="ru-RU"/>
        </w:rPr>
        <w:drawing>
          <wp:inline distT="0" distB="0" distL="0" distR="0" wp14:anchorId="36F54368" wp14:editId="48D55D70">
            <wp:extent cx="5635256" cy="3500297"/>
            <wp:effectExtent l="0" t="0" r="3810" b="0"/>
            <wp:docPr id="45" name="Picture 45" descr="C:\Users\yy\AppData\Local\Microsoft\Windows\INetCache\Content.MSO\B564F3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yy\AppData\Local\Microsoft\Windows\INetCache\Content.MSO\B564F32.t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35256" cy="3500297"/>
                    </a:xfrm>
                    <a:prstGeom prst="rect">
                      <a:avLst/>
                    </a:prstGeom>
                    <a:noFill/>
                    <a:ln>
                      <a:noFill/>
                    </a:ln>
                  </pic:spPr>
                </pic:pic>
              </a:graphicData>
            </a:graphic>
          </wp:inline>
        </w:drawing>
      </w:r>
    </w:p>
    <w:p w14:paraId="55640B20" w14:textId="294A32D9" w:rsidR="00373A97" w:rsidRPr="00971786" w:rsidRDefault="00373A97" w:rsidP="00373A97">
      <w:pPr>
        <w:pStyle w:val="af0"/>
        <w:jc w:val="center"/>
        <w:rPr>
          <w:rFonts w:cs="Times New Roman"/>
          <w:i w:val="0"/>
          <w:iCs w:val="0"/>
          <w:color w:val="auto"/>
          <w:sz w:val="28"/>
          <w:szCs w:val="44"/>
        </w:rPr>
      </w:pPr>
      <w:bookmarkStart w:id="38" w:name="_Ref25514531"/>
      <w:r w:rsidRPr="00971786">
        <w:rPr>
          <w:i w:val="0"/>
          <w:iCs w:val="0"/>
          <w:color w:val="auto"/>
          <w:sz w:val="28"/>
          <w:szCs w:val="28"/>
        </w:rPr>
        <w:t>Рис</w:t>
      </w:r>
      <w:r w:rsidR="00971786">
        <w:rPr>
          <w:i w:val="0"/>
          <w:iCs w:val="0"/>
          <w:color w:val="auto"/>
          <w:sz w:val="28"/>
          <w:szCs w:val="28"/>
        </w:rPr>
        <w:t>унок</w:t>
      </w:r>
      <w:r w:rsidRPr="00971786">
        <w:rPr>
          <w:i w:val="0"/>
          <w:iCs w:val="0"/>
          <w:color w:val="auto"/>
          <w:sz w:val="28"/>
          <w:szCs w:val="28"/>
        </w:rPr>
        <w:t xml:space="preserve"> </w:t>
      </w:r>
      <w:r w:rsidR="000954FE" w:rsidRPr="00971786">
        <w:rPr>
          <w:i w:val="0"/>
          <w:iCs w:val="0"/>
          <w:color w:val="auto"/>
          <w:sz w:val="28"/>
          <w:szCs w:val="28"/>
        </w:rPr>
        <w:fldChar w:fldCharType="begin"/>
      </w:r>
      <w:r w:rsidR="000954FE" w:rsidRPr="00971786">
        <w:rPr>
          <w:i w:val="0"/>
          <w:iCs w:val="0"/>
          <w:color w:val="auto"/>
          <w:sz w:val="28"/>
          <w:szCs w:val="28"/>
        </w:rPr>
        <w:instrText xml:space="preserve"> STYLEREF 1 \s </w:instrText>
      </w:r>
      <w:r w:rsidR="000954FE" w:rsidRPr="00971786">
        <w:rPr>
          <w:i w:val="0"/>
          <w:iCs w:val="0"/>
          <w:color w:val="auto"/>
          <w:sz w:val="28"/>
          <w:szCs w:val="28"/>
        </w:rPr>
        <w:fldChar w:fldCharType="separate"/>
      </w:r>
      <w:r w:rsidR="0090783C">
        <w:rPr>
          <w:i w:val="0"/>
          <w:iCs w:val="0"/>
          <w:noProof/>
          <w:color w:val="auto"/>
          <w:sz w:val="28"/>
          <w:szCs w:val="28"/>
        </w:rPr>
        <w:t>3</w:t>
      </w:r>
      <w:r w:rsidR="000954FE" w:rsidRPr="00971786">
        <w:rPr>
          <w:i w:val="0"/>
          <w:iCs w:val="0"/>
          <w:noProof/>
          <w:color w:val="auto"/>
          <w:sz w:val="28"/>
          <w:szCs w:val="28"/>
        </w:rPr>
        <w:fldChar w:fldCharType="end"/>
      </w:r>
      <w:r w:rsidR="004233BA" w:rsidRPr="00971786">
        <w:rPr>
          <w:i w:val="0"/>
          <w:iCs w:val="0"/>
          <w:color w:val="auto"/>
          <w:sz w:val="28"/>
          <w:szCs w:val="28"/>
        </w:rPr>
        <w:t>.</w:t>
      </w:r>
      <w:r w:rsidR="000954FE" w:rsidRPr="00971786">
        <w:rPr>
          <w:i w:val="0"/>
          <w:iCs w:val="0"/>
          <w:color w:val="auto"/>
          <w:sz w:val="28"/>
          <w:szCs w:val="28"/>
        </w:rPr>
        <w:fldChar w:fldCharType="begin"/>
      </w:r>
      <w:r w:rsidR="000954FE" w:rsidRPr="00971786">
        <w:rPr>
          <w:i w:val="0"/>
          <w:iCs w:val="0"/>
          <w:color w:val="auto"/>
          <w:sz w:val="28"/>
          <w:szCs w:val="28"/>
        </w:rPr>
        <w:instrText xml:space="preserve"> SEQ Рис. \* ARABIC \s 1 </w:instrText>
      </w:r>
      <w:r w:rsidR="000954FE" w:rsidRPr="00971786">
        <w:rPr>
          <w:i w:val="0"/>
          <w:iCs w:val="0"/>
          <w:color w:val="auto"/>
          <w:sz w:val="28"/>
          <w:szCs w:val="28"/>
        </w:rPr>
        <w:fldChar w:fldCharType="separate"/>
      </w:r>
      <w:r w:rsidR="0090783C">
        <w:rPr>
          <w:i w:val="0"/>
          <w:iCs w:val="0"/>
          <w:noProof/>
          <w:color w:val="auto"/>
          <w:sz w:val="28"/>
          <w:szCs w:val="28"/>
        </w:rPr>
        <w:t>3</w:t>
      </w:r>
      <w:r w:rsidR="000954FE" w:rsidRPr="00971786">
        <w:rPr>
          <w:i w:val="0"/>
          <w:iCs w:val="0"/>
          <w:noProof/>
          <w:color w:val="auto"/>
          <w:sz w:val="28"/>
          <w:szCs w:val="28"/>
        </w:rPr>
        <w:fldChar w:fldCharType="end"/>
      </w:r>
      <w:bookmarkEnd w:id="38"/>
      <w:r w:rsidR="00971786">
        <w:rPr>
          <w:i w:val="0"/>
          <w:iCs w:val="0"/>
          <w:noProof/>
          <w:color w:val="auto"/>
          <w:sz w:val="28"/>
          <w:szCs w:val="28"/>
        </w:rPr>
        <w:t xml:space="preserve"> – </w:t>
      </w:r>
      <w:r w:rsidRPr="00971786">
        <w:rPr>
          <w:i w:val="0"/>
          <w:iCs w:val="0"/>
          <w:color w:val="auto"/>
          <w:sz w:val="28"/>
          <w:szCs w:val="28"/>
        </w:rPr>
        <w:t>Наявність взаємозв'язку змінних з реальною зміною ВВП</w:t>
      </w:r>
    </w:p>
    <w:p w14:paraId="4AEBB83C" w14:textId="77777777" w:rsidR="00373A97" w:rsidRDefault="00373A97" w:rsidP="00373A97">
      <w:pPr>
        <w:keepNext/>
        <w:spacing w:after="0" w:line="360" w:lineRule="auto"/>
        <w:jc w:val="center"/>
      </w:pPr>
      <w:r>
        <w:rPr>
          <w:noProof/>
          <w:szCs w:val="28"/>
          <w:lang w:val="ru-RU" w:eastAsia="ru-RU"/>
        </w:rPr>
        <w:lastRenderedPageBreak/>
        <w:drawing>
          <wp:inline distT="0" distB="0" distL="0" distR="0" wp14:anchorId="080AF023" wp14:editId="29717880">
            <wp:extent cx="5939790" cy="5205095"/>
            <wp:effectExtent l="0" t="0" r="3810" b="0"/>
            <wp:docPr id="44" name="Picture 44" descr="C:\Users\yy\AppData\Local\Microsoft\Windows\INetCache\Content.MSO\28E7528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yy\AppData\Local\Microsoft\Windows\INetCache\Content.MSO\28E75284.tmp"/>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9790" cy="5205095"/>
                    </a:xfrm>
                    <a:prstGeom prst="rect">
                      <a:avLst/>
                    </a:prstGeom>
                    <a:noFill/>
                    <a:ln>
                      <a:noFill/>
                    </a:ln>
                  </pic:spPr>
                </pic:pic>
              </a:graphicData>
            </a:graphic>
          </wp:inline>
        </w:drawing>
      </w:r>
      <w:r>
        <w:rPr>
          <w:noProof/>
          <w:szCs w:val="28"/>
          <w:lang w:val="ru-RU" w:eastAsia="ru-RU"/>
        </w:rPr>
        <w:drawing>
          <wp:inline distT="0" distB="0" distL="0" distR="0" wp14:anchorId="538681DF" wp14:editId="2F73DC22">
            <wp:extent cx="5759532" cy="3562872"/>
            <wp:effectExtent l="0" t="0" r="0" b="0"/>
            <wp:docPr id="43" name="Picture 43" descr="C:\Users\yy\AppData\Local\Microsoft\Windows\INetCache\Content.MSO\45398C8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yy\AppData\Local\Microsoft\Windows\INetCache\Content.MSO\45398C86.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83064" cy="3577429"/>
                    </a:xfrm>
                    <a:prstGeom prst="rect">
                      <a:avLst/>
                    </a:prstGeom>
                    <a:noFill/>
                    <a:ln>
                      <a:noFill/>
                    </a:ln>
                  </pic:spPr>
                </pic:pic>
              </a:graphicData>
            </a:graphic>
          </wp:inline>
        </w:drawing>
      </w:r>
    </w:p>
    <w:p w14:paraId="47BE5E16" w14:textId="68D2873F" w:rsidR="00EF4048" w:rsidRPr="009B5216" w:rsidRDefault="00373A97" w:rsidP="00373A97">
      <w:pPr>
        <w:pStyle w:val="af0"/>
        <w:jc w:val="center"/>
        <w:rPr>
          <w:rFonts w:cs="Times New Roman"/>
          <w:i w:val="0"/>
          <w:iCs w:val="0"/>
          <w:color w:val="auto"/>
          <w:sz w:val="28"/>
          <w:szCs w:val="28"/>
        </w:rPr>
      </w:pPr>
      <w:bookmarkStart w:id="39" w:name="_Ref25514538"/>
      <w:r w:rsidRPr="00971786">
        <w:rPr>
          <w:i w:val="0"/>
          <w:iCs w:val="0"/>
          <w:color w:val="auto"/>
          <w:sz w:val="28"/>
          <w:szCs w:val="28"/>
        </w:rPr>
        <w:t>Рис</w:t>
      </w:r>
      <w:r w:rsidR="00971786">
        <w:rPr>
          <w:i w:val="0"/>
          <w:iCs w:val="0"/>
          <w:color w:val="auto"/>
          <w:sz w:val="28"/>
          <w:szCs w:val="28"/>
        </w:rPr>
        <w:t>унок</w:t>
      </w:r>
      <w:r w:rsidRPr="00971786">
        <w:rPr>
          <w:i w:val="0"/>
          <w:iCs w:val="0"/>
          <w:color w:val="auto"/>
          <w:sz w:val="28"/>
          <w:szCs w:val="28"/>
        </w:rPr>
        <w:t xml:space="preserve"> </w:t>
      </w:r>
      <w:r w:rsidR="000954FE" w:rsidRPr="00971786">
        <w:rPr>
          <w:i w:val="0"/>
          <w:iCs w:val="0"/>
          <w:color w:val="auto"/>
          <w:sz w:val="28"/>
          <w:szCs w:val="28"/>
        </w:rPr>
        <w:fldChar w:fldCharType="begin"/>
      </w:r>
      <w:r w:rsidR="000954FE" w:rsidRPr="00971786">
        <w:rPr>
          <w:i w:val="0"/>
          <w:iCs w:val="0"/>
          <w:color w:val="auto"/>
          <w:sz w:val="28"/>
          <w:szCs w:val="28"/>
        </w:rPr>
        <w:instrText xml:space="preserve"> STYLEREF 1 \s </w:instrText>
      </w:r>
      <w:r w:rsidR="000954FE" w:rsidRPr="00971786">
        <w:rPr>
          <w:i w:val="0"/>
          <w:iCs w:val="0"/>
          <w:color w:val="auto"/>
          <w:sz w:val="28"/>
          <w:szCs w:val="28"/>
        </w:rPr>
        <w:fldChar w:fldCharType="separate"/>
      </w:r>
      <w:r w:rsidR="0090783C">
        <w:rPr>
          <w:i w:val="0"/>
          <w:iCs w:val="0"/>
          <w:noProof/>
          <w:color w:val="auto"/>
          <w:sz w:val="28"/>
          <w:szCs w:val="28"/>
        </w:rPr>
        <w:t>3</w:t>
      </w:r>
      <w:r w:rsidR="000954FE" w:rsidRPr="00971786">
        <w:rPr>
          <w:i w:val="0"/>
          <w:iCs w:val="0"/>
          <w:noProof/>
          <w:color w:val="auto"/>
          <w:sz w:val="28"/>
          <w:szCs w:val="28"/>
        </w:rPr>
        <w:fldChar w:fldCharType="end"/>
      </w:r>
      <w:r w:rsidR="004233BA" w:rsidRPr="00971786">
        <w:rPr>
          <w:i w:val="0"/>
          <w:iCs w:val="0"/>
          <w:color w:val="auto"/>
          <w:sz w:val="28"/>
          <w:szCs w:val="28"/>
        </w:rPr>
        <w:t>.</w:t>
      </w:r>
      <w:r w:rsidR="000954FE" w:rsidRPr="00971786">
        <w:rPr>
          <w:i w:val="0"/>
          <w:iCs w:val="0"/>
          <w:color w:val="auto"/>
          <w:sz w:val="28"/>
          <w:szCs w:val="28"/>
        </w:rPr>
        <w:fldChar w:fldCharType="begin"/>
      </w:r>
      <w:r w:rsidR="000954FE" w:rsidRPr="00971786">
        <w:rPr>
          <w:i w:val="0"/>
          <w:iCs w:val="0"/>
          <w:color w:val="auto"/>
          <w:sz w:val="28"/>
          <w:szCs w:val="28"/>
        </w:rPr>
        <w:instrText xml:space="preserve"> SEQ Рис. \* ARABIC \s 1 </w:instrText>
      </w:r>
      <w:r w:rsidR="000954FE" w:rsidRPr="00971786">
        <w:rPr>
          <w:i w:val="0"/>
          <w:iCs w:val="0"/>
          <w:color w:val="auto"/>
          <w:sz w:val="28"/>
          <w:szCs w:val="28"/>
        </w:rPr>
        <w:fldChar w:fldCharType="separate"/>
      </w:r>
      <w:r w:rsidR="0090783C">
        <w:rPr>
          <w:i w:val="0"/>
          <w:iCs w:val="0"/>
          <w:noProof/>
          <w:color w:val="auto"/>
          <w:sz w:val="28"/>
          <w:szCs w:val="28"/>
        </w:rPr>
        <w:t>4</w:t>
      </w:r>
      <w:r w:rsidR="000954FE" w:rsidRPr="00971786">
        <w:rPr>
          <w:i w:val="0"/>
          <w:iCs w:val="0"/>
          <w:noProof/>
          <w:color w:val="auto"/>
          <w:sz w:val="28"/>
          <w:szCs w:val="28"/>
        </w:rPr>
        <w:fldChar w:fldCharType="end"/>
      </w:r>
      <w:bookmarkEnd w:id="39"/>
      <w:r w:rsidR="00971786">
        <w:rPr>
          <w:i w:val="0"/>
          <w:iCs w:val="0"/>
          <w:color w:val="auto"/>
          <w:sz w:val="28"/>
          <w:szCs w:val="28"/>
        </w:rPr>
        <w:t xml:space="preserve"> – </w:t>
      </w:r>
      <w:r w:rsidRPr="009B5216">
        <w:rPr>
          <w:i w:val="0"/>
          <w:iCs w:val="0"/>
          <w:color w:val="auto"/>
          <w:sz w:val="28"/>
          <w:szCs w:val="28"/>
        </w:rPr>
        <w:t>Наявність взаємозв'язку змінних з</w:t>
      </w:r>
      <w:r w:rsidRPr="00971786">
        <w:rPr>
          <w:i w:val="0"/>
          <w:iCs w:val="0"/>
          <w:color w:val="auto"/>
          <w:sz w:val="28"/>
          <w:szCs w:val="28"/>
        </w:rPr>
        <w:t>і зміною індексу інфляції</w:t>
      </w:r>
    </w:p>
    <w:p w14:paraId="10C2410B" w14:textId="390A3F1D" w:rsidR="00376990" w:rsidRPr="00BB4C2C" w:rsidRDefault="002E2C8D" w:rsidP="003404FA">
      <w:pPr>
        <w:pStyle w:val="ab"/>
        <w:numPr>
          <w:ilvl w:val="1"/>
          <w:numId w:val="8"/>
        </w:numPr>
        <w:spacing w:before="240" w:after="0" w:line="360" w:lineRule="auto"/>
        <w:ind w:hanging="11"/>
        <w:jc w:val="both"/>
        <w:outlineLvl w:val="1"/>
        <w:rPr>
          <w:rFonts w:cs="Times New Roman"/>
          <w:b/>
          <w:szCs w:val="28"/>
        </w:rPr>
      </w:pPr>
      <w:bookmarkStart w:id="40" w:name="_Toc26524398"/>
      <w:r>
        <w:rPr>
          <w:rFonts w:cs="Times New Roman"/>
          <w:b/>
          <w:szCs w:val="28"/>
        </w:rPr>
        <w:lastRenderedPageBreak/>
        <w:t>Побудова моделей взаємозалежностей макроекономічних показників з цільовими</w:t>
      </w:r>
      <w:bookmarkEnd w:id="40"/>
    </w:p>
    <w:p w14:paraId="5D896C27" w14:textId="77777777" w:rsidR="003404FA" w:rsidRDefault="003404FA" w:rsidP="00DC38C0">
      <w:pPr>
        <w:spacing w:after="0" w:line="360" w:lineRule="auto"/>
        <w:ind w:firstLine="709"/>
        <w:jc w:val="both"/>
        <w:rPr>
          <w:rFonts w:cs="Times New Roman"/>
          <w:szCs w:val="28"/>
        </w:rPr>
      </w:pPr>
    </w:p>
    <w:p w14:paraId="3121F1AF" w14:textId="77777777" w:rsidR="003404FA" w:rsidRDefault="003404FA" w:rsidP="00DC38C0">
      <w:pPr>
        <w:spacing w:after="0" w:line="360" w:lineRule="auto"/>
        <w:ind w:firstLine="709"/>
        <w:jc w:val="both"/>
        <w:rPr>
          <w:rFonts w:cs="Times New Roman"/>
          <w:szCs w:val="28"/>
        </w:rPr>
      </w:pPr>
    </w:p>
    <w:p w14:paraId="15C6AB3B" w14:textId="6CC9EBA4" w:rsidR="00DC38C0" w:rsidRPr="0048141D" w:rsidRDefault="00DC38C0" w:rsidP="00DC38C0">
      <w:pPr>
        <w:spacing w:after="0" w:line="360" w:lineRule="auto"/>
        <w:ind w:firstLine="709"/>
        <w:jc w:val="both"/>
        <w:rPr>
          <w:rFonts w:cs="Times New Roman"/>
          <w:szCs w:val="28"/>
        </w:rPr>
      </w:pPr>
      <w:r w:rsidRPr="0048141D">
        <w:rPr>
          <w:rFonts w:cs="Times New Roman"/>
          <w:szCs w:val="28"/>
        </w:rPr>
        <w:t>Для визначення впливу макроекономічних факторів на вартість заставного майна було використано регресійні моделі, адже, згідно із проведеними дослідженнями</w:t>
      </w:r>
      <w:r w:rsidR="003D5507">
        <w:rPr>
          <w:rFonts w:cs="Times New Roman"/>
          <w:szCs w:val="28"/>
        </w:rPr>
        <w:t xml:space="preserve"> (див. </w:t>
      </w:r>
      <w:r w:rsidR="00DA206D">
        <w:rPr>
          <w:rFonts w:cs="Times New Roman"/>
          <w:szCs w:val="28"/>
        </w:rPr>
        <w:t xml:space="preserve">підрозділ </w:t>
      </w:r>
      <w:r w:rsidR="00DA206D">
        <w:rPr>
          <w:rFonts w:cs="Times New Roman"/>
          <w:szCs w:val="28"/>
        </w:rPr>
        <w:fldChar w:fldCharType="begin"/>
      </w:r>
      <w:r w:rsidR="00DA206D">
        <w:rPr>
          <w:rFonts w:cs="Times New Roman"/>
          <w:szCs w:val="28"/>
        </w:rPr>
        <w:instrText xml:space="preserve"> REF _Ref25481410 \r \h </w:instrText>
      </w:r>
      <w:r w:rsidR="00DA206D">
        <w:rPr>
          <w:rFonts w:cs="Times New Roman"/>
          <w:szCs w:val="28"/>
        </w:rPr>
      </w:r>
      <w:r w:rsidR="00DA206D">
        <w:rPr>
          <w:rFonts w:cs="Times New Roman"/>
          <w:szCs w:val="28"/>
        </w:rPr>
        <w:fldChar w:fldCharType="separate"/>
      </w:r>
      <w:r w:rsidR="0090783C">
        <w:rPr>
          <w:rFonts w:cs="Times New Roman"/>
          <w:szCs w:val="28"/>
        </w:rPr>
        <w:t>1.4</w:t>
      </w:r>
      <w:r w:rsidR="00DA206D">
        <w:rPr>
          <w:rFonts w:cs="Times New Roman"/>
          <w:szCs w:val="28"/>
        </w:rPr>
        <w:fldChar w:fldCharType="end"/>
      </w:r>
      <w:r w:rsidR="003D5507">
        <w:rPr>
          <w:rFonts w:cs="Times New Roman"/>
          <w:szCs w:val="28"/>
        </w:rPr>
        <w:t>)</w:t>
      </w:r>
      <w:r w:rsidRPr="0048141D">
        <w:rPr>
          <w:rFonts w:cs="Times New Roman"/>
          <w:szCs w:val="28"/>
        </w:rPr>
        <w:t>, вони дозволяють отримати кращі оцінки параметрів.</w:t>
      </w:r>
    </w:p>
    <w:p w14:paraId="2654ED0C" w14:textId="56C50595" w:rsidR="00DC38C0" w:rsidRPr="004344D7" w:rsidRDefault="003D5507" w:rsidP="00DC38C0">
      <w:pPr>
        <w:spacing w:after="0" w:line="360" w:lineRule="auto"/>
        <w:ind w:firstLine="709"/>
        <w:jc w:val="both"/>
        <w:rPr>
          <w:rFonts w:cs="Times New Roman"/>
          <w:szCs w:val="28"/>
        </w:rPr>
      </w:pPr>
      <w:r>
        <w:rPr>
          <w:rFonts w:cs="Times New Roman"/>
          <w:szCs w:val="28"/>
        </w:rPr>
        <w:t xml:space="preserve">З точки зору методологія побудови моделей, вона мала наступні особливості. </w:t>
      </w:r>
      <w:r w:rsidR="00DC38C0" w:rsidRPr="004344D7">
        <w:rPr>
          <w:rFonts w:cs="Times New Roman"/>
          <w:szCs w:val="28"/>
        </w:rPr>
        <w:t xml:space="preserve">Вибірка ділилась на дві частини у співвідношенні 80%:20%. На першій </w:t>
      </w:r>
      <w:r w:rsidR="008137C2" w:rsidRPr="004344D7">
        <w:rPr>
          <w:rFonts w:cs="Times New Roman"/>
          <w:szCs w:val="28"/>
        </w:rPr>
        <w:t>частині</w:t>
      </w:r>
      <w:r w:rsidR="00DC38C0" w:rsidRPr="004344D7">
        <w:rPr>
          <w:rFonts w:cs="Times New Roman"/>
          <w:szCs w:val="28"/>
        </w:rPr>
        <w:t xml:space="preserve"> даних модель було треновано (отримано оцінки коефіцієнтів регресії), на другій – було протестовано прогнозну силу моделі.</w:t>
      </w:r>
    </w:p>
    <w:p w14:paraId="09DB6A69" w14:textId="2C23388E" w:rsidR="004601F1" w:rsidRPr="004601F1" w:rsidRDefault="004601F1" w:rsidP="00DC38C0">
      <w:pPr>
        <w:spacing w:after="0" w:line="360" w:lineRule="auto"/>
        <w:ind w:firstLine="709"/>
        <w:jc w:val="both"/>
        <w:rPr>
          <w:rFonts w:cs="Times New Roman"/>
          <w:szCs w:val="28"/>
        </w:rPr>
      </w:pPr>
      <w:r w:rsidRPr="004601F1">
        <w:rPr>
          <w:rFonts w:cs="Times New Roman"/>
          <w:szCs w:val="28"/>
        </w:rPr>
        <w:t>Важливо також зазначити, що при побудові моделей було виключено спостереженння-аутлаєри – ті спостереження, ймовірність настання яких не вище 1% (тобто ті, для яких Z-score менше трьох). Застосування цього критерію не призвело до значного скочення вибірки.</w:t>
      </w:r>
    </w:p>
    <w:p w14:paraId="2316B828" w14:textId="76432B27" w:rsidR="00DC38C0" w:rsidRPr="008137C2" w:rsidRDefault="00DC38C0" w:rsidP="00DC38C0">
      <w:pPr>
        <w:spacing w:after="0" w:line="360" w:lineRule="auto"/>
        <w:ind w:firstLine="709"/>
        <w:jc w:val="both"/>
        <w:rPr>
          <w:rFonts w:cs="Times New Roman"/>
          <w:szCs w:val="28"/>
        </w:rPr>
      </w:pPr>
      <w:r w:rsidRPr="0048141D">
        <w:rPr>
          <w:rFonts w:cs="Times New Roman"/>
          <w:szCs w:val="28"/>
        </w:rPr>
        <w:t xml:space="preserve">Відповідні моделі розраховувалися на двох наборах даних – для американського ринку і для українського. Тоді, в залежності від отриманих результатів моделювання для конкретної категорії заставного майна приймалося рішення про </w:t>
      </w:r>
      <w:r w:rsidRPr="008137C2">
        <w:rPr>
          <w:rFonts w:cs="Times New Roman"/>
          <w:szCs w:val="28"/>
        </w:rPr>
        <w:t>використання моделей і їх коригування, якщо це необхідно.</w:t>
      </w:r>
      <w:r w:rsidR="008137C2" w:rsidRPr="008137C2">
        <w:rPr>
          <w:rFonts w:cs="Times New Roman"/>
          <w:szCs w:val="28"/>
        </w:rPr>
        <w:t xml:space="preserve"> Для проведення дослідження і моделювання використовувалося середовище Python та статистичні пакети до нього у відкритому доступі. </w:t>
      </w:r>
    </w:p>
    <w:p w14:paraId="0595B5B0" w14:textId="4AA46C0E" w:rsidR="00DC38C0" w:rsidRDefault="00DC38C0" w:rsidP="00DC38C0">
      <w:pPr>
        <w:spacing w:after="0" w:line="360" w:lineRule="auto"/>
        <w:ind w:firstLine="709"/>
        <w:jc w:val="both"/>
      </w:pPr>
      <w:r w:rsidRPr="008137C2">
        <w:t xml:space="preserve">Результати моделювання </w:t>
      </w:r>
      <w:r w:rsidR="008137C2">
        <w:t xml:space="preserve">варто </w:t>
      </w:r>
      <w:r>
        <w:t>розглядати окремо за категоріями заставного майна</w:t>
      </w:r>
    </w:p>
    <w:p w14:paraId="5B67CCFE" w14:textId="77777777" w:rsidR="00DC38C0" w:rsidRPr="0048141D" w:rsidRDefault="00DC38C0" w:rsidP="00DC38C0">
      <w:pPr>
        <w:spacing w:after="0" w:line="360" w:lineRule="auto"/>
        <w:ind w:firstLine="709"/>
        <w:jc w:val="both"/>
        <w:rPr>
          <w:i/>
          <w:iCs/>
        </w:rPr>
      </w:pPr>
      <w:r w:rsidRPr="0048141D">
        <w:rPr>
          <w:i/>
          <w:iCs/>
        </w:rPr>
        <w:t>Житлова нерухомість</w:t>
      </w:r>
    </w:p>
    <w:p w14:paraId="383024FC" w14:textId="77777777" w:rsidR="00DC38C0" w:rsidRDefault="00DC38C0" w:rsidP="00DC38C0">
      <w:pPr>
        <w:spacing w:after="0" w:line="360" w:lineRule="auto"/>
        <w:ind w:firstLine="709"/>
        <w:jc w:val="both"/>
      </w:pPr>
      <w:r>
        <w:t>Для прогнозування зміни вартості житлової нерухомості було збудовано модель залежності реальної вартості житлової нерухомості в США від зміни реального ВВП.</w:t>
      </w:r>
    </w:p>
    <w:p w14:paraId="75894D15" w14:textId="5C0DC706" w:rsidR="00E62161" w:rsidRPr="009B5216" w:rsidRDefault="00DC38C0" w:rsidP="00DC38C0">
      <w:pPr>
        <w:spacing w:after="0" w:line="360" w:lineRule="auto"/>
        <w:ind w:firstLine="709"/>
        <w:jc w:val="both"/>
        <w:rPr>
          <w:rFonts w:cs="Times New Roman"/>
          <w:szCs w:val="28"/>
        </w:rPr>
      </w:pPr>
      <w:r>
        <w:t>Резуль</w:t>
      </w:r>
      <w:r w:rsidRPr="008402EF">
        <w:t>тати моделювання наведено у табл</w:t>
      </w:r>
      <w:r w:rsidR="00E62161">
        <w:t>.</w:t>
      </w:r>
      <w:r w:rsidR="00D313F4">
        <w:rPr>
          <w:lang w:val="ru-RU"/>
        </w:rPr>
        <w:t xml:space="preserve"> 3.3</w:t>
      </w:r>
      <w:r w:rsidRPr="008402EF">
        <w:t xml:space="preserve">. </w:t>
      </w:r>
      <w:r w:rsidR="00DA206D">
        <w:t xml:space="preserve">Якість моделі з точки зору коефіцієнту детермінації становить 0,16, що в цілому відповідає </w:t>
      </w:r>
      <w:r w:rsidR="00DA206D">
        <w:lastRenderedPageBreak/>
        <w:t xml:space="preserve">аналогічним дослідженням, наведеним у </w:t>
      </w:r>
      <w:r w:rsidR="00DA206D">
        <w:rPr>
          <w:rFonts w:cs="Times New Roman"/>
          <w:szCs w:val="28"/>
        </w:rPr>
        <w:t xml:space="preserve">підрозділі </w:t>
      </w:r>
      <w:r w:rsidR="00DA206D">
        <w:rPr>
          <w:rFonts w:cs="Times New Roman"/>
          <w:szCs w:val="28"/>
        </w:rPr>
        <w:fldChar w:fldCharType="begin"/>
      </w:r>
      <w:r w:rsidR="00DA206D">
        <w:rPr>
          <w:rFonts w:cs="Times New Roman"/>
          <w:szCs w:val="28"/>
        </w:rPr>
        <w:instrText xml:space="preserve"> REF _Ref25481410 \r \h </w:instrText>
      </w:r>
      <w:r w:rsidR="00DA206D">
        <w:rPr>
          <w:rFonts w:cs="Times New Roman"/>
          <w:szCs w:val="28"/>
        </w:rPr>
      </w:r>
      <w:r w:rsidR="00DA206D">
        <w:rPr>
          <w:rFonts w:cs="Times New Roman"/>
          <w:szCs w:val="28"/>
        </w:rPr>
        <w:fldChar w:fldCharType="separate"/>
      </w:r>
      <w:r w:rsidR="0090783C">
        <w:rPr>
          <w:rFonts w:cs="Times New Roman"/>
          <w:szCs w:val="28"/>
        </w:rPr>
        <w:t>1.4</w:t>
      </w:r>
      <w:r w:rsidR="00DA206D">
        <w:rPr>
          <w:rFonts w:cs="Times New Roman"/>
          <w:szCs w:val="28"/>
        </w:rPr>
        <w:fldChar w:fldCharType="end"/>
      </w:r>
      <w:r w:rsidR="00DA206D">
        <w:rPr>
          <w:rFonts w:cs="Times New Roman"/>
          <w:szCs w:val="28"/>
        </w:rPr>
        <w:t xml:space="preserve">. Низьке значення </w:t>
      </w:r>
      <w:r w:rsidR="00DA206D">
        <w:rPr>
          <w:rFonts w:cs="Times New Roman"/>
          <w:szCs w:val="28"/>
          <w:lang w:val="en-GB"/>
        </w:rPr>
        <w:t>F</w:t>
      </w:r>
      <w:r w:rsidR="00DA206D" w:rsidRPr="009B5216">
        <w:rPr>
          <w:rFonts w:cs="Times New Roman"/>
          <w:szCs w:val="28"/>
          <w:lang w:val="ru-RU"/>
        </w:rPr>
        <w:t>-</w:t>
      </w:r>
      <w:r w:rsidR="00DA206D">
        <w:rPr>
          <w:rFonts w:cs="Times New Roman"/>
          <w:szCs w:val="28"/>
          <w:lang w:val="ru-RU"/>
        </w:rPr>
        <w:t xml:space="preserve">статистики </w:t>
      </w:r>
      <w:r w:rsidR="00DA206D" w:rsidRPr="00DA206D">
        <w:rPr>
          <w:rFonts w:cs="Times New Roman"/>
          <w:szCs w:val="28"/>
        </w:rPr>
        <w:t>дозволяє</w:t>
      </w:r>
      <w:r w:rsidR="00DA206D">
        <w:rPr>
          <w:rFonts w:cs="Times New Roman"/>
          <w:szCs w:val="28"/>
        </w:rPr>
        <w:t xml:space="preserve"> прийняти гіпотезу про значущість моделі. Розраховані інформаційні критерії (</w:t>
      </w:r>
      <w:r w:rsidR="00DA206D">
        <w:rPr>
          <w:rFonts w:cs="Times New Roman"/>
          <w:szCs w:val="28"/>
          <w:lang w:val="en-GB"/>
        </w:rPr>
        <w:t>Akaike</w:t>
      </w:r>
      <w:r w:rsidR="00DA206D" w:rsidRPr="009B5216">
        <w:rPr>
          <w:rFonts w:cs="Times New Roman"/>
          <w:szCs w:val="28"/>
        </w:rPr>
        <w:t xml:space="preserve"> </w:t>
      </w:r>
      <w:r w:rsidR="00DA206D">
        <w:rPr>
          <w:rFonts w:cs="Times New Roman"/>
          <w:szCs w:val="28"/>
          <w:lang w:val="en-GB"/>
        </w:rPr>
        <w:t>Information</w:t>
      </w:r>
      <w:r w:rsidR="00DA206D" w:rsidRPr="009B5216">
        <w:rPr>
          <w:rFonts w:cs="Times New Roman"/>
          <w:szCs w:val="28"/>
        </w:rPr>
        <w:t xml:space="preserve"> </w:t>
      </w:r>
      <w:r w:rsidR="00DA206D">
        <w:rPr>
          <w:rFonts w:cs="Times New Roman"/>
          <w:szCs w:val="28"/>
          <w:lang w:val="en-GB"/>
        </w:rPr>
        <w:t>criterion</w:t>
      </w:r>
      <w:r w:rsidR="00DA206D">
        <w:rPr>
          <w:rFonts w:cs="Times New Roman"/>
          <w:szCs w:val="28"/>
        </w:rPr>
        <w:t>,</w:t>
      </w:r>
      <w:r w:rsidR="00DA206D" w:rsidRPr="009B5216">
        <w:rPr>
          <w:rFonts w:cs="Times New Roman"/>
          <w:szCs w:val="28"/>
        </w:rPr>
        <w:t xml:space="preserve"> </w:t>
      </w:r>
      <w:r w:rsidR="00DA206D">
        <w:rPr>
          <w:rFonts w:cs="Times New Roman"/>
          <w:szCs w:val="28"/>
          <w:lang w:val="en-GB"/>
        </w:rPr>
        <w:t>AIC</w:t>
      </w:r>
      <w:r w:rsidR="00DA206D">
        <w:rPr>
          <w:rFonts w:cs="Times New Roman"/>
          <w:szCs w:val="28"/>
        </w:rPr>
        <w:t>,</w:t>
      </w:r>
      <w:r w:rsidR="00DA206D" w:rsidRPr="009B5216">
        <w:rPr>
          <w:rFonts w:cs="Times New Roman"/>
          <w:szCs w:val="28"/>
        </w:rPr>
        <w:t xml:space="preserve"> і </w:t>
      </w:r>
      <w:r w:rsidR="00DA206D">
        <w:rPr>
          <w:rFonts w:cs="Times New Roman"/>
          <w:szCs w:val="28"/>
          <w:lang w:val="en-GB"/>
        </w:rPr>
        <w:t>Bayesian</w:t>
      </w:r>
      <w:r w:rsidR="00DA206D" w:rsidRPr="009B5216">
        <w:rPr>
          <w:rFonts w:cs="Times New Roman"/>
          <w:szCs w:val="28"/>
        </w:rPr>
        <w:t xml:space="preserve"> </w:t>
      </w:r>
      <w:r w:rsidR="00DA206D">
        <w:rPr>
          <w:rFonts w:cs="Times New Roman"/>
          <w:szCs w:val="28"/>
          <w:lang w:val="en-GB"/>
        </w:rPr>
        <w:t>Information</w:t>
      </w:r>
      <w:r w:rsidR="00DA206D" w:rsidRPr="009B5216">
        <w:rPr>
          <w:rFonts w:cs="Times New Roman"/>
          <w:szCs w:val="28"/>
        </w:rPr>
        <w:t xml:space="preserve"> </w:t>
      </w:r>
      <w:r w:rsidR="00DA206D">
        <w:rPr>
          <w:rFonts w:cs="Times New Roman"/>
          <w:szCs w:val="28"/>
          <w:lang w:val="en-GB"/>
        </w:rPr>
        <w:t>criterion</w:t>
      </w:r>
      <w:r w:rsidR="00DA206D" w:rsidRPr="009B5216">
        <w:rPr>
          <w:rFonts w:cs="Times New Roman"/>
          <w:szCs w:val="28"/>
        </w:rPr>
        <w:t xml:space="preserve">, </w:t>
      </w:r>
      <w:r w:rsidR="00DA206D">
        <w:rPr>
          <w:rFonts w:cs="Times New Roman"/>
          <w:szCs w:val="28"/>
          <w:lang w:val="en-GB"/>
        </w:rPr>
        <w:t>BIC</w:t>
      </w:r>
      <w:r w:rsidR="00DA206D" w:rsidRPr="009B5216">
        <w:rPr>
          <w:rFonts w:cs="Times New Roman"/>
          <w:szCs w:val="28"/>
        </w:rPr>
        <w:t>)</w:t>
      </w:r>
      <w:r w:rsidR="00DA206D">
        <w:rPr>
          <w:rFonts w:cs="Times New Roman"/>
          <w:szCs w:val="28"/>
        </w:rPr>
        <w:t xml:space="preserve"> є сенс застосовувати лише для порівняння різних моделей, однак враховуючи, що вибір моделей вже було зроблено на основі економічного аналізу, надалі вони не розглядаються.</w:t>
      </w:r>
      <w:r w:rsidR="00DA206D" w:rsidRPr="009B5216">
        <w:rPr>
          <w:rFonts w:cs="Times New Roman"/>
          <w:szCs w:val="28"/>
        </w:rPr>
        <w:t xml:space="preserve"> </w:t>
      </w:r>
    </w:p>
    <w:p w14:paraId="2A07A2ED" w14:textId="32CE1DF6" w:rsidR="00DC38C0" w:rsidRDefault="00DA206D" w:rsidP="00DC38C0">
      <w:pPr>
        <w:spacing w:after="0" w:line="360" w:lineRule="auto"/>
        <w:ind w:firstLine="709"/>
        <w:jc w:val="both"/>
      </w:pPr>
      <w:r>
        <w:rPr>
          <w:rFonts w:cs="Times New Roman"/>
          <w:szCs w:val="28"/>
        </w:rPr>
        <w:t xml:space="preserve">Тим не менш, оцінки параметрів треба дослідити більш детально. </w:t>
      </w:r>
      <w:r w:rsidR="00DC38C0" w:rsidRPr="008402EF">
        <w:t>Як видно з таблиці, значення t-статистики для коефіцієнту перетину (coef) не дає зробити висновку про його значущість. Враховуючи вищесказане, було відкинуто коефіцієнт перетину і перераховано модель з урахуванням лише незалежної змінної. Результати моделювання представлено у табл</w:t>
      </w:r>
      <w:r w:rsidR="00E62161">
        <w:t>.</w:t>
      </w:r>
      <w:r w:rsidR="00DC38C0" w:rsidRPr="008402EF">
        <w:t xml:space="preserve"> </w:t>
      </w:r>
      <w:r w:rsidR="00D313F4">
        <w:rPr>
          <w:lang w:val="ru-RU"/>
        </w:rPr>
        <w:t>3.3</w:t>
      </w:r>
      <w:r w:rsidR="00DC38C0" w:rsidRPr="008402EF">
        <w:t>.</w:t>
      </w:r>
    </w:p>
    <w:p w14:paraId="2A581E54" w14:textId="57284B0A" w:rsidR="003404FA" w:rsidRPr="008402EF" w:rsidRDefault="003404FA" w:rsidP="00DC38C0">
      <w:pPr>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3</w:t>
        </w:r>
      </w:fldSimple>
      <w:r>
        <w:t xml:space="preserve"> – </w:t>
      </w:r>
      <w:r w:rsidRPr="003404FA">
        <w:t>Модель «Зміна реальних цін на житло ~ зміна реального ВВП (з перетином)»</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DC38C0" w:rsidRPr="008402EF" w14:paraId="04499A68" w14:textId="77777777" w:rsidTr="001B7F7A">
        <w:tc>
          <w:tcPr>
            <w:tcW w:w="1843" w:type="dxa"/>
            <w:tcBorders>
              <w:top w:val="single" w:sz="12" w:space="0" w:color="002060"/>
              <w:left w:val="nil"/>
              <w:bottom w:val="nil"/>
              <w:right w:val="nil"/>
            </w:tcBorders>
          </w:tcPr>
          <w:p w14:paraId="0F63E904" w14:textId="77777777" w:rsidR="00DC38C0" w:rsidRPr="008402EF" w:rsidRDefault="00DC38C0" w:rsidP="00BF1902">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06EEE98A" w14:textId="77777777" w:rsidR="00DC38C0" w:rsidRPr="008402EF" w:rsidRDefault="00DC38C0" w:rsidP="00BF1902">
            <w:pPr>
              <w:jc w:val="both"/>
              <w:rPr>
                <w:rFonts w:cs="Times New Roman"/>
                <w:sz w:val="20"/>
                <w:szCs w:val="20"/>
              </w:rPr>
            </w:pPr>
            <w:r w:rsidRPr="0048141D">
              <w:rPr>
                <w:rFonts w:eastAsia="Times New Roman" w:cs="Times New Roman"/>
                <w:color w:val="000000"/>
                <w:sz w:val="20"/>
                <w:szCs w:val="20"/>
                <w:lang w:val="en-GB" w:eastAsia="en-GB"/>
              </w:rPr>
              <w:t>res_prop_r</w:t>
            </w:r>
          </w:p>
        </w:tc>
        <w:tc>
          <w:tcPr>
            <w:tcW w:w="297" w:type="dxa"/>
            <w:tcBorders>
              <w:top w:val="single" w:sz="12" w:space="0" w:color="002060"/>
              <w:left w:val="nil"/>
              <w:bottom w:val="nil"/>
              <w:right w:val="nil"/>
            </w:tcBorders>
          </w:tcPr>
          <w:p w14:paraId="1682179F" w14:textId="77777777" w:rsidR="00DC38C0" w:rsidRPr="008402EF" w:rsidRDefault="00DC38C0" w:rsidP="00BF1902">
            <w:pPr>
              <w:jc w:val="both"/>
              <w:rPr>
                <w:rFonts w:cs="Times New Roman"/>
                <w:sz w:val="20"/>
                <w:szCs w:val="20"/>
              </w:rPr>
            </w:pPr>
          </w:p>
        </w:tc>
        <w:tc>
          <w:tcPr>
            <w:tcW w:w="866" w:type="dxa"/>
            <w:tcBorders>
              <w:top w:val="single" w:sz="12" w:space="0" w:color="002060"/>
              <w:left w:val="nil"/>
              <w:bottom w:val="nil"/>
              <w:right w:val="nil"/>
            </w:tcBorders>
            <w:vAlign w:val="center"/>
          </w:tcPr>
          <w:p w14:paraId="17D0E2FD" w14:textId="77777777" w:rsidR="00DC38C0" w:rsidRPr="008402EF" w:rsidRDefault="00DC38C0" w:rsidP="00BF1902">
            <w:pPr>
              <w:jc w:val="both"/>
              <w:rPr>
                <w:rFonts w:cs="Times New Roman"/>
                <w:sz w:val="20"/>
                <w:szCs w:val="20"/>
              </w:rPr>
            </w:pPr>
          </w:p>
        </w:tc>
        <w:tc>
          <w:tcPr>
            <w:tcW w:w="879" w:type="dxa"/>
            <w:tcBorders>
              <w:top w:val="single" w:sz="12" w:space="0" w:color="002060"/>
              <w:left w:val="nil"/>
              <w:bottom w:val="nil"/>
              <w:right w:val="nil"/>
            </w:tcBorders>
            <w:vAlign w:val="center"/>
          </w:tcPr>
          <w:p w14:paraId="43A0CE8A" w14:textId="77777777" w:rsidR="00DC38C0" w:rsidRPr="008402EF" w:rsidRDefault="00DC38C0" w:rsidP="00BF1902">
            <w:pPr>
              <w:jc w:val="both"/>
              <w:rPr>
                <w:rFonts w:cs="Times New Roman"/>
                <w:sz w:val="20"/>
                <w:szCs w:val="20"/>
              </w:rPr>
            </w:pPr>
          </w:p>
        </w:tc>
        <w:tc>
          <w:tcPr>
            <w:tcW w:w="860" w:type="dxa"/>
            <w:tcBorders>
              <w:top w:val="single" w:sz="12" w:space="0" w:color="002060"/>
              <w:left w:val="nil"/>
              <w:bottom w:val="nil"/>
              <w:right w:val="nil"/>
            </w:tcBorders>
            <w:vAlign w:val="center"/>
          </w:tcPr>
          <w:p w14:paraId="0B205AAE" w14:textId="77777777" w:rsidR="00DC38C0" w:rsidRPr="008402EF" w:rsidRDefault="00DC38C0" w:rsidP="00BF1902">
            <w:pPr>
              <w:jc w:val="both"/>
              <w:rPr>
                <w:rFonts w:cs="Times New Roman"/>
                <w:sz w:val="20"/>
                <w:szCs w:val="20"/>
              </w:rPr>
            </w:pPr>
          </w:p>
        </w:tc>
        <w:tc>
          <w:tcPr>
            <w:tcW w:w="860" w:type="dxa"/>
            <w:tcBorders>
              <w:top w:val="single" w:sz="12" w:space="0" w:color="002060"/>
              <w:left w:val="nil"/>
              <w:bottom w:val="nil"/>
              <w:right w:val="nil"/>
            </w:tcBorders>
            <w:vAlign w:val="center"/>
          </w:tcPr>
          <w:p w14:paraId="734370D1" w14:textId="77777777" w:rsidR="00DC38C0" w:rsidRPr="008402EF" w:rsidRDefault="00DC38C0" w:rsidP="00BF1902">
            <w:pPr>
              <w:jc w:val="both"/>
              <w:rPr>
                <w:rFonts w:cs="Times New Roman"/>
                <w:sz w:val="20"/>
                <w:szCs w:val="20"/>
              </w:rPr>
            </w:pPr>
          </w:p>
        </w:tc>
        <w:tc>
          <w:tcPr>
            <w:tcW w:w="861" w:type="dxa"/>
            <w:tcBorders>
              <w:top w:val="single" w:sz="12" w:space="0" w:color="002060"/>
              <w:left w:val="nil"/>
              <w:bottom w:val="nil"/>
              <w:right w:val="nil"/>
            </w:tcBorders>
            <w:vAlign w:val="center"/>
          </w:tcPr>
          <w:p w14:paraId="7D4BF72F" w14:textId="77777777" w:rsidR="00DC38C0" w:rsidRPr="008402EF" w:rsidRDefault="00DC38C0" w:rsidP="00BF1902">
            <w:pPr>
              <w:jc w:val="both"/>
              <w:rPr>
                <w:rFonts w:cs="Times New Roman"/>
                <w:sz w:val="20"/>
                <w:szCs w:val="20"/>
              </w:rPr>
            </w:pPr>
          </w:p>
        </w:tc>
        <w:tc>
          <w:tcPr>
            <w:tcW w:w="872" w:type="dxa"/>
            <w:tcBorders>
              <w:top w:val="single" w:sz="12" w:space="0" w:color="002060"/>
              <w:left w:val="nil"/>
              <w:bottom w:val="nil"/>
              <w:right w:val="nil"/>
            </w:tcBorders>
            <w:vAlign w:val="center"/>
          </w:tcPr>
          <w:p w14:paraId="6656D09D" w14:textId="77777777" w:rsidR="00DC38C0" w:rsidRPr="008402EF" w:rsidRDefault="00DC38C0" w:rsidP="00BF1902">
            <w:pPr>
              <w:jc w:val="both"/>
              <w:rPr>
                <w:rFonts w:cs="Times New Roman"/>
                <w:sz w:val="20"/>
                <w:szCs w:val="20"/>
              </w:rPr>
            </w:pPr>
          </w:p>
        </w:tc>
        <w:tc>
          <w:tcPr>
            <w:tcW w:w="872" w:type="dxa"/>
            <w:tcBorders>
              <w:top w:val="single" w:sz="12" w:space="0" w:color="002060"/>
              <w:left w:val="nil"/>
              <w:bottom w:val="nil"/>
              <w:right w:val="nil"/>
            </w:tcBorders>
            <w:vAlign w:val="center"/>
          </w:tcPr>
          <w:p w14:paraId="2B8E11B2" w14:textId="77777777" w:rsidR="00DC38C0" w:rsidRPr="008402EF" w:rsidRDefault="00DC38C0" w:rsidP="00BF1902">
            <w:pPr>
              <w:jc w:val="both"/>
              <w:rPr>
                <w:rFonts w:cs="Times New Roman"/>
                <w:sz w:val="20"/>
                <w:szCs w:val="20"/>
              </w:rPr>
            </w:pPr>
          </w:p>
        </w:tc>
      </w:tr>
      <w:tr w:rsidR="00DC38C0" w:rsidRPr="008402EF" w14:paraId="3B90DD65" w14:textId="77777777" w:rsidTr="00BF1902">
        <w:tc>
          <w:tcPr>
            <w:tcW w:w="1843" w:type="dxa"/>
            <w:tcBorders>
              <w:top w:val="nil"/>
              <w:left w:val="nil"/>
              <w:bottom w:val="nil"/>
              <w:right w:val="nil"/>
            </w:tcBorders>
          </w:tcPr>
          <w:p w14:paraId="16B538DD" w14:textId="77777777" w:rsidR="00DC38C0" w:rsidRPr="008402EF" w:rsidRDefault="00DC38C0" w:rsidP="00BF1902">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415328C9" w14:textId="77777777" w:rsidR="00DC38C0" w:rsidRPr="008402EF" w:rsidRDefault="00DC38C0" w:rsidP="00BF1902">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2E509132"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63DEED66"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7A4651C5"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76BBEC19"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225D6CE6"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75278A18"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08E9B30F"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0886EF24" w14:textId="77777777" w:rsidR="00DC38C0" w:rsidRPr="008402EF" w:rsidRDefault="00DC38C0" w:rsidP="00BF1902">
            <w:pPr>
              <w:jc w:val="both"/>
              <w:rPr>
                <w:rFonts w:cs="Times New Roman"/>
                <w:sz w:val="20"/>
                <w:szCs w:val="20"/>
              </w:rPr>
            </w:pPr>
          </w:p>
        </w:tc>
      </w:tr>
      <w:tr w:rsidR="00DC38C0" w:rsidRPr="008402EF" w14:paraId="1B573FEA" w14:textId="77777777" w:rsidTr="00BF1902">
        <w:tc>
          <w:tcPr>
            <w:tcW w:w="1843" w:type="dxa"/>
            <w:tcBorders>
              <w:top w:val="nil"/>
              <w:left w:val="nil"/>
              <w:bottom w:val="nil"/>
              <w:right w:val="nil"/>
            </w:tcBorders>
            <w:vAlign w:val="center"/>
          </w:tcPr>
          <w:p w14:paraId="3F8A30B3"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337B2808" w14:textId="77777777" w:rsidR="00DC38C0" w:rsidRPr="008402EF" w:rsidRDefault="00DC38C0" w:rsidP="00BF1902">
            <w:pPr>
              <w:jc w:val="both"/>
              <w:rPr>
                <w:rFonts w:cs="Times New Roman"/>
                <w:sz w:val="20"/>
                <w:szCs w:val="20"/>
              </w:rPr>
            </w:pPr>
            <w:r w:rsidRPr="0048141D">
              <w:rPr>
                <w:rFonts w:eastAsia="Times New Roman" w:cs="Times New Roman"/>
                <w:color w:val="000000"/>
                <w:sz w:val="20"/>
                <w:szCs w:val="20"/>
                <w:lang w:val="en-GB" w:eastAsia="en-GB"/>
              </w:rPr>
              <w:t>150</w:t>
            </w:r>
          </w:p>
        </w:tc>
        <w:tc>
          <w:tcPr>
            <w:tcW w:w="297" w:type="dxa"/>
            <w:tcBorders>
              <w:top w:val="nil"/>
              <w:left w:val="nil"/>
              <w:bottom w:val="nil"/>
              <w:right w:val="nil"/>
            </w:tcBorders>
          </w:tcPr>
          <w:p w14:paraId="16BB8F0E"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46BBEE3"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2486EA26"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66D18BEB"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0FF1A797"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44B710F0"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3E11B329"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4812FBEB" w14:textId="77777777" w:rsidR="00DC38C0" w:rsidRPr="008402EF" w:rsidRDefault="00DC38C0" w:rsidP="00BF1902">
            <w:pPr>
              <w:jc w:val="both"/>
              <w:rPr>
                <w:rFonts w:cs="Times New Roman"/>
                <w:sz w:val="20"/>
                <w:szCs w:val="20"/>
              </w:rPr>
            </w:pPr>
          </w:p>
        </w:tc>
      </w:tr>
      <w:tr w:rsidR="001B7F7A" w:rsidRPr="008402EF" w14:paraId="24A4F741" w14:textId="77777777" w:rsidTr="001B7F7A">
        <w:tc>
          <w:tcPr>
            <w:tcW w:w="2977" w:type="dxa"/>
            <w:gridSpan w:val="2"/>
            <w:vMerge w:val="restart"/>
            <w:tcBorders>
              <w:top w:val="nil"/>
              <w:left w:val="nil"/>
              <w:right w:val="nil"/>
            </w:tcBorders>
            <w:shd w:val="clear" w:color="auto" w:fill="auto"/>
            <w:vAlign w:val="center"/>
          </w:tcPr>
          <w:p w14:paraId="7D3BA9CE" w14:textId="0CA26B58" w:rsidR="001B7F7A" w:rsidRPr="001B7F7A" w:rsidRDefault="001B7F7A" w:rsidP="00BF1902">
            <w:pPr>
              <w:jc w:val="center"/>
              <w:rPr>
                <w:rFonts w:eastAsia="Times New Roman" w:cs="Times New Roman"/>
                <w:b/>
                <w:bCs/>
                <w:color w:val="000000"/>
                <w:sz w:val="20"/>
                <w:szCs w:val="20"/>
                <w:lang w:val="en-GB" w:eastAsia="en-GB"/>
              </w:rPr>
            </w:pPr>
            <w:r w:rsidRPr="001B7F7A">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tcPr>
          <w:p w14:paraId="74EE2DB5" w14:textId="77777777" w:rsidR="001B7F7A" w:rsidRPr="008402EF" w:rsidRDefault="001B7F7A" w:rsidP="00BF1902">
            <w:pPr>
              <w:jc w:val="both"/>
              <w:rPr>
                <w:rFonts w:cs="Times New Roman"/>
                <w:sz w:val="20"/>
                <w:szCs w:val="20"/>
              </w:rPr>
            </w:pPr>
          </w:p>
        </w:tc>
        <w:tc>
          <w:tcPr>
            <w:tcW w:w="6070" w:type="dxa"/>
            <w:gridSpan w:val="7"/>
            <w:tcBorders>
              <w:top w:val="nil"/>
              <w:left w:val="nil"/>
              <w:bottom w:val="nil"/>
              <w:right w:val="nil"/>
            </w:tcBorders>
            <w:shd w:val="clear" w:color="auto" w:fill="auto"/>
            <w:vAlign w:val="center"/>
          </w:tcPr>
          <w:p w14:paraId="705C6BEB" w14:textId="6FCBCE0F" w:rsidR="001B7F7A" w:rsidRPr="001B7F7A" w:rsidRDefault="001B7F7A" w:rsidP="00BF1902">
            <w:pPr>
              <w:jc w:val="center"/>
              <w:rPr>
                <w:rFonts w:eastAsia="Times New Roman" w:cs="Times New Roman"/>
                <w:b/>
                <w:bCs/>
                <w:color w:val="002060"/>
                <w:sz w:val="18"/>
                <w:szCs w:val="18"/>
                <w:lang w:val="en-GB" w:eastAsia="en-GB"/>
              </w:rPr>
            </w:pPr>
            <w:r w:rsidRPr="001B7F7A">
              <w:rPr>
                <w:rFonts w:eastAsia="Times New Roman" w:cs="Times New Roman"/>
                <w:b/>
                <w:bCs/>
                <w:color w:val="002060"/>
                <w:sz w:val="18"/>
                <w:szCs w:val="18"/>
                <w:lang w:val="en-GB" w:eastAsia="en-GB"/>
              </w:rPr>
              <w:t>Оцінки параметрів</w:t>
            </w:r>
          </w:p>
        </w:tc>
      </w:tr>
      <w:tr w:rsidR="001B7F7A" w:rsidRPr="008402EF" w14:paraId="3E8348EA" w14:textId="77777777" w:rsidTr="001B7F7A">
        <w:tc>
          <w:tcPr>
            <w:tcW w:w="2977" w:type="dxa"/>
            <w:gridSpan w:val="2"/>
            <w:vMerge/>
            <w:tcBorders>
              <w:left w:val="nil"/>
              <w:bottom w:val="single" w:sz="4" w:space="0" w:color="002060"/>
              <w:right w:val="nil"/>
            </w:tcBorders>
            <w:vAlign w:val="center"/>
          </w:tcPr>
          <w:p w14:paraId="24D4C6DE" w14:textId="77777777" w:rsidR="001B7F7A" w:rsidRPr="008402EF" w:rsidRDefault="001B7F7A" w:rsidP="00BF1902">
            <w:pPr>
              <w:jc w:val="both"/>
              <w:rPr>
                <w:rFonts w:eastAsia="Times New Roman" w:cs="Times New Roman"/>
                <w:color w:val="000000"/>
                <w:sz w:val="20"/>
                <w:szCs w:val="20"/>
                <w:lang w:val="en-GB" w:eastAsia="en-GB"/>
              </w:rPr>
            </w:pPr>
          </w:p>
        </w:tc>
        <w:tc>
          <w:tcPr>
            <w:tcW w:w="297" w:type="dxa"/>
            <w:tcBorders>
              <w:top w:val="nil"/>
              <w:left w:val="nil"/>
              <w:bottom w:val="nil"/>
              <w:right w:val="nil"/>
            </w:tcBorders>
          </w:tcPr>
          <w:p w14:paraId="11DDF99C" w14:textId="77777777" w:rsidR="001B7F7A" w:rsidRPr="008402EF" w:rsidRDefault="001B7F7A" w:rsidP="00BF1902">
            <w:pPr>
              <w:jc w:val="both"/>
              <w:rPr>
                <w:rFonts w:cs="Times New Roman"/>
                <w:sz w:val="20"/>
                <w:szCs w:val="20"/>
              </w:rPr>
            </w:pPr>
          </w:p>
        </w:tc>
        <w:tc>
          <w:tcPr>
            <w:tcW w:w="866" w:type="dxa"/>
            <w:tcBorders>
              <w:top w:val="nil"/>
              <w:left w:val="nil"/>
              <w:bottom w:val="single" w:sz="4" w:space="0" w:color="002060"/>
              <w:right w:val="nil"/>
            </w:tcBorders>
            <w:shd w:val="clear" w:color="auto" w:fill="auto"/>
            <w:vAlign w:val="center"/>
          </w:tcPr>
          <w:p w14:paraId="0BBD89AD" w14:textId="77777777" w:rsidR="001B7F7A" w:rsidRPr="008402EF" w:rsidRDefault="001B7F7A" w:rsidP="00BF1902">
            <w:pPr>
              <w:jc w:val="both"/>
              <w:rPr>
                <w:rFonts w:cs="Times New Roman"/>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01576793" w14:textId="77777777" w:rsidR="001B7F7A" w:rsidRPr="001B7F7A" w:rsidRDefault="001B7F7A" w:rsidP="00BF1902">
            <w:pPr>
              <w:jc w:val="center"/>
              <w:rPr>
                <w:rFonts w:eastAsia="Times New Roman" w:cs="Times New Roman"/>
                <w:b/>
                <w:bCs/>
                <w:i/>
                <w:iCs/>
                <w:color w:val="000000"/>
                <w:sz w:val="18"/>
                <w:szCs w:val="18"/>
                <w:lang w:val="en-GB" w:eastAsia="en-GB"/>
              </w:rPr>
            </w:pPr>
            <w:r w:rsidRPr="001B7F7A">
              <w:rPr>
                <w:rFonts w:eastAsia="Times New Roman" w:cs="Times New Roman"/>
                <w:b/>
                <w:bCs/>
                <w:i/>
                <w:iCs/>
                <w:color w:val="00000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112D2EF3" w14:textId="77777777" w:rsidR="001B7F7A" w:rsidRPr="001B7F7A" w:rsidRDefault="001B7F7A" w:rsidP="00BF1902">
            <w:pPr>
              <w:jc w:val="center"/>
              <w:rPr>
                <w:rFonts w:eastAsia="Times New Roman" w:cs="Times New Roman"/>
                <w:b/>
                <w:bCs/>
                <w:i/>
                <w:iCs/>
                <w:color w:val="000000"/>
                <w:sz w:val="18"/>
                <w:szCs w:val="18"/>
                <w:lang w:val="en-GB" w:eastAsia="en-GB"/>
              </w:rPr>
            </w:pPr>
            <w:r w:rsidRPr="001B7F7A">
              <w:rPr>
                <w:rFonts w:eastAsia="Times New Roman" w:cs="Times New Roman"/>
                <w:b/>
                <w:bCs/>
                <w:i/>
                <w:iCs/>
                <w:color w:val="00000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0D6ECAC4" w14:textId="77777777" w:rsidR="001B7F7A" w:rsidRPr="001B7F7A" w:rsidRDefault="001B7F7A" w:rsidP="00BF1902">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6E657FCE" w14:textId="77777777" w:rsidR="001B7F7A" w:rsidRPr="001B7F7A" w:rsidRDefault="001B7F7A" w:rsidP="00BF1902">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46E4E5AE" w14:textId="77777777" w:rsidR="001B7F7A" w:rsidRPr="001B7F7A" w:rsidRDefault="001B7F7A" w:rsidP="00BF1902">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564C0C5E" w14:textId="77777777" w:rsidR="001B7F7A" w:rsidRPr="001B7F7A" w:rsidRDefault="001B7F7A" w:rsidP="00BF1902">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0.975]</w:t>
            </w:r>
          </w:p>
        </w:tc>
      </w:tr>
      <w:tr w:rsidR="00DC38C0" w:rsidRPr="008402EF" w14:paraId="335353B2" w14:textId="77777777" w:rsidTr="001B7F7A">
        <w:tc>
          <w:tcPr>
            <w:tcW w:w="1843" w:type="dxa"/>
            <w:tcBorders>
              <w:top w:val="single" w:sz="4" w:space="0" w:color="002060"/>
              <w:left w:val="nil"/>
              <w:bottom w:val="nil"/>
              <w:right w:val="nil"/>
            </w:tcBorders>
            <w:vAlign w:val="center"/>
          </w:tcPr>
          <w:p w14:paraId="4D911FE2"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53810A00"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0.157</w:t>
            </w:r>
          </w:p>
        </w:tc>
        <w:tc>
          <w:tcPr>
            <w:tcW w:w="297" w:type="dxa"/>
            <w:tcBorders>
              <w:top w:val="nil"/>
              <w:left w:val="nil"/>
              <w:bottom w:val="nil"/>
              <w:right w:val="nil"/>
            </w:tcBorders>
          </w:tcPr>
          <w:p w14:paraId="1869873B" w14:textId="77777777" w:rsidR="00DC38C0" w:rsidRPr="008402EF" w:rsidRDefault="00DC38C0" w:rsidP="00BF1902">
            <w:pPr>
              <w:jc w:val="both"/>
              <w:rPr>
                <w:rFonts w:cs="Times New Roman"/>
                <w:sz w:val="20"/>
                <w:szCs w:val="20"/>
              </w:rPr>
            </w:pPr>
          </w:p>
        </w:tc>
        <w:tc>
          <w:tcPr>
            <w:tcW w:w="866" w:type="dxa"/>
            <w:tcBorders>
              <w:top w:val="single" w:sz="4" w:space="0" w:color="002060"/>
              <w:left w:val="nil"/>
              <w:bottom w:val="nil"/>
              <w:right w:val="nil"/>
            </w:tcBorders>
            <w:vAlign w:val="center"/>
          </w:tcPr>
          <w:p w14:paraId="2375A51F" w14:textId="77777777" w:rsidR="00DC38C0" w:rsidRPr="008402EF" w:rsidRDefault="00DC38C0" w:rsidP="00BF1902">
            <w:pPr>
              <w:jc w:val="both"/>
              <w:rPr>
                <w:rFonts w:cs="Times New Roman"/>
                <w:sz w:val="20"/>
                <w:szCs w:val="20"/>
              </w:rPr>
            </w:pPr>
            <w:r w:rsidRPr="0048141D">
              <w:rPr>
                <w:rFonts w:eastAsia="Times New Roman" w:cs="Times New Roman"/>
                <w:b/>
                <w:bCs/>
                <w:color w:val="000000"/>
                <w:sz w:val="18"/>
                <w:szCs w:val="18"/>
                <w:lang w:val="en-GB" w:eastAsia="en-GB"/>
              </w:rPr>
              <w:t>const</w:t>
            </w:r>
          </w:p>
        </w:tc>
        <w:tc>
          <w:tcPr>
            <w:tcW w:w="879" w:type="dxa"/>
            <w:tcBorders>
              <w:top w:val="single" w:sz="4" w:space="0" w:color="002060"/>
              <w:left w:val="nil"/>
              <w:bottom w:val="nil"/>
              <w:right w:val="nil"/>
            </w:tcBorders>
            <w:vAlign w:val="center"/>
          </w:tcPr>
          <w:p w14:paraId="734C630F"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-0.2293</w:t>
            </w:r>
          </w:p>
        </w:tc>
        <w:tc>
          <w:tcPr>
            <w:tcW w:w="860" w:type="dxa"/>
            <w:tcBorders>
              <w:top w:val="single" w:sz="4" w:space="0" w:color="002060"/>
              <w:left w:val="nil"/>
              <w:bottom w:val="nil"/>
              <w:right w:val="nil"/>
            </w:tcBorders>
            <w:vAlign w:val="center"/>
          </w:tcPr>
          <w:p w14:paraId="54813D9E"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0.588</w:t>
            </w:r>
          </w:p>
        </w:tc>
        <w:tc>
          <w:tcPr>
            <w:tcW w:w="860" w:type="dxa"/>
            <w:tcBorders>
              <w:top w:val="single" w:sz="4" w:space="0" w:color="002060"/>
              <w:left w:val="nil"/>
              <w:bottom w:val="nil"/>
              <w:right w:val="nil"/>
            </w:tcBorders>
            <w:vAlign w:val="center"/>
          </w:tcPr>
          <w:p w14:paraId="7D25CA4F"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-0.390</w:t>
            </w:r>
          </w:p>
        </w:tc>
        <w:tc>
          <w:tcPr>
            <w:tcW w:w="861" w:type="dxa"/>
            <w:tcBorders>
              <w:top w:val="single" w:sz="4" w:space="0" w:color="002060"/>
              <w:left w:val="nil"/>
              <w:bottom w:val="nil"/>
              <w:right w:val="nil"/>
            </w:tcBorders>
            <w:vAlign w:val="center"/>
          </w:tcPr>
          <w:p w14:paraId="2DCF38D4"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0.697</w:t>
            </w:r>
          </w:p>
        </w:tc>
        <w:tc>
          <w:tcPr>
            <w:tcW w:w="872" w:type="dxa"/>
            <w:tcBorders>
              <w:top w:val="single" w:sz="4" w:space="0" w:color="002060"/>
              <w:left w:val="nil"/>
              <w:bottom w:val="nil"/>
              <w:right w:val="nil"/>
            </w:tcBorders>
            <w:vAlign w:val="center"/>
          </w:tcPr>
          <w:p w14:paraId="01C3E7E0"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-1.391</w:t>
            </w:r>
          </w:p>
        </w:tc>
        <w:tc>
          <w:tcPr>
            <w:tcW w:w="872" w:type="dxa"/>
            <w:tcBorders>
              <w:top w:val="single" w:sz="4" w:space="0" w:color="002060"/>
              <w:left w:val="nil"/>
              <w:bottom w:val="nil"/>
              <w:right w:val="nil"/>
            </w:tcBorders>
            <w:vAlign w:val="center"/>
          </w:tcPr>
          <w:p w14:paraId="53A31B18"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0.933</w:t>
            </w:r>
          </w:p>
        </w:tc>
      </w:tr>
      <w:tr w:rsidR="00DC38C0" w:rsidRPr="008402EF" w14:paraId="3FBD15AF" w14:textId="77777777" w:rsidTr="00BF1902">
        <w:tc>
          <w:tcPr>
            <w:tcW w:w="1843" w:type="dxa"/>
            <w:tcBorders>
              <w:top w:val="nil"/>
              <w:left w:val="nil"/>
              <w:bottom w:val="nil"/>
              <w:right w:val="nil"/>
            </w:tcBorders>
            <w:vAlign w:val="center"/>
          </w:tcPr>
          <w:p w14:paraId="1EBE9454"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104D2AFE"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0.151</w:t>
            </w:r>
          </w:p>
        </w:tc>
        <w:tc>
          <w:tcPr>
            <w:tcW w:w="297" w:type="dxa"/>
            <w:tcBorders>
              <w:top w:val="nil"/>
              <w:left w:val="nil"/>
              <w:bottom w:val="nil"/>
              <w:right w:val="nil"/>
            </w:tcBorders>
          </w:tcPr>
          <w:p w14:paraId="7B7708E5"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209D22FE" w14:textId="77777777" w:rsidR="00DC38C0" w:rsidRPr="008402EF" w:rsidRDefault="00DC38C0" w:rsidP="00BF1902">
            <w:pPr>
              <w:jc w:val="both"/>
              <w:rPr>
                <w:rFonts w:cs="Times New Roman"/>
                <w:sz w:val="20"/>
                <w:szCs w:val="20"/>
              </w:rPr>
            </w:pPr>
            <w:r w:rsidRPr="0048141D">
              <w:rPr>
                <w:rFonts w:eastAsia="Times New Roman" w:cs="Times New Roman"/>
                <w:b/>
                <w:bCs/>
                <w:color w:val="000000"/>
                <w:sz w:val="18"/>
                <w:szCs w:val="18"/>
                <w:lang w:val="en-GB" w:eastAsia="en-GB"/>
              </w:rPr>
              <w:t>rGDP</w:t>
            </w:r>
          </w:p>
        </w:tc>
        <w:tc>
          <w:tcPr>
            <w:tcW w:w="879" w:type="dxa"/>
            <w:tcBorders>
              <w:top w:val="nil"/>
              <w:left w:val="nil"/>
              <w:bottom w:val="nil"/>
              <w:right w:val="nil"/>
            </w:tcBorders>
            <w:vAlign w:val="center"/>
          </w:tcPr>
          <w:p w14:paraId="47543008"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0.8535</w:t>
            </w:r>
          </w:p>
        </w:tc>
        <w:tc>
          <w:tcPr>
            <w:tcW w:w="860" w:type="dxa"/>
            <w:tcBorders>
              <w:top w:val="nil"/>
              <w:left w:val="nil"/>
              <w:bottom w:val="nil"/>
              <w:right w:val="nil"/>
            </w:tcBorders>
            <w:vAlign w:val="center"/>
          </w:tcPr>
          <w:p w14:paraId="03C380DF"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0.163</w:t>
            </w:r>
          </w:p>
        </w:tc>
        <w:tc>
          <w:tcPr>
            <w:tcW w:w="860" w:type="dxa"/>
            <w:tcBorders>
              <w:top w:val="nil"/>
              <w:left w:val="nil"/>
              <w:bottom w:val="nil"/>
              <w:right w:val="nil"/>
            </w:tcBorders>
            <w:vAlign w:val="center"/>
          </w:tcPr>
          <w:p w14:paraId="7E3395F1"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5.250</w:t>
            </w:r>
          </w:p>
        </w:tc>
        <w:tc>
          <w:tcPr>
            <w:tcW w:w="861" w:type="dxa"/>
            <w:tcBorders>
              <w:top w:val="nil"/>
              <w:left w:val="nil"/>
              <w:bottom w:val="nil"/>
              <w:right w:val="nil"/>
            </w:tcBorders>
            <w:vAlign w:val="center"/>
          </w:tcPr>
          <w:p w14:paraId="1C0C41D4"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nil"/>
              <w:left w:val="nil"/>
              <w:bottom w:val="nil"/>
              <w:right w:val="nil"/>
            </w:tcBorders>
            <w:vAlign w:val="center"/>
          </w:tcPr>
          <w:p w14:paraId="1D461E7C"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0.532</w:t>
            </w:r>
          </w:p>
        </w:tc>
        <w:tc>
          <w:tcPr>
            <w:tcW w:w="872" w:type="dxa"/>
            <w:tcBorders>
              <w:top w:val="nil"/>
              <w:left w:val="nil"/>
              <w:bottom w:val="nil"/>
              <w:right w:val="nil"/>
            </w:tcBorders>
            <w:vAlign w:val="center"/>
          </w:tcPr>
          <w:p w14:paraId="260C44EE"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1.175</w:t>
            </w:r>
          </w:p>
        </w:tc>
      </w:tr>
      <w:tr w:rsidR="00DC38C0" w:rsidRPr="008402EF" w14:paraId="00CC30D7" w14:textId="77777777" w:rsidTr="00BF1902">
        <w:tc>
          <w:tcPr>
            <w:tcW w:w="1843" w:type="dxa"/>
            <w:tcBorders>
              <w:top w:val="nil"/>
              <w:left w:val="nil"/>
              <w:bottom w:val="nil"/>
              <w:right w:val="nil"/>
            </w:tcBorders>
            <w:vAlign w:val="center"/>
          </w:tcPr>
          <w:p w14:paraId="53F5AF64"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135680D9"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27.57</w:t>
            </w:r>
          </w:p>
        </w:tc>
        <w:tc>
          <w:tcPr>
            <w:tcW w:w="297" w:type="dxa"/>
            <w:tcBorders>
              <w:top w:val="nil"/>
              <w:left w:val="nil"/>
              <w:bottom w:val="nil"/>
              <w:right w:val="nil"/>
            </w:tcBorders>
          </w:tcPr>
          <w:p w14:paraId="7899BF6C"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D519416"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7DAAE196"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1F9D3047"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6C51E623"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1CF6BE75"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40F55E27"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2029DB3B" w14:textId="77777777" w:rsidR="00DC38C0" w:rsidRPr="008402EF" w:rsidRDefault="00DC38C0" w:rsidP="00BF1902">
            <w:pPr>
              <w:jc w:val="both"/>
              <w:rPr>
                <w:rFonts w:cs="Times New Roman"/>
                <w:sz w:val="20"/>
                <w:szCs w:val="20"/>
              </w:rPr>
            </w:pPr>
          </w:p>
        </w:tc>
      </w:tr>
      <w:tr w:rsidR="00DC38C0" w:rsidRPr="008402EF" w14:paraId="1F8FA25B" w14:textId="77777777" w:rsidTr="00BF1902">
        <w:tc>
          <w:tcPr>
            <w:tcW w:w="1843" w:type="dxa"/>
            <w:tcBorders>
              <w:top w:val="nil"/>
              <w:left w:val="nil"/>
              <w:bottom w:val="nil"/>
              <w:right w:val="nil"/>
            </w:tcBorders>
            <w:vAlign w:val="center"/>
          </w:tcPr>
          <w:p w14:paraId="347A69BE"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57377C5C"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5.18e-07</w:t>
            </w:r>
          </w:p>
        </w:tc>
        <w:tc>
          <w:tcPr>
            <w:tcW w:w="297" w:type="dxa"/>
            <w:tcBorders>
              <w:top w:val="nil"/>
              <w:left w:val="nil"/>
              <w:bottom w:val="nil"/>
              <w:right w:val="nil"/>
            </w:tcBorders>
          </w:tcPr>
          <w:p w14:paraId="06AAAEB4"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5CFCDFF1"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C28155D"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8C87171"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CB4E22E"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255C84A"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FF1A6F6"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49EEA4F"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0358A2D8" w14:textId="77777777" w:rsidTr="00BF1902">
        <w:tc>
          <w:tcPr>
            <w:tcW w:w="1843" w:type="dxa"/>
            <w:tcBorders>
              <w:top w:val="nil"/>
              <w:left w:val="nil"/>
              <w:bottom w:val="nil"/>
              <w:right w:val="nil"/>
            </w:tcBorders>
            <w:vAlign w:val="center"/>
          </w:tcPr>
          <w:p w14:paraId="645445BD"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100444D8"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-427.19</w:t>
            </w:r>
          </w:p>
        </w:tc>
        <w:tc>
          <w:tcPr>
            <w:tcW w:w="297" w:type="dxa"/>
            <w:tcBorders>
              <w:top w:val="nil"/>
              <w:left w:val="nil"/>
              <w:bottom w:val="nil"/>
              <w:right w:val="nil"/>
            </w:tcBorders>
          </w:tcPr>
          <w:p w14:paraId="0ED1DC80"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2404DFA9"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A0522F8"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21B765C"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2988156"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FA698E2"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543EB5E"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9A96A1C"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28CEA90" w14:textId="77777777" w:rsidTr="00BF1902">
        <w:tc>
          <w:tcPr>
            <w:tcW w:w="1843" w:type="dxa"/>
            <w:tcBorders>
              <w:top w:val="nil"/>
              <w:left w:val="nil"/>
              <w:bottom w:val="nil"/>
              <w:right w:val="nil"/>
            </w:tcBorders>
            <w:vAlign w:val="center"/>
          </w:tcPr>
          <w:p w14:paraId="7A6BF6CE"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1AE841D6"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858.4</w:t>
            </w:r>
          </w:p>
        </w:tc>
        <w:tc>
          <w:tcPr>
            <w:tcW w:w="297" w:type="dxa"/>
            <w:tcBorders>
              <w:top w:val="nil"/>
              <w:left w:val="nil"/>
              <w:bottom w:val="nil"/>
              <w:right w:val="nil"/>
            </w:tcBorders>
          </w:tcPr>
          <w:p w14:paraId="5B32721A"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9503499"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4FEB3AA"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A3F51AE"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A2D60A4"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9E16B04"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7D3409D"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E627771"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51A66348" w14:textId="77777777" w:rsidTr="00BF1902">
        <w:tc>
          <w:tcPr>
            <w:tcW w:w="1843" w:type="dxa"/>
            <w:tcBorders>
              <w:top w:val="nil"/>
              <w:left w:val="nil"/>
              <w:bottom w:val="single" w:sz="4" w:space="0" w:color="002060"/>
              <w:right w:val="nil"/>
            </w:tcBorders>
            <w:vAlign w:val="center"/>
          </w:tcPr>
          <w:p w14:paraId="330F7F37"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74901FD8" w14:textId="77777777" w:rsidR="00DC38C0" w:rsidRPr="008402EF" w:rsidRDefault="00DC38C0" w:rsidP="00BF1902">
            <w:pPr>
              <w:jc w:val="right"/>
              <w:rPr>
                <w:rFonts w:cs="Times New Roman"/>
                <w:sz w:val="20"/>
                <w:szCs w:val="20"/>
              </w:rPr>
            </w:pPr>
            <w:r w:rsidRPr="0048141D">
              <w:rPr>
                <w:rFonts w:eastAsia="Times New Roman" w:cs="Times New Roman"/>
                <w:color w:val="000000"/>
                <w:sz w:val="20"/>
                <w:szCs w:val="20"/>
                <w:lang w:val="en-GB" w:eastAsia="en-GB"/>
              </w:rPr>
              <w:t>864.4</w:t>
            </w:r>
          </w:p>
        </w:tc>
        <w:tc>
          <w:tcPr>
            <w:tcW w:w="297" w:type="dxa"/>
            <w:tcBorders>
              <w:top w:val="nil"/>
              <w:left w:val="nil"/>
              <w:bottom w:val="nil"/>
              <w:right w:val="nil"/>
            </w:tcBorders>
          </w:tcPr>
          <w:p w14:paraId="58228A84"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4028DD45"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ABD6872"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F5CC916"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59B2B95"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CE3BDC3"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7F39204"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6359BCB"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7525853D" w14:textId="77777777" w:rsidTr="001B7F7A">
        <w:tc>
          <w:tcPr>
            <w:tcW w:w="2977" w:type="dxa"/>
            <w:gridSpan w:val="2"/>
            <w:tcBorders>
              <w:top w:val="nil"/>
              <w:left w:val="nil"/>
              <w:bottom w:val="single" w:sz="4" w:space="0" w:color="002060"/>
              <w:right w:val="nil"/>
            </w:tcBorders>
            <w:shd w:val="clear" w:color="auto" w:fill="auto"/>
            <w:vAlign w:val="center"/>
          </w:tcPr>
          <w:p w14:paraId="773BA542" w14:textId="17539228" w:rsidR="00DC38C0" w:rsidRPr="001B7F7A" w:rsidRDefault="00DA206D" w:rsidP="00BF1902">
            <w:pPr>
              <w:jc w:val="center"/>
              <w:rPr>
                <w:rFonts w:eastAsia="Times New Roman" w:cs="Times New Roman"/>
                <w:b/>
                <w:bCs/>
                <w:color w:val="000000"/>
                <w:sz w:val="20"/>
                <w:szCs w:val="20"/>
                <w:lang w:val="en-GB" w:eastAsia="en-GB"/>
              </w:rPr>
            </w:pPr>
            <w:r w:rsidRPr="001B7F7A">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463FC897"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17FF2D30"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375463B"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5141D53"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FB5D576"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DCB07AD"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0F262B2"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DC12140"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F783530" w14:textId="77777777" w:rsidTr="001B7F7A">
        <w:tc>
          <w:tcPr>
            <w:tcW w:w="1843" w:type="dxa"/>
            <w:tcBorders>
              <w:top w:val="single" w:sz="4" w:space="0" w:color="002060"/>
              <w:left w:val="nil"/>
              <w:bottom w:val="nil"/>
              <w:right w:val="nil"/>
            </w:tcBorders>
            <w:vAlign w:val="center"/>
          </w:tcPr>
          <w:p w14:paraId="3B757211"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nil"/>
              <w:left w:val="nil"/>
              <w:bottom w:val="nil"/>
              <w:right w:val="nil"/>
            </w:tcBorders>
            <w:vAlign w:val="center"/>
          </w:tcPr>
          <w:p w14:paraId="23A5C839"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4.084</w:t>
            </w:r>
          </w:p>
        </w:tc>
        <w:tc>
          <w:tcPr>
            <w:tcW w:w="297" w:type="dxa"/>
            <w:tcBorders>
              <w:top w:val="nil"/>
              <w:left w:val="nil"/>
              <w:bottom w:val="nil"/>
              <w:right w:val="nil"/>
            </w:tcBorders>
          </w:tcPr>
          <w:p w14:paraId="29FF0894"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7F8CF63"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F38D697"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28D3F97"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FCD4A71"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1AD8893"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95D39BC"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87C9BF8"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56E21CF" w14:textId="77777777" w:rsidTr="00BF1902">
        <w:tc>
          <w:tcPr>
            <w:tcW w:w="1843" w:type="dxa"/>
            <w:tcBorders>
              <w:top w:val="nil"/>
              <w:left w:val="nil"/>
              <w:bottom w:val="nil"/>
              <w:right w:val="nil"/>
            </w:tcBorders>
            <w:vAlign w:val="center"/>
          </w:tcPr>
          <w:p w14:paraId="519D3FD6"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18A6E6F0"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215.7%</w:t>
            </w:r>
          </w:p>
        </w:tc>
        <w:tc>
          <w:tcPr>
            <w:tcW w:w="297" w:type="dxa"/>
            <w:tcBorders>
              <w:top w:val="nil"/>
              <w:left w:val="nil"/>
              <w:bottom w:val="nil"/>
              <w:right w:val="nil"/>
            </w:tcBorders>
          </w:tcPr>
          <w:p w14:paraId="55F631C5"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60E02F53"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3847E6A"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CF25444"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797918A"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CB736FE"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BC5A2A3"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7FD247F"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70B234F0" w14:textId="77777777" w:rsidTr="00BF1902">
        <w:tc>
          <w:tcPr>
            <w:tcW w:w="1843" w:type="dxa"/>
            <w:tcBorders>
              <w:top w:val="nil"/>
              <w:left w:val="nil"/>
              <w:bottom w:val="nil"/>
              <w:right w:val="nil"/>
            </w:tcBorders>
            <w:vAlign w:val="center"/>
          </w:tcPr>
          <w:p w14:paraId="2D13DDD7"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6E323A33"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123.8%</w:t>
            </w:r>
          </w:p>
        </w:tc>
        <w:tc>
          <w:tcPr>
            <w:tcW w:w="297" w:type="dxa"/>
            <w:tcBorders>
              <w:top w:val="nil"/>
              <w:left w:val="nil"/>
              <w:bottom w:val="nil"/>
              <w:right w:val="nil"/>
            </w:tcBorders>
          </w:tcPr>
          <w:p w14:paraId="17EFA01B"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5EDDDCBC"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06A0998"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EFEB1E7"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BFBF923"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C916C22"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1EE4BF0"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DE40C21"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0C919C9" w14:textId="77777777" w:rsidTr="00AD2CEA">
        <w:tc>
          <w:tcPr>
            <w:tcW w:w="1843" w:type="dxa"/>
            <w:tcBorders>
              <w:top w:val="nil"/>
              <w:left w:val="nil"/>
              <w:bottom w:val="nil"/>
              <w:right w:val="nil"/>
            </w:tcBorders>
            <w:vAlign w:val="center"/>
          </w:tcPr>
          <w:p w14:paraId="7FA5CB0D"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166BB945"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24.3</w:t>
            </w:r>
          </w:p>
        </w:tc>
        <w:tc>
          <w:tcPr>
            <w:tcW w:w="297" w:type="dxa"/>
            <w:tcBorders>
              <w:top w:val="nil"/>
              <w:left w:val="nil"/>
              <w:bottom w:val="nil"/>
              <w:right w:val="nil"/>
            </w:tcBorders>
          </w:tcPr>
          <w:p w14:paraId="3DAF562C"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0A89A21D"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D1CFAFD"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BD5AE8D"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F962D9E"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F60CA70"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F42DB78"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2EA4797"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1F553DF5" w14:textId="77777777" w:rsidTr="001B7F7A">
        <w:tc>
          <w:tcPr>
            <w:tcW w:w="1843" w:type="dxa"/>
            <w:tcBorders>
              <w:top w:val="nil"/>
              <w:left w:val="nil"/>
              <w:bottom w:val="single" w:sz="12" w:space="0" w:color="002060"/>
              <w:right w:val="nil"/>
            </w:tcBorders>
            <w:vAlign w:val="center"/>
          </w:tcPr>
          <w:p w14:paraId="7DEF1B1E"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58F04BB4"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4.9</w:t>
            </w:r>
          </w:p>
        </w:tc>
        <w:tc>
          <w:tcPr>
            <w:tcW w:w="297" w:type="dxa"/>
            <w:tcBorders>
              <w:top w:val="nil"/>
              <w:left w:val="nil"/>
              <w:bottom w:val="single" w:sz="12" w:space="0" w:color="002060"/>
              <w:right w:val="nil"/>
            </w:tcBorders>
          </w:tcPr>
          <w:p w14:paraId="15951155" w14:textId="77777777" w:rsidR="00DC38C0" w:rsidRPr="008402EF" w:rsidRDefault="00DC38C0" w:rsidP="00BF1902">
            <w:pPr>
              <w:jc w:val="both"/>
              <w:rPr>
                <w:rFonts w:cs="Times New Roman"/>
                <w:sz w:val="20"/>
                <w:szCs w:val="20"/>
              </w:rPr>
            </w:pPr>
          </w:p>
        </w:tc>
        <w:tc>
          <w:tcPr>
            <w:tcW w:w="866" w:type="dxa"/>
            <w:tcBorders>
              <w:top w:val="nil"/>
              <w:left w:val="nil"/>
              <w:bottom w:val="single" w:sz="12" w:space="0" w:color="002060"/>
              <w:right w:val="nil"/>
            </w:tcBorders>
            <w:vAlign w:val="center"/>
          </w:tcPr>
          <w:p w14:paraId="12C6B4A9"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6C0D7582"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5B61EC51"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56B3D570"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4C1006BF"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1DDFBE28"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2B8EC62C" w14:textId="77777777" w:rsidR="00DC38C0" w:rsidRPr="008402EF" w:rsidRDefault="00DC38C0" w:rsidP="00BF1902">
            <w:pPr>
              <w:jc w:val="both"/>
              <w:rPr>
                <w:rFonts w:eastAsia="Times New Roman" w:cs="Times New Roman"/>
                <w:color w:val="000000"/>
                <w:sz w:val="18"/>
                <w:szCs w:val="18"/>
                <w:lang w:val="en-GB" w:eastAsia="en-GB"/>
              </w:rPr>
            </w:pPr>
          </w:p>
        </w:tc>
      </w:tr>
    </w:tbl>
    <w:p w14:paraId="4F5B05BD" w14:textId="2E4AB2B1" w:rsidR="00AD2CEA" w:rsidRDefault="00AD2CEA" w:rsidP="00DC38C0">
      <w:pPr>
        <w:spacing w:after="0" w:line="360" w:lineRule="auto"/>
        <w:ind w:firstLine="709"/>
        <w:jc w:val="both"/>
        <w:rPr>
          <w:rFonts w:cs="Times New Roman"/>
          <w:szCs w:val="28"/>
        </w:rPr>
      </w:pPr>
    </w:p>
    <w:p w14:paraId="02B60DAB" w14:textId="77777777" w:rsidR="00AD2CEA" w:rsidRDefault="00AD2CEA">
      <w:pPr>
        <w:rPr>
          <w:rFonts w:cs="Times New Roman"/>
          <w:szCs w:val="28"/>
        </w:rPr>
      </w:pPr>
      <w:r>
        <w:rPr>
          <w:rFonts w:cs="Times New Roman"/>
          <w:szCs w:val="28"/>
        </w:rPr>
        <w:br w:type="page"/>
      </w:r>
    </w:p>
    <w:p w14:paraId="4795A7EF" w14:textId="7A3BF8B0" w:rsidR="003404FA" w:rsidRPr="008402EF" w:rsidRDefault="003404FA" w:rsidP="003404FA">
      <w:pPr>
        <w:spacing w:after="0" w:line="360" w:lineRule="auto"/>
        <w:ind w:firstLine="709"/>
        <w:jc w:val="both"/>
      </w:pPr>
      <w:r w:rsidRPr="003404FA">
        <w:lastRenderedPageBreak/>
        <w:t xml:space="preserve">Таблиця </w:t>
      </w:r>
      <w:fldSimple w:instr=" STYLEREF 1 \s ">
        <w:r w:rsidR="0090783C">
          <w:rPr>
            <w:noProof/>
          </w:rPr>
          <w:t>3</w:t>
        </w:r>
      </w:fldSimple>
      <w:r w:rsidRPr="003404FA">
        <w:t>.</w:t>
      </w:r>
      <w:fldSimple w:instr=" SEQ Таблиця \* ARABIC \s 1 ">
        <w:r w:rsidR="0090783C">
          <w:rPr>
            <w:noProof/>
          </w:rPr>
          <w:t>4</w:t>
        </w:r>
      </w:fldSimple>
      <w:r>
        <w:t xml:space="preserve"> – </w:t>
      </w:r>
      <w:r w:rsidRPr="003404FA">
        <w:t>Модель «Зміна реальних цін на житло ~ зміна реального ВВП (</w:t>
      </w:r>
      <w:r>
        <w:t>без</w:t>
      </w:r>
      <w:r w:rsidRPr="003404FA">
        <w:t xml:space="preserve"> перетин</w:t>
      </w:r>
      <w:r>
        <w:t>у</w:t>
      </w:r>
      <w:r w:rsidRPr="003404FA">
        <w:t>)»</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3404FA" w:rsidRPr="008402EF" w14:paraId="4580A98C" w14:textId="77777777" w:rsidTr="001B7F7A">
        <w:tc>
          <w:tcPr>
            <w:tcW w:w="1843" w:type="dxa"/>
            <w:tcBorders>
              <w:top w:val="single" w:sz="12" w:space="0" w:color="002060"/>
              <w:left w:val="nil"/>
              <w:bottom w:val="nil"/>
              <w:right w:val="nil"/>
            </w:tcBorders>
          </w:tcPr>
          <w:p w14:paraId="58EAA664" w14:textId="617C579C" w:rsidR="003404FA" w:rsidRPr="008402EF" w:rsidRDefault="003404FA" w:rsidP="003404FA">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3CFE3D0B" w14:textId="19C35D1D" w:rsidR="003404FA" w:rsidRPr="008402EF" w:rsidRDefault="003404FA" w:rsidP="003404FA">
            <w:pPr>
              <w:jc w:val="both"/>
              <w:rPr>
                <w:rFonts w:cs="Times New Roman"/>
                <w:sz w:val="20"/>
                <w:szCs w:val="20"/>
              </w:rPr>
            </w:pPr>
            <w:r w:rsidRPr="0048141D">
              <w:rPr>
                <w:rFonts w:eastAsia="Times New Roman" w:cs="Times New Roman"/>
                <w:color w:val="000000"/>
                <w:sz w:val="20"/>
                <w:szCs w:val="20"/>
                <w:lang w:val="en-GB" w:eastAsia="en-GB"/>
              </w:rPr>
              <w:t>res_prop_r</w:t>
            </w:r>
          </w:p>
        </w:tc>
        <w:tc>
          <w:tcPr>
            <w:tcW w:w="297" w:type="dxa"/>
            <w:tcBorders>
              <w:top w:val="single" w:sz="12" w:space="0" w:color="002060"/>
              <w:left w:val="nil"/>
              <w:bottom w:val="nil"/>
              <w:right w:val="nil"/>
            </w:tcBorders>
          </w:tcPr>
          <w:p w14:paraId="0078AC5C" w14:textId="77777777" w:rsidR="003404FA" w:rsidRPr="008402EF" w:rsidRDefault="003404FA" w:rsidP="003404FA">
            <w:pPr>
              <w:jc w:val="both"/>
              <w:rPr>
                <w:rFonts w:cs="Times New Roman"/>
                <w:sz w:val="20"/>
                <w:szCs w:val="20"/>
              </w:rPr>
            </w:pPr>
          </w:p>
        </w:tc>
        <w:tc>
          <w:tcPr>
            <w:tcW w:w="866" w:type="dxa"/>
            <w:tcBorders>
              <w:top w:val="single" w:sz="12" w:space="0" w:color="002060"/>
              <w:left w:val="nil"/>
              <w:bottom w:val="nil"/>
              <w:right w:val="nil"/>
            </w:tcBorders>
            <w:vAlign w:val="center"/>
          </w:tcPr>
          <w:p w14:paraId="30790556" w14:textId="77777777" w:rsidR="003404FA" w:rsidRPr="008402EF" w:rsidRDefault="003404FA" w:rsidP="003404FA">
            <w:pPr>
              <w:jc w:val="both"/>
              <w:rPr>
                <w:rFonts w:cs="Times New Roman"/>
                <w:sz w:val="20"/>
                <w:szCs w:val="20"/>
              </w:rPr>
            </w:pPr>
          </w:p>
        </w:tc>
        <w:tc>
          <w:tcPr>
            <w:tcW w:w="879" w:type="dxa"/>
            <w:tcBorders>
              <w:top w:val="single" w:sz="12" w:space="0" w:color="002060"/>
              <w:left w:val="nil"/>
              <w:bottom w:val="nil"/>
              <w:right w:val="nil"/>
            </w:tcBorders>
            <w:vAlign w:val="center"/>
          </w:tcPr>
          <w:p w14:paraId="2DCE8BC3" w14:textId="77777777" w:rsidR="003404FA" w:rsidRPr="008402EF" w:rsidRDefault="003404FA" w:rsidP="003404FA">
            <w:pPr>
              <w:jc w:val="both"/>
              <w:rPr>
                <w:rFonts w:cs="Times New Roman"/>
                <w:sz w:val="20"/>
                <w:szCs w:val="20"/>
              </w:rPr>
            </w:pPr>
          </w:p>
        </w:tc>
        <w:tc>
          <w:tcPr>
            <w:tcW w:w="860" w:type="dxa"/>
            <w:tcBorders>
              <w:top w:val="single" w:sz="12" w:space="0" w:color="002060"/>
              <w:left w:val="nil"/>
              <w:bottom w:val="nil"/>
              <w:right w:val="nil"/>
            </w:tcBorders>
            <w:vAlign w:val="center"/>
          </w:tcPr>
          <w:p w14:paraId="67D47CCF" w14:textId="77777777" w:rsidR="003404FA" w:rsidRPr="008402EF" w:rsidRDefault="003404FA" w:rsidP="003404FA">
            <w:pPr>
              <w:jc w:val="both"/>
              <w:rPr>
                <w:rFonts w:cs="Times New Roman"/>
                <w:sz w:val="20"/>
                <w:szCs w:val="20"/>
              </w:rPr>
            </w:pPr>
          </w:p>
        </w:tc>
        <w:tc>
          <w:tcPr>
            <w:tcW w:w="860" w:type="dxa"/>
            <w:tcBorders>
              <w:top w:val="single" w:sz="12" w:space="0" w:color="002060"/>
              <w:left w:val="nil"/>
              <w:bottom w:val="nil"/>
              <w:right w:val="nil"/>
            </w:tcBorders>
            <w:vAlign w:val="center"/>
          </w:tcPr>
          <w:p w14:paraId="5DC505E6" w14:textId="77777777" w:rsidR="003404FA" w:rsidRPr="008402EF" w:rsidRDefault="003404FA" w:rsidP="003404FA">
            <w:pPr>
              <w:jc w:val="both"/>
              <w:rPr>
                <w:rFonts w:cs="Times New Roman"/>
                <w:sz w:val="20"/>
                <w:szCs w:val="20"/>
              </w:rPr>
            </w:pPr>
          </w:p>
        </w:tc>
        <w:tc>
          <w:tcPr>
            <w:tcW w:w="861" w:type="dxa"/>
            <w:tcBorders>
              <w:top w:val="single" w:sz="12" w:space="0" w:color="002060"/>
              <w:left w:val="nil"/>
              <w:bottom w:val="nil"/>
              <w:right w:val="nil"/>
            </w:tcBorders>
            <w:vAlign w:val="center"/>
          </w:tcPr>
          <w:p w14:paraId="6A8031E7" w14:textId="77777777" w:rsidR="003404FA" w:rsidRPr="008402EF" w:rsidRDefault="003404FA" w:rsidP="003404FA">
            <w:pPr>
              <w:jc w:val="both"/>
              <w:rPr>
                <w:rFonts w:cs="Times New Roman"/>
                <w:sz w:val="20"/>
                <w:szCs w:val="20"/>
              </w:rPr>
            </w:pPr>
          </w:p>
        </w:tc>
        <w:tc>
          <w:tcPr>
            <w:tcW w:w="872" w:type="dxa"/>
            <w:tcBorders>
              <w:top w:val="single" w:sz="12" w:space="0" w:color="002060"/>
              <w:left w:val="nil"/>
              <w:bottom w:val="nil"/>
              <w:right w:val="nil"/>
            </w:tcBorders>
            <w:vAlign w:val="center"/>
          </w:tcPr>
          <w:p w14:paraId="53075398" w14:textId="77777777" w:rsidR="003404FA" w:rsidRPr="008402EF" w:rsidRDefault="003404FA" w:rsidP="003404FA">
            <w:pPr>
              <w:jc w:val="both"/>
              <w:rPr>
                <w:rFonts w:cs="Times New Roman"/>
                <w:sz w:val="20"/>
                <w:szCs w:val="20"/>
              </w:rPr>
            </w:pPr>
          </w:p>
        </w:tc>
        <w:tc>
          <w:tcPr>
            <w:tcW w:w="872" w:type="dxa"/>
            <w:tcBorders>
              <w:top w:val="single" w:sz="12" w:space="0" w:color="002060"/>
              <w:left w:val="nil"/>
              <w:bottom w:val="nil"/>
              <w:right w:val="nil"/>
            </w:tcBorders>
            <w:vAlign w:val="center"/>
          </w:tcPr>
          <w:p w14:paraId="5B1EBE8A" w14:textId="77777777" w:rsidR="003404FA" w:rsidRPr="008402EF" w:rsidRDefault="003404FA" w:rsidP="003404FA">
            <w:pPr>
              <w:jc w:val="both"/>
              <w:rPr>
                <w:rFonts w:cs="Times New Roman"/>
                <w:sz w:val="20"/>
                <w:szCs w:val="20"/>
              </w:rPr>
            </w:pPr>
          </w:p>
        </w:tc>
      </w:tr>
      <w:tr w:rsidR="003404FA" w:rsidRPr="008402EF" w14:paraId="10BBEDD7" w14:textId="77777777" w:rsidTr="000C397D">
        <w:tc>
          <w:tcPr>
            <w:tcW w:w="1843" w:type="dxa"/>
            <w:tcBorders>
              <w:top w:val="nil"/>
              <w:left w:val="nil"/>
              <w:bottom w:val="nil"/>
              <w:right w:val="nil"/>
            </w:tcBorders>
          </w:tcPr>
          <w:p w14:paraId="73F52B89" w14:textId="5574B353" w:rsidR="003404FA" w:rsidRPr="008402EF" w:rsidRDefault="003404FA" w:rsidP="003404FA">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1F941225" w14:textId="0289EBBE" w:rsidR="003404FA" w:rsidRPr="008402EF" w:rsidRDefault="003404FA" w:rsidP="003404FA">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0E88D429"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323FDDA5" w14:textId="77777777" w:rsidR="003404FA" w:rsidRPr="008402EF" w:rsidRDefault="003404FA" w:rsidP="003404FA">
            <w:pPr>
              <w:jc w:val="both"/>
              <w:rPr>
                <w:rFonts w:cs="Times New Roman"/>
                <w:sz w:val="20"/>
                <w:szCs w:val="20"/>
              </w:rPr>
            </w:pPr>
          </w:p>
        </w:tc>
        <w:tc>
          <w:tcPr>
            <w:tcW w:w="879" w:type="dxa"/>
            <w:tcBorders>
              <w:top w:val="nil"/>
              <w:left w:val="nil"/>
              <w:bottom w:val="nil"/>
              <w:right w:val="nil"/>
            </w:tcBorders>
            <w:vAlign w:val="center"/>
          </w:tcPr>
          <w:p w14:paraId="5726D7FC"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0838BE9C"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03F514E8" w14:textId="77777777" w:rsidR="003404FA" w:rsidRPr="008402EF" w:rsidRDefault="003404FA" w:rsidP="003404FA">
            <w:pPr>
              <w:jc w:val="both"/>
              <w:rPr>
                <w:rFonts w:cs="Times New Roman"/>
                <w:sz w:val="20"/>
                <w:szCs w:val="20"/>
              </w:rPr>
            </w:pPr>
          </w:p>
        </w:tc>
        <w:tc>
          <w:tcPr>
            <w:tcW w:w="861" w:type="dxa"/>
            <w:tcBorders>
              <w:top w:val="nil"/>
              <w:left w:val="nil"/>
              <w:bottom w:val="nil"/>
              <w:right w:val="nil"/>
            </w:tcBorders>
            <w:vAlign w:val="center"/>
          </w:tcPr>
          <w:p w14:paraId="6C2FBE87"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7EAD2E5C"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54D88039" w14:textId="77777777" w:rsidR="003404FA" w:rsidRPr="008402EF" w:rsidRDefault="003404FA" w:rsidP="003404FA">
            <w:pPr>
              <w:jc w:val="both"/>
              <w:rPr>
                <w:rFonts w:cs="Times New Roman"/>
                <w:sz w:val="20"/>
                <w:szCs w:val="20"/>
              </w:rPr>
            </w:pPr>
          </w:p>
        </w:tc>
      </w:tr>
      <w:tr w:rsidR="003404FA" w:rsidRPr="008402EF" w14:paraId="460FA315" w14:textId="77777777" w:rsidTr="001B7F7A">
        <w:tc>
          <w:tcPr>
            <w:tcW w:w="1843" w:type="dxa"/>
            <w:tcBorders>
              <w:top w:val="nil"/>
              <w:left w:val="nil"/>
              <w:bottom w:val="nil"/>
              <w:right w:val="nil"/>
            </w:tcBorders>
            <w:vAlign w:val="center"/>
          </w:tcPr>
          <w:p w14:paraId="14A0107F" w14:textId="3A740A0A"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5BA5A53D" w14:textId="14CCE5BF" w:rsidR="003404FA" w:rsidRPr="008402EF" w:rsidRDefault="003404FA" w:rsidP="003404FA">
            <w:pPr>
              <w:jc w:val="both"/>
              <w:rPr>
                <w:rFonts w:cs="Times New Roman"/>
                <w:sz w:val="20"/>
                <w:szCs w:val="20"/>
              </w:rPr>
            </w:pPr>
            <w:r w:rsidRPr="0048141D">
              <w:rPr>
                <w:rFonts w:eastAsia="Times New Roman" w:cs="Times New Roman"/>
                <w:color w:val="000000"/>
                <w:sz w:val="20"/>
                <w:szCs w:val="20"/>
                <w:lang w:val="en-GB" w:eastAsia="en-GB"/>
              </w:rPr>
              <w:t>150</w:t>
            </w:r>
          </w:p>
        </w:tc>
        <w:tc>
          <w:tcPr>
            <w:tcW w:w="297" w:type="dxa"/>
            <w:tcBorders>
              <w:top w:val="nil"/>
              <w:left w:val="nil"/>
              <w:bottom w:val="nil"/>
              <w:right w:val="nil"/>
            </w:tcBorders>
          </w:tcPr>
          <w:p w14:paraId="7CC0EB79"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10168AC1" w14:textId="77777777" w:rsidR="003404FA" w:rsidRPr="008402EF" w:rsidRDefault="003404FA" w:rsidP="003404FA">
            <w:pPr>
              <w:jc w:val="both"/>
              <w:rPr>
                <w:rFonts w:cs="Times New Roman"/>
                <w:sz w:val="20"/>
                <w:szCs w:val="20"/>
              </w:rPr>
            </w:pPr>
          </w:p>
        </w:tc>
        <w:tc>
          <w:tcPr>
            <w:tcW w:w="879" w:type="dxa"/>
            <w:tcBorders>
              <w:top w:val="nil"/>
              <w:left w:val="nil"/>
              <w:bottom w:val="nil"/>
              <w:right w:val="nil"/>
            </w:tcBorders>
            <w:vAlign w:val="center"/>
          </w:tcPr>
          <w:p w14:paraId="4BD5C316"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62AA0CF0"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30BF4D3F" w14:textId="77777777" w:rsidR="003404FA" w:rsidRPr="008402EF" w:rsidRDefault="003404FA" w:rsidP="003404FA">
            <w:pPr>
              <w:jc w:val="both"/>
              <w:rPr>
                <w:rFonts w:cs="Times New Roman"/>
                <w:sz w:val="20"/>
                <w:szCs w:val="20"/>
              </w:rPr>
            </w:pPr>
          </w:p>
        </w:tc>
        <w:tc>
          <w:tcPr>
            <w:tcW w:w="861" w:type="dxa"/>
            <w:tcBorders>
              <w:top w:val="nil"/>
              <w:left w:val="nil"/>
              <w:bottom w:val="nil"/>
              <w:right w:val="nil"/>
            </w:tcBorders>
            <w:vAlign w:val="center"/>
          </w:tcPr>
          <w:p w14:paraId="36033F9B"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35ABEF5B"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200A4BEE" w14:textId="77777777" w:rsidR="003404FA" w:rsidRPr="008402EF" w:rsidRDefault="003404FA" w:rsidP="003404FA">
            <w:pPr>
              <w:jc w:val="both"/>
              <w:rPr>
                <w:rFonts w:cs="Times New Roman"/>
                <w:sz w:val="20"/>
                <w:szCs w:val="20"/>
              </w:rPr>
            </w:pPr>
          </w:p>
        </w:tc>
      </w:tr>
      <w:tr w:rsidR="001B7F7A" w:rsidRPr="008402EF" w14:paraId="50BCFB0B" w14:textId="77777777" w:rsidTr="001B7F7A">
        <w:tc>
          <w:tcPr>
            <w:tcW w:w="2977" w:type="dxa"/>
            <w:gridSpan w:val="2"/>
            <w:vMerge w:val="restart"/>
            <w:tcBorders>
              <w:top w:val="nil"/>
              <w:left w:val="nil"/>
              <w:right w:val="nil"/>
            </w:tcBorders>
            <w:shd w:val="clear" w:color="auto" w:fill="auto"/>
            <w:vAlign w:val="center"/>
          </w:tcPr>
          <w:p w14:paraId="60F02A41" w14:textId="1002CA53" w:rsidR="001B7F7A" w:rsidRPr="001B7F7A" w:rsidRDefault="001B7F7A" w:rsidP="003404FA">
            <w:pPr>
              <w:jc w:val="center"/>
              <w:rPr>
                <w:rFonts w:eastAsia="Times New Roman" w:cs="Times New Roman"/>
                <w:b/>
                <w:bCs/>
                <w:color w:val="002060"/>
                <w:sz w:val="20"/>
                <w:szCs w:val="20"/>
                <w:lang w:val="en-GB" w:eastAsia="en-GB"/>
              </w:rPr>
            </w:pPr>
            <w:r w:rsidRPr="001B7F7A">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tcPr>
          <w:p w14:paraId="7891E058" w14:textId="77777777" w:rsidR="001B7F7A" w:rsidRPr="008402EF" w:rsidRDefault="001B7F7A" w:rsidP="003404FA">
            <w:pPr>
              <w:jc w:val="both"/>
              <w:rPr>
                <w:rFonts w:cs="Times New Roman"/>
                <w:sz w:val="20"/>
                <w:szCs w:val="20"/>
              </w:rPr>
            </w:pPr>
          </w:p>
        </w:tc>
        <w:tc>
          <w:tcPr>
            <w:tcW w:w="6070" w:type="dxa"/>
            <w:gridSpan w:val="7"/>
            <w:tcBorders>
              <w:top w:val="nil"/>
              <w:left w:val="nil"/>
              <w:bottom w:val="single" w:sz="4" w:space="0" w:color="FFFFFF" w:themeColor="background1"/>
              <w:right w:val="nil"/>
            </w:tcBorders>
            <w:shd w:val="clear" w:color="auto" w:fill="auto"/>
            <w:vAlign w:val="center"/>
          </w:tcPr>
          <w:p w14:paraId="0F587CEB" w14:textId="048951A6" w:rsidR="001B7F7A" w:rsidRPr="001B7F7A" w:rsidRDefault="001B7F7A" w:rsidP="003404FA">
            <w:pPr>
              <w:jc w:val="center"/>
              <w:rPr>
                <w:rFonts w:eastAsia="Times New Roman" w:cs="Times New Roman"/>
                <w:b/>
                <w:bCs/>
                <w:color w:val="002060"/>
                <w:sz w:val="18"/>
                <w:szCs w:val="18"/>
                <w:lang w:val="en-GB" w:eastAsia="en-GB"/>
              </w:rPr>
            </w:pPr>
            <w:r w:rsidRPr="001B7F7A">
              <w:rPr>
                <w:rFonts w:eastAsia="Times New Roman" w:cs="Times New Roman"/>
                <w:b/>
                <w:bCs/>
                <w:color w:val="002060"/>
                <w:sz w:val="18"/>
                <w:szCs w:val="18"/>
                <w:lang w:val="en-GB" w:eastAsia="en-GB"/>
              </w:rPr>
              <w:t>Оцінки параметрів</w:t>
            </w:r>
          </w:p>
        </w:tc>
      </w:tr>
      <w:tr w:rsidR="001B7F7A" w:rsidRPr="008402EF" w14:paraId="6365BB47" w14:textId="77777777" w:rsidTr="001B7F7A">
        <w:tc>
          <w:tcPr>
            <w:tcW w:w="2977" w:type="dxa"/>
            <w:gridSpan w:val="2"/>
            <w:vMerge/>
            <w:tcBorders>
              <w:left w:val="nil"/>
              <w:bottom w:val="single" w:sz="4" w:space="0" w:color="002060"/>
              <w:right w:val="nil"/>
            </w:tcBorders>
            <w:shd w:val="clear" w:color="auto" w:fill="auto"/>
            <w:vAlign w:val="center"/>
          </w:tcPr>
          <w:p w14:paraId="44BEBC21" w14:textId="77777777" w:rsidR="001B7F7A" w:rsidRPr="008402EF" w:rsidRDefault="001B7F7A" w:rsidP="003404FA">
            <w:pPr>
              <w:jc w:val="both"/>
              <w:rPr>
                <w:rFonts w:eastAsia="Times New Roman" w:cs="Times New Roman"/>
                <w:color w:val="000000"/>
                <w:sz w:val="20"/>
                <w:szCs w:val="20"/>
                <w:lang w:val="en-GB" w:eastAsia="en-GB"/>
              </w:rPr>
            </w:pPr>
          </w:p>
        </w:tc>
        <w:tc>
          <w:tcPr>
            <w:tcW w:w="297" w:type="dxa"/>
            <w:tcBorders>
              <w:top w:val="nil"/>
              <w:left w:val="nil"/>
              <w:bottom w:val="nil"/>
              <w:right w:val="nil"/>
            </w:tcBorders>
          </w:tcPr>
          <w:p w14:paraId="64442144" w14:textId="77777777" w:rsidR="001B7F7A" w:rsidRPr="008402EF" w:rsidRDefault="001B7F7A" w:rsidP="003404FA">
            <w:pPr>
              <w:jc w:val="both"/>
              <w:rPr>
                <w:rFonts w:cs="Times New Roman"/>
                <w:sz w:val="20"/>
                <w:szCs w:val="20"/>
              </w:rPr>
            </w:pPr>
          </w:p>
        </w:tc>
        <w:tc>
          <w:tcPr>
            <w:tcW w:w="866" w:type="dxa"/>
            <w:tcBorders>
              <w:top w:val="nil"/>
              <w:left w:val="nil"/>
              <w:bottom w:val="single" w:sz="4" w:space="0" w:color="002060"/>
              <w:right w:val="nil"/>
            </w:tcBorders>
            <w:shd w:val="clear" w:color="auto" w:fill="auto"/>
            <w:vAlign w:val="center"/>
          </w:tcPr>
          <w:p w14:paraId="24BD2165" w14:textId="77777777" w:rsidR="001B7F7A" w:rsidRPr="001B7F7A" w:rsidRDefault="001B7F7A" w:rsidP="003404FA">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06B6E48E" w14:textId="6B5D8908"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316ACC4A" w14:textId="1BE2A19D"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692C0F44" w14:textId="2C1D74FD"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5A52A27B" w14:textId="70DDDE9D"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2F302F69" w14:textId="6D1481C2"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6697AA1B" w14:textId="3E49A534" w:rsidR="001B7F7A" w:rsidRPr="001B7F7A" w:rsidRDefault="001B7F7A" w:rsidP="003404FA">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0.975]</w:t>
            </w:r>
          </w:p>
        </w:tc>
      </w:tr>
      <w:tr w:rsidR="003404FA" w:rsidRPr="008402EF" w14:paraId="4E51B977" w14:textId="77777777" w:rsidTr="001B7F7A">
        <w:tc>
          <w:tcPr>
            <w:tcW w:w="1843" w:type="dxa"/>
            <w:tcBorders>
              <w:top w:val="single" w:sz="4" w:space="0" w:color="002060"/>
              <w:left w:val="nil"/>
              <w:bottom w:val="nil"/>
              <w:right w:val="nil"/>
            </w:tcBorders>
            <w:vAlign w:val="center"/>
          </w:tcPr>
          <w:p w14:paraId="50CE7B18" w14:textId="63F1951D"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1C551B91" w14:textId="7CF6B5B9" w:rsidR="003404FA" w:rsidRPr="008402EF" w:rsidRDefault="003404FA" w:rsidP="003404FA">
            <w:pPr>
              <w:jc w:val="right"/>
              <w:rPr>
                <w:rFonts w:cs="Times New Roman"/>
                <w:sz w:val="20"/>
                <w:szCs w:val="20"/>
              </w:rPr>
            </w:pPr>
            <w:r w:rsidRPr="0048141D">
              <w:rPr>
                <w:rFonts w:eastAsia="Times New Roman" w:cs="Times New Roman"/>
                <w:color w:val="000000"/>
                <w:sz w:val="20"/>
                <w:szCs w:val="20"/>
                <w:lang w:val="en-GB" w:eastAsia="en-GB"/>
              </w:rPr>
              <w:t>0.</w:t>
            </w:r>
            <w:r w:rsidRPr="008402EF">
              <w:rPr>
                <w:rFonts w:eastAsia="Times New Roman" w:cs="Times New Roman"/>
                <w:color w:val="000000"/>
                <w:sz w:val="20"/>
                <w:szCs w:val="20"/>
                <w:lang w:val="en-GB" w:eastAsia="en-GB"/>
              </w:rPr>
              <w:t>325</w:t>
            </w:r>
          </w:p>
        </w:tc>
        <w:tc>
          <w:tcPr>
            <w:tcW w:w="297" w:type="dxa"/>
            <w:tcBorders>
              <w:top w:val="nil"/>
              <w:left w:val="nil"/>
              <w:bottom w:val="nil"/>
              <w:right w:val="nil"/>
            </w:tcBorders>
          </w:tcPr>
          <w:p w14:paraId="080F46F9" w14:textId="77777777" w:rsidR="003404FA" w:rsidRPr="008402EF" w:rsidRDefault="003404FA" w:rsidP="003404FA">
            <w:pPr>
              <w:jc w:val="both"/>
              <w:rPr>
                <w:rFonts w:cs="Times New Roman"/>
                <w:sz w:val="20"/>
                <w:szCs w:val="20"/>
              </w:rPr>
            </w:pPr>
          </w:p>
        </w:tc>
        <w:tc>
          <w:tcPr>
            <w:tcW w:w="866" w:type="dxa"/>
            <w:tcBorders>
              <w:top w:val="single" w:sz="4" w:space="0" w:color="002060"/>
              <w:left w:val="nil"/>
              <w:bottom w:val="nil"/>
              <w:right w:val="nil"/>
            </w:tcBorders>
            <w:vAlign w:val="center"/>
          </w:tcPr>
          <w:p w14:paraId="4D2261E6" w14:textId="5195F5C0" w:rsidR="003404FA" w:rsidRPr="008402EF" w:rsidRDefault="003404FA" w:rsidP="003404FA">
            <w:pPr>
              <w:jc w:val="both"/>
              <w:rPr>
                <w:rFonts w:cs="Times New Roman"/>
                <w:sz w:val="20"/>
                <w:szCs w:val="20"/>
              </w:rPr>
            </w:pPr>
            <w:r w:rsidRPr="0048141D">
              <w:rPr>
                <w:rFonts w:eastAsia="Times New Roman" w:cs="Times New Roman"/>
                <w:b/>
                <w:bCs/>
                <w:color w:val="000000"/>
                <w:sz w:val="18"/>
                <w:szCs w:val="18"/>
                <w:lang w:val="en-GB" w:eastAsia="en-GB"/>
              </w:rPr>
              <w:t>rGDP</w:t>
            </w:r>
          </w:p>
        </w:tc>
        <w:tc>
          <w:tcPr>
            <w:tcW w:w="879" w:type="dxa"/>
            <w:tcBorders>
              <w:top w:val="single" w:sz="4" w:space="0" w:color="002060"/>
              <w:left w:val="nil"/>
              <w:bottom w:val="nil"/>
              <w:right w:val="nil"/>
            </w:tcBorders>
            <w:vAlign w:val="center"/>
          </w:tcPr>
          <w:p w14:paraId="3B128B2C" w14:textId="35B43B74" w:rsidR="003404FA" w:rsidRPr="008402EF" w:rsidRDefault="003404FA" w:rsidP="003404FA">
            <w:pPr>
              <w:jc w:val="right"/>
              <w:rPr>
                <w:rFonts w:cs="Times New Roman"/>
                <w:sz w:val="20"/>
                <w:szCs w:val="20"/>
              </w:rPr>
            </w:pPr>
            <w:r w:rsidRPr="008402EF">
              <w:rPr>
                <w:rFonts w:cs="Times New Roman"/>
                <w:color w:val="000000"/>
                <w:sz w:val="18"/>
                <w:szCs w:val="18"/>
              </w:rPr>
              <w:t>0.8020</w:t>
            </w:r>
          </w:p>
        </w:tc>
        <w:tc>
          <w:tcPr>
            <w:tcW w:w="860" w:type="dxa"/>
            <w:tcBorders>
              <w:top w:val="single" w:sz="4" w:space="0" w:color="002060"/>
              <w:left w:val="nil"/>
              <w:bottom w:val="nil"/>
              <w:right w:val="nil"/>
            </w:tcBorders>
            <w:vAlign w:val="center"/>
          </w:tcPr>
          <w:p w14:paraId="5171EFEC" w14:textId="2D8EC406" w:rsidR="003404FA" w:rsidRPr="008402EF" w:rsidRDefault="003404FA" w:rsidP="003404FA">
            <w:pPr>
              <w:jc w:val="right"/>
              <w:rPr>
                <w:rFonts w:cs="Times New Roman"/>
                <w:sz w:val="20"/>
                <w:szCs w:val="20"/>
              </w:rPr>
            </w:pPr>
            <w:r w:rsidRPr="008402EF">
              <w:rPr>
                <w:rFonts w:cs="Times New Roman"/>
                <w:color w:val="000000"/>
                <w:sz w:val="18"/>
                <w:szCs w:val="18"/>
              </w:rPr>
              <w:t>0.095</w:t>
            </w:r>
          </w:p>
        </w:tc>
        <w:tc>
          <w:tcPr>
            <w:tcW w:w="860" w:type="dxa"/>
            <w:tcBorders>
              <w:top w:val="single" w:sz="4" w:space="0" w:color="002060"/>
              <w:left w:val="nil"/>
              <w:bottom w:val="nil"/>
              <w:right w:val="nil"/>
            </w:tcBorders>
            <w:vAlign w:val="center"/>
          </w:tcPr>
          <w:p w14:paraId="1B0E21E1" w14:textId="5FF3C586" w:rsidR="003404FA" w:rsidRPr="008402EF" w:rsidRDefault="003404FA" w:rsidP="003404FA">
            <w:pPr>
              <w:jc w:val="right"/>
              <w:rPr>
                <w:rFonts w:cs="Times New Roman"/>
                <w:sz w:val="20"/>
                <w:szCs w:val="20"/>
              </w:rPr>
            </w:pPr>
            <w:r w:rsidRPr="008402EF">
              <w:rPr>
                <w:rFonts w:cs="Times New Roman"/>
                <w:color w:val="000000"/>
                <w:sz w:val="18"/>
                <w:szCs w:val="18"/>
              </w:rPr>
              <w:t>8.478</w:t>
            </w:r>
          </w:p>
        </w:tc>
        <w:tc>
          <w:tcPr>
            <w:tcW w:w="861" w:type="dxa"/>
            <w:tcBorders>
              <w:top w:val="single" w:sz="4" w:space="0" w:color="002060"/>
              <w:left w:val="nil"/>
              <w:bottom w:val="nil"/>
              <w:right w:val="nil"/>
            </w:tcBorders>
            <w:vAlign w:val="center"/>
          </w:tcPr>
          <w:p w14:paraId="083672DC" w14:textId="25080E8F" w:rsidR="003404FA" w:rsidRPr="008402EF" w:rsidRDefault="003404FA" w:rsidP="003404FA">
            <w:pPr>
              <w:jc w:val="right"/>
              <w:rPr>
                <w:rFonts w:cs="Times New Roman"/>
                <w:sz w:val="20"/>
                <w:szCs w:val="20"/>
              </w:rPr>
            </w:pPr>
            <w:r w:rsidRPr="008402EF">
              <w:rPr>
                <w:rFonts w:cs="Times New Roman"/>
                <w:color w:val="000000"/>
                <w:sz w:val="18"/>
                <w:szCs w:val="18"/>
              </w:rPr>
              <w:t>0.000</w:t>
            </w:r>
          </w:p>
        </w:tc>
        <w:tc>
          <w:tcPr>
            <w:tcW w:w="872" w:type="dxa"/>
            <w:tcBorders>
              <w:top w:val="single" w:sz="4" w:space="0" w:color="002060"/>
              <w:left w:val="nil"/>
              <w:bottom w:val="nil"/>
              <w:right w:val="nil"/>
            </w:tcBorders>
            <w:vAlign w:val="center"/>
          </w:tcPr>
          <w:p w14:paraId="2BE1054A" w14:textId="7F29213B" w:rsidR="003404FA" w:rsidRPr="008402EF" w:rsidRDefault="003404FA" w:rsidP="003404FA">
            <w:pPr>
              <w:jc w:val="right"/>
              <w:rPr>
                <w:rFonts w:cs="Times New Roman"/>
                <w:sz w:val="20"/>
                <w:szCs w:val="20"/>
              </w:rPr>
            </w:pPr>
            <w:r w:rsidRPr="008402EF">
              <w:rPr>
                <w:rFonts w:cs="Times New Roman"/>
                <w:color w:val="000000"/>
                <w:sz w:val="18"/>
                <w:szCs w:val="18"/>
              </w:rPr>
              <w:t>0.615</w:t>
            </w:r>
          </w:p>
        </w:tc>
        <w:tc>
          <w:tcPr>
            <w:tcW w:w="872" w:type="dxa"/>
            <w:tcBorders>
              <w:top w:val="single" w:sz="4" w:space="0" w:color="002060"/>
              <w:left w:val="nil"/>
              <w:bottom w:val="nil"/>
              <w:right w:val="nil"/>
            </w:tcBorders>
            <w:vAlign w:val="center"/>
          </w:tcPr>
          <w:p w14:paraId="7294B787" w14:textId="0463FA6E" w:rsidR="003404FA" w:rsidRPr="008402EF" w:rsidRDefault="003404FA" w:rsidP="003404FA">
            <w:pPr>
              <w:jc w:val="right"/>
              <w:rPr>
                <w:rFonts w:cs="Times New Roman"/>
                <w:sz w:val="20"/>
                <w:szCs w:val="20"/>
              </w:rPr>
            </w:pPr>
            <w:r w:rsidRPr="008402EF">
              <w:rPr>
                <w:rFonts w:cs="Times New Roman"/>
                <w:color w:val="000000"/>
                <w:sz w:val="18"/>
                <w:szCs w:val="18"/>
              </w:rPr>
              <w:t>0.989</w:t>
            </w:r>
          </w:p>
        </w:tc>
      </w:tr>
      <w:tr w:rsidR="003404FA" w:rsidRPr="008402EF" w14:paraId="0D1AB0DA" w14:textId="77777777" w:rsidTr="000C397D">
        <w:tc>
          <w:tcPr>
            <w:tcW w:w="1843" w:type="dxa"/>
            <w:tcBorders>
              <w:top w:val="nil"/>
              <w:left w:val="nil"/>
              <w:bottom w:val="nil"/>
              <w:right w:val="nil"/>
            </w:tcBorders>
            <w:vAlign w:val="center"/>
          </w:tcPr>
          <w:p w14:paraId="3044FB26" w14:textId="1238D20F"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6163B060" w14:textId="1A8C9B1B" w:rsidR="003404FA" w:rsidRPr="008402EF" w:rsidRDefault="003404FA" w:rsidP="003404FA">
            <w:pPr>
              <w:jc w:val="right"/>
              <w:rPr>
                <w:rFonts w:cs="Times New Roman"/>
                <w:sz w:val="20"/>
                <w:szCs w:val="20"/>
              </w:rPr>
            </w:pPr>
            <w:r w:rsidRPr="0048141D">
              <w:rPr>
                <w:rFonts w:eastAsia="Times New Roman" w:cs="Times New Roman"/>
                <w:color w:val="000000"/>
                <w:sz w:val="20"/>
                <w:szCs w:val="20"/>
                <w:lang w:val="en-GB" w:eastAsia="en-GB"/>
              </w:rPr>
              <w:t>0.</w:t>
            </w:r>
            <w:r w:rsidRPr="008402EF">
              <w:rPr>
                <w:rFonts w:eastAsia="Times New Roman" w:cs="Times New Roman"/>
                <w:color w:val="000000"/>
                <w:sz w:val="20"/>
                <w:szCs w:val="20"/>
                <w:lang w:val="en-GB" w:eastAsia="en-GB"/>
              </w:rPr>
              <w:t>321</w:t>
            </w:r>
          </w:p>
        </w:tc>
        <w:tc>
          <w:tcPr>
            <w:tcW w:w="297" w:type="dxa"/>
            <w:tcBorders>
              <w:top w:val="nil"/>
              <w:left w:val="nil"/>
              <w:bottom w:val="nil"/>
              <w:right w:val="nil"/>
            </w:tcBorders>
          </w:tcPr>
          <w:p w14:paraId="48724F55"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645A3E67" w14:textId="1F270944" w:rsidR="003404FA" w:rsidRPr="008402EF" w:rsidRDefault="003404FA" w:rsidP="003404FA">
            <w:pPr>
              <w:jc w:val="both"/>
              <w:rPr>
                <w:rFonts w:cs="Times New Roman"/>
                <w:sz w:val="20"/>
                <w:szCs w:val="20"/>
              </w:rPr>
            </w:pPr>
          </w:p>
        </w:tc>
        <w:tc>
          <w:tcPr>
            <w:tcW w:w="879" w:type="dxa"/>
            <w:tcBorders>
              <w:top w:val="nil"/>
              <w:left w:val="nil"/>
              <w:bottom w:val="nil"/>
              <w:right w:val="nil"/>
            </w:tcBorders>
            <w:vAlign w:val="center"/>
          </w:tcPr>
          <w:p w14:paraId="7518DD0A" w14:textId="379B40DB" w:rsidR="003404FA" w:rsidRPr="008402EF" w:rsidRDefault="003404FA" w:rsidP="003404FA">
            <w:pPr>
              <w:jc w:val="right"/>
              <w:rPr>
                <w:rFonts w:cs="Times New Roman"/>
                <w:sz w:val="20"/>
                <w:szCs w:val="20"/>
              </w:rPr>
            </w:pPr>
          </w:p>
        </w:tc>
        <w:tc>
          <w:tcPr>
            <w:tcW w:w="860" w:type="dxa"/>
            <w:tcBorders>
              <w:top w:val="nil"/>
              <w:left w:val="nil"/>
              <w:bottom w:val="nil"/>
              <w:right w:val="nil"/>
            </w:tcBorders>
            <w:vAlign w:val="center"/>
          </w:tcPr>
          <w:p w14:paraId="55E4D0DA" w14:textId="5A13F284" w:rsidR="003404FA" w:rsidRPr="008402EF" w:rsidRDefault="003404FA" w:rsidP="003404FA">
            <w:pPr>
              <w:jc w:val="right"/>
              <w:rPr>
                <w:rFonts w:cs="Times New Roman"/>
                <w:sz w:val="20"/>
                <w:szCs w:val="20"/>
              </w:rPr>
            </w:pPr>
          </w:p>
        </w:tc>
        <w:tc>
          <w:tcPr>
            <w:tcW w:w="860" w:type="dxa"/>
            <w:tcBorders>
              <w:top w:val="nil"/>
              <w:left w:val="nil"/>
              <w:bottom w:val="nil"/>
              <w:right w:val="nil"/>
            </w:tcBorders>
            <w:vAlign w:val="center"/>
          </w:tcPr>
          <w:p w14:paraId="462D1DBA" w14:textId="4A4B8D71" w:rsidR="003404FA" w:rsidRPr="008402EF" w:rsidRDefault="003404FA" w:rsidP="003404FA">
            <w:pPr>
              <w:jc w:val="right"/>
              <w:rPr>
                <w:rFonts w:cs="Times New Roman"/>
                <w:sz w:val="20"/>
                <w:szCs w:val="20"/>
              </w:rPr>
            </w:pPr>
          </w:p>
        </w:tc>
        <w:tc>
          <w:tcPr>
            <w:tcW w:w="861" w:type="dxa"/>
            <w:tcBorders>
              <w:top w:val="nil"/>
              <w:left w:val="nil"/>
              <w:bottom w:val="nil"/>
              <w:right w:val="nil"/>
            </w:tcBorders>
            <w:vAlign w:val="center"/>
          </w:tcPr>
          <w:p w14:paraId="4BDA3CF0" w14:textId="4F7DF992" w:rsidR="003404FA" w:rsidRPr="008402EF" w:rsidRDefault="003404FA" w:rsidP="003404FA">
            <w:pPr>
              <w:jc w:val="right"/>
              <w:rPr>
                <w:rFonts w:cs="Times New Roman"/>
                <w:sz w:val="20"/>
                <w:szCs w:val="20"/>
              </w:rPr>
            </w:pPr>
          </w:p>
        </w:tc>
        <w:tc>
          <w:tcPr>
            <w:tcW w:w="872" w:type="dxa"/>
            <w:tcBorders>
              <w:top w:val="nil"/>
              <w:left w:val="nil"/>
              <w:bottom w:val="nil"/>
              <w:right w:val="nil"/>
            </w:tcBorders>
            <w:vAlign w:val="center"/>
          </w:tcPr>
          <w:p w14:paraId="0E60B143" w14:textId="2EDC47DB" w:rsidR="003404FA" w:rsidRPr="008402EF" w:rsidRDefault="003404FA" w:rsidP="003404FA">
            <w:pPr>
              <w:jc w:val="right"/>
              <w:rPr>
                <w:rFonts w:cs="Times New Roman"/>
                <w:sz w:val="20"/>
                <w:szCs w:val="20"/>
              </w:rPr>
            </w:pPr>
          </w:p>
        </w:tc>
        <w:tc>
          <w:tcPr>
            <w:tcW w:w="872" w:type="dxa"/>
            <w:tcBorders>
              <w:top w:val="nil"/>
              <w:left w:val="nil"/>
              <w:bottom w:val="nil"/>
              <w:right w:val="nil"/>
            </w:tcBorders>
            <w:vAlign w:val="center"/>
          </w:tcPr>
          <w:p w14:paraId="2E7D044C" w14:textId="53BD7306" w:rsidR="003404FA" w:rsidRPr="008402EF" w:rsidRDefault="003404FA" w:rsidP="003404FA">
            <w:pPr>
              <w:jc w:val="right"/>
              <w:rPr>
                <w:rFonts w:cs="Times New Roman"/>
                <w:sz w:val="20"/>
                <w:szCs w:val="20"/>
              </w:rPr>
            </w:pPr>
          </w:p>
        </w:tc>
      </w:tr>
      <w:tr w:rsidR="003404FA" w:rsidRPr="008402EF" w14:paraId="7C890796" w14:textId="77777777" w:rsidTr="000C397D">
        <w:tc>
          <w:tcPr>
            <w:tcW w:w="1843" w:type="dxa"/>
            <w:tcBorders>
              <w:top w:val="nil"/>
              <w:left w:val="nil"/>
              <w:bottom w:val="nil"/>
              <w:right w:val="nil"/>
            </w:tcBorders>
            <w:vAlign w:val="center"/>
          </w:tcPr>
          <w:p w14:paraId="53FF5B7C" w14:textId="67B933E1"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0665780C" w14:textId="1E1F265E" w:rsidR="003404FA" w:rsidRPr="008402EF" w:rsidRDefault="003404FA" w:rsidP="003404FA">
            <w:pPr>
              <w:jc w:val="right"/>
              <w:rPr>
                <w:rFonts w:cs="Times New Roman"/>
                <w:sz w:val="20"/>
                <w:szCs w:val="20"/>
              </w:rPr>
            </w:pPr>
            <w:r w:rsidRPr="008402EF">
              <w:rPr>
                <w:rFonts w:eastAsia="Times New Roman" w:cs="Times New Roman"/>
                <w:color w:val="000000"/>
                <w:sz w:val="20"/>
                <w:szCs w:val="20"/>
                <w:lang w:val="en-GB" w:eastAsia="en-GB"/>
              </w:rPr>
              <w:t>71</w:t>
            </w:r>
            <w:r w:rsidRPr="0048141D">
              <w:rPr>
                <w:rFonts w:eastAsia="Times New Roman" w:cs="Times New Roman"/>
                <w:color w:val="000000"/>
                <w:sz w:val="20"/>
                <w:szCs w:val="20"/>
                <w:lang w:val="en-GB" w:eastAsia="en-GB"/>
              </w:rPr>
              <w:t>.</w:t>
            </w:r>
            <w:r w:rsidRPr="008402EF">
              <w:rPr>
                <w:rFonts w:eastAsia="Times New Roman" w:cs="Times New Roman"/>
                <w:color w:val="000000"/>
                <w:sz w:val="20"/>
                <w:szCs w:val="20"/>
                <w:lang w:val="en-GB" w:eastAsia="en-GB"/>
              </w:rPr>
              <w:t>87</w:t>
            </w:r>
          </w:p>
        </w:tc>
        <w:tc>
          <w:tcPr>
            <w:tcW w:w="297" w:type="dxa"/>
            <w:tcBorders>
              <w:top w:val="nil"/>
              <w:left w:val="nil"/>
              <w:bottom w:val="nil"/>
              <w:right w:val="nil"/>
            </w:tcBorders>
          </w:tcPr>
          <w:p w14:paraId="7DBB0938"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0B5DB7A3" w14:textId="77777777" w:rsidR="003404FA" w:rsidRPr="008402EF" w:rsidRDefault="003404FA" w:rsidP="003404FA">
            <w:pPr>
              <w:jc w:val="both"/>
              <w:rPr>
                <w:rFonts w:cs="Times New Roman"/>
                <w:sz w:val="20"/>
                <w:szCs w:val="20"/>
              </w:rPr>
            </w:pPr>
          </w:p>
        </w:tc>
        <w:tc>
          <w:tcPr>
            <w:tcW w:w="879" w:type="dxa"/>
            <w:tcBorders>
              <w:top w:val="nil"/>
              <w:left w:val="nil"/>
              <w:bottom w:val="nil"/>
              <w:right w:val="nil"/>
            </w:tcBorders>
            <w:vAlign w:val="center"/>
          </w:tcPr>
          <w:p w14:paraId="255A994B"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1FB7AB1D" w14:textId="77777777" w:rsidR="003404FA" w:rsidRPr="008402EF" w:rsidRDefault="003404FA" w:rsidP="003404FA">
            <w:pPr>
              <w:jc w:val="both"/>
              <w:rPr>
                <w:rFonts w:cs="Times New Roman"/>
                <w:sz w:val="20"/>
                <w:szCs w:val="20"/>
              </w:rPr>
            </w:pPr>
          </w:p>
        </w:tc>
        <w:tc>
          <w:tcPr>
            <w:tcW w:w="860" w:type="dxa"/>
            <w:tcBorders>
              <w:top w:val="nil"/>
              <w:left w:val="nil"/>
              <w:bottom w:val="nil"/>
              <w:right w:val="nil"/>
            </w:tcBorders>
            <w:vAlign w:val="center"/>
          </w:tcPr>
          <w:p w14:paraId="642C3B58" w14:textId="77777777" w:rsidR="003404FA" w:rsidRPr="008402EF" w:rsidRDefault="003404FA" w:rsidP="003404FA">
            <w:pPr>
              <w:jc w:val="both"/>
              <w:rPr>
                <w:rFonts w:cs="Times New Roman"/>
                <w:sz w:val="20"/>
                <w:szCs w:val="20"/>
              </w:rPr>
            </w:pPr>
          </w:p>
        </w:tc>
        <w:tc>
          <w:tcPr>
            <w:tcW w:w="861" w:type="dxa"/>
            <w:tcBorders>
              <w:top w:val="nil"/>
              <w:left w:val="nil"/>
              <w:bottom w:val="nil"/>
              <w:right w:val="nil"/>
            </w:tcBorders>
            <w:vAlign w:val="center"/>
          </w:tcPr>
          <w:p w14:paraId="0FED8792"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2676B565" w14:textId="77777777" w:rsidR="003404FA" w:rsidRPr="008402EF" w:rsidRDefault="003404FA" w:rsidP="003404FA">
            <w:pPr>
              <w:jc w:val="both"/>
              <w:rPr>
                <w:rFonts w:cs="Times New Roman"/>
                <w:sz w:val="20"/>
                <w:szCs w:val="20"/>
              </w:rPr>
            </w:pPr>
          </w:p>
        </w:tc>
        <w:tc>
          <w:tcPr>
            <w:tcW w:w="872" w:type="dxa"/>
            <w:tcBorders>
              <w:top w:val="nil"/>
              <w:left w:val="nil"/>
              <w:bottom w:val="nil"/>
              <w:right w:val="nil"/>
            </w:tcBorders>
            <w:vAlign w:val="center"/>
          </w:tcPr>
          <w:p w14:paraId="3319B6DD" w14:textId="77777777" w:rsidR="003404FA" w:rsidRPr="008402EF" w:rsidRDefault="003404FA" w:rsidP="003404FA">
            <w:pPr>
              <w:jc w:val="both"/>
              <w:rPr>
                <w:rFonts w:cs="Times New Roman"/>
                <w:sz w:val="20"/>
                <w:szCs w:val="20"/>
              </w:rPr>
            </w:pPr>
          </w:p>
        </w:tc>
      </w:tr>
      <w:tr w:rsidR="003404FA" w:rsidRPr="008402EF" w14:paraId="637DE6D4" w14:textId="77777777" w:rsidTr="000C397D">
        <w:tc>
          <w:tcPr>
            <w:tcW w:w="1843" w:type="dxa"/>
            <w:tcBorders>
              <w:top w:val="nil"/>
              <w:left w:val="nil"/>
              <w:bottom w:val="nil"/>
              <w:right w:val="nil"/>
            </w:tcBorders>
            <w:vAlign w:val="center"/>
          </w:tcPr>
          <w:p w14:paraId="2FF4F463" w14:textId="71DEB141"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63504D35" w14:textId="2F39E5BF" w:rsidR="003404FA" w:rsidRPr="008402EF" w:rsidRDefault="003404FA" w:rsidP="003404FA">
            <w:pPr>
              <w:jc w:val="right"/>
              <w:rPr>
                <w:rFonts w:cs="Times New Roman"/>
                <w:sz w:val="20"/>
                <w:szCs w:val="20"/>
              </w:rPr>
            </w:pPr>
            <w:r w:rsidRPr="008402EF">
              <w:rPr>
                <w:rFonts w:cs="Times New Roman"/>
                <w:color w:val="000000"/>
                <w:sz w:val="18"/>
                <w:szCs w:val="18"/>
                <w:shd w:val="clear" w:color="auto" w:fill="FFFFFF"/>
              </w:rPr>
              <w:t>2.08e-14</w:t>
            </w:r>
          </w:p>
        </w:tc>
        <w:tc>
          <w:tcPr>
            <w:tcW w:w="297" w:type="dxa"/>
            <w:tcBorders>
              <w:top w:val="nil"/>
              <w:left w:val="nil"/>
              <w:bottom w:val="nil"/>
              <w:right w:val="nil"/>
            </w:tcBorders>
          </w:tcPr>
          <w:p w14:paraId="1AAEE2E4"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4243093D"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0C63CC8"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0169367"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D21D2F3"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5A689ED"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105EDD0"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B811E8D"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56CE0BB0" w14:textId="77777777" w:rsidTr="000C397D">
        <w:tc>
          <w:tcPr>
            <w:tcW w:w="1843" w:type="dxa"/>
            <w:tcBorders>
              <w:top w:val="nil"/>
              <w:left w:val="nil"/>
              <w:bottom w:val="nil"/>
              <w:right w:val="nil"/>
            </w:tcBorders>
            <w:vAlign w:val="center"/>
          </w:tcPr>
          <w:p w14:paraId="700D4A86" w14:textId="4D8B7149"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48F0EC04" w14:textId="20FC7B11" w:rsidR="003404FA" w:rsidRPr="008402EF" w:rsidRDefault="003404FA" w:rsidP="003404FA">
            <w:pPr>
              <w:jc w:val="right"/>
              <w:rPr>
                <w:rFonts w:cs="Times New Roman"/>
                <w:sz w:val="20"/>
                <w:szCs w:val="20"/>
              </w:rPr>
            </w:pPr>
            <w:r w:rsidRPr="0048141D">
              <w:rPr>
                <w:rFonts w:eastAsia="Times New Roman" w:cs="Times New Roman"/>
                <w:color w:val="000000"/>
                <w:sz w:val="20"/>
                <w:szCs w:val="20"/>
                <w:lang w:val="en-GB" w:eastAsia="en-GB"/>
              </w:rPr>
              <w:t>-427.</w:t>
            </w:r>
            <w:r w:rsidRPr="008402EF">
              <w:rPr>
                <w:rFonts w:eastAsia="Times New Roman" w:cs="Times New Roman"/>
                <w:color w:val="000000"/>
                <w:sz w:val="20"/>
                <w:szCs w:val="20"/>
                <w:lang w:val="en-GB" w:eastAsia="en-GB"/>
              </w:rPr>
              <w:t>27</w:t>
            </w:r>
          </w:p>
        </w:tc>
        <w:tc>
          <w:tcPr>
            <w:tcW w:w="297" w:type="dxa"/>
            <w:tcBorders>
              <w:top w:val="nil"/>
              <w:left w:val="nil"/>
              <w:bottom w:val="nil"/>
              <w:right w:val="nil"/>
            </w:tcBorders>
          </w:tcPr>
          <w:p w14:paraId="5D9B40AD"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280D03EB"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65C0466"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3216F1B"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4B0458A"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96873BB"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72CBA67"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9F7E9B9"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642F6F27" w14:textId="77777777" w:rsidTr="000C397D">
        <w:tc>
          <w:tcPr>
            <w:tcW w:w="1843" w:type="dxa"/>
            <w:tcBorders>
              <w:top w:val="nil"/>
              <w:left w:val="nil"/>
              <w:bottom w:val="nil"/>
              <w:right w:val="nil"/>
            </w:tcBorders>
            <w:vAlign w:val="center"/>
          </w:tcPr>
          <w:p w14:paraId="39A34298" w14:textId="482EAAA5"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473E8B06" w14:textId="03BCD4D4" w:rsidR="003404FA" w:rsidRPr="008402EF" w:rsidRDefault="003404FA" w:rsidP="003404FA">
            <w:pPr>
              <w:jc w:val="right"/>
              <w:rPr>
                <w:rFonts w:cs="Times New Roman"/>
                <w:sz w:val="20"/>
                <w:szCs w:val="20"/>
              </w:rPr>
            </w:pPr>
            <w:r w:rsidRPr="0048141D">
              <w:rPr>
                <w:rFonts w:eastAsia="Times New Roman" w:cs="Times New Roman"/>
                <w:color w:val="000000"/>
                <w:sz w:val="20"/>
                <w:szCs w:val="20"/>
                <w:lang w:val="en-GB" w:eastAsia="en-GB"/>
              </w:rPr>
              <w:t>85</w:t>
            </w:r>
            <w:r w:rsidRPr="008402EF">
              <w:rPr>
                <w:rFonts w:eastAsia="Times New Roman" w:cs="Times New Roman"/>
                <w:color w:val="000000"/>
                <w:sz w:val="20"/>
                <w:szCs w:val="20"/>
                <w:lang w:val="en-GB" w:eastAsia="en-GB"/>
              </w:rPr>
              <w:t>6</w:t>
            </w:r>
            <w:r w:rsidRPr="0048141D">
              <w:rPr>
                <w:rFonts w:eastAsia="Times New Roman" w:cs="Times New Roman"/>
                <w:color w:val="000000"/>
                <w:sz w:val="20"/>
                <w:szCs w:val="20"/>
                <w:lang w:val="en-GB" w:eastAsia="en-GB"/>
              </w:rPr>
              <w:t>.</w:t>
            </w:r>
            <w:r w:rsidRPr="008402EF">
              <w:rPr>
                <w:rFonts w:eastAsia="Times New Roman" w:cs="Times New Roman"/>
                <w:color w:val="000000"/>
                <w:sz w:val="20"/>
                <w:szCs w:val="20"/>
                <w:lang w:val="en-GB" w:eastAsia="en-GB"/>
              </w:rPr>
              <w:t>5</w:t>
            </w:r>
          </w:p>
        </w:tc>
        <w:tc>
          <w:tcPr>
            <w:tcW w:w="297" w:type="dxa"/>
            <w:tcBorders>
              <w:top w:val="nil"/>
              <w:left w:val="nil"/>
              <w:bottom w:val="nil"/>
              <w:right w:val="nil"/>
            </w:tcBorders>
          </w:tcPr>
          <w:p w14:paraId="45683BCC"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4ACADA0D"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31BEF80"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1BFE5FB"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9E697E9"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E5EBBA9"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351F92B"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AD0B7FE"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27DB3110" w14:textId="77777777" w:rsidTr="000C397D">
        <w:tc>
          <w:tcPr>
            <w:tcW w:w="1843" w:type="dxa"/>
            <w:tcBorders>
              <w:top w:val="nil"/>
              <w:left w:val="nil"/>
              <w:bottom w:val="single" w:sz="4" w:space="0" w:color="002060"/>
              <w:right w:val="nil"/>
            </w:tcBorders>
            <w:vAlign w:val="center"/>
          </w:tcPr>
          <w:p w14:paraId="0AC809F5" w14:textId="1992ABCA" w:rsidR="003404FA" w:rsidRPr="008402EF" w:rsidRDefault="003404FA" w:rsidP="003404FA">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3732A6DD" w14:textId="4FD2789F" w:rsidR="003404FA" w:rsidRPr="008402EF" w:rsidRDefault="003404FA" w:rsidP="003404FA">
            <w:pPr>
              <w:jc w:val="right"/>
              <w:rPr>
                <w:rFonts w:cs="Times New Roman"/>
                <w:sz w:val="20"/>
                <w:szCs w:val="20"/>
              </w:rPr>
            </w:pPr>
            <w:r w:rsidRPr="0048141D">
              <w:rPr>
                <w:rFonts w:eastAsia="Times New Roman" w:cs="Times New Roman"/>
                <w:color w:val="000000"/>
                <w:sz w:val="20"/>
                <w:szCs w:val="20"/>
                <w:lang w:val="en-GB" w:eastAsia="en-GB"/>
              </w:rPr>
              <w:t>8</w:t>
            </w:r>
            <w:r w:rsidRPr="008402EF">
              <w:rPr>
                <w:rFonts w:eastAsia="Times New Roman" w:cs="Times New Roman"/>
                <w:color w:val="000000"/>
                <w:sz w:val="20"/>
                <w:szCs w:val="20"/>
                <w:lang w:val="en-GB" w:eastAsia="en-GB"/>
              </w:rPr>
              <w:t>59</w:t>
            </w:r>
            <w:r w:rsidRPr="0048141D">
              <w:rPr>
                <w:rFonts w:eastAsia="Times New Roman" w:cs="Times New Roman"/>
                <w:color w:val="000000"/>
                <w:sz w:val="20"/>
                <w:szCs w:val="20"/>
                <w:lang w:val="en-GB" w:eastAsia="en-GB"/>
              </w:rPr>
              <w:t>.</w:t>
            </w:r>
            <w:r w:rsidRPr="008402EF">
              <w:rPr>
                <w:rFonts w:eastAsia="Times New Roman" w:cs="Times New Roman"/>
                <w:color w:val="000000"/>
                <w:sz w:val="20"/>
                <w:szCs w:val="20"/>
                <w:lang w:val="en-GB" w:eastAsia="en-GB"/>
              </w:rPr>
              <w:t>5</w:t>
            </w:r>
          </w:p>
        </w:tc>
        <w:tc>
          <w:tcPr>
            <w:tcW w:w="297" w:type="dxa"/>
            <w:tcBorders>
              <w:top w:val="nil"/>
              <w:left w:val="nil"/>
              <w:bottom w:val="nil"/>
              <w:right w:val="nil"/>
            </w:tcBorders>
          </w:tcPr>
          <w:p w14:paraId="2D38423B"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62519205"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E5BB9AF"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FEF4FAE"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AD0AFA3"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2EEC97F"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DB4D957"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E02AE07"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5CFEEABA" w14:textId="77777777" w:rsidTr="001B7F7A">
        <w:tc>
          <w:tcPr>
            <w:tcW w:w="2977" w:type="dxa"/>
            <w:gridSpan w:val="2"/>
            <w:tcBorders>
              <w:top w:val="single" w:sz="4" w:space="0" w:color="002060"/>
              <w:left w:val="nil"/>
              <w:bottom w:val="single" w:sz="4" w:space="0" w:color="002060"/>
              <w:right w:val="nil"/>
            </w:tcBorders>
            <w:shd w:val="clear" w:color="auto" w:fill="auto"/>
            <w:vAlign w:val="center"/>
          </w:tcPr>
          <w:p w14:paraId="1EF60995" w14:textId="02A917D7" w:rsidR="003404FA" w:rsidRPr="001B7F7A" w:rsidRDefault="003404FA" w:rsidP="003404FA">
            <w:pPr>
              <w:jc w:val="center"/>
              <w:rPr>
                <w:rFonts w:eastAsia="Times New Roman" w:cs="Times New Roman"/>
                <w:b/>
                <w:bCs/>
                <w:color w:val="000000"/>
                <w:sz w:val="20"/>
                <w:szCs w:val="20"/>
                <w:lang w:val="en-GB" w:eastAsia="en-GB"/>
              </w:rPr>
            </w:pPr>
            <w:r w:rsidRPr="001B7F7A">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5FDA59A4"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56ADD17A"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54A1A8C"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6E955E8"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0919873"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C922E3A"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F040E42"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9A3D3BE"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7017DD34" w14:textId="77777777" w:rsidTr="000C397D">
        <w:tc>
          <w:tcPr>
            <w:tcW w:w="1843" w:type="dxa"/>
            <w:tcBorders>
              <w:top w:val="nil"/>
              <w:left w:val="nil"/>
              <w:bottom w:val="nil"/>
              <w:right w:val="nil"/>
            </w:tcBorders>
            <w:vAlign w:val="center"/>
          </w:tcPr>
          <w:p w14:paraId="3A7FBF15" w14:textId="3D8177DF" w:rsidR="003404FA" w:rsidRPr="0048141D" w:rsidRDefault="003404FA" w:rsidP="003404FA">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nil"/>
              <w:left w:val="nil"/>
              <w:bottom w:val="nil"/>
              <w:right w:val="nil"/>
            </w:tcBorders>
            <w:vAlign w:val="center"/>
          </w:tcPr>
          <w:p w14:paraId="51D2567B" w14:textId="7E0C289A" w:rsidR="003404FA" w:rsidRPr="0048141D" w:rsidRDefault="003404FA" w:rsidP="003404FA">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4.087</w:t>
            </w:r>
          </w:p>
        </w:tc>
        <w:tc>
          <w:tcPr>
            <w:tcW w:w="297" w:type="dxa"/>
            <w:tcBorders>
              <w:top w:val="nil"/>
              <w:left w:val="nil"/>
              <w:bottom w:val="nil"/>
              <w:right w:val="nil"/>
            </w:tcBorders>
          </w:tcPr>
          <w:p w14:paraId="0D4C7BF6"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4A3C4696"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56CC781"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92E5FA1"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3176D11"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4C00D40"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6C9358F"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018523D"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6A92EC29" w14:textId="77777777" w:rsidTr="000C397D">
        <w:tc>
          <w:tcPr>
            <w:tcW w:w="1843" w:type="dxa"/>
            <w:tcBorders>
              <w:top w:val="nil"/>
              <w:left w:val="nil"/>
              <w:bottom w:val="nil"/>
              <w:right w:val="nil"/>
            </w:tcBorders>
            <w:vAlign w:val="center"/>
          </w:tcPr>
          <w:p w14:paraId="5E8DF539" w14:textId="1A395B24" w:rsidR="003404FA" w:rsidRPr="0048141D" w:rsidRDefault="003404FA" w:rsidP="003404FA">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070563C0" w14:textId="73FAEA13" w:rsidR="003404FA" w:rsidRPr="0048141D" w:rsidRDefault="003404FA" w:rsidP="003404FA">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216.8%</w:t>
            </w:r>
          </w:p>
        </w:tc>
        <w:tc>
          <w:tcPr>
            <w:tcW w:w="297" w:type="dxa"/>
            <w:tcBorders>
              <w:top w:val="nil"/>
              <w:left w:val="nil"/>
              <w:bottom w:val="nil"/>
              <w:right w:val="nil"/>
            </w:tcBorders>
          </w:tcPr>
          <w:p w14:paraId="74D080A2"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7DE3B66B"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3DA128C"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0063917"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9C8CBA0"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738694D"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A2CB4F6"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0273116"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16238F42" w14:textId="77777777" w:rsidTr="000C397D">
        <w:tc>
          <w:tcPr>
            <w:tcW w:w="1843" w:type="dxa"/>
            <w:tcBorders>
              <w:top w:val="nil"/>
              <w:left w:val="nil"/>
              <w:bottom w:val="nil"/>
              <w:right w:val="nil"/>
            </w:tcBorders>
            <w:vAlign w:val="center"/>
          </w:tcPr>
          <w:p w14:paraId="217AD290" w14:textId="2DC6D840" w:rsidR="003404FA" w:rsidRPr="0048141D" w:rsidRDefault="003404FA" w:rsidP="003404FA">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7FECA6D7" w14:textId="2C3BF88C" w:rsidR="003404FA" w:rsidRPr="0048141D" w:rsidRDefault="003404FA" w:rsidP="003404FA">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122.8%</w:t>
            </w:r>
          </w:p>
        </w:tc>
        <w:tc>
          <w:tcPr>
            <w:tcW w:w="297" w:type="dxa"/>
            <w:tcBorders>
              <w:top w:val="nil"/>
              <w:left w:val="nil"/>
              <w:bottom w:val="nil"/>
              <w:right w:val="nil"/>
            </w:tcBorders>
          </w:tcPr>
          <w:p w14:paraId="34C97FB7"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313561D4"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7F6CD64"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2326B32"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34705EC"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6BB27BF"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4F0A247"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E8E5A1A"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7C936D15" w14:textId="77777777" w:rsidTr="00AD2CEA">
        <w:tc>
          <w:tcPr>
            <w:tcW w:w="1843" w:type="dxa"/>
            <w:tcBorders>
              <w:top w:val="nil"/>
              <w:left w:val="nil"/>
              <w:bottom w:val="nil"/>
              <w:right w:val="nil"/>
            </w:tcBorders>
            <w:vAlign w:val="center"/>
          </w:tcPr>
          <w:p w14:paraId="6D3B9B75" w14:textId="046528B9" w:rsidR="003404FA" w:rsidRPr="0048141D" w:rsidRDefault="003404FA" w:rsidP="003404FA">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22C7D875" w14:textId="70CD4686" w:rsidR="003404FA" w:rsidRPr="0048141D" w:rsidRDefault="003404FA" w:rsidP="003404FA">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24.5</w:t>
            </w:r>
          </w:p>
        </w:tc>
        <w:tc>
          <w:tcPr>
            <w:tcW w:w="297" w:type="dxa"/>
            <w:tcBorders>
              <w:top w:val="nil"/>
              <w:left w:val="nil"/>
              <w:bottom w:val="nil"/>
              <w:right w:val="nil"/>
            </w:tcBorders>
          </w:tcPr>
          <w:p w14:paraId="67C7CB35" w14:textId="77777777" w:rsidR="003404FA" w:rsidRPr="008402EF" w:rsidRDefault="003404FA" w:rsidP="003404FA">
            <w:pPr>
              <w:jc w:val="both"/>
              <w:rPr>
                <w:rFonts w:cs="Times New Roman"/>
                <w:sz w:val="20"/>
                <w:szCs w:val="20"/>
              </w:rPr>
            </w:pPr>
          </w:p>
        </w:tc>
        <w:tc>
          <w:tcPr>
            <w:tcW w:w="866" w:type="dxa"/>
            <w:tcBorders>
              <w:top w:val="nil"/>
              <w:left w:val="nil"/>
              <w:bottom w:val="nil"/>
              <w:right w:val="nil"/>
            </w:tcBorders>
            <w:vAlign w:val="center"/>
          </w:tcPr>
          <w:p w14:paraId="76CB8DC3"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A0A660D"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BF9F66F"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F6FE7F3"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3223735"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2ACD59B"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B8B5DA0" w14:textId="77777777" w:rsidR="003404FA" w:rsidRPr="008402EF" w:rsidRDefault="003404FA" w:rsidP="003404FA">
            <w:pPr>
              <w:jc w:val="both"/>
              <w:rPr>
                <w:rFonts w:eastAsia="Times New Roman" w:cs="Times New Roman"/>
                <w:color w:val="000000"/>
                <w:sz w:val="18"/>
                <w:szCs w:val="18"/>
                <w:lang w:val="en-GB" w:eastAsia="en-GB"/>
              </w:rPr>
            </w:pPr>
          </w:p>
        </w:tc>
      </w:tr>
      <w:tr w:rsidR="003404FA" w:rsidRPr="008402EF" w14:paraId="26D1DAF1" w14:textId="77777777" w:rsidTr="001B7F7A">
        <w:tc>
          <w:tcPr>
            <w:tcW w:w="1843" w:type="dxa"/>
            <w:tcBorders>
              <w:top w:val="nil"/>
              <w:left w:val="nil"/>
              <w:bottom w:val="single" w:sz="12" w:space="0" w:color="002060"/>
              <w:right w:val="nil"/>
            </w:tcBorders>
            <w:vAlign w:val="center"/>
          </w:tcPr>
          <w:p w14:paraId="3ECCB40B" w14:textId="33225699" w:rsidR="003404FA" w:rsidRPr="0048141D" w:rsidRDefault="003404FA" w:rsidP="003404FA">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4E23D5C0" w14:textId="6C4B5DBF" w:rsidR="003404FA" w:rsidRPr="0048141D" w:rsidRDefault="003404FA" w:rsidP="003404FA">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4.9</w:t>
            </w:r>
          </w:p>
        </w:tc>
        <w:tc>
          <w:tcPr>
            <w:tcW w:w="297" w:type="dxa"/>
            <w:tcBorders>
              <w:top w:val="nil"/>
              <w:left w:val="nil"/>
              <w:bottom w:val="single" w:sz="12" w:space="0" w:color="002060"/>
              <w:right w:val="nil"/>
            </w:tcBorders>
          </w:tcPr>
          <w:p w14:paraId="4FCBF2BA" w14:textId="77777777" w:rsidR="003404FA" w:rsidRPr="008402EF" w:rsidRDefault="003404FA" w:rsidP="003404FA">
            <w:pPr>
              <w:jc w:val="both"/>
              <w:rPr>
                <w:rFonts w:cs="Times New Roman"/>
                <w:sz w:val="20"/>
                <w:szCs w:val="20"/>
              </w:rPr>
            </w:pPr>
          </w:p>
        </w:tc>
        <w:tc>
          <w:tcPr>
            <w:tcW w:w="866" w:type="dxa"/>
            <w:tcBorders>
              <w:top w:val="nil"/>
              <w:left w:val="nil"/>
              <w:bottom w:val="single" w:sz="12" w:space="0" w:color="002060"/>
              <w:right w:val="nil"/>
            </w:tcBorders>
            <w:vAlign w:val="center"/>
          </w:tcPr>
          <w:p w14:paraId="5E2BAA73" w14:textId="77777777" w:rsidR="003404FA" w:rsidRPr="008402EF" w:rsidRDefault="003404FA" w:rsidP="003404FA">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4C36F8A9"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73EE4109" w14:textId="77777777" w:rsidR="003404FA" w:rsidRPr="008402EF" w:rsidRDefault="003404FA" w:rsidP="003404FA">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1641E7B7" w14:textId="77777777" w:rsidR="003404FA" w:rsidRPr="008402EF" w:rsidRDefault="003404FA" w:rsidP="003404FA">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79630B41"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67B3AA28" w14:textId="77777777" w:rsidR="003404FA" w:rsidRPr="008402EF" w:rsidRDefault="003404FA" w:rsidP="003404FA">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7293AFF2" w14:textId="77777777" w:rsidR="003404FA" w:rsidRPr="008402EF" w:rsidRDefault="003404FA" w:rsidP="003404FA">
            <w:pPr>
              <w:jc w:val="both"/>
              <w:rPr>
                <w:rFonts w:eastAsia="Times New Roman" w:cs="Times New Roman"/>
                <w:color w:val="000000"/>
                <w:sz w:val="18"/>
                <w:szCs w:val="18"/>
                <w:lang w:val="en-GB" w:eastAsia="en-GB"/>
              </w:rPr>
            </w:pPr>
          </w:p>
        </w:tc>
      </w:tr>
    </w:tbl>
    <w:p w14:paraId="50EA7300" w14:textId="77777777" w:rsidR="003404FA" w:rsidRDefault="003404FA" w:rsidP="00DC38C0">
      <w:pPr>
        <w:spacing w:after="0" w:line="360" w:lineRule="auto"/>
        <w:ind w:firstLine="709"/>
        <w:jc w:val="both"/>
        <w:rPr>
          <w:rFonts w:cs="Times New Roman"/>
          <w:szCs w:val="28"/>
        </w:rPr>
      </w:pPr>
    </w:p>
    <w:p w14:paraId="674AFC7F" w14:textId="1C636D4C" w:rsidR="00DC38C0" w:rsidRDefault="00DC38C0" w:rsidP="00DC38C0">
      <w:pPr>
        <w:spacing w:after="0" w:line="360" w:lineRule="auto"/>
        <w:ind w:firstLine="709"/>
        <w:jc w:val="both"/>
        <w:rPr>
          <w:rFonts w:cs="Times New Roman"/>
          <w:szCs w:val="28"/>
        </w:rPr>
      </w:pPr>
      <w:r>
        <w:rPr>
          <w:rFonts w:cs="Times New Roman"/>
          <w:szCs w:val="28"/>
        </w:rPr>
        <w:t>Якщо порівняти результати двох моделей, бачимо, що значення коефіцієнту регресії не змінилося значно, причому вдвічі зріс коефіцієнт детермінації. З точки зору прогнозної сили, виключення перетину також не чинило значного впливу на точність прогнозування порівняно з первинною моделлю.</w:t>
      </w:r>
      <w:r w:rsidR="00E62161">
        <w:rPr>
          <w:rFonts w:cs="Times New Roman"/>
          <w:szCs w:val="28"/>
        </w:rPr>
        <w:t xml:space="preserve"> Графічно модель представлено на </w:t>
      </w:r>
      <w:r w:rsidR="00E62161">
        <w:rPr>
          <w:rFonts w:cs="Times New Roman"/>
          <w:szCs w:val="28"/>
        </w:rPr>
        <w:fldChar w:fldCharType="begin"/>
      </w:r>
      <w:r w:rsidR="00E62161">
        <w:rPr>
          <w:rFonts w:cs="Times New Roman"/>
          <w:szCs w:val="28"/>
        </w:rPr>
        <w:instrText xml:space="preserve"> REF _Ref25506007 \h </w:instrText>
      </w:r>
      <w:r w:rsidR="00E62161">
        <w:rPr>
          <w:rFonts w:cs="Times New Roman"/>
          <w:szCs w:val="28"/>
        </w:rPr>
      </w:r>
      <w:r w:rsidR="00E62161">
        <w:rPr>
          <w:rFonts w:cs="Times New Roman"/>
          <w:szCs w:val="28"/>
        </w:rPr>
        <w:fldChar w:fldCharType="separate"/>
      </w:r>
      <w:r w:rsidR="0090783C" w:rsidRPr="00AD2CEA">
        <w:rPr>
          <w:i/>
          <w:iCs/>
          <w:szCs w:val="28"/>
        </w:rPr>
        <w:t>Рис</w:t>
      </w:r>
      <w:r w:rsidR="0090783C">
        <w:rPr>
          <w:i/>
          <w:iCs/>
          <w:szCs w:val="28"/>
          <w:lang w:val="ru-RU"/>
        </w:rPr>
        <w:t>унок</w:t>
      </w:r>
      <w:r w:rsidR="0090783C" w:rsidRPr="00AD2CEA">
        <w:rPr>
          <w:i/>
          <w:iCs/>
          <w:szCs w:val="28"/>
        </w:rPr>
        <w:t xml:space="preserve"> </w:t>
      </w:r>
      <w:r w:rsidR="0090783C">
        <w:rPr>
          <w:i/>
          <w:iCs/>
          <w:noProof/>
          <w:szCs w:val="28"/>
        </w:rPr>
        <w:t>3</w:t>
      </w:r>
      <w:r w:rsidR="0090783C" w:rsidRPr="00AD2CEA">
        <w:rPr>
          <w:i/>
          <w:iCs/>
          <w:szCs w:val="28"/>
        </w:rPr>
        <w:t>.</w:t>
      </w:r>
      <w:r w:rsidR="0090783C">
        <w:rPr>
          <w:i/>
          <w:iCs/>
          <w:noProof/>
          <w:szCs w:val="28"/>
        </w:rPr>
        <w:t>5</w:t>
      </w:r>
      <w:r w:rsidR="00E62161">
        <w:rPr>
          <w:rFonts w:cs="Times New Roman"/>
          <w:szCs w:val="28"/>
        </w:rPr>
        <w:fldChar w:fldCharType="end"/>
      </w:r>
      <w:r w:rsidR="00E62161">
        <w:rPr>
          <w:rFonts w:cs="Times New Roman"/>
          <w:szCs w:val="28"/>
        </w:rPr>
        <w:t>.</w:t>
      </w:r>
    </w:p>
    <w:p w14:paraId="42C58ECB" w14:textId="0313F435" w:rsidR="00DC38C0" w:rsidRDefault="00DC38C0" w:rsidP="00DC38C0">
      <w:pPr>
        <w:spacing w:after="0" w:line="360" w:lineRule="auto"/>
        <w:ind w:firstLine="709"/>
        <w:jc w:val="both"/>
        <w:rPr>
          <w:rFonts w:cs="Times New Roman"/>
          <w:szCs w:val="28"/>
        </w:rPr>
      </w:pPr>
      <w:r w:rsidRPr="00156CF7">
        <w:rPr>
          <w:rFonts w:cs="Times New Roman"/>
          <w:szCs w:val="28"/>
        </w:rPr>
        <w:t>Побудувати модель на основі українських даних не було можливості, адже дані по цінам на житло в Україні є лише з 2017 р. – менше 20-ти спостережень. Крім того, у 2017-2018 рр. спостерігалося зниження цін на житло у реальному вираженні, що не має повторюватися в умовах економічного зростання. Виходячи з цього, було прийнято рішення покладатися на модель на основі даних США, отриману вище, при розрахунку зміни заставної вартості житлової нерухомості.</w:t>
      </w:r>
    </w:p>
    <w:p w14:paraId="56CF41EF" w14:textId="77777777" w:rsidR="00E62161" w:rsidRDefault="00E62161" w:rsidP="00E62161">
      <w:pPr>
        <w:keepNext/>
        <w:spacing w:after="0" w:line="360" w:lineRule="auto"/>
        <w:ind w:firstLine="709"/>
        <w:jc w:val="center"/>
      </w:pPr>
      <w:r>
        <w:rPr>
          <w:noProof/>
          <w:szCs w:val="28"/>
          <w:lang w:val="ru-RU" w:eastAsia="ru-RU"/>
        </w:rPr>
        <w:lastRenderedPageBreak/>
        <w:drawing>
          <wp:inline distT="0" distB="0" distL="0" distR="0" wp14:anchorId="6DFBCCCB" wp14:editId="3F76722F">
            <wp:extent cx="4831080" cy="3200400"/>
            <wp:effectExtent l="0" t="0" r="0" b="0"/>
            <wp:docPr id="36" name="Picture 36" descr="C:\Users\yy\AppData\Local\Microsoft\Windows\INetCache\Content.MSO\13C58FD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yy\AppData\Local\Microsoft\Windows\INetCache\Content.MSO\13C58FD4.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31080" cy="3200400"/>
                    </a:xfrm>
                    <a:prstGeom prst="rect">
                      <a:avLst/>
                    </a:prstGeom>
                    <a:noFill/>
                    <a:ln>
                      <a:noFill/>
                    </a:ln>
                  </pic:spPr>
                </pic:pic>
              </a:graphicData>
            </a:graphic>
          </wp:inline>
        </w:drawing>
      </w:r>
    </w:p>
    <w:p w14:paraId="2F8C4ECD" w14:textId="2B121063" w:rsidR="00E62161" w:rsidRPr="00AD2CEA" w:rsidRDefault="00E62161" w:rsidP="00E62161">
      <w:pPr>
        <w:pStyle w:val="af0"/>
        <w:jc w:val="center"/>
        <w:rPr>
          <w:rFonts w:cs="Times New Roman"/>
          <w:i w:val="0"/>
          <w:iCs w:val="0"/>
          <w:color w:val="auto"/>
          <w:sz w:val="28"/>
          <w:szCs w:val="28"/>
        </w:rPr>
      </w:pPr>
      <w:bookmarkStart w:id="41" w:name="_Ref25506007"/>
      <w:r w:rsidRPr="00AD2CEA">
        <w:rPr>
          <w:i w:val="0"/>
          <w:iCs w:val="0"/>
          <w:color w:val="auto"/>
          <w:sz w:val="28"/>
          <w:szCs w:val="28"/>
        </w:rPr>
        <w:t>Рис</w:t>
      </w:r>
      <w:r w:rsidR="00AD2CEA">
        <w:rPr>
          <w:i w:val="0"/>
          <w:iCs w:val="0"/>
          <w:color w:val="auto"/>
          <w:sz w:val="28"/>
          <w:szCs w:val="28"/>
          <w:lang w:val="ru-RU"/>
        </w:rPr>
        <w:t>унок</w:t>
      </w:r>
      <w:r w:rsidRPr="00AD2CEA">
        <w:rPr>
          <w:i w:val="0"/>
          <w:iCs w:val="0"/>
          <w:color w:val="auto"/>
          <w:sz w:val="28"/>
          <w:szCs w:val="28"/>
        </w:rPr>
        <w:t xml:space="preserve"> </w:t>
      </w:r>
      <w:r w:rsidR="000954FE" w:rsidRPr="00AD2CEA">
        <w:rPr>
          <w:i w:val="0"/>
          <w:iCs w:val="0"/>
          <w:color w:val="auto"/>
          <w:sz w:val="28"/>
          <w:szCs w:val="28"/>
        </w:rPr>
        <w:fldChar w:fldCharType="begin"/>
      </w:r>
      <w:r w:rsidR="000954FE" w:rsidRPr="00AD2CEA">
        <w:rPr>
          <w:i w:val="0"/>
          <w:iCs w:val="0"/>
          <w:color w:val="auto"/>
          <w:sz w:val="28"/>
          <w:szCs w:val="28"/>
        </w:rPr>
        <w:instrText xml:space="preserve"> STYLEREF 1 \s </w:instrText>
      </w:r>
      <w:r w:rsidR="000954FE" w:rsidRPr="00AD2CEA">
        <w:rPr>
          <w:i w:val="0"/>
          <w:iCs w:val="0"/>
          <w:color w:val="auto"/>
          <w:sz w:val="28"/>
          <w:szCs w:val="28"/>
        </w:rPr>
        <w:fldChar w:fldCharType="separate"/>
      </w:r>
      <w:r w:rsidR="0090783C">
        <w:rPr>
          <w:i w:val="0"/>
          <w:iCs w:val="0"/>
          <w:noProof/>
          <w:color w:val="auto"/>
          <w:sz w:val="28"/>
          <w:szCs w:val="28"/>
        </w:rPr>
        <w:t>3</w:t>
      </w:r>
      <w:r w:rsidR="000954FE" w:rsidRPr="00AD2CEA">
        <w:rPr>
          <w:i w:val="0"/>
          <w:iCs w:val="0"/>
          <w:noProof/>
          <w:color w:val="auto"/>
          <w:sz w:val="28"/>
          <w:szCs w:val="28"/>
        </w:rPr>
        <w:fldChar w:fldCharType="end"/>
      </w:r>
      <w:r w:rsidR="004233BA" w:rsidRPr="00AD2CEA">
        <w:rPr>
          <w:i w:val="0"/>
          <w:iCs w:val="0"/>
          <w:color w:val="auto"/>
          <w:sz w:val="28"/>
          <w:szCs w:val="28"/>
        </w:rPr>
        <w:t>.</w:t>
      </w:r>
      <w:r w:rsidR="000954FE" w:rsidRPr="00AD2CEA">
        <w:rPr>
          <w:i w:val="0"/>
          <w:iCs w:val="0"/>
          <w:color w:val="auto"/>
          <w:sz w:val="28"/>
          <w:szCs w:val="28"/>
        </w:rPr>
        <w:fldChar w:fldCharType="begin"/>
      </w:r>
      <w:r w:rsidR="000954FE" w:rsidRPr="00AD2CEA">
        <w:rPr>
          <w:i w:val="0"/>
          <w:iCs w:val="0"/>
          <w:color w:val="auto"/>
          <w:sz w:val="28"/>
          <w:szCs w:val="28"/>
        </w:rPr>
        <w:instrText xml:space="preserve"> SEQ Рис. \* ARABIC \s 1 </w:instrText>
      </w:r>
      <w:r w:rsidR="000954FE" w:rsidRPr="00AD2CEA">
        <w:rPr>
          <w:i w:val="0"/>
          <w:iCs w:val="0"/>
          <w:color w:val="auto"/>
          <w:sz w:val="28"/>
          <w:szCs w:val="28"/>
        </w:rPr>
        <w:fldChar w:fldCharType="separate"/>
      </w:r>
      <w:r w:rsidR="0090783C">
        <w:rPr>
          <w:i w:val="0"/>
          <w:iCs w:val="0"/>
          <w:noProof/>
          <w:color w:val="auto"/>
          <w:sz w:val="28"/>
          <w:szCs w:val="28"/>
        </w:rPr>
        <w:t>5</w:t>
      </w:r>
      <w:r w:rsidR="000954FE" w:rsidRPr="00AD2CEA">
        <w:rPr>
          <w:i w:val="0"/>
          <w:iCs w:val="0"/>
          <w:noProof/>
          <w:color w:val="auto"/>
          <w:sz w:val="28"/>
          <w:szCs w:val="28"/>
        </w:rPr>
        <w:fldChar w:fldCharType="end"/>
      </w:r>
      <w:bookmarkEnd w:id="41"/>
      <w:r w:rsidR="00AD2CEA">
        <w:rPr>
          <w:i w:val="0"/>
          <w:iCs w:val="0"/>
          <w:color w:val="auto"/>
          <w:sz w:val="28"/>
          <w:szCs w:val="28"/>
        </w:rPr>
        <w:t xml:space="preserve"> – </w:t>
      </w:r>
      <w:r w:rsidRPr="00AD2CEA">
        <w:rPr>
          <w:i w:val="0"/>
          <w:iCs w:val="0"/>
          <w:color w:val="auto"/>
          <w:sz w:val="28"/>
          <w:szCs w:val="28"/>
        </w:rPr>
        <w:t>Модель «Зміна реальних цін на житло ~ зміна реального ВВП (без перетину)»</w:t>
      </w:r>
    </w:p>
    <w:p w14:paraId="3003E8D9" w14:textId="5E5E4EFE" w:rsidR="00DC38C0" w:rsidRDefault="00DC38C0" w:rsidP="00DC38C0">
      <w:pPr>
        <w:spacing w:after="0" w:line="360" w:lineRule="auto"/>
        <w:ind w:firstLine="709"/>
        <w:jc w:val="both"/>
        <w:rPr>
          <w:rFonts w:cs="Times New Roman"/>
          <w:szCs w:val="28"/>
        </w:rPr>
      </w:pPr>
      <w:r>
        <w:rPr>
          <w:rFonts w:cs="Times New Roman"/>
          <w:szCs w:val="28"/>
        </w:rPr>
        <w:t xml:space="preserve">Оскільки модель відображає реальні зміни, треба також врахувати фактор інфляції (адже при дисконтуванні у загальній формулі </w:t>
      </w:r>
      <w:r>
        <w:rPr>
          <w:rFonts w:cs="Times New Roman"/>
          <w:szCs w:val="28"/>
          <w:lang w:val="en-GB"/>
        </w:rPr>
        <w:t>LGD</w:t>
      </w:r>
      <w:r w:rsidRPr="00F741AD">
        <w:rPr>
          <w:rFonts w:cs="Times New Roman"/>
          <w:szCs w:val="28"/>
        </w:rPr>
        <w:t xml:space="preserve"> і </w:t>
      </w:r>
      <w:r>
        <w:rPr>
          <w:rFonts w:cs="Times New Roman"/>
          <w:szCs w:val="28"/>
          <w:lang w:val="en-GB"/>
        </w:rPr>
        <w:t>PD</w:t>
      </w:r>
      <w:r>
        <w:rPr>
          <w:rFonts w:cs="Times New Roman"/>
          <w:szCs w:val="28"/>
        </w:rPr>
        <w:t xml:space="preserve">  використовується номінальна ставка, яка також враховує інфляційний фактор). </w:t>
      </w:r>
      <w:r w:rsidRPr="00F741AD">
        <w:rPr>
          <w:rFonts w:cs="Times New Roman"/>
          <w:szCs w:val="28"/>
        </w:rPr>
        <w:t>Отже, кінцева модель для зміни вартості житлової нерухомості виглядає наступним чином:</w:t>
      </w:r>
    </w:p>
    <w:p w14:paraId="63095F95" w14:textId="77777777" w:rsidR="00AD2CEA" w:rsidRDefault="00AD2CEA" w:rsidP="00DC38C0">
      <w:pPr>
        <w:spacing w:after="0" w:line="360" w:lineRule="auto"/>
        <w:ind w:firstLine="709"/>
        <w:jc w:val="both"/>
        <w:rPr>
          <w:rFonts w:cs="Times New Roman"/>
          <w:szCs w:val="28"/>
        </w:rPr>
      </w:pPr>
    </w:p>
    <w:p w14:paraId="2108A447" w14:textId="79A4B3E3" w:rsidR="00DC38C0" w:rsidRPr="00AD2CEA" w:rsidRDefault="00DC38C0" w:rsidP="00DC38C0">
      <w:pPr>
        <w:spacing w:after="0" w:line="360" w:lineRule="auto"/>
        <w:ind w:firstLine="709"/>
        <w:jc w:val="both"/>
        <w:rPr>
          <w:rFonts w:eastAsiaTheme="minorEastAsia" w:cs="Times New Roman"/>
          <w:szCs w:val="28"/>
        </w:rPr>
      </w:pPr>
      <m:oMathPara>
        <m:oMath>
          <m:r>
            <w:rPr>
              <w:rFonts w:ascii="Cambria Math" w:hAnsi="Cambria Math" w:cs="Times New Roman"/>
              <w:szCs w:val="28"/>
            </w:rPr>
            <m:t>Re</m:t>
          </m:r>
          <m:sSub>
            <m:sSubPr>
              <m:ctrlPr>
                <w:rPr>
                  <w:rFonts w:ascii="Cambria Math" w:hAnsi="Cambria Math" w:cs="Times New Roman"/>
                  <w:i/>
                  <w:szCs w:val="28"/>
                </w:rPr>
              </m:ctrlPr>
            </m:sSubPr>
            <m:e>
              <m:r>
                <w:rPr>
                  <w:rFonts w:ascii="Cambria Math" w:hAnsi="Cambria Math" w:cs="Times New Roman"/>
                  <w:szCs w:val="28"/>
                </w:rPr>
                <m:t>s_price</m:t>
              </m:r>
            </m:e>
            <m:sub>
              <m:r>
                <w:rPr>
                  <w:rFonts w:ascii="Cambria Math" w:hAnsi="Cambria Math" w:cs="Times New Roman"/>
                  <w:szCs w:val="28"/>
                </w:rPr>
                <m:t>i</m:t>
              </m:r>
            </m:sub>
          </m:sSub>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0.8020*rGD</m:t>
              </m:r>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rPr>
                    <m:t>i</m:t>
                  </m:r>
                </m:sub>
              </m:sSub>
            </m:e>
          </m:d>
          <m:r>
            <w:rPr>
              <w:rFonts w:ascii="Cambria Math" w:hAnsi="Cambria Math" w:cs="Times New Roman"/>
              <w:szCs w:val="28"/>
            </w:rPr>
            <m:t>*(1+cp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r>
            <w:rPr>
              <w:rFonts w:ascii="Cambria Math" w:hAnsi="Cambria Math" w:cs="Times New Roman"/>
              <w:szCs w:val="28"/>
            </w:rPr>
            <m:t>)</m:t>
          </m:r>
        </m:oMath>
      </m:oMathPara>
    </w:p>
    <w:p w14:paraId="3E9606B9" w14:textId="77777777" w:rsidR="00AD2CEA" w:rsidRPr="00F741AD" w:rsidRDefault="00AD2CEA" w:rsidP="00DC38C0">
      <w:pPr>
        <w:spacing w:after="0" w:line="360" w:lineRule="auto"/>
        <w:ind w:firstLine="709"/>
        <w:jc w:val="both"/>
        <w:rPr>
          <w:rFonts w:cs="Times New Roman"/>
          <w:szCs w:val="28"/>
        </w:rPr>
      </w:pPr>
    </w:p>
    <w:p w14:paraId="5525927E" w14:textId="77777777" w:rsidR="00E62161" w:rsidRPr="00C87D74" w:rsidRDefault="00E62161" w:rsidP="00E62161">
      <w:pPr>
        <w:spacing w:after="0" w:line="360" w:lineRule="auto"/>
        <w:ind w:firstLine="709"/>
        <w:jc w:val="both"/>
        <w:rPr>
          <w:rFonts w:cs="Times New Roman"/>
          <w:i/>
          <w:iCs/>
          <w:szCs w:val="28"/>
        </w:rPr>
      </w:pPr>
      <w:r w:rsidRPr="00C87D74">
        <w:rPr>
          <w:rFonts w:cs="Times New Roman"/>
          <w:i/>
          <w:iCs/>
          <w:szCs w:val="28"/>
        </w:rPr>
        <w:t>Комерційна нерухомість</w:t>
      </w:r>
    </w:p>
    <w:p w14:paraId="1D71CA8F" w14:textId="036B58A3" w:rsidR="00E62161" w:rsidRDefault="00E62161" w:rsidP="00E62161">
      <w:pPr>
        <w:spacing w:after="0" w:line="360" w:lineRule="auto"/>
        <w:ind w:firstLine="709"/>
        <w:jc w:val="both"/>
      </w:pPr>
      <w:r>
        <w:t xml:space="preserve">Прогнозування зміни вартості комерційної нерухомості за методологією відповідає методології для житлової нерухомості. </w:t>
      </w:r>
      <w:r w:rsidR="003078A8">
        <w:t>Оскільки модель будувалася на номінальних даних (дані щодо реальних цін не виділяються), накладаються додаткові обмеження. Зокрема, в</w:t>
      </w:r>
      <w:r>
        <w:t>иходячи з економічного змісту, було додано припущення про відсутність коефіцієнту перетину в моделі.</w:t>
      </w:r>
    </w:p>
    <w:p w14:paraId="3174A12C" w14:textId="72FED2CB" w:rsidR="00E62161" w:rsidRDefault="00E62161" w:rsidP="00E62161">
      <w:pPr>
        <w:spacing w:after="0" w:line="360" w:lineRule="auto"/>
        <w:ind w:firstLine="709"/>
        <w:jc w:val="both"/>
      </w:pPr>
      <w:r>
        <w:t>Резуль</w:t>
      </w:r>
      <w:r w:rsidRPr="008402EF">
        <w:t>тати моделювання наведено у табл</w:t>
      </w:r>
      <w:r w:rsidR="003078A8">
        <w:t>.</w:t>
      </w:r>
      <w:r w:rsidR="00861236" w:rsidRPr="009B5216">
        <w:rPr>
          <w:lang w:val="ru-RU"/>
        </w:rPr>
        <w:t xml:space="preserve"> 3.5</w:t>
      </w:r>
      <w:r w:rsidRPr="008402EF">
        <w:t>.</w:t>
      </w:r>
    </w:p>
    <w:p w14:paraId="3E7DB5CA" w14:textId="77777777" w:rsidR="00AD2CEA" w:rsidRDefault="00AD2CEA">
      <w:r>
        <w:br w:type="page"/>
      </w:r>
    </w:p>
    <w:p w14:paraId="5E455192" w14:textId="284B49EE" w:rsidR="00AD2CEA" w:rsidRPr="008402EF" w:rsidRDefault="00AD2CEA" w:rsidP="00AD2CEA">
      <w:pPr>
        <w:spacing w:after="0" w:line="360" w:lineRule="auto"/>
        <w:ind w:firstLine="709"/>
        <w:jc w:val="both"/>
      </w:pPr>
      <w:r w:rsidRPr="003404FA">
        <w:lastRenderedPageBreak/>
        <w:t xml:space="preserve">Таблиця </w:t>
      </w:r>
      <w:fldSimple w:instr=" STYLEREF 1 \s ">
        <w:r w:rsidR="0090783C">
          <w:rPr>
            <w:noProof/>
          </w:rPr>
          <w:t>3</w:t>
        </w:r>
      </w:fldSimple>
      <w:r w:rsidRPr="003404FA">
        <w:t>.</w:t>
      </w:r>
      <w:fldSimple w:instr=" SEQ Таблиця \* ARABIC \s 1 ">
        <w:r w:rsidR="0090783C">
          <w:rPr>
            <w:noProof/>
          </w:rPr>
          <w:t>5</w:t>
        </w:r>
      </w:fldSimple>
      <w:r>
        <w:t xml:space="preserve"> – </w:t>
      </w:r>
      <w:r w:rsidRPr="00AD2CEA">
        <w:t>Модель «Зміна цін на комерційну нерухомість ~ зміна індексу інфляції (без перетину)»</w:t>
      </w:r>
    </w:p>
    <w:tbl>
      <w:tblPr>
        <w:tblStyle w:val="ae"/>
        <w:tblW w:w="0" w:type="auto"/>
        <w:tblLayout w:type="fixed"/>
        <w:tblLook w:val="04A0" w:firstRow="1" w:lastRow="0" w:firstColumn="1" w:lastColumn="0" w:noHBand="0" w:noVBand="1"/>
      </w:tblPr>
      <w:tblGrid>
        <w:gridCol w:w="1701"/>
        <w:gridCol w:w="1276"/>
        <w:gridCol w:w="297"/>
        <w:gridCol w:w="866"/>
        <w:gridCol w:w="879"/>
        <w:gridCol w:w="860"/>
        <w:gridCol w:w="860"/>
        <w:gridCol w:w="861"/>
        <w:gridCol w:w="872"/>
        <w:gridCol w:w="872"/>
      </w:tblGrid>
      <w:tr w:rsidR="00E62161" w:rsidRPr="008402EF" w14:paraId="48459CCA" w14:textId="77777777" w:rsidTr="001B7F7A">
        <w:tc>
          <w:tcPr>
            <w:tcW w:w="1701" w:type="dxa"/>
            <w:tcBorders>
              <w:top w:val="single" w:sz="12" w:space="0" w:color="002060"/>
              <w:left w:val="nil"/>
              <w:bottom w:val="nil"/>
              <w:right w:val="nil"/>
            </w:tcBorders>
          </w:tcPr>
          <w:p w14:paraId="7E696EC5" w14:textId="77777777" w:rsidR="00E62161" w:rsidRPr="008402EF" w:rsidRDefault="00E62161" w:rsidP="00E62161">
            <w:pPr>
              <w:rPr>
                <w:rFonts w:cs="Times New Roman"/>
                <w:b/>
                <w:bCs/>
                <w:sz w:val="20"/>
                <w:szCs w:val="20"/>
                <w:lang w:val="en-GB"/>
              </w:rPr>
            </w:pPr>
            <w:r w:rsidRPr="008402EF">
              <w:rPr>
                <w:rFonts w:cs="Times New Roman"/>
                <w:b/>
                <w:bCs/>
                <w:sz w:val="20"/>
                <w:szCs w:val="20"/>
                <w:lang w:val="en-GB"/>
              </w:rPr>
              <w:t>Dep. Variable</w:t>
            </w:r>
          </w:p>
        </w:tc>
        <w:tc>
          <w:tcPr>
            <w:tcW w:w="1276" w:type="dxa"/>
            <w:tcBorders>
              <w:top w:val="single" w:sz="12" w:space="0" w:color="002060"/>
              <w:left w:val="nil"/>
              <w:bottom w:val="nil"/>
              <w:right w:val="nil"/>
            </w:tcBorders>
          </w:tcPr>
          <w:p w14:paraId="2DCB6B36" w14:textId="77777777" w:rsidR="00E62161" w:rsidRPr="008402EF" w:rsidRDefault="00E62161" w:rsidP="00E62161">
            <w:pPr>
              <w:jc w:val="both"/>
              <w:rPr>
                <w:rFonts w:cs="Times New Roman"/>
                <w:sz w:val="20"/>
                <w:szCs w:val="20"/>
              </w:rPr>
            </w:pPr>
            <w:r>
              <w:rPr>
                <w:rFonts w:eastAsia="Times New Roman" w:cs="Times New Roman"/>
                <w:color w:val="000000"/>
                <w:sz w:val="20"/>
                <w:szCs w:val="20"/>
                <w:lang w:val="en-GB" w:eastAsia="en-GB"/>
              </w:rPr>
              <w:t>com</w:t>
            </w:r>
            <w:r w:rsidRPr="0048141D">
              <w:rPr>
                <w:rFonts w:eastAsia="Times New Roman" w:cs="Times New Roman"/>
                <w:color w:val="000000"/>
                <w:sz w:val="20"/>
                <w:szCs w:val="20"/>
                <w:lang w:val="en-GB" w:eastAsia="en-GB"/>
              </w:rPr>
              <w:t>_prop_r</w:t>
            </w:r>
          </w:p>
        </w:tc>
        <w:tc>
          <w:tcPr>
            <w:tcW w:w="297" w:type="dxa"/>
            <w:tcBorders>
              <w:top w:val="single" w:sz="12" w:space="0" w:color="002060"/>
              <w:left w:val="nil"/>
              <w:bottom w:val="nil"/>
              <w:right w:val="nil"/>
            </w:tcBorders>
          </w:tcPr>
          <w:p w14:paraId="6FDCC2F7" w14:textId="77777777" w:rsidR="00E62161" w:rsidRPr="008402EF" w:rsidRDefault="00E62161" w:rsidP="00E62161">
            <w:pPr>
              <w:jc w:val="both"/>
              <w:rPr>
                <w:rFonts w:cs="Times New Roman"/>
                <w:sz w:val="20"/>
                <w:szCs w:val="20"/>
              </w:rPr>
            </w:pPr>
          </w:p>
        </w:tc>
        <w:tc>
          <w:tcPr>
            <w:tcW w:w="866" w:type="dxa"/>
            <w:tcBorders>
              <w:top w:val="single" w:sz="12" w:space="0" w:color="002060"/>
              <w:left w:val="nil"/>
              <w:bottom w:val="nil"/>
              <w:right w:val="nil"/>
            </w:tcBorders>
            <w:vAlign w:val="center"/>
          </w:tcPr>
          <w:p w14:paraId="03308175" w14:textId="77777777" w:rsidR="00E62161" w:rsidRPr="008402EF" w:rsidRDefault="00E62161" w:rsidP="00E62161">
            <w:pPr>
              <w:jc w:val="both"/>
              <w:rPr>
                <w:rFonts w:cs="Times New Roman"/>
                <w:sz w:val="20"/>
                <w:szCs w:val="20"/>
              </w:rPr>
            </w:pPr>
          </w:p>
        </w:tc>
        <w:tc>
          <w:tcPr>
            <w:tcW w:w="879" w:type="dxa"/>
            <w:tcBorders>
              <w:top w:val="single" w:sz="12" w:space="0" w:color="002060"/>
              <w:left w:val="nil"/>
              <w:bottom w:val="nil"/>
              <w:right w:val="nil"/>
            </w:tcBorders>
            <w:vAlign w:val="center"/>
          </w:tcPr>
          <w:p w14:paraId="76E32591" w14:textId="77777777" w:rsidR="00E62161" w:rsidRPr="008402EF" w:rsidRDefault="00E62161" w:rsidP="00E62161">
            <w:pPr>
              <w:jc w:val="both"/>
              <w:rPr>
                <w:rFonts w:cs="Times New Roman"/>
                <w:sz w:val="20"/>
                <w:szCs w:val="20"/>
              </w:rPr>
            </w:pPr>
          </w:p>
        </w:tc>
        <w:tc>
          <w:tcPr>
            <w:tcW w:w="860" w:type="dxa"/>
            <w:tcBorders>
              <w:top w:val="single" w:sz="12" w:space="0" w:color="002060"/>
              <w:left w:val="nil"/>
              <w:bottom w:val="nil"/>
              <w:right w:val="nil"/>
            </w:tcBorders>
            <w:vAlign w:val="center"/>
          </w:tcPr>
          <w:p w14:paraId="03251123" w14:textId="77777777" w:rsidR="00E62161" w:rsidRPr="008402EF" w:rsidRDefault="00E62161" w:rsidP="00E62161">
            <w:pPr>
              <w:jc w:val="both"/>
              <w:rPr>
                <w:rFonts w:cs="Times New Roman"/>
                <w:sz w:val="20"/>
                <w:szCs w:val="20"/>
              </w:rPr>
            </w:pPr>
          </w:p>
        </w:tc>
        <w:tc>
          <w:tcPr>
            <w:tcW w:w="860" w:type="dxa"/>
            <w:tcBorders>
              <w:top w:val="single" w:sz="12" w:space="0" w:color="002060"/>
              <w:left w:val="nil"/>
              <w:bottom w:val="nil"/>
              <w:right w:val="nil"/>
            </w:tcBorders>
            <w:vAlign w:val="center"/>
          </w:tcPr>
          <w:p w14:paraId="400F0DA8" w14:textId="77777777" w:rsidR="00E62161" w:rsidRPr="008402EF" w:rsidRDefault="00E62161" w:rsidP="00E62161">
            <w:pPr>
              <w:jc w:val="both"/>
              <w:rPr>
                <w:rFonts w:cs="Times New Roman"/>
                <w:sz w:val="20"/>
                <w:szCs w:val="20"/>
              </w:rPr>
            </w:pPr>
          </w:p>
        </w:tc>
        <w:tc>
          <w:tcPr>
            <w:tcW w:w="861" w:type="dxa"/>
            <w:tcBorders>
              <w:top w:val="single" w:sz="12" w:space="0" w:color="002060"/>
              <w:left w:val="nil"/>
              <w:bottom w:val="nil"/>
              <w:right w:val="nil"/>
            </w:tcBorders>
            <w:vAlign w:val="center"/>
          </w:tcPr>
          <w:p w14:paraId="1C8BCABD" w14:textId="77777777" w:rsidR="00E62161" w:rsidRPr="008402EF" w:rsidRDefault="00E62161" w:rsidP="00E62161">
            <w:pPr>
              <w:jc w:val="both"/>
              <w:rPr>
                <w:rFonts w:cs="Times New Roman"/>
                <w:sz w:val="20"/>
                <w:szCs w:val="20"/>
              </w:rPr>
            </w:pPr>
          </w:p>
        </w:tc>
        <w:tc>
          <w:tcPr>
            <w:tcW w:w="872" w:type="dxa"/>
            <w:tcBorders>
              <w:top w:val="single" w:sz="12" w:space="0" w:color="002060"/>
              <w:left w:val="nil"/>
              <w:bottom w:val="nil"/>
              <w:right w:val="nil"/>
            </w:tcBorders>
            <w:vAlign w:val="center"/>
          </w:tcPr>
          <w:p w14:paraId="39ED83EF" w14:textId="77777777" w:rsidR="00E62161" w:rsidRPr="008402EF" w:rsidRDefault="00E62161" w:rsidP="00E62161">
            <w:pPr>
              <w:jc w:val="both"/>
              <w:rPr>
                <w:rFonts w:cs="Times New Roman"/>
                <w:sz w:val="20"/>
                <w:szCs w:val="20"/>
              </w:rPr>
            </w:pPr>
          </w:p>
        </w:tc>
        <w:tc>
          <w:tcPr>
            <w:tcW w:w="872" w:type="dxa"/>
            <w:tcBorders>
              <w:top w:val="single" w:sz="12" w:space="0" w:color="002060"/>
              <w:left w:val="nil"/>
              <w:bottom w:val="nil"/>
              <w:right w:val="nil"/>
            </w:tcBorders>
            <w:vAlign w:val="center"/>
          </w:tcPr>
          <w:p w14:paraId="67EB4868" w14:textId="77777777" w:rsidR="00E62161" w:rsidRPr="008402EF" w:rsidRDefault="00E62161" w:rsidP="00E62161">
            <w:pPr>
              <w:jc w:val="both"/>
              <w:rPr>
                <w:rFonts w:cs="Times New Roman"/>
                <w:sz w:val="20"/>
                <w:szCs w:val="20"/>
              </w:rPr>
            </w:pPr>
          </w:p>
        </w:tc>
      </w:tr>
      <w:tr w:rsidR="00E62161" w:rsidRPr="008402EF" w14:paraId="13E3156E" w14:textId="77777777" w:rsidTr="00E62161">
        <w:tc>
          <w:tcPr>
            <w:tcW w:w="1701" w:type="dxa"/>
            <w:tcBorders>
              <w:top w:val="nil"/>
              <w:left w:val="nil"/>
              <w:bottom w:val="nil"/>
              <w:right w:val="nil"/>
            </w:tcBorders>
          </w:tcPr>
          <w:p w14:paraId="319CD783" w14:textId="77777777" w:rsidR="00E62161" w:rsidRPr="008402EF" w:rsidRDefault="00E62161" w:rsidP="00E62161">
            <w:pPr>
              <w:rPr>
                <w:rFonts w:cs="Times New Roman"/>
                <w:b/>
                <w:bCs/>
                <w:sz w:val="20"/>
                <w:szCs w:val="20"/>
                <w:lang w:val="en-GB"/>
              </w:rPr>
            </w:pPr>
            <w:r w:rsidRPr="008402EF">
              <w:rPr>
                <w:rFonts w:cs="Times New Roman"/>
                <w:b/>
                <w:bCs/>
                <w:sz w:val="20"/>
                <w:szCs w:val="20"/>
                <w:lang w:val="en-GB"/>
              </w:rPr>
              <w:t>Model</w:t>
            </w:r>
          </w:p>
        </w:tc>
        <w:tc>
          <w:tcPr>
            <w:tcW w:w="1276" w:type="dxa"/>
            <w:tcBorders>
              <w:top w:val="nil"/>
              <w:left w:val="nil"/>
              <w:bottom w:val="nil"/>
              <w:right w:val="nil"/>
            </w:tcBorders>
          </w:tcPr>
          <w:p w14:paraId="6904862B" w14:textId="77777777" w:rsidR="00E62161" w:rsidRPr="008402EF" w:rsidRDefault="00E62161" w:rsidP="00E62161">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6D9C07B2"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15E01CF8" w14:textId="77777777" w:rsidR="00E62161" w:rsidRPr="008402EF" w:rsidRDefault="00E62161" w:rsidP="00E62161">
            <w:pPr>
              <w:jc w:val="both"/>
              <w:rPr>
                <w:rFonts w:cs="Times New Roman"/>
                <w:sz w:val="20"/>
                <w:szCs w:val="20"/>
              </w:rPr>
            </w:pPr>
          </w:p>
        </w:tc>
        <w:tc>
          <w:tcPr>
            <w:tcW w:w="879" w:type="dxa"/>
            <w:tcBorders>
              <w:top w:val="nil"/>
              <w:left w:val="nil"/>
              <w:bottom w:val="nil"/>
              <w:right w:val="nil"/>
            </w:tcBorders>
            <w:vAlign w:val="center"/>
          </w:tcPr>
          <w:p w14:paraId="51C41FBF"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6C02D16E"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43294A25" w14:textId="77777777" w:rsidR="00E62161" w:rsidRPr="008402EF" w:rsidRDefault="00E62161" w:rsidP="00E62161">
            <w:pPr>
              <w:jc w:val="both"/>
              <w:rPr>
                <w:rFonts w:cs="Times New Roman"/>
                <w:sz w:val="20"/>
                <w:szCs w:val="20"/>
              </w:rPr>
            </w:pPr>
          </w:p>
        </w:tc>
        <w:tc>
          <w:tcPr>
            <w:tcW w:w="861" w:type="dxa"/>
            <w:tcBorders>
              <w:top w:val="nil"/>
              <w:left w:val="nil"/>
              <w:bottom w:val="nil"/>
              <w:right w:val="nil"/>
            </w:tcBorders>
            <w:vAlign w:val="center"/>
          </w:tcPr>
          <w:p w14:paraId="220E378C"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1675C1FD"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3E9FCF5E" w14:textId="77777777" w:rsidR="00E62161" w:rsidRPr="008402EF" w:rsidRDefault="00E62161" w:rsidP="00E62161">
            <w:pPr>
              <w:jc w:val="both"/>
              <w:rPr>
                <w:rFonts w:cs="Times New Roman"/>
                <w:sz w:val="20"/>
                <w:szCs w:val="20"/>
              </w:rPr>
            </w:pPr>
          </w:p>
        </w:tc>
      </w:tr>
      <w:tr w:rsidR="00E62161" w:rsidRPr="008402EF" w14:paraId="05466AC6" w14:textId="77777777" w:rsidTr="00E62161">
        <w:tc>
          <w:tcPr>
            <w:tcW w:w="1701" w:type="dxa"/>
            <w:tcBorders>
              <w:top w:val="nil"/>
              <w:left w:val="nil"/>
              <w:bottom w:val="nil"/>
              <w:right w:val="nil"/>
            </w:tcBorders>
            <w:vAlign w:val="center"/>
          </w:tcPr>
          <w:p w14:paraId="09B9CCFE"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276" w:type="dxa"/>
            <w:tcBorders>
              <w:top w:val="nil"/>
              <w:left w:val="nil"/>
              <w:bottom w:val="nil"/>
              <w:right w:val="nil"/>
            </w:tcBorders>
            <w:vAlign w:val="center"/>
          </w:tcPr>
          <w:p w14:paraId="37F9F04F" w14:textId="308C4C1D" w:rsidR="00E62161" w:rsidRPr="003078A8" w:rsidRDefault="003078A8" w:rsidP="00E62161">
            <w:pPr>
              <w:jc w:val="both"/>
              <w:rPr>
                <w:rFonts w:cs="Times New Roman"/>
                <w:sz w:val="20"/>
                <w:szCs w:val="20"/>
              </w:rPr>
            </w:pPr>
            <w:r>
              <w:rPr>
                <w:rFonts w:eastAsia="Times New Roman" w:cs="Times New Roman"/>
                <w:color w:val="000000"/>
                <w:sz w:val="20"/>
                <w:szCs w:val="20"/>
                <w:lang w:eastAsia="en-GB"/>
              </w:rPr>
              <w:t>113</w:t>
            </w:r>
          </w:p>
        </w:tc>
        <w:tc>
          <w:tcPr>
            <w:tcW w:w="297" w:type="dxa"/>
            <w:tcBorders>
              <w:top w:val="nil"/>
              <w:left w:val="nil"/>
              <w:bottom w:val="nil"/>
              <w:right w:val="nil"/>
            </w:tcBorders>
          </w:tcPr>
          <w:p w14:paraId="0A84DDD8"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263F6476" w14:textId="77777777" w:rsidR="00E62161" w:rsidRPr="008402EF" w:rsidRDefault="00E62161" w:rsidP="00E62161">
            <w:pPr>
              <w:jc w:val="both"/>
              <w:rPr>
                <w:rFonts w:cs="Times New Roman"/>
                <w:sz w:val="20"/>
                <w:szCs w:val="20"/>
              </w:rPr>
            </w:pPr>
          </w:p>
        </w:tc>
        <w:tc>
          <w:tcPr>
            <w:tcW w:w="879" w:type="dxa"/>
            <w:tcBorders>
              <w:top w:val="nil"/>
              <w:left w:val="nil"/>
              <w:bottom w:val="nil"/>
              <w:right w:val="nil"/>
            </w:tcBorders>
            <w:vAlign w:val="center"/>
          </w:tcPr>
          <w:p w14:paraId="68FDD729"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6D3426FE"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04C8DC15" w14:textId="77777777" w:rsidR="00E62161" w:rsidRPr="008402EF" w:rsidRDefault="00E62161" w:rsidP="00E62161">
            <w:pPr>
              <w:jc w:val="both"/>
              <w:rPr>
                <w:rFonts w:cs="Times New Roman"/>
                <w:sz w:val="20"/>
                <w:szCs w:val="20"/>
              </w:rPr>
            </w:pPr>
          </w:p>
        </w:tc>
        <w:tc>
          <w:tcPr>
            <w:tcW w:w="861" w:type="dxa"/>
            <w:tcBorders>
              <w:top w:val="nil"/>
              <w:left w:val="nil"/>
              <w:bottom w:val="nil"/>
              <w:right w:val="nil"/>
            </w:tcBorders>
            <w:vAlign w:val="center"/>
          </w:tcPr>
          <w:p w14:paraId="28AFC435"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7A06F007"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77334762" w14:textId="77777777" w:rsidR="00E62161" w:rsidRPr="008402EF" w:rsidRDefault="00E62161" w:rsidP="00E62161">
            <w:pPr>
              <w:jc w:val="both"/>
              <w:rPr>
                <w:rFonts w:cs="Times New Roman"/>
                <w:sz w:val="20"/>
                <w:szCs w:val="20"/>
              </w:rPr>
            </w:pPr>
          </w:p>
        </w:tc>
      </w:tr>
      <w:tr w:rsidR="001B7F7A" w:rsidRPr="008402EF" w14:paraId="53DFBA30" w14:textId="77777777" w:rsidTr="000B2725">
        <w:tc>
          <w:tcPr>
            <w:tcW w:w="2977" w:type="dxa"/>
            <w:gridSpan w:val="2"/>
            <w:vMerge w:val="restart"/>
            <w:tcBorders>
              <w:top w:val="nil"/>
              <w:left w:val="nil"/>
              <w:right w:val="nil"/>
            </w:tcBorders>
            <w:shd w:val="clear" w:color="auto" w:fill="auto"/>
            <w:vAlign w:val="center"/>
          </w:tcPr>
          <w:p w14:paraId="797ADE41" w14:textId="77777777" w:rsidR="001B7F7A" w:rsidRPr="001B7F7A" w:rsidRDefault="001B7F7A" w:rsidP="00E62161">
            <w:pPr>
              <w:jc w:val="center"/>
              <w:rPr>
                <w:rFonts w:eastAsia="Times New Roman" w:cs="Times New Roman"/>
                <w:b/>
                <w:bCs/>
                <w:color w:val="002060"/>
                <w:sz w:val="20"/>
                <w:szCs w:val="20"/>
                <w:lang w:val="en-GB" w:eastAsia="en-GB"/>
              </w:rPr>
            </w:pPr>
            <w:r w:rsidRPr="001B7F7A">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79AD69E2" w14:textId="77777777" w:rsidR="001B7F7A" w:rsidRPr="001B7F7A" w:rsidRDefault="001B7F7A" w:rsidP="00E62161">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0CC3F020" w14:textId="77777777" w:rsidR="001B7F7A" w:rsidRPr="001B7F7A" w:rsidRDefault="001B7F7A" w:rsidP="00E62161">
            <w:pPr>
              <w:jc w:val="center"/>
              <w:rPr>
                <w:rFonts w:eastAsia="Times New Roman" w:cs="Times New Roman"/>
                <w:b/>
                <w:bCs/>
                <w:color w:val="002060"/>
                <w:sz w:val="18"/>
                <w:szCs w:val="18"/>
                <w:lang w:val="en-GB" w:eastAsia="en-GB"/>
              </w:rPr>
            </w:pPr>
            <w:r w:rsidRPr="001B7F7A">
              <w:rPr>
                <w:rFonts w:eastAsia="Times New Roman" w:cs="Times New Roman"/>
                <w:b/>
                <w:bCs/>
                <w:color w:val="002060"/>
                <w:sz w:val="18"/>
                <w:szCs w:val="18"/>
                <w:lang w:val="en-GB" w:eastAsia="en-GB"/>
              </w:rPr>
              <w:t>Оцінки параметрів</w:t>
            </w:r>
          </w:p>
        </w:tc>
      </w:tr>
      <w:tr w:rsidR="001B7F7A" w:rsidRPr="008402EF" w14:paraId="0A087311" w14:textId="77777777" w:rsidTr="001B7F7A">
        <w:tc>
          <w:tcPr>
            <w:tcW w:w="2977" w:type="dxa"/>
            <w:gridSpan w:val="2"/>
            <w:vMerge/>
            <w:tcBorders>
              <w:left w:val="nil"/>
              <w:bottom w:val="single" w:sz="4" w:space="0" w:color="002060"/>
              <w:right w:val="nil"/>
            </w:tcBorders>
            <w:shd w:val="clear" w:color="auto" w:fill="auto"/>
            <w:vAlign w:val="center"/>
          </w:tcPr>
          <w:p w14:paraId="3BD6721B" w14:textId="77777777" w:rsidR="001B7F7A" w:rsidRPr="001B7F7A" w:rsidRDefault="001B7F7A" w:rsidP="00E62161">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2CE4551E" w14:textId="77777777" w:rsidR="001B7F7A" w:rsidRPr="001B7F7A" w:rsidRDefault="001B7F7A" w:rsidP="00E62161">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4EA23B89" w14:textId="77777777" w:rsidR="001B7F7A" w:rsidRPr="001B7F7A" w:rsidRDefault="001B7F7A" w:rsidP="00E62161">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40D2D63A"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737158A4"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5E628928"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0534ADDC"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50FE7ABB"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4DB73F69" w14:textId="77777777" w:rsidR="001B7F7A" w:rsidRPr="001B7F7A" w:rsidRDefault="001B7F7A" w:rsidP="00E62161">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0.975]</w:t>
            </w:r>
          </w:p>
        </w:tc>
      </w:tr>
      <w:tr w:rsidR="00E62161" w:rsidRPr="008402EF" w14:paraId="1976FFC4" w14:textId="77777777" w:rsidTr="001B7F7A">
        <w:tc>
          <w:tcPr>
            <w:tcW w:w="1701" w:type="dxa"/>
            <w:tcBorders>
              <w:top w:val="single" w:sz="4" w:space="0" w:color="002060"/>
              <w:left w:val="nil"/>
              <w:bottom w:val="nil"/>
              <w:right w:val="nil"/>
            </w:tcBorders>
            <w:vAlign w:val="center"/>
          </w:tcPr>
          <w:p w14:paraId="01331771"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R-squared:</w:t>
            </w:r>
          </w:p>
        </w:tc>
        <w:tc>
          <w:tcPr>
            <w:tcW w:w="1276" w:type="dxa"/>
            <w:tcBorders>
              <w:top w:val="single" w:sz="4" w:space="0" w:color="002060"/>
              <w:left w:val="nil"/>
              <w:bottom w:val="nil"/>
              <w:right w:val="nil"/>
            </w:tcBorders>
            <w:vAlign w:val="center"/>
          </w:tcPr>
          <w:p w14:paraId="2016E960" w14:textId="1EE3D058" w:rsidR="00E62161" w:rsidRPr="003078A8" w:rsidRDefault="00E62161" w:rsidP="00E62161">
            <w:pPr>
              <w:jc w:val="right"/>
              <w:rPr>
                <w:rFonts w:cs="Times New Roman"/>
                <w:sz w:val="20"/>
                <w:szCs w:val="20"/>
              </w:rPr>
            </w:pPr>
            <w:r w:rsidRPr="0048141D">
              <w:rPr>
                <w:rFonts w:eastAsia="Times New Roman" w:cs="Times New Roman"/>
                <w:color w:val="000000"/>
                <w:sz w:val="20"/>
                <w:szCs w:val="20"/>
                <w:lang w:val="en-GB" w:eastAsia="en-GB"/>
              </w:rPr>
              <w:t>0.</w:t>
            </w:r>
            <w:r w:rsidR="003078A8">
              <w:rPr>
                <w:rFonts w:eastAsia="Times New Roman" w:cs="Times New Roman"/>
                <w:color w:val="000000"/>
                <w:sz w:val="20"/>
                <w:szCs w:val="20"/>
                <w:lang w:eastAsia="en-GB"/>
              </w:rPr>
              <w:t>151</w:t>
            </w:r>
          </w:p>
        </w:tc>
        <w:tc>
          <w:tcPr>
            <w:tcW w:w="297" w:type="dxa"/>
            <w:tcBorders>
              <w:top w:val="nil"/>
              <w:left w:val="nil"/>
              <w:bottom w:val="nil"/>
              <w:right w:val="nil"/>
            </w:tcBorders>
          </w:tcPr>
          <w:p w14:paraId="2A03B882" w14:textId="77777777" w:rsidR="00E62161" w:rsidRPr="008402EF" w:rsidRDefault="00E62161" w:rsidP="00E62161">
            <w:pPr>
              <w:jc w:val="both"/>
              <w:rPr>
                <w:rFonts w:cs="Times New Roman"/>
                <w:sz w:val="20"/>
                <w:szCs w:val="20"/>
              </w:rPr>
            </w:pPr>
          </w:p>
        </w:tc>
        <w:tc>
          <w:tcPr>
            <w:tcW w:w="866" w:type="dxa"/>
            <w:tcBorders>
              <w:top w:val="single" w:sz="4" w:space="0" w:color="002060"/>
              <w:left w:val="nil"/>
              <w:bottom w:val="nil"/>
              <w:right w:val="nil"/>
            </w:tcBorders>
            <w:vAlign w:val="center"/>
          </w:tcPr>
          <w:p w14:paraId="6BCA0DC8" w14:textId="77777777" w:rsidR="00E62161" w:rsidRPr="008402EF" w:rsidRDefault="00E62161" w:rsidP="00E62161">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single" w:sz="4" w:space="0" w:color="002060"/>
              <w:left w:val="nil"/>
              <w:bottom w:val="nil"/>
              <w:right w:val="nil"/>
            </w:tcBorders>
            <w:vAlign w:val="center"/>
          </w:tcPr>
          <w:p w14:paraId="417F9CD7" w14:textId="3F27A186" w:rsidR="00E62161" w:rsidRPr="008402EF" w:rsidRDefault="00E62161" w:rsidP="00E62161">
            <w:pPr>
              <w:jc w:val="right"/>
              <w:rPr>
                <w:rFonts w:cs="Times New Roman"/>
                <w:sz w:val="20"/>
                <w:szCs w:val="20"/>
              </w:rPr>
            </w:pPr>
            <w:r>
              <w:rPr>
                <w:rFonts w:eastAsia="Times New Roman" w:cs="Times New Roman"/>
                <w:color w:val="000000"/>
                <w:sz w:val="18"/>
                <w:szCs w:val="18"/>
                <w:lang w:val="en-GB" w:eastAsia="en-GB"/>
              </w:rPr>
              <w:t>1.</w:t>
            </w:r>
            <w:r w:rsidR="003078A8">
              <w:rPr>
                <w:rFonts w:eastAsia="Times New Roman" w:cs="Times New Roman"/>
                <w:color w:val="000000"/>
                <w:sz w:val="18"/>
                <w:szCs w:val="18"/>
                <w:lang w:eastAsia="en-GB"/>
              </w:rPr>
              <w:t>0238</w:t>
            </w:r>
          </w:p>
        </w:tc>
        <w:tc>
          <w:tcPr>
            <w:tcW w:w="860" w:type="dxa"/>
            <w:tcBorders>
              <w:top w:val="single" w:sz="4" w:space="0" w:color="002060"/>
              <w:left w:val="nil"/>
              <w:bottom w:val="nil"/>
              <w:right w:val="nil"/>
            </w:tcBorders>
            <w:vAlign w:val="center"/>
          </w:tcPr>
          <w:p w14:paraId="57B0CAFB" w14:textId="24D3D44B" w:rsidR="00E62161" w:rsidRPr="003078A8" w:rsidRDefault="00E62161" w:rsidP="00E62161">
            <w:pPr>
              <w:jc w:val="right"/>
              <w:rPr>
                <w:rFonts w:cs="Times New Roman"/>
                <w:sz w:val="20"/>
                <w:szCs w:val="20"/>
              </w:rPr>
            </w:pPr>
            <w:r w:rsidRPr="0048141D">
              <w:rPr>
                <w:rFonts w:eastAsia="Times New Roman" w:cs="Times New Roman"/>
                <w:color w:val="000000"/>
                <w:sz w:val="18"/>
                <w:szCs w:val="18"/>
                <w:lang w:val="en-GB" w:eastAsia="en-GB"/>
              </w:rPr>
              <w:t>0.</w:t>
            </w:r>
            <w:r w:rsidR="003078A8">
              <w:rPr>
                <w:rFonts w:eastAsia="Times New Roman" w:cs="Times New Roman"/>
                <w:color w:val="000000"/>
                <w:sz w:val="18"/>
                <w:szCs w:val="18"/>
                <w:lang w:eastAsia="en-GB"/>
              </w:rPr>
              <w:t>229</w:t>
            </w:r>
          </w:p>
        </w:tc>
        <w:tc>
          <w:tcPr>
            <w:tcW w:w="860" w:type="dxa"/>
            <w:tcBorders>
              <w:top w:val="single" w:sz="4" w:space="0" w:color="002060"/>
              <w:left w:val="nil"/>
              <w:bottom w:val="nil"/>
              <w:right w:val="nil"/>
            </w:tcBorders>
            <w:vAlign w:val="center"/>
          </w:tcPr>
          <w:p w14:paraId="3467E816" w14:textId="323A1E45" w:rsidR="00E62161" w:rsidRPr="003078A8" w:rsidRDefault="003078A8" w:rsidP="00E62161">
            <w:pPr>
              <w:jc w:val="right"/>
              <w:rPr>
                <w:rFonts w:cs="Times New Roman"/>
                <w:sz w:val="20"/>
                <w:szCs w:val="20"/>
              </w:rPr>
            </w:pPr>
            <w:r>
              <w:rPr>
                <w:rFonts w:eastAsia="Times New Roman" w:cs="Times New Roman"/>
                <w:color w:val="000000"/>
                <w:sz w:val="18"/>
                <w:szCs w:val="18"/>
                <w:lang w:eastAsia="en-GB"/>
              </w:rPr>
              <w:t>4</w:t>
            </w:r>
            <w:r w:rsidR="00E62161" w:rsidRPr="0048141D">
              <w:rPr>
                <w:rFonts w:eastAsia="Times New Roman" w:cs="Times New Roman"/>
                <w:color w:val="000000"/>
                <w:sz w:val="18"/>
                <w:szCs w:val="18"/>
                <w:lang w:val="en-GB" w:eastAsia="en-GB"/>
              </w:rPr>
              <w:t>.</w:t>
            </w:r>
            <w:r>
              <w:rPr>
                <w:rFonts w:eastAsia="Times New Roman" w:cs="Times New Roman"/>
                <w:color w:val="000000"/>
                <w:sz w:val="18"/>
                <w:szCs w:val="18"/>
                <w:lang w:eastAsia="en-GB"/>
              </w:rPr>
              <w:t>465</w:t>
            </w:r>
          </w:p>
        </w:tc>
        <w:tc>
          <w:tcPr>
            <w:tcW w:w="861" w:type="dxa"/>
            <w:tcBorders>
              <w:top w:val="single" w:sz="4" w:space="0" w:color="002060"/>
              <w:left w:val="nil"/>
              <w:bottom w:val="nil"/>
              <w:right w:val="nil"/>
            </w:tcBorders>
            <w:vAlign w:val="center"/>
          </w:tcPr>
          <w:p w14:paraId="113F52DC" w14:textId="77777777" w:rsidR="00E62161" w:rsidRPr="008402EF" w:rsidRDefault="00E62161" w:rsidP="00E62161">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single" w:sz="4" w:space="0" w:color="002060"/>
              <w:left w:val="nil"/>
              <w:bottom w:val="nil"/>
              <w:right w:val="nil"/>
            </w:tcBorders>
            <w:vAlign w:val="center"/>
          </w:tcPr>
          <w:p w14:paraId="455A849C" w14:textId="127DE484" w:rsidR="00E62161" w:rsidRPr="003078A8" w:rsidRDefault="003078A8" w:rsidP="00E62161">
            <w:pPr>
              <w:jc w:val="right"/>
              <w:rPr>
                <w:rFonts w:cs="Times New Roman"/>
                <w:sz w:val="20"/>
                <w:szCs w:val="20"/>
              </w:rPr>
            </w:pPr>
            <w:r>
              <w:rPr>
                <w:rFonts w:eastAsia="Times New Roman" w:cs="Times New Roman"/>
                <w:color w:val="000000"/>
                <w:sz w:val="18"/>
                <w:szCs w:val="18"/>
                <w:lang w:eastAsia="en-GB"/>
              </w:rPr>
              <w:t>0</w:t>
            </w:r>
            <w:r w:rsidR="00E62161" w:rsidRPr="0048141D">
              <w:rPr>
                <w:rFonts w:eastAsia="Times New Roman" w:cs="Times New Roman"/>
                <w:color w:val="000000"/>
                <w:sz w:val="18"/>
                <w:szCs w:val="18"/>
                <w:lang w:val="en-GB" w:eastAsia="en-GB"/>
              </w:rPr>
              <w:t>.</w:t>
            </w:r>
            <w:r>
              <w:rPr>
                <w:rFonts w:eastAsia="Times New Roman" w:cs="Times New Roman"/>
                <w:color w:val="000000"/>
                <w:sz w:val="18"/>
                <w:szCs w:val="18"/>
                <w:lang w:eastAsia="en-GB"/>
              </w:rPr>
              <w:t>569</w:t>
            </w:r>
          </w:p>
        </w:tc>
        <w:tc>
          <w:tcPr>
            <w:tcW w:w="872" w:type="dxa"/>
            <w:tcBorders>
              <w:top w:val="single" w:sz="4" w:space="0" w:color="002060"/>
              <w:left w:val="nil"/>
              <w:bottom w:val="nil"/>
              <w:right w:val="nil"/>
            </w:tcBorders>
            <w:vAlign w:val="center"/>
          </w:tcPr>
          <w:p w14:paraId="3C9E2179" w14:textId="247D31B3" w:rsidR="00E62161" w:rsidRPr="003078A8" w:rsidRDefault="00E62161" w:rsidP="00E62161">
            <w:pPr>
              <w:jc w:val="right"/>
              <w:rPr>
                <w:rFonts w:cs="Times New Roman"/>
                <w:sz w:val="20"/>
                <w:szCs w:val="20"/>
              </w:rPr>
            </w:pPr>
            <w:r w:rsidRPr="0048141D">
              <w:rPr>
                <w:rFonts w:eastAsia="Times New Roman" w:cs="Times New Roman"/>
                <w:color w:val="000000"/>
                <w:sz w:val="18"/>
                <w:szCs w:val="18"/>
                <w:lang w:val="en-GB" w:eastAsia="en-GB"/>
              </w:rPr>
              <w:t>1.</w:t>
            </w:r>
            <w:r>
              <w:rPr>
                <w:rFonts w:eastAsia="Times New Roman" w:cs="Times New Roman"/>
                <w:color w:val="000000"/>
                <w:sz w:val="18"/>
                <w:szCs w:val="18"/>
                <w:lang w:val="en-GB" w:eastAsia="en-GB"/>
              </w:rPr>
              <w:t>4</w:t>
            </w:r>
            <w:r w:rsidR="003078A8">
              <w:rPr>
                <w:rFonts w:eastAsia="Times New Roman" w:cs="Times New Roman"/>
                <w:color w:val="000000"/>
                <w:sz w:val="18"/>
                <w:szCs w:val="18"/>
                <w:lang w:eastAsia="en-GB"/>
              </w:rPr>
              <w:t>78</w:t>
            </w:r>
          </w:p>
        </w:tc>
      </w:tr>
      <w:tr w:rsidR="00E62161" w:rsidRPr="008402EF" w14:paraId="77B78F7B" w14:textId="77777777" w:rsidTr="00E62161">
        <w:tc>
          <w:tcPr>
            <w:tcW w:w="1701" w:type="dxa"/>
            <w:tcBorders>
              <w:top w:val="nil"/>
              <w:left w:val="nil"/>
              <w:bottom w:val="nil"/>
              <w:right w:val="nil"/>
            </w:tcBorders>
            <w:vAlign w:val="center"/>
          </w:tcPr>
          <w:p w14:paraId="053ECFC2"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Adj. R-squared:</w:t>
            </w:r>
          </w:p>
        </w:tc>
        <w:tc>
          <w:tcPr>
            <w:tcW w:w="1276" w:type="dxa"/>
            <w:tcBorders>
              <w:top w:val="nil"/>
              <w:left w:val="nil"/>
              <w:bottom w:val="nil"/>
              <w:right w:val="nil"/>
            </w:tcBorders>
            <w:vAlign w:val="center"/>
          </w:tcPr>
          <w:p w14:paraId="55B4F8E0" w14:textId="0E25C8E3" w:rsidR="00E62161" w:rsidRPr="003078A8" w:rsidRDefault="00E62161" w:rsidP="00E62161">
            <w:pPr>
              <w:jc w:val="right"/>
              <w:rPr>
                <w:rFonts w:cs="Times New Roman"/>
                <w:sz w:val="20"/>
                <w:szCs w:val="20"/>
              </w:rPr>
            </w:pPr>
            <w:r w:rsidRPr="0048141D">
              <w:rPr>
                <w:rFonts w:eastAsia="Times New Roman" w:cs="Times New Roman"/>
                <w:color w:val="000000"/>
                <w:sz w:val="20"/>
                <w:szCs w:val="20"/>
                <w:lang w:val="en-GB" w:eastAsia="en-GB"/>
              </w:rPr>
              <w:t>0.</w:t>
            </w:r>
            <w:r w:rsidR="003078A8">
              <w:rPr>
                <w:rFonts w:eastAsia="Times New Roman" w:cs="Times New Roman"/>
                <w:color w:val="000000"/>
                <w:sz w:val="20"/>
                <w:szCs w:val="20"/>
                <w:lang w:eastAsia="en-GB"/>
              </w:rPr>
              <w:t>144</w:t>
            </w:r>
          </w:p>
        </w:tc>
        <w:tc>
          <w:tcPr>
            <w:tcW w:w="297" w:type="dxa"/>
            <w:tcBorders>
              <w:top w:val="nil"/>
              <w:left w:val="nil"/>
              <w:bottom w:val="nil"/>
              <w:right w:val="nil"/>
            </w:tcBorders>
          </w:tcPr>
          <w:p w14:paraId="1ABC9A72"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507DBE90" w14:textId="77777777" w:rsidR="00E62161" w:rsidRPr="008402EF" w:rsidRDefault="00E62161" w:rsidP="00E62161">
            <w:pPr>
              <w:jc w:val="both"/>
              <w:rPr>
                <w:rFonts w:cs="Times New Roman"/>
                <w:sz w:val="20"/>
                <w:szCs w:val="20"/>
              </w:rPr>
            </w:pPr>
          </w:p>
        </w:tc>
        <w:tc>
          <w:tcPr>
            <w:tcW w:w="879" w:type="dxa"/>
            <w:tcBorders>
              <w:top w:val="nil"/>
              <w:left w:val="nil"/>
              <w:bottom w:val="nil"/>
              <w:right w:val="nil"/>
            </w:tcBorders>
            <w:vAlign w:val="center"/>
          </w:tcPr>
          <w:p w14:paraId="0304682B" w14:textId="77777777" w:rsidR="00E62161" w:rsidRPr="008402EF" w:rsidRDefault="00E62161" w:rsidP="00E62161">
            <w:pPr>
              <w:jc w:val="right"/>
              <w:rPr>
                <w:rFonts w:cs="Times New Roman"/>
                <w:sz w:val="20"/>
                <w:szCs w:val="20"/>
              </w:rPr>
            </w:pPr>
          </w:p>
        </w:tc>
        <w:tc>
          <w:tcPr>
            <w:tcW w:w="860" w:type="dxa"/>
            <w:tcBorders>
              <w:top w:val="nil"/>
              <w:left w:val="nil"/>
              <w:bottom w:val="nil"/>
              <w:right w:val="nil"/>
            </w:tcBorders>
            <w:vAlign w:val="center"/>
          </w:tcPr>
          <w:p w14:paraId="5B1CE288" w14:textId="77777777" w:rsidR="00E62161" w:rsidRPr="008402EF" w:rsidRDefault="00E62161" w:rsidP="00E62161">
            <w:pPr>
              <w:jc w:val="right"/>
              <w:rPr>
                <w:rFonts w:cs="Times New Roman"/>
                <w:sz w:val="20"/>
                <w:szCs w:val="20"/>
              </w:rPr>
            </w:pPr>
          </w:p>
        </w:tc>
        <w:tc>
          <w:tcPr>
            <w:tcW w:w="860" w:type="dxa"/>
            <w:tcBorders>
              <w:top w:val="nil"/>
              <w:left w:val="nil"/>
              <w:bottom w:val="nil"/>
              <w:right w:val="nil"/>
            </w:tcBorders>
            <w:vAlign w:val="center"/>
          </w:tcPr>
          <w:p w14:paraId="7E2B5BFD" w14:textId="77777777" w:rsidR="00E62161" w:rsidRPr="008402EF" w:rsidRDefault="00E62161" w:rsidP="00E62161">
            <w:pPr>
              <w:jc w:val="right"/>
              <w:rPr>
                <w:rFonts w:cs="Times New Roman"/>
                <w:sz w:val="20"/>
                <w:szCs w:val="20"/>
              </w:rPr>
            </w:pPr>
          </w:p>
        </w:tc>
        <w:tc>
          <w:tcPr>
            <w:tcW w:w="861" w:type="dxa"/>
            <w:tcBorders>
              <w:top w:val="nil"/>
              <w:left w:val="nil"/>
              <w:bottom w:val="nil"/>
              <w:right w:val="nil"/>
            </w:tcBorders>
            <w:vAlign w:val="center"/>
          </w:tcPr>
          <w:p w14:paraId="6074EEEC" w14:textId="77777777" w:rsidR="00E62161" w:rsidRPr="008402EF" w:rsidRDefault="00E62161" w:rsidP="00E62161">
            <w:pPr>
              <w:jc w:val="right"/>
              <w:rPr>
                <w:rFonts w:cs="Times New Roman"/>
                <w:sz w:val="20"/>
                <w:szCs w:val="20"/>
              </w:rPr>
            </w:pPr>
          </w:p>
        </w:tc>
        <w:tc>
          <w:tcPr>
            <w:tcW w:w="872" w:type="dxa"/>
            <w:tcBorders>
              <w:top w:val="nil"/>
              <w:left w:val="nil"/>
              <w:bottom w:val="nil"/>
              <w:right w:val="nil"/>
            </w:tcBorders>
            <w:vAlign w:val="center"/>
          </w:tcPr>
          <w:p w14:paraId="00FEB0E0" w14:textId="77777777" w:rsidR="00E62161" w:rsidRPr="008402EF" w:rsidRDefault="00E62161" w:rsidP="00E62161">
            <w:pPr>
              <w:jc w:val="right"/>
              <w:rPr>
                <w:rFonts w:cs="Times New Roman"/>
                <w:sz w:val="20"/>
                <w:szCs w:val="20"/>
              </w:rPr>
            </w:pPr>
          </w:p>
        </w:tc>
        <w:tc>
          <w:tcPr>
            <w:tcW w:w="872" w:type="dxa"/>
            <w:tcBorders>
              <w:top w:val="nil"/>
              <w:left w:val="nil"/>
              <w:bottom w:val="nil"/>
              <w:right w:val="nil"/>
            </w:tcBorders>
            <w:vAlign w:val="center"/>
          </w:tcPr>
          <w:p w14:paraId="45D42C62" w14:textId="77777777" w:rsidR="00E62161" w:rsidRPr="008402EF" w:rsidRDefault="00E62161" w:rsidP="00E62161">
            <w:pPr>
              <w:jc w:val="right"/>
              <w:rPr>
                <w:rFonts w:cs="Times New Roman"/>
                <w:sz w:val="20"/>
                <w:szCs w:val="20"/>
              </w:rPr>
            </w:pPr>
          </w:p>
        </w:tc>
      </w:tr>
      <w:tr w:rsidR="00E62161" w:rsidRPr="008402EF" w14:paraId="6ABE3EC4" w14:textId="77777777" w:rsidTr="00E62161">
        <w:tc>
          <w:tcPr>
            <w:tcW w:w="1701" w:type="dxa"/>
            <w:tcBorders>
              <w:top w:val="nil"/>
              <w:left w:val="nil"/>
              <w:bottom w:val="nil"/>
              <w:right w:val="nil"/>
            </w:tcBorders>
            <w:vAlign w:val="center"/>
          </w:tcPr>
          <w:p w14:paraId="58084BDB"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F-statistic:</w:t>
            </w:r>
          </w:p>
        </w:tc>
        <w:tc>
          <w:tcPr>
            <w:tcW w:w="1276" w:type="dxa"/>
            <w:tcBorders>
              <w:top w:val="nil"/>
              <w:left w:val="nil"/>
              <w:bottom w:val="nil"/>
              <w:right w:val="nil"/>
            </w:tcBorders>
            <w:vAlign w:val="center"/>
          </w:tcPr>
          <w:p w14:paraId="5152F93C" w14:textId="3FA55D40" w:rsidR="00E62161" w:rsidRPr="003078A8" w:rsidRDefault="003078A8" w:rsidP="00E62161">
            <w:pPr>
              <w:jc w:val="right"/>
              <w:rPr>
                <w:rFonts w:cs="Times New Roman"/>
                <w:sz w:val="20"/>
                <w:szCs w:val="20"/>
              </w:rPr>
            </w:pPr>
            <w:r>
              <w:rPr>
                <w:rFonts w:eastAsia="Times New Roman" w:cs="Times New Roman"/>
                <w:color w:val="000000"/>
                <w:sz w:val="20"/>
                <w:szCs w:val="20"/>
                <w:lang w:eastAsia="en-GB"/>
              </w:rPr>
              <w:t>19</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93</w:t>
            </w:r>
          </w:p>
        </w:tc>
        <w:tc>
          <w:tcPr>
            <w:tcW w:w="297" w:type="dxa"/>
            <w:tcBorders>
              <w:top w:val="nil"/>
              <w:left w:val="nil"/>
              <w:bottom w:val="nil"/>
              <w:right w:val="nil"/>
            </w:tcBorders>
          </w:tcPr>
          <w:p w14:paraId="7730431E"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118BCB50" w14:textId="77777777" w:rsidR="00E62161" w:rsidRPr="008402EF" w:rsidRDefault="00E62161" w:rsidP="00E62161">
            <w:pPr>
              <w:jc w:val="both"/>
              <w:rPr>
                <w:rFonts w:cs="Times New Roman"/>
                <w:sz w:val="20"/>
                <w:szCs w:val="20"/>
              </w:rPr>
            </w:pPr>
          </w:p>
        </w:tc>
        <w:tc>
          <w:tcPr>
            <w:tcW w:w="879" w:type="dxa"/>
            <w:tcBorders>
              <w:top w:val="nil"/>
              <w:left w:val="nil"/>
              <w:bottom w:val="nil"/>
              <w:right w:val="nil"/>
            </w:tcBorders>
            <w:vAlign w:val="center"/>
          </w:tcPr>
          <w:p w14:paraId="3B0387D1"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117E28E8" w14:textId="77777777" w:rsidR="00E62161" w:rsidRPr="008402EF" w:rsidRDefault="00E62161" w:rsidP="00E62161">
            <w:pPr>
              <w:jc w:val="both"/>
              <w:rPr>
                <w:rFonts w:cs="Times New Roman"/>
                <w:sz w:val="20"/>
                <w:szCs w:val="20"/>
              </w:rPr>
            </w:pPr>
          </w:p>
        </w:tc>
        <w:tc>
          <w:tcPr>
            <w:tcW w:w="860" w:type="dxa"/>
            <w:tcBorders>
              <w:top w:val="nil"/>
              <w:left w:val="nil"/>
              <w:bottom w:val="nil"/>
              <w:right w:val="nil"/>
            </w:tcBorders>
            <w:vAlign w:val="center"/>
          </w:tcPr>
          <w:p w14:paraId="2FF406CD" w14:textId="77777777" w:rsidR="00E62161" w:rsidRPr="008402EF" w:rsidRDefault="00E62161" w:rsidP="00E62161">
            <w:pPr>
              <w:jc w:val="both"/>
              <w:rPr>
                <w:rFonts w:cs="Times New Roman"/>
                <w:sz w:val="20"/>
                <w:szCs w:val="20"/>
              </w:rPr>
            </w:pPr>
          </w:p>
        </w:tc>
        <w:tc>
          <w:tcPr>
            <w:tcW w:w="861" w:type="dxa"/>
            <w:tcBorders>
              <w:top w:val="nil"/>
              <w:left w:val="nil"/>
              <w:bottom w:val="nil"/>
              <w:right w:val="nil"/>
            </w:tcBorders>
            <w:vAlign w:val="center"/>
          </w:tcPr>
          <w:p w14:paraId="3FB5BAFE"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39D377EB" w14:textId="77777777" w:rsidR="00E62161" w:rsidRPr="008402EF" w:rsidRDefault="00E62161" w:rsidP="00E62161">
            <w:pPr>
              <w:jc w:val="both"/>
              <w:rPr>
                <w:rFonts w:cs="Times New Roman"/>
                <w:sz w:val="20"/>
                <w:szCs w:val="20"/>
              </w:rPr>
            </w:pPr>
          </w:p>
        </w:tc>
        <w:tc>
          <w:tcPr>
            <w:tcW w:w="872" w:type="dxa"/>
            <w:tcBorders>
              <w:top w:val="nil"/>
              <w:left w:val="nil"/>
              <w:bottom w:val="nil"/>
              <w:right w:val="nil"/>
            </w:tcBorders>
            <w:vAlign w:val="center"/>
          </w:tcPr>
          <w:p w14:paraId="00AC3D74" w14:textId="77777777" w:rsidR="00E62161" w:rsidRPr="008402EF" w:rsidRDefault="00E62161" w:rsidP="00E62161">
            <w:pPr>
              <w:jc w:val="both"/>
              <w:rPr>
                <w:rFonts w:cs="Times New Roman"/>
                <w:sz w:val="20"/>
                <w:szCs w:val="20"/>
              </w:rPr>
            </w:pPr>
          </w:p>
        </w:tc>
      </w:tr>
      <w:tr w:rsidR="00E62161" w:rsidRPr="008402EF" w14:paraId="4DAA118F" w14:textId="77777777" w:rsidTr="00E62161">
        <w:tc>
          <w:tcPr>
            <w:tcW w:w="1701" w:type="dxa"/>
            <w:tcBorders>
              <w:top w:val="nil"/>
              <w:left w:val="nil"/>
              <w:bottom w:val="nil"/>
              <w:right w:val="nil"/>
            </w:tcBorders>
            <w:vAlign w:val="center"/>
          </w:tcPr>
          <w:p w14:paraId="1F7AC4D1"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276" w:type="dxa"/>
            <w:tcBorders>
              <w:top w:val="nil"/>
              <w:left w:val="nil"/>
              <w:bottom w:val="nil"/>
              <w:right w:val="nil"/>
            </w:tcBorders>
            <w:vAlign w:val="center"/>
          </w:tcPr>
          <w:p w14:paraId="43DD3C2D" w14:textId="53192EBD" w:rsidR="00E62161" w:rsidRPr="003078A8" w:rsidRDefault="003078A8" w:rsidP="00E62161">
            <w:pPr>
              <w:jc w:val="right"/>
              <w:rPr>
                <w:rFonts w:cs="Times New Roman"/>
                <w:sz w:val="20"/>
                <w:szCs w:val="20"/>
              </w:rPr>
            </w:pPr>
            <w:r>
              <w:rPr>
                <w:rFonts w:eastAsia="Times New Roman" w:cs="Times New Roman"/>
                <w:color w:val="000000"/>
                <w:sz w:val="20"/>
                <w:szCs w:val="20"/>
                <w:lang w:eastAsia="en-GB"/>
              </w:rPr>
              <w:t>1.92</w:t>
            </w:r>
            <w:r w:rsidR="00E62161">
              <w:rPr>
                <w:rFonts w:eastAsia="Times New Roman" w:cs="Times New Roman"/>
                <w:color w:val="000000"/>
                <w:sz w:val="20"/>
                <w:szCs w:val="20"/>
                <w:lang w:val="en-GB" w:eastAsia="en-GB"/>
              </w:rPr>
              <w:t>e-</w:t>
            </w:r>
            <w:r>
              <w:rPr>
                <w:rFonts w:eastAsia="Times New Roman" w:cs="Times New Roman"/>
                <w:color w:val="000000"/>
                <w:sz w:val="20"/>
                <w:szCs w:val="20"/>
                <w:lang w:eastAsia="en-GB"/>
              </w:rPr>
              <w:t>05</w:t>
            </w:r>
          </w:p>
        </w:tc>
        <w:tc>
          <w:tcPr>
            <w:tcW w:w="297" w:type="dxa"/>
            <w:tcBorders>
              <w:top w:val="nil"/>
              <w:left w:val="nil"/>
              <w:bottom w:val="nil"/>
              <w:right w:val="nil"/>
            </w:tcBorders>
          </w:tcPr>
          <w:p w14:paraId="195A514F"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38EDF7B3"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C446A1E"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7A7BD72"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91B68E6"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B941905"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B90AA03"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7D6FCB9"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509FFE37" w14:textId="77777777" w:rsidTr="00E62161">
        <w:tc>
          <w:tcPr>
            <w:tcW w:w="1701" w:type="dxa"/>
            <w:tcBorders>
              <w:top w:val="nil"/>
              <w:left w:val="nil"/>
              <w:bottom w:val="nil"/>
              <w:right w:val="nil"/>
            </w:tcBorders>
            <w:vAlign w:val="center"/>
          </w:tcPr>
          <w:p w14:paraId="10707850"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Log-Likelihood:</w:t>
            </w:r>
          </w:p>
        </w:tc>
        <w:tc>
          <w:tcPr>
            <w:tcW w:w="1276" w:type="dxa"/>
            <w:tcBorders>
              <w:top w:val="nil"/>
              <w:left w:val="nil"/>
              <w:bottom w:val="nil"/>
              <w:right w:val="nil"/>
            </w:tcBorders>
            <w:vAlign w:val="center"/>
          </w:tcPr>
          <w:p w14:paraId="45C454FA" w14:textId="3BB564BD" w:rsidR="00E62161" w:rsidRPr="003078A8" w:rsidRDefault="00E62161" w:rsidP="00E62161">
            <w:pPr>
              <w:jc w:val="right"/>
              <w:rPr>
                <w:rFonts w:cs="Times New Roman"/>
                <w:sz w:val="20"/>
                <w:szCs w:val="20"/>
              </w:rPr>
            </w:pPr>
            <w:r w:rsidRPr="0048141D">
              <w:rPr>
                <w:rFonts w:eastAsia="Times New Roman" w:cs="Times New Roman"/>
                <w:color w:val="000000"/>
                <w:sz w:val="20"/>
                <w:szCs w:val="20"/>
                <w:lang w:val="en-GB" w:eastAsia="en-GB"/>
              </w:rPr>
              <w:t>-</w:t>
            </w:r>
            <w:r w:rsidR="003078A8">
              <w:rPr>
                <w:rFonts w:eastAsia="Times New Roman" w:cs="Times New Roman"/>
                <w:color w:val="000000"/>
                <w:sz w:val="20"/>
                <w:szCs w:val="20"/>
                <w:lang w:eastAsia="en-GB"/>
              </w:rPr>
              <w:t>385</w:t>
            </w:r>
            <w:r>
              <w:rPr>
                <w:rFonts w:eastAsia="Times New Roman" w:cs="Times New Roman"/>
                <w:color w:val="000000"/>
                <w:sz w:val="20"/>
                <w:szCs w:val="20"/>
                <w:lang w:val="en-GB" w:eastAsia="en-GB"/>
              </w:rPr>
              <w:t>.</w:t>
            </w:r>
            <w:r w:rsidR="003078A8">
              <w:rPr>
                <w:rFonts w:eastAsia="Times New Roman" w:cs="Times New Roman"/>
                <w:color w:val="000000"/>
                <w:sz w:val="20"/>
                <w:szCs w:val="20"/>
                <w:lang w:eastAsia="en-GB"/>
              </w:rPr>
              <w:t>47</w:t>
            </w:r>
          </w:p>
        </w:tc>
        <w:tc>
          <w:tcPr>
            <w:tcW w:w="297" w:type="dxa"/>
            <w:tcBorders>
              <w:top w:val="nil"/>
              <w:left w:val="nil"/>
              <w:bottom w:val="nil"/>
              <w:right w:val="nil"/>
            </w:tcBorders>
          </w:tcPr>
          <w:p w14:paraId="17FCD257"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591E0D13"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0E877F4"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14EB49E"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373D74E"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E17B73B"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EDD41DB"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93425EF"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376DBDE2" w14:textId="77777777" w:rsidTr="00E62161">
        <w:tc>
          <w:tcPr>
            <w:tcW w:w="1701" w:type="dxa"/>
            <w:tcBorders>
              <w:top w:val="nil"/>
              <w:left w:val="nil"/>
              <w:bottom w:val="nil"/>
              <w:right w:val="nil"/>
            </w:tcBorders>
            <w:vAlign w:val="center"/>
          </w:tcPr>
          <w:p w14:paraId="24E86D42"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AIC:</w:t>
            </w:r>
          </w:p>
        </w:tc>
        <w:tc>
          <w:tcPr>
            <w:tcW w:w="1276" w:type="dxa"/>
            <w:tcBorders>
              <w:top w:val="nil"/>
              <w:left w:val="nil"/>
              <w:bottom w:val="nil"/>
              <w:right w:val="nil"/>
            </w:tcBorders>
            <w:vAlign w:val="center"/>
          </w:tcPr>
          <w:p w14:paraId="03B43853" w14:textId="1FBD9E0B" w:rsidR="00E62161" w:rsidRPr="003078A8" w:rsidRDefault="003078A8" w:rsidP="00E62161">
            <w:pPr>
              <w:jc w:val="right"/>
              <w:rPr>
                <w:rFonts w:cs="Times New Roman"/>
                <w:sz w:val="20"/>
                <w:szCs w:val="20"/>
              </w:rPr>
            </w:pPr>
            <w:r>
              <w:rPr>
                <w:rFonts w:eastAsia="Times New Roman" w:cs="Times New Roman"/>
                <w:color w:val="000000"/>
                <w:sz w:val="20"/>
                <w:szCs w:val="20"/>
                <w:lang w:eastAsia="en-GB"/>
              </w:rPr>
              <w:t>772.9</w:t>
            </w:r>
          </w:p>
        </w:tc>
        <w:tc>
          <w:tcPr>
            <w:tcW w:w="297" w:type="dxa"/>
            <w:tcBorders>
              <w:top w:val="nil"/>
              <w:left w:val="nil"/>
              <w:bottom w:val="nil"/>
              <w:right w:val="nil"/>
            </w:tcBorders>
          </w:tcPr>
          <w:p w14:paraId="33E1763C"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6B81AA78"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875B327"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666DF39"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38E5171"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5D73DAE"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D66300C"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44E35AB"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50311104" w14:textId="77777777" w:rsidTr="00E62161">
        <w:tc>
          <w:tcPr>
            <w:tcW w:w="1701" w:type="dxa"/>
            <w:tcBorders>
              <w:top w:val="nil"/>
              <w:left w:val="nil"/>
              <w:bottom w:val="single" w:sz="4" w:space="0" w:color="002060"/>
              <w:right w:val="nil"/>
            </w:tcBorders>
            <w:vAlign w:val="center"/>
          </w:tcPr>
          <w:p w14:paraId="081A5C00" w14:textId="77777777" w:rsidR="00E62161" w:rsidRPr="008402EF" w:rsidRDefault="00E62161" w:rsidP="00E62161">
            <w:pPr>
              <w:rPr>
                <w:rFonts w:cs="Times New Roman"/>
                <w:sz w:val="20"/>
                <w:szCs w:val="20"/>
              </w:rPr>
            </w:pPr>
            <w:r w:rsidRPr="0048141D">
              <w:rPr>
                <w:rFonts w:eastAsia="Times New Roman" w:cs="Times New Roman"/>
                <w:b/>
                <w:bCs/>
                <w:color w:val="000000"/>
                <w:sz w:val="20"/>
                <w:szCs w:val="20"/>
                <w:lang w:val="en-GB" w:eastAsia="en-GB"/>
              </w:rPr>
              <w:t>BIC:</w:t>
            </w:r>
          </w:p>
        </w:tc>
        <w:tc>
          <w:tcPr>
            <w:tcW w:w="1276" w:type="dxa"/>
            <w:tcBorders>
              <w:top w:val="nil"/>
              <w:left w:val="nil"/>
              <w:bottom w:val="single" w:sz="4" w:space="0" w:color="002060"/>
              <w:right w:val="nil"/>
            </w:tcBorders>
            <w:vAlign w:val="center"/>
          </w:tcPr>
          <w:p w14:paraId="764817C1" w14:textId="384B8D5B" w:rsidR="00E62161" w:rsidRPr="003078A8" w:rsidRDefault="003078A8" w:rsidP="00E62161">
            <w:pPr>
              <w:jc w:val="right"/>
              <w:rPr>
                <w:rFonts w:cs="Times New Roman"/>
                <w:sz w:val="20"/>
                <w:szCs w:val="20"/>
              </w:rPr>
            </w:pPr>
            <w:r>
              <w:rPr>
                <w:rFonts w:eastAsia="Times New Roman" w:cs="Times New Roman"/>
                <w:color w:val="000000"/>
                <w:sz w:val="20"/>
                <w:szCs w:val="20"/>
                <w:lang w:eastAsia="en-GB"/>
              </w:rPr>
              <w:t>775.7</w:t>
            </w:r>
          </w:p>
        </w:tc>
        <w:tc>
          <w:tcPr>
            <w:tcW w:w="297" w:type="dxa"/>
            <w:tcBorders>
              <w:top w:val="nil"/>
              <w:left w:val="nil"/>
              <w:bottom w:val="nil"/>
              <w:right w:val="nil"/>
            </w:tcBorders>
          </w:tcPr>
          <w:p w14:paraId="46C44A50"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7363BAFF"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409C3F8"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5AFDA56"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657D589"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2A79667"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241B8A6"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E5579DF"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35DD76E8" w14:textId="77777777" w:rsidTr="001B7F7A">
        <w:tc>
          <w:tcPr>
            <w:tcW w:w="2977" w:type="dxa"/>
            <w:gridSpan w:val="2"/>
            <w:tcBorders>
              <w:top w:val="nil"/>
              <w:left w:val="nil"/>
              <w:bottom w:val="single" w:sz="4" w:space="0" w:color="002060"/>
              <w:right w:val="nil"/>
            </w:tcBorders>
            <w:shd w:val="clear" w:color="auto" w:fill="auto"/>
            <w:vAlign w:val="center"/>
          </w:tcPr>
          <w:p w14:paraId="0566985B" w14:textId="77777777" w:rsidR="00E62161" w:rsidRPr="001B7F7A" w:rsidRDefault="00E62161" w:rsidP="00E62161">
            <w:pPr>
              <w:jc w:val="center"/>
              <w:rPr>
                <w:rFonts w:eastAsia="Times New Roman" w:cs="Times New Roman"/>
                <w:b/>
                <w:bCs/>
                <w:color w:val="000000"/>
                <w:sz w:val="20"/>
                <w:szCs w:val="20"/>
                <w:lang w:val="en-GB" w:eastAsia="en-GB"/>
              </w:rPr>
            </w:pPr>
            <w:r w:rsidRPr="001B7F7A">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4BEF7CA0"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3D8CEE5A"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2A0BF92"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BE22BD0"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EB7BA5B"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9750F33"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AD4DEB6"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370B506"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5A14E2AD" w14:textId="77777777" w:rsidTr="001B7F7A">
        <w:tc>
          <w:tcPr>
            <w:tcW w:w="1701" w:type="dxa"/>
            <w:tcBorders>
              <w:top w:val="single" w:sz="4" w:space="0" w:color="002060"/>
              <w:left w:val="nil"/>
              <w:bottom w:val="nil"/>
              <w:right w:val="nil"/>
            </w:tcBorders>
            <w:vAlign w:val="center"/>
          </w:tcPr>
          <w:p w14:paraId="0C275FF3" w14:textId="77777777" w:rsidR="00E62161" w:rsidRPr="0048141D" w:rsidRDefault="00E62161" w:rsidP="00E62161">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276" w:type="dxa"/>
            <w:tcBorders>
              <w:top w:val="nil"/>
              <w:left w:val="nil"/>
              <w:bottom w:val="nil"/>
              <w:right w:val="nil"/>
            </w:tcBorders>
            <w:vAlign w:val="center"/>
          </w:tcPr>
          <w:p w14:paraId="5D98B38F" w14:textId="71B8FBF6" w:rsidR="00E62161" w:rsidRPr="003078A8" w:rsidRDefault="003078A8" w:rsidP="00E62161">
            <w:pPr>
              <w:jc w:val="right"/>
              <w:rPr>
                <w:rFonts w:eastAsia="Times New Roman" w:cs="Times New Roman"/>
                <w:color w:val="000000"/>
                <w:sz w:val="20"/>
                <w:szCs w:val="20"/>
                <w:lang w:eastAsia="en-GB"/>
              </w:rPr>
            </w:pPr>
            <w:r>
              <w:rPr>
                <w:rFonts w:eastAsia="Times New Roman" w:cs="Times New Roman"/>
                <w:color w:val="000000"/>
                <w:sz w:val="20"/>
                <w:szCs w:val="20"/>
                <w:lang w:eastAsia="en-GB"/>
              </w:rPr>
              <w:t>6</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138</w:t>
            </w:r>
          </w:p>
        </w:tc>
        <w:tc>
          <w:tcPr>
            <w:tcW w:w="297" w:type="dxa"/>
            <w:tcBorders>
              <w:top w:val="nil"/>
              <w:left w:val="nil"/>
              <w:bottom w:val="nil"/>
              <w:right w:val="nil"/>
            </w:tcBorders>
          </w:tcPr>
          <w:p w14:paraId="462D5D53"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556213F7"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EA4CA44"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2F05CE3"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A281D32"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FF4F1DD"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2EF8EF2"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B4B7D5B"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1FA8C608" w14:textId="77777777" w:rsidTr="00E62161">
        <w:tc>
          <w:tcPr>
            <w:tcW w:w="1701" w:type="dxa"/>
            <w:tcBorders>
              <w:top w:val="nil"/>
              <w:left w:val="nil"/>
              <w:bottom w:val="nil"/>
              <w:right w:val="nil"/>
            </w:tcBorders>
            <w:vAlign w:val="center"/>
          </w:tcPr>
          <w:p w14:paraId="6E48F6CA" w14:textId="77777777" w:rsidR="00E62161" w:rsidRPr="0048141D" w:rsidRDefault="00E62161" w:rsidP="00E62161">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276" w:type="dxa"/>
            <w:tcBorders>
              <w:top w:val="nil"/>
              <w:left w:val="nil"/>
              <w:bottom w:val="nil"/>
              <w:right w:val="nil"/>
            </w:tcBorders>
            <w:vAlign w:val="center"/>
          </w:tcPr>
          <w:p w14:paraId="00308B76" w14:textId="65B6318E" w:rsidR="00E62161" w:rsidRPr="0048141D" w:rsidRDefault="003078A8" w:rsidP="00E62161">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71</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4</w:t>
            </w:r>
            <w:r w:rsidR="00E62161">
              <w:rPr>
                <w:rFonts w:eastAsia="Times New Roman" w:cs="Times New Roman"/>
                <w:color w:val="000000"/>
                <w:sz w:val="20"/>
                <w:szCs w:val="20"/>
                <w:lang w:val="en-GB" w:eastAsia="en-GB"/>
              </w:rPr>
              <w:t>%</w:t>
            </w:r>
          </w:p>
        </w:tc>
        <w:tc>
          <w:tcPr>
            <w:tcW w:w="297" w:type="dxa"/>
            <w:tcBorders>
              <w:top w:val="nil"/>
              <w:left w:val="nil"/>
              <w:bottom w:val="nil"/>
              <w:right w:val="nil"/>
            </w:tcBorders>
          </w:tcPr>
          <w:p w14:paraId="6162ECE1"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2B266ABA"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BD93483"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6C088B7"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349A986"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BF959BD"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7F47C42"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94FA63A"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51F79350" w14:textId="77777777" w:rsidTr="00E62161">
        <w:tc>
          <w:tcPr>
            <w:tcW w:w="1701" w:type="dxa"/>
            <w:tcBorders>
              <w:top w:val="nil"/>
              <w:left w:val="nil"/>
              <w:bottom w:val="nil"/>
              <w:right w:val="nil"/>
            </w:tcBorders>
            <w:vAlign w:val="center"/>
          </w:tcPr>
          <w:p w14:paraId="28C1D4E9" w14:textId="77777777" w:rsidR="00E62161" w:rsidRPr="0048141D" w:rsidRDefault="00E62161" w:rsidP="00E62161">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276" w:type="dxa"/>
            <w:tcBorders>
              <w:top w:val="nil"/>
              <w:left w:val="nil"/>
              <w:bottom w:val="nil"/>
              <w:right w:val="nil"/>
            </w:tcBorders>
            <w:vAlign w:val="center"/>
          </w:tcPr>
          <w:p w14:paraId="2F11A45F" w14:textId="7161EC55" w:rsidR="00E62161" w:rsidRPr="0048141D" w:rsidRDefault="003078A8" w:rsidP="00E62161">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102</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5</w:t>
            </w:r>
            <w:r w:rsidR="00E62161">
              <w:rPr>
                <w:rFonts w:eastAsia="Times New Roman" w:cs="Times New Roman"/>
                <w:color w:val="000000"/>
                <w:sz w:val="20"/>
                <w:szCs w:val="20"/>
                <w:lang w:val="en-GB" w:eastAsia="en-GB"/>
              </w:rPr>
              <w:t>%</w:t>
            </w:r>
          </w:p>
        </w:tc>
        <w:tc>
          <w:tcPr>
            <w:tcW w:w="297" w:type="dxa"/>
            <w:tcBorders>
              <w:top w:val="nil"/>
              <w:left w:val="nil"/>
              <w:bottom w:val="nil"/>
              <w:right w:val="nil"/>
            </w:tcBorders>
          </w:tcPr>
          <w:p w14:paraId="52DB8D0E"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4BBF22EF"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EAC0449"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82D6014"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FCBA6F8"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2D171C6"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806B888"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4E22022"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622E035B" w14:textId="77777777" w:rsidTr="00AD2CEA">
        <w:tc>
          <w:tcPr>
            <w:tcW w:w="1701" w:type="dxa"/>
            <w:tcBorders>
              <w:top w:val="nil"/>
              <w:left w:val="nil"/>
              <w:bottom w:val="nil"/>
              <w:right w:val="nil"/>
            </w:tcBorders>
            <w:vAlign w:val="center"/>
          </w:tcPr>
          <w:p w14:paraId="21DB5189" w14:textId="77777777" w:rsidR="00E62161" w:rsidRPr="0048141D" w:rsidRDefault="00E62161" w:rsidP="00E62161">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276" w:type="dxa"/>
            <w:tcBorders>
              <w:top w:val="nil"/>
              <w:left w:val="nil"/>
              <w:bottom w:val="nil"/>
              <w:right w:val="nil"/>
            </w:tcBorders>
            <w:vAlign w:val="center"/>
          </w:tcPr>
          <w:p w14:paraId="75D3B6B4" w14:textId="663AFC65" w:rsidR="00E62161" w:rsidRPr="003078A8" w:rsidRDefault="003078A8" w:rsidP="00E62161">
            <w:pPr>
              <w:jc w:val="right"/>
              <w:rPr>
                <w:rFonts w:eastAsia="Times New Roman" w:cs="Times New Roman"/>
                <w:color w:val="000000"/>
                <w:sz w:val="20"/>
                <w:szCs w:val="20"/>
                <w:lang w:eastAsia="en-GB"/>
              </w:rPr>
            </w:pPr>
            <w:r>
              <w:rPr>
                <w:rFonts w:eastAsia="Times New Roman" w:cs="Times New Roman"/>
                <w:color w:val="000000"/>
                <w:sz w:val="20"/>
                <w:szCs w:val="20"/>
                <w:lang w:eastAsia="en-GB"/>
              </w:rPr>
              <w:t>62</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4</w:t>
            </w:r>
          </w:p>
        </w:tc>
        <w:tc>
          <w:tcPr>
            <w:tcW w:w="297" w:type="dxa"/>
            <w:tcBorders>
              <w:top w:val="nil"/>
              <w:left w:val="nil"/>
              <w:bottom w:val="nil"/>
              <w:right w:val="nil"/>
            </w:tcBorders>
          </w:tcPr>
          <w:p w14:paraId="56151199" w14:textId="77777777" w:rsidR="00E62161" w:rsidRPr="008402EF" w:rsidRDefault="00E62161" w:rsidP="00E62161">
            <w:pPr>
              <w:jc w:val="both"/>
              <w:rPr>
                <w:rFonts w:cs="Times New Roman"/>
                <w:sz w:val="20"/>
                <w:szCs w:val="20"/>
              </w:rPr>
            </w:pPr>
          </w:p>
        </w:tc>
        <w:tc>
          <w:tcPr>
            <w:tcW w:w="866" w:type="dxa"/>
            <w:tcBorders>
              <w:top w:val="nil"/>
              <w:left w:val="nil"/>
              <w:bottom w:val="nil"/>
              <w:right w:val="nil"/>
            </w:tcBorders>
            <w:vAlign w:val="center"/>
          </w:tcPr>
          <w:p w14:paraId="0150FE51"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B3913D6"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7BACB3D"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413C7FA"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5EB97C4"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A29FACC"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7870741" w14:textId="77777777" w:rsidR="00E62161" w:rsidRPr="008402EF" w:rsidRDefault="00E62161" w:rsidP="00E62161">
            <w:pPr>
              <w:jc w:val="both"/>
              <w:rPr>
                <w:rFonts w:eastAsia="Times New Roman" w:cs="Times New Roman"/>
                <w:color w:val="000000"/>
                <w:sz w:val="18"/>
                <w:szCs w:val="18"/>
                <w:lang w:val="en-GB" w:eastAsia="en-GB"/>
              </w:rPr>
            </w:pPr>
          </w:p>
        </w:tc>
      </w:tr>
      <w:tr w:rsidR="00E62161" w:rsidRPr="008402EF" w14:paraId="1E5485A6" w14:textId="77777777" w:rsidTr="001B7F7A">
        <w:tc>
          <w:tcPr>
            <w:tcW w:w="1701" w:type="dxa"/>
            <w:tcBorders>
              <w:top w:val="nil"/>
              <w:left w:val="nil"/>
              <w:bottom w:val="single" w:sz="12" w:space="0" w:color="002060"/>
              <w:right w:val="nil"/>
            </w:tcBorders>
            <w:vAlign w:val="center"/>
          </w:tcPr>
          <w:p w14:paraId="1A43A37C" w14:textId="77777777" w:rsidR="00E62161" w:rsidRPr="0048141D" w:rsidRDefault="00E62161" w:rsidP="00E62161">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276" w:type="dxa"/>
            <w:tcBorders>
              <w:top w:val="nil"/>
              <w:left w:val="nil"/>
              <w:bottom w:val="single" w:sz="12" w:space="0" w:color="002060"/>
              <w:right w:val="nil"/>
            </w:tcBorders>
            <w:vAlign w:val="center"/>
          </w:tcPr>
          <w:p w14:paraId="2FE39554" w14:textId="1D4267C5" w:rsidR="00E62161" w:rsidRPr="003078A8" w:rsidRDefault="003078A8" w:rsidP="00E62161">
            <w:pPr>
              <w:jc w:val="right"/>
              <w:rPr>
                <w:rFonts w:eastAsia="Times New Roman" w:cs="Times New Roman"/>
                <w:color w:val="000000"/>
                <w:sz w:val="20"/>
                <w:szCs w:val="20"/>
                <w:lang w:eastAsia="en-GB"/>
              </w:rPr>
            </w:pPr>
            <w:r>
              <w:rPr>
                <w:rFonts w:eastAsia="Times New Roman" w:cs="Times New Roman"/>
                <w:color w:val="000000"/>
                <w:sz w:val="20"/>
                <w:szCs w:val="20"/>
                <w:lang w:eastAsia="en-GB"/>
              </w:rPr>
              <w:t>7</w:t>
            </w:r>
            <w:r w:rsidR="00E62161">
              <w:rPr>
                <w:rFonts w:eastAsia="Times New Roman" w:cs="Times New Roman"/>
                <w:color w:val="000000"/>
                <w:sz w:val="20"/>
                <w:szCs w:val="20"/>
                <w:lang w:val="en-GB" w:eastAsia="en-GB"/>
              </w:rPr>
              <w:t>.</w:t>
            </w:r>
            <w:r>
              <w:rPr>
                <w:rFonts w:eastAsia="Times New Roman" w:cs="Times New Roman"/>
                <w:color w:val="000000"/>
                <w:sz w:val="20"/>
                <w:szCs w:val="20"/>
                <w:lang w:eastAsia="en-GB"/>
              </w:rPr>
              <w:t>9</w:t>
            </w:r>
          </w:p>
        </w:tc>
        <w:tc>
          <w:tcPr>
            <w:tcW w:w="297" w:type="dxa"/>
            <w:tcBorders>
              <w:top w:val="nil"/>
              <w:left w:val="nil"/>
              <w:bottom w:val="single" w:sz="12" w:space="0" w:color="002060"/>
              <w:right w:val="nil"/>
            </w:tcBorders>
          </w:tcPr>
          <w:p w14:paraId="48E483B8" w14:textId="77777777" w:rsidR="00E62161" w:rsidRPr="008402EF" w:rsidRDefault="00E62161" w:rsidP="00E62161">
            <w:pPr>
              <w:jc w:val="both"/>
              <w:rPr>
                <w:rFonts w:cs="Times New Roman"/>
                <w:sz w:val="20"/>
                <w:szCs w:val="20"/>
              </w:rPr>
            </w:pPr>
          </w:p>
        </w:tc>
        <w:tc>
          <w:tcPr>
            <w:tcW w:w="866" w:type="dxa"/>
            <w:tcBorders>
              <w:top w:val="nil"/>
              <w:left w:val="nil"/>
              <w:bottom w:val="single" w:sz="12" w:space="0" w:color="002060"/>
              <w:right w:val="nil"/>
            </w:tcBorders>
            <w:vAlign w:val="center"/>
          </w:tcPr>
          <w:p w14:paraId="019DF946" w14:textId="77777777" w:rsidR="00E62161" w:rsidRPr="008402EF" w:rsidRDefault="00E62161" w:rsidP="00E62161">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24709439"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0DF3257B" w14:textId="77777777" w:rsidR="00E62161" w:rsidRPr="008402EF" w:rsidRDefault="00E62161" w:rsidP="00E62161">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43F18556" w14:textId="77777777" w:rsidR="00E62161" w:rsidRPr="008402EF" w:rsidRDefault="00E62161" w:rsidP="00E62161">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2395056E"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26FE0C34" w14:textId="77777777" w:rsidR="00E62161" w:rsidRPr="008402EF" w:rsidRDefault="00E62161" w:rsidP="00E62161">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7B26E60D" w14:textId="77777777" w:rsidR="00E62161" w:rsidRPr="008402EF" w:rsidRDefault="00E62161" w:rsidP="00E62161">
            <w:pPr>
              <w:jc w:val="both"/>
              <w:rPr>
                <w:rFonts w:eastAsia="Times New Roman" w:cs="Times New Roman"/>
                <w:color w:val="000000"/>
                <w:sz w:val="18"/>
                <w:szCs w:val="18"/>
                <w:lang w:val="en-GB" w:eastAsia="en-GB"/>
              </w:rPr>
            </w:pPr>
          </w:p>
        </w:tc>
      </w:tr>
    </w:tbl>
    <w:p w14:paraId="2B97EDC6" w14:textId="77777777" w:rsidR="00E62161" w:rsidRPr="0048141D" w:rsidRDefault="00E62161" w:rsidP="00E62161">
      <w:pPr>
        <w:spacing w:after="0" w:line="360" w:lineRule="auto"/>
        <w:ind w:firstLine="709"/>
        <w:jc w:val="both"/>
      </w:pPr>
    </w:p>
    <w:p w14:paraId="7E898ECE" w14:textId="7A3F687C" w:rsidR="00E62161" w:rsidRDefault="00E62161" w:rsidP="00E62161">
      <w:pPr>
        <w:spacing w:after="0" w:line="360" w:lineRule="auto"/>
        <w:ind w:firstLine="709"/>
        <w:jc w:val="both"/>
        <w:rPr>
          <w:rFonts w:cs="Times New Roman"/>
          <w:szCs w:val="28"/>
        </w:rPr>
      </w:pPr>
      <w:r w:rsidRPr="00156CF7">
        <w:rPr>
          <w:rFonts w:cs="Times New Roman"/>
          <w:szCs w:val="28"/>
        </w:rPr>
        <w:t>Побудувати модель на основі українських даних не було можливості</w:t>
      </w:r>
      <w:r>
        <w:rPr>
          <w:rFonts w:cs="Times New Roman"/>
          <w:szCs w:val="28"/>
        </w:rPr>
        <w:t xml:space="preserve"> через відсутність даних.</w:t>
      </w:r>
      <w:r w:rsidR="004601F1">
        <w:rPr>
          <w:rFonts w:cs="Times New Roman"/>
          <w:szCs w:val="28"/>
        </w:rPr>
        <w:t xml:space="preserve"> Також, для перевірки було побудовано модель на основі розрахункової реальної вартості житла. Однак, така модель виявилася незначущою, тому її було відкинуто і використовувалася лише модель взаємозв’язку номінальних показників.</w:t>
      </w:r>
    </w:p>
    <w:p w14:paraId="1AF6F2E5" w14:textId="2617502B" w:rsidR="003078A8" w:rsidRPr="003078A8" w:rsidRDefault="003078A8" w:rsidP="00E62161">
      <w:pPr>
        <w:spacing w:after="0" w:line="360" w:lineRule="auto"/>
        <w:ind w:firstLine="709"/>
        <w:jc w:val="both"/>
        <w:rPr>
          <w:rFonts w:cs="Times New Roman"/>
          <w:szCs w:val="28"/>
          <w:lang w:val="ru-RU"/>
        </w:rPr>
      </w:pPr>
      <w:r>
        <w:rPr>
          <w:rFonts w:cs="Times New Roman"/>
          <w:szCs w:val="28"/>
        </w:rPr>
        <w:t xml:space="preserve">Бачимо, що прогнозна сила моделі доволі невисока, враховуючи високий показник </w:t>
      </w:r>
      <w:r>
        <w:rPr>
          <w:rFonts w:cs="Times New Roman"/>
          <w:szCs w:val="28"/>
          <w:lang w:val="en-GB"/>
        </w:rPr>
        <w:t>RMSE</w:t>
      </w:r>
      <w:r w:rsidRPr="009B5216">
        <w:rPr>
          <w:rFonts w:cs="Times New Roman"/>
          <w:szCs w:val="28"/>
          <w:lang w:val="ru-RU"/>
        </w:rPr>
        <w:t>.</w:t>
      </w:r>
      <w:r>
        <w:rPr>
          <w:rFonts w:cs="Times New Roman"/>
          <w:szCs w:val="28"/>
          <w:lang w:val="ru-RU"/>
        </w:rPr>
        <w:t xml:space="preserve"> Тим </w:t>
      </w:r>
      <w:r w:rsidRPr="003078A8">
        <w:rPr>
          <w:rFonts w:cs="Times New Roman"/>
          <w:szCs w:val="28"/>
        </w:rPr>
        <w:t>не менш, оскільки в цілому результати моделі свідчать про її значущість, приймаємо їх</w:t>
      </w:r>
      <w:r>
        <w:rPr>
          <w:rFonts w:cs="Times New Roman"/>
          <w:szCs w:val="28"/>
        </w:rPr>
        <w:t>.</w:t>
      </w:r>
    </w:p>
    <w:p w14:paraId="7E3878C8" w14:textId="21794BB4" w:rsidR="00E62161" w:rsidRDefault="00E62161" w:rsidP="00E62161">
      <w:pPr>
        <w:spacing w:after="0" w:line="360" w:lineRule="auto"/>
        <w:ind w:firstLine="709"/>
        <w:jc w:val="both"/>
        <w:rPr>
          <w:rFonts w:cs="Times New Roman"/>
          <w:szCs w:val="28"/>
        </w:rPr>
      </w:pPr>
      <w:r w:rsidRPr="00EA6B3C">
        <w:rPr>
          <w:rFonts w:cs="Times New Roman"/>
          <w:szCs w:val="28"/>
        </w:rPr>
        <w:t>У цій моделі вже враховано фактор інфляції, тому кінцева формула має вигляд:</w:t>
      </w:r>
    </w:p>
    <w:p w14:paraId="455A069E" w14:textId="77777777" w:rsidR="00512CC8" w:rsidRPr="00EA6B3C" w:rsidRDefault="00512CC8" w:rsidP="00E62161">
      <w:pPr>
        <w:spacing w:after="0" w:line="360" w:lineRule="auto"/>
        <w:ind w:firstLine="709"/>
        <w:jc w:val="both"/>
        <w:rPr>
          <w:rFonts w:cs="Times New Roman"/>
          <w:szCs w:val="28"/>
        </w:rPr>
      </w:pPr>
    </w:p>
    <w:p w14:paraId="577E8BEA" w14:textId="29BCA727" w:rsidR="00E62161" w:rsidRPr="00512CC8" w:rsidRDefault="00E62161" w:rsidP="00E62161">
      <w:pPr>
        <w:spacing w:after="0" w:line="360" w:lineRule="auto"/>
        <w:ind w:firstLine="709"/>
        <w:jc w:val="both"/>
        <w:rPr>
          <w:rFonts w:eastAsiaTheme="minorEastAsia" w:cs="Times New Roman"/>
          <w:i/>
          <w:szCs w:val="28"/>
          <w:lang w:val="ru-RU"/>
        </w:rPr>
      </w:pPr>
      <m:oMathPara>
        <m:oMath>
          <m:r>
            <w:rPr>
              <w:rFonts w:ascii="Cambria Math" w:hAnsi="Cambria Math" w:cs="Times New Roman"/>
              <w:szCs w:val="28"/>
              <w:lang w:val="ru-RU"/>
            </w:rPr>
            <m:t>Co</m:t>
          </m:r>
          <m:sSub>
            <m:sSubPr>
              <m:ctrlPr>
                <w:rPr>
                  <w:rFonts w:ascii="Cambria Math" w:hAnsi="Cambria Math" w:cs="Times New Roman"/>
                  <w:i/>
                  <w:szCs w:val="28"/>
                  <w:lang w:val="ru-RU"/>
                </w:rPr>
              </m:ctrlPr>
            </m:sSubPr>
            <m:e>
              <m:r>
                <w:rPr>
                  <w:rFonts w:ascii="Cambria Math" w:hAnsi="Cambria Math" w:cs="Times New Roman"/>
                  <w:szCs w:val="28"/>
                  <w:lang w:val="ru-RU"/>
                </w:rPr>
                <m:t>m_price</m:t>
              </m:r>
            </m:e>
            <m:sub>
              <m:r>
                <w:rPr>
                  <w:rFonts w:ascii="Cambria Math" w:hAnsi="Cambria Math" w:cs="Times New Roman"/>
                  <w:szCs w:val="28"/>
                  <w:lang w:val="ru-RU"/>
                </w:rPr>
                <m:t>i</m:t>
              </m:r>
            </m:sub>
          </m:sSub>
          <m:r>
            <w:rPr>
              <w:rFonts w:ascii="Cambria Math" w:hAnsi="Cambria Math" w:cs="Times New Roman"/>
              <w:szCs w:val="28"/>
              <w:lang w:val="ru-RU"/>
            </w:rPr>
            <m:t>=1.0238*cp</m:t>
          </m:r>
          <m:sSub>
            <m:sSubPr>
              <m:ctrlPr>
                <w:rPr>
                  <w:rFonts w:ascii="Cambria Math" w:hAnsi="Cambria Math" w:cs="Times New Roman"/>
                  <w:i/>
                  <w:szCs w:val="28"/>
                  <w:lang w:val="ru-RU"/>
                </w:rPr>
              </m:ctrlPr>
            </m:sSubPr>
            <m:e>
              <m:r>
                <w:rPr>
                  <w:rFonts w:ascii="Cambria Math" w:hAnsi="Cambria Math" w:cs="Times New Roman"/>
                  <w:szCs w:val="28"/>
                  <w:lang w:val="ru-RU"/>
                </w:rPr>
                <m:t>i</m:t>
              </m:r>
            </m:e>
            <m:sub>
              <m:r>
                <w:rPr>
                  <w:rFonts w:ascii="Cambria Math" w:hAnsi="Cambria Math" w:cs="Times New Roman"/>
                  <w:szCs w:val="28"/>
                  <w:lang w:val="ru-RU"/>
                </w:rPr>
                <m:t>i</m:t>
              </m:r>
            </m:sub>
          </m:sSub>
        </m:oMath>
      </m:oMathPara>
    </w:p>
    <w:p w14:paraId="45654F25" w14:textId="77777777" w:rsidR="00512CC8" w:rsidRPr="00CE125F" w:rsidRDefault="00512CC8" w:rsidP="00E62161">
      <w:pPr>
        <w:spacing w:after="0" w:line="360" w:lineRule="auto"/>
        <w:ind w:firstLine="709"/>
        <w:jc w:val="both"/>
        <w:rPr>
          <w:rFonts w:cs="Times New Roman"/>
          <w:i/>
          <w:szCs w:val="28"/>
          <w:lang w:val="en-GB"/>
        </w:rPr>
      </w:pPr>
    </w:p>
    <w:p w14:paraId="39E33145" w14:textId="1FE383C7" w:rsidR="004601F1" w:rsidRPr="00156CF7" w:rsidRDefault="004601F1" w:rsidP="004601F1">
      <w:pPr>
        <w:spacing w:after="0" w:line="360" w:lineRule="auto"/>
        <w:ind w:firstLine="709"/>
        <w:jc w:val="both"/>
        <w:rPr>
          <w:rFonts w:cs="Times New Roman"/>
          <w:i/>
          <w:iCs/>
          <w:szCs w:val="28"/>
        </w:rPr>
      </w:pPr>
      <w:r>
        <w:rPr>
          <w:rFonts w:cs="Times New Roman"/>
          <w:i/>
          <w:iCs/>
          <w:szCs w:val="28"/>
        </w:rPr>
        <w:t>Транспортні</w:t>
      </w:r>
      <w:r w:rsidRPr="00156CF7">
        <w:rPr>
          <w:rFonts w:cs="Times New Roman"/>
          <w:i/>
          <w:iCs/>
          <w:szCs w:val="28"/>
        </w:rPr>
        <w:t xml:space="preserve"> засоби</w:t>
      </w:r>
    </w:p>
    <w:p w14:paraId="4AF1D0C7" w14:textId="09022077" w:rsidR="004601F1" w:rsidRDefault="00BB6EB8" w:rsidP="004601F1">
      <w:pPr>
        <w:spacing w:after="0" w:line="360" w:lineRule="auto"/>
        <w:ind w:firstLine="709"/>
        <w:jc w:val="both"/>
      </w:pPr>
      <w:r>
        <w:t>Модель</w:t>
      </w:r>
      <w:r w:rsidR="004601F1">
        <w:t xml:space="preserve"> для </w:t>
      </w:r>
      <w:r>
        <w:t>транспортних</w:t>
      </w:r>
      <w:r w:rsidR="004601F1">
        <w:t xml:space="preserve"> засобів будувалася на основі взаємозв’язку індексу цін на авто на вторинному</w:t>
      </w:r>
      <w:r>
        <w:rPr>
          <w:lang w:val="ru-RU"/>
        </w:rPr>
        <w:t xml:space="preserve"> </w:t>
      </w:r>
      <w:r w:rsidR="004601F1">
        <w:t xml:space="preserve">ринку і індексу споживчих цін. </w:t>
      </w:r>
    </w:p>
    <w:p w14:paraId="370A6C00" w14:textId="2EA349D8" w:rsidR="001D7E15" w:rsidRDefault="004601F1" w:rsidP="001D7E15">
      <w:pPr>
        <w:spacing w:after="0" w:line="360" w:lineRule="auto"/>
        <w:ind w:firstLine="709"/>
        <w:jc w:val="both"/>
      </w:pPr>
      <w:r>
        <w:lastRenderedPageBreak/>
        <w:t>Модель також будувалася на номінальних показниках</w:t>
      </w:r>
      <w:r w:rsidR="001D7E15">
        <w:t>, тому не потребує коригування на інфляцію. Резуль</w:t>
      </w:r>
      <w:r w:rsidR="001D7E15" w:rsidRPr="008402EF">
        <w:t>тати моделювання наведено у табл</w:t>
      </w:r>
      <w:r w:rsidR="001D7E15">
        <w:t>.</w:t>
      </w:r>
      <w:r w:rsidR="00861236" w:rsidRPr="009B5216">
        <w:rPr>
          <w:lang w:val="ru-RU"/>
        </w:rPr>
        <w:t xml:space="preserve"> 3.6</w:t>
      </w:r>
      <w:r w:rsidR="001D7E15" w:rsidRPr="008402EF">
        <w:t>.</w:t>
      </w:r>
    </w:p>
    <w:p w14:paraId="73F62E29" w14:textId="187CC36D" w:rsidR="00512CC8" w:rsidRPr="008402EF" w:rsidRDefault="00512CC8" w:rsidP="00512CC8">
      <w:pPr>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6</w:t>
        </w:r>
      </w:fldSimple>
      <w:r>
        <w:t xml:space="preserve"> – </w:t>
      </w:r>
      <w:r w:rsidRPr="00512CC8">
        <w:t>Модель «Зміна цін на авто~ зміна індексу інфляції»</w:t>
      </w:r>
    </w:p>
    <w:tbl>
      <w:tblPr>
        <w:tblStyle w:val="ae"/>
        <w:tblW w:w="0" w:type="auto"/>
        <w:tblLayout w:type="fixed"/>
        <w:tblLook w:val="04A0" w:firstRow="1" w:lastRow="0" w:firstColumn="1" w:lastColumn="0" w:noHBand="0" w:noVBand="1"/>
      </w:tblPr>
      <w:tblGrid>
        <w:gridCol w:w="1701"/>
        <w:gridCol w:w="1276"/>
        <w:gridCol w:w="297"/>
        <w:gridCol w:w="866"/>
        <w:gridCol w:w="879"/>
        <w:gridCol w:w="860"/>
        <w:gridCol w:w="860"/>
        <w:gridCol w:w="861"/>
        <w:gridCol w:w="872"/>
        <w:gridCol w:w="872"/>
      </w:tblGrid>
      <w:tr w:rsidR="001D7E15" w:rsidRPr="008402EF" w14:paraId="7E972C90" w14:textId="77777777" w:rsidTr="001B7F7A">
        <w:tc>
          <w:tcPr>
            <w:tcW w:w="1701" w:type="dxa"/>
            <w:tcBorders>
              <w:top w:val="single" w:sz="12" w:space="0" w:color="002060"/>
              <w:left w:val="nil"/>
              <w:bottom w:val="nil"/>
              <w:right w:val="nil"/>
            </w:tcBorders>
          </w:tcPr>
          <w:p w14:paraId="643CF37F" w14:textId="77777777" w:rsidR="001D7E15" w:rsidRPr="008402EF" w:rsidRDefault="001D7E15" w:rsidP="00373A97">
            <w:pPr>
              <w:rPr>
                <w:rFonts w:cs="Times New Roman"/>
                <w:b/>
                <w:bCs/>
                <w:sz w:val="20"/>
                <w:szCs w:val="20"/>
                <w:lang w:val="en-GB"/>
              </w:rPr>
            </w:pPr>
            <w:r w:rsidRPr="008402EF">
              <w:rPr>
                <w:rFonts w:cs="Times New Roman"/>
                <w:b/>
                <w:bCs/>
                <w:sz w:val="20"/>
                <w:szCs w:val="20"/>
                <w:lang w:val="en-GB"/>
              </w:rPr>
              <w:t>Dep. Variable</w:t>
            </w:r>
          </w:p>
        </w:tc>
        <w:tc>
          <w:tcPr>
            <w:tcW w:w="1276" w:type="dxa"/>
            <w:tcBorders>
              <w:top w:val="single" w:sz="12" w:space="0" w:color="002060"/>
              <w:left w:val="nil"/>
              <w:bottom w:val="nil"/>
              <w:right w:val="nil"/>
            </w:tcBorders>
          </w:tcPr>
          <w:p w14:paraId="11564C92" w14:textId="77777777" w:rsidR="001D7E15" w:rsidRPr="008402EF" w:rsidRDefault="001D7E15" w:rsidP="00373A97">
            <w:pPr>
              <w:jc w:val="both"/>
              <w:rPr>
                <w:rFonts w:cs="Times New Roman"/>
                <w:sz w:val="20"/>
                <w:szCs w:val="20"/>
              </w:rPr>
            </w:pPr>
            <w:r>
              <w:rPr>
                <w:rFonts w:eastAsia="Times New Roman" w:cs="Times New Roman"/>
                <w:color w:val="000000"/>
                <w:sz w:val="20"/>
                <w:szCs w:val="20"/>
                <w:lang w:val="en-GB" w:eastAsia="en-GB"/>
              </w:rPr>
              <w:t>com</w:t>
            </w:r>
            <w:r w:rsidRPr="0048141D">
              <w:rPr>
                <w:rFonts w:eastAsia="Times New Roman" w:cs="Times New Roman"/>
                <w:color w:val="000000"/>
                <w:sz w:val="20"/>
                <w:szCs w:val="20"/>
                <w:lang w:val="en-GB" w:eastAsia="en-GB"/>
              </w:rPr>
              <w:t>_prop_r</w:t>
            </w:r>
          </w:p>
        </w:tc>
        <w:tc>
          <w:tcPr>
            <w:tcW w:w="297" w:type="dxa"/>
            <w:tcBorders>
              <w:top w:val="single" w:sz="12" w:space="0" w:color="002060"/>
              <w:left w:val="nil"/>
              <w:bottom w:val="nil"/>
              <w:right w:val="nil"/>
            </w:tcBorders>
          </w:tcPr>
          <w:p w14:paraId="36C43310" w14:textId="77777777" w:rsidR="001D7E15" w:rsidRPr="008402EF" w:rsidRDefault="001D7E15" w:rsidP="00373A97">
            <w:pPr>
              <w:jc w:val="both"/>
              <w:rPr>
                <w:rFonts w:cs="Times New Roman"/>
                <w:sz w:val="20"/>
                <w:szCs w:val="20"/>
              </w:rPr>
            </w:pPr>
          </w:p>
        </w:tc>
        <w:tc>
          <w:tcPr>
            <w:tcW w:w="866" w:type="dxa"/>
            <w:tcBorders>
              <w:top w:val="single" w:sz="12" w:space="0" w:color="002060"/>
              <w:left w:val="nil"/>
              <w:bottom w:val="nil"/>
              <w:right w:val="nil"/>
            </w:tcBorders>
            <w:vAlign w:val="center"/>
          </w:tcPr>
          <w:p w14:paraId="1FE7C53B" w14:textId="77777777" w:rsidR="001D7E15" w:rsidRPr="008402EF" w:rsidRDefault="001D7E15" w:rsidP="00373A97">
            <w:pPr>
              <w:jc w:val="both"/>
              <w:rPr>
                <w:rFonts w:cs="Times New Roman"/>
                <w:sz w:val="20"/>
                <w:szCs w:val="20"/>
              </w:rPr>
            </w:pPr>
          </w:p>
        </w:tc>
        <w:tc>
          <w:tcPr>
            <w:tcW w:w="879" w:type="dxa"/>
            <w:tcBorders>
              <w:top w:val="single" w:sz="12" w:space="0" w:color="002060"/>
              <w:left w:val="nil"/>
              <w:bottom w:val="nil"/>
              <w:right w:val="nil"/>
            </w:tcBorders>
            <w:vAlign w:val="center"/>
          </w:tcPr>
          <w:p w14:paraId="198628CD" w14:textId="77777777" w:rsidR="001D7E15" w:rsidRPr="008402EF" w:rsidRDefault="001D7E15" w:rsidP="00373A97">
            <w:pPr>
              <w:jc w:val="both"/>
              <w:rPr>
                <w:rFonts w:cs="Times New Roman"/>
                <w:sz w:val="20"/>
                <w:szCs w:val="20"/>
              </w:rPr>
            </w:pPr>
          </w:p>
        </w:tc>
        <w:tc>
          <w:tcPr>
            <w:tcW w:w="860" w:type="dxa"/>
            <w:tcBorders>
              <w:top w:val="single" w:sz="12" w:space="0" w:color="002060"/>
              <w:left w:val="nil"/>
              <w:bottom w:val="nil"/>
              <w:right w:val="nil"/>
            </w:tcBorders>
            <w:vAlign w:val="center"/>
          </w:tcPr>
          <w:p w14:paraId="4AD7F512" w14:textId="77777777" w:rsidR="001D7E15" w:rsidRPr="008402EF" w:rsidRDefault="001D7E15" w:rsidP="00373A97">
            <w:pPr>
              <w:jc w:val="both"/>
              <w:rPr>
                <w:rFonts w:cs="Times New Roman"/>
                <w:sz w:val="20"/>
                <w:szCs w:val="20"/>
              </w:rPr>
            </w:pPr>
          </w:p>
        </w:tc>
        <w:tc>
          <w:tcPr>
            <w:tcW w:w="860" w:type="dxa"/>
            <w:tcBorders>
              <w:top w:val="single" w:sz="12" w:space="0" w:color="002060"/>
              <w:left w:val="nil"/>
              <w:bottom w:val="nil"/>
              <w:right w:val="nil"/>
            </w:tcBorders>
            <w:vAlign w:val="center"/>
          </w:tcPr>
          <w:p w14:paraId="59E1A102" w14:textId="77777777" w:rsidR="001D7E15" w:rsidRPr="008402EF" w:rsidRDefault="001D7E15" w:rsidP="00373A97">
            <w:pPr>
              <w:jc w:val="both"/>
              <w:rPr>
                <w:rFonts w:cs="Times New Roman"/>
                <w:sz w:val="20"/>
                <w:szCs w:val="20"/>
              </w:rPr>
            </w:pPr>
          </w:p>
        </w:tc>
        <w:tc>
          <w:tcPr>
            <w:tcW w:w="861" w:type="dxa"/>
            <w:tcBorders>
              <w:top w:val="single" w:sz="12" w:space="0" w:color="002060"/>
              <w:left w:val="nil"/>
              <w:bottom w:val="nil"/>
              <w:right w:val="nil"/>
            </w:tcBorders>
            <w:vAlign w:val="center"/>
          </w:tcPr>
          <w:p w14:paraId="3FEAB207" w14:textId="77777777" w:rsidR="001D7E15" w:rsidRPr="008402EF" w:rsidRDefault="001D7E15" w:rsidP="00373A97">
            <w:pPr>
              <w:jc w:val="both"/>
              <w:rPr>
                <w:rFonts w:cs="Times New Roman"/>
                <w:sz w:val="20"/>
                <w:szCs w:val="20"/>
              </w:rPr>
            </w:pPr>
          </w:p>
        </w:tc>
        <w:tc>
          <w:tcPr>
            <w:tcW w:w="872" w:type="dxa"/>
            <w:tcBorders>
              <w:top w:val="single" w:sz="12" w:space="0" w:color="002060"/>
              <w:left w:val="nil"/>
              <w:bottom w:val="nil"/>
              <w:right w:val="nil"/>
            </w:tcBorders>
            <w:vAlign w:val="center"/>
          </w:tcPr>
          <w:p w14:paraId="29BC8A64" w14:textId="77777777" w:rsidR="001D7E15" w:rsidRPr="008402EF" w:rsidRDefault="001D7E15" w:rsidP="00373A97">
            <w:pPr>
              <w:jc w:val="both"/>
              <w:rPr>
                <w:rFonts w:cs="Times New Roman"/>
                <w:sz w:val="20"/>
                <w:szCs w:val="20"/>
              </w:rPr>
            </w:pPr>
          </w:p>
        </w:tc>
        <w:tc>
          <w:tcPr>
            <w:tcW w:w="872" w:type="dxa"/>
            <w:tcBorders>
              <w:top w:val="single" w:sz="12" w:space="0" w:color="002060"/>
              <w:left w:val="nil"/>
              <w:bottom w:val="nil"/>
              <w:right w:val="nil"/>
            </w:tcBorders>
            <w:vAlign w:val="center"/>
          </w:tcPr>
          <w:p w14:paraId="4115DB9F" w14:textId="77777777" w:rsidR="001D7E15" w:rsidRPr="008402EF" w:rsidRDefault="001D7E15" w:rsidP="00373A97">
            <w:pPr>
              <w:jc w:val="both"/>
              <w:rPr>
                <w:rFonts w:cs="Times New Roman"/>
                <w:sz w:val="20"/>
                <w:szCs w:val="20"/>
              </w:rPr>
            </w:pPr>
          </w:p>
        </w:tc>
      </w:tr>
      <w:tr w:rsidR="001D7E15" w:rsidRPr="008402EF" w14:paraId="05084390" w14:textId="77777777" w:rsidTr="00373A97">
        <w:tc>
          <w:tcPr>
            <w:tcW w:w="1701" w:type="dxa"/>
            <w:tcBorders>
              <w:top w:val="nil"/>
              <w:left w:val="nil"/>
              <w:bottom w:val="nil"/>
              <w:right w:val="nil"/>
            </w:tcBorders>
          </w:tcPr>
          <w:p w14:paraId="08958D4C" w14:textId="77777777" w:rsidR="001D7E15" w:rsidRPr="008402EF" w:rsidRDefault="001D7E15" w:rsidP="00373A97">
            <w:pPr>
              <w:rPr>
                <w:rFonts w:cs="Times New Roman"/>
                <w:b/>
                <w:bCs/>
                <w:sz w:val="20"/>
                <w:szCs w:val="20"/>
                <w:lang w:val="en-GB"/>
              </w:rPr>
            </w:pPr>
            <w:r w:rsidRPr="008402EF">
              <w:rPr>
                <w:rFonts w:cs="Times New Roman"/>
                <w:b/>
                <w:bCs/>
                <w:sz w:val="20"/>
                <w:szCs w:val="20"/>
                <w:lang w:val="en-GB"/>
              </w:rPr>
              <w:t>Model</w:t>
            </w:r>
          </w:p>
        </w:tc>
        <w:tc>
          <w:tcPr>
            <w:tcW w:w="1276" w:type="dxa"/>
            <w:tcBorders>
              <w:top w:val="nil"/>
              <w:left w:val="nil"/>
              <w:bottom w:val="nil"/>
              <w:right w:val="nil"/>
            </w:tcBorders>
          </w:tcPr>
          <w:p w14:paraId="6C5A4F2F" w14:textId="77777777" w:rsidR="001D7E15" w:rsidRPr="008402EF" w:rsidRDefault="001D7E15" w:rsidP="00373A97">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5F9CAF37"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18FAB59D" w14:textId="77777777" w:rsidR="001D7E15" w:rsidRPr="008402EF" w:rsidRDefault="001D7E15" w:rsidP="00373A97">
            <w:pPr>
              <w:jc w:val="both"/>
              <w:rPr>
                <w:rFonts w:cs="Times New Roman"/>
                <w:sz w:val="20"/>
                <w:szCs w:val="20"/>
              </w:rPr>
            </w:pPr>
          </w:p>
        </w:tc>
        <w:tc>
          <w:tcPr>
            <w:tcW w:w="879" w:type="dxa"/>
            <w:tcBorders>
              <w:top w:val="nil"/>
              <w:left w:val="nil"/>
              <w:bottom w:val="nil"/>
              <w:right w:val="nil"/>
            </w:tcBorders>
            <w:vAlign w:val="center"/>
          </w:tcPr>
          <w:p w14:paraId="6515F956"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170B4604"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2689BEE7" w14:textId="77777777" w:rsidR="001D7E15" w:rsidRPr="008402EF" w:rsidRDefault="001D7E15" w:rsidP="00373A97">
            <w:pPr>
              <w:jc w:val="both"/>
              <w:rPr>
                <w:rFonts w:cs="Times New Roman"/>
                <w:sz w:val="20"/>
                <w:szCs w:val="20"/>
              </w:rPr>
            </w:pPr>
          </w:p>
        </w:tc>
        <w:tc>
          <w:tcPr>
            <w:tcW w:w="861" w:type="dxa"/>
            <w:tcBorders>
              <w:top w:val="nil"/>
              <w:left w:val="nil"/>
              <w:bottom w:val="nil"/>
              <w:right w:val="nil"/>
            </w:tcBorders>
            <w:vAlign w:val="center"/>
          </w:tcPr>
          <w:p w14:paraId="0D6D6748"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391FF3F2"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19DE6CFF" w14:textId="77777777" w:rsidR="001D7E15" w:rsidRPr="008402EF" w:rsidRDefault="001D7E15" w:rsidP="00373A97">
            <w:pPr>
              <w:jc w:val="both"/>
              <w:rPr>
                <w:rFonts w:cs="Times New Roman"/>
                <w:sz w:val="20"/>
                <w:szCs w:val="20"/>
              </w:rPr>
            </w:pPr>
          </w:p>
        </w:tc>
      </w:tr>
      <w:tr w:rsidR="001D7E15" w:rsidRPr="008402EF" w14:paraId="7DAA70F7" w14:textId="77777777" w:rsidTr="00373A97">
        <w:tc>
          <w:tcPr>
            <w:tcW w:w="1701" w:type="dxa"/>
            <w:tcBorders>
              <w:top w:val="nil"/>
              <w:left w:val="nil"/>
              <w:bottom w:val="nil"/>
              <w:right w:val="nil"/>
            </w:tcBorders>
            <w:vAlign w:val="center"/>
          </w:tcPr>
          <w:p w14:paraId="2914A562"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276" w:type="dxa"/>
            <w:tcBorders>
              <w:top w:val="nil"/>
              <w:left w:val="nil"/>
              <w:bottom w:val="nil"/>
              <w:right w:val="nil"/>
            </w:tcBorders>
            <w:vAlign w:val="center"/>
          </w:tcPr>
          <w:p w14:paraId="181971AD" w14:textId="77777777" w:rsidR="001D7E15" w:rsidRPr="003078A8" w:rsidRDefault="001D7E15" w:rsidP="00373A97">
            <w:pPr>
              <w:jc w:val="both"/>
              <w:rPr>
                <w:rFonts w:cs="Times New Roman"/>
                <w:sz w:val="20"/>
                <w:szCs w:val="20"/>
              </w:rPr>
            </w:pPr>
            <w:r>
              <w:rPr>
                <w:rFonts w:eastAsia="Times New Roman" w:cs="Times New Roman"/>
                <w:color w:val="000000"/>
                <w:sz w:val="20"/>
                <w:szCs w:val="20"/>
                <w:lang w:eastAsia="en-GB"/>
              </w:rPr>
              <w:t>113</w:t>
            </w:r>
          </w:p>
        </w:tc>
        <w:tc>
          <w:tcPr>
            <w:tcW w:w="297" w:type="dxa"/>
            <w:tcBorders>
              <w:top w:val="nil"/>
              <w:left w:val="nil"/>
              <w:bottom w:val="nil"/>
              <w:right w:val="nil"/>
            </w:tcBorders>
          </w:tcPr>
          <w:p w14:paraId="232AC1DB"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3A5BB764" w14:textId="77777777" w:rsidR="001D7E15" w:rsidRPr="008402EF" w:rsidRDefault="001D7E15" w:rsidP="00373A97">
            <w:pPr>
              <w:jc w:val="both"/>
              <w:rPr>
                <w:rFonts w:cs="Times New Roman"/>
                <w:sz w:val="20"/>
                <w:szCs w:val="20"/>
              </w:rPr>
            </w:pPr>
          </w:p>
        </w:tc>
        <w:tc>
          <w:tcPr>
            <w:tcW w:w="879" w:type="dxa"/>
            <w:tcBorders>
              <w:top w:val="nil"/>
              <w:left w:val="nil"/>
              <w:bottom w:val="nil"/>
              <w:right w:val="nil"/>
            </w:tcBorders>
            <w:vAlign w:val="center"/>
          </w:tcPr>
          <w:p w14:paraId="6B974015"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24824DC8"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35EEB7B7" w14:textId="77777777" w:rsidR="001D7E15" w:rsidRPr="008402EF" w:rsidRDefault="001D7E15" w:rsidP="00373A97">
            <w:pPr>
              <w:jc w:val="both"/>
              <w:rPr>
                <w:rFonts w:cs="Times New Roman"/>
                <w:sz w:val="20"/>
                <w:szCs w:val="20"/>
              </w:rPr>
            </w:pPr>
          </w:p>
        </w:tc>
        <w:tc>
          <w:tcPr>
            <w:tcW w:w="861" w:type="dxa"/>
            <w:tcBorders>
              <w:top w:val="nil"/>
              <w:left w:val="nil"/>
              <w:bottom w:val="nil"/>
              <w:right w:val="nil"/>
            </w:tcBorders>
            <w:vAlign w:val="center"/>
          </w:tcPr>
          <w:p w14:paraId="220ABAF4"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10B2E375"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39CCB78D" w14:textId="77777777" w:rsidR="001D7E15" w:rsidRPr="008402EF" w:rsidRDefault="001D7E15" w:rsidP="00373A97">
            <w:pPr>
              <w:jc w:val="both"/>
              <w:rPr>
                <w:rFonts w:cs="Times New Roman"/>
                <w:sz w:val="20"/>
                <w:szCs w:val="20"/>
              </w:rPr>
            </w:pPr>
          </w:p>
        </w:tc>
      </w:tr>
      <w:tr w:rsidR="001B7F7A" w:rsidRPr="008402EF" w14:paraId="31D2C09A" w14:textId="77777777" w:rsidTr="000B2725">
        <w:tc>
          <w:tcPr>
            <w:tcW w:w="2977" w:type="dxa"/>
            <w:gridSpan w:val="2"/>
            <w:vMerge w:val="restart"/>
            <w:tcBorders>
              <w:top w:val="nil"/>
              <w:left w:val="nil"/>
              <w:right w:val="nil"/>
            </w:tcBorders>
            <w:shd w:val="clear" w:color="auto" w:fill="auto"/>
            <w:vAlign w:val="center"/>
          </w:tcPr>
          <w:p w14:paraId="0EBC9E48" w14:textId="77777777" w:rsidR="001B7F7A" w:rsidRPr="001B7F7A" w:rsidRDefault="001B7F7A" w:rsidP="00373A97">
            <w:pPr>
              <w:jc w:val="center"/>
              <w:rPr>
                <w:rFonts w:eastAsia="Times New Roman" w:cs="Times New Roman"/>
                <w:b/>
                <w:bCs/>
                <w:color w:val="002060"/>
                <w:sz w:val="20"/>
                <w:szCs w:val="20"/>
                <w:lang w:val="en-GB" w:eastAsia="en-GB"/>
              </w:rPr>
            </w:pPr>
            <w:r w:rsidRPr="001B7F7A">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7510EF05" w14:textId="77777777" w:rsidR="001B7F7A" w:rsidRPr="001B7F7A" w:rsidRDefault="001B7F7A" w:rsidP="00373A97">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25AE7BDE" w14:textId="77777777" w:rsidR="001B7F7A" w:rsidRPr="001B7F7A" w:rsidRDefault="001B7F7A" w:rsidP="00373A97">
            <w:pPr>
              <w:jc w:val="center"/>
              <w:rPr>
                <w:rFonts w:eastAsia="Times New Roman" w:cs="Times New Roman"/>
                <w:b/>
                <w:bCs/>
                <w:color w:val="002060"/>
                <w:sz w:val="18"/>
                <w:szCs w:val="18"/>
                <w:lang w:val="en-GB" w:eastAsia="en-GB"/>
              </w:rPr>
            </w:pPr>
            <w:r w:rsidRPr="001B7F7A">
              <w:rPr>
                <w:rFonts w:eastAsia="Times New Roman" w:cs="Times New Roman"/>
                <w:b/>
                <w:bCs/>
                <w:color w:val="002060"/>
                <w:sz w:val="18"/>
                <w:szCs w:val="18"/>
                <w:lang w:val="en-GB" w:eastAsia="en-GB"/>
              </w:rPr>
              <w:t>Оцінки параметрів</w:t>
            </w:r>
          </w:p>
        </w:tc>
      </w:tr>
      <w:tr w:rsidR="001B7F7A" w:rsidRPr="008402EF" w14:paraId="6A53A47E" w14:textId="77777777" w:rsidTr="000B2725">
        <w:tc>
          <w:tcPr>
            <w:tcW w:w="2977" w:type="dxa"/>
            <w:gridSpan w:val="2"/>
            <w:vMerge/>
            <w:tcBorders>
              <w:left w:val="nil"/>
              <w:bottom w:val="single" w:sz="4" w:space="0" w:color="002060"/>
              <w:right w:val="nil"/>
            </w:tcBorders>
            <w:shd w:val="clear" w:color="auto" w:fill="auto"/>
            <w:vAlign w:val="center"/>
          </w:tcPr>
          <w:p w14:paraId="400107D3" w14:textId="77777777" w:rsidR="001B7F7A" w:rsidRPr="001B7F7A" w:rsidRDefault="001B7F7A" w:rsidP="00373A97">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0296043F" w14:textId="77777777" w:rsidR="001B7F7A" w:rsidRPr="001B7F7A" w:rsidRDefault="001B7F7A" w:rsidP="00373A97">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502D8927" w14:textId="77777777" w:rsidR="001B7F7A" w:rsidRPr="001B7F7A" w:rsidRDefault="001B7F7A" w:rsidP="00373A97">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7DF373B6"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7FAAF617"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5CAFBCA0"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5CE43218"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3962B91B"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1B641A5A" w14:textId="77777777" w:rsidR="001B7F7A" w:rsidRPr="001B7F7A" w:rsidRDefault="001B7F7A" w:rsidP="00373A97">
            <w:pPr>
              <w:jc w:val="center"/>
              <w:rPr>
                <w:rFonts w:eastAsia="Times New Roman" w:cs="Times New Roman"/>
                <w:b/>
                <w:bCs/>
                <w:i/>
                <w:iCs/>
                <w:color w:val="002060"/>
                <w:sz w:val="18"/>
                <w:szCs w:val="18"/>
                <w:lang w:val="en-GB" w:eastAsia="en-GB"/>
              </w:rPr>
            </w:pPr>
            <w:r w:rsidRPr="001B7F7A">
              <w:rPr>
                <w:rFonts w:eastAsia="Times New Roman" w:cs="Times New Roman"/>
                <w:b/>
                <w:bCs/>
                <w:i/>
                <w:iCs/>
                <w:color w:val="002060"/>
                <w:sz w:val="18"/>
                <w:szCs w:val="18"/>
                <w:lang w:val="en-GB" w:eastAsia="en-GB"/>
              </w:rPr>
              <w:t>0.975]</w:t>
            </w:r>
          </w:p>
        </w:tc>
      </w:tr>
      <w:tr w:rsidR="001D7E15" w:rsidRPr="008402EF" w14:paraId="61E4608B" w14:textId="77777777" w:rsidTr="001B7F7A">
        <w:tc>
          <w:tcPr>
            <w:tcW w:w="1701" w:type="dxa"/>
            <w:tcBorders>
              <w:top w:val="single" w:sz="4" w:space="0" w:color="002060"/>
              <w:left w:val="nil"/>
              <w:bottom w:val="nil"/>
              <w:right w:val="nil"/>
            </w:tcBorders>
            <w:vAlign w:val="center"/>
          </w:tcPr>
          <w:p w14:paraId="25DA5FA6"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R-squared:</w:t>
            </w:r>
          </w:p>
        </w:tc>
        <w:tc>
          <w:tcPr>
            <w:tcW w:w="1276" w:type="dxa"/>
            <w:tcBorders>
              <w:top w:val="single" w:sz="4" w:space="0" w:color="002060"/>
              <w:left w:val="nil"/>
              <w:bottom w:val="nil"/>
              <w:right w:val="nil"/>
            </w:tcBorders>
            <w:vAlign w:val="center"/>
          </w:tcPr>
          <w:p w14:paraId="45943008" w14:textId="59E6D12E" w:rsidR="001D7E15" w:rsidRPr="003078A8" w:rsidRDefault="001D7E15" w:rsidP="00373A97">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eastAsia="en-GB"/>
              </w:rPr>
              <w:t>115</w:t>
            </w:r>
          </w:p>
        </w:tc>
        <w:tc>
          <w:tcPr>
            <w:tcW w:w="297" w:type="dxa"/>
            <w:tcBorders>
              <w:top w:val="nil"/>
              <w:left w:val="nil"/>
              <w:bottom w:val="nil"/>
              <w:right w:val="nil"/>
            </w:tcBorders>
          </w:tcPr>
          <w:p w14:paraId="61037CBE" w14:textId="77777777" w:rsidR="001D7E15" w:rsidRPr="008402EF" w:rsidRDefault="001D7E15" w:rsidP="00373A97">
            <w:pPr>
              <w:jc w:val="both"/>
              <w:rPr>
                <w:rFonts w:cs="Times New Roman"/>
                <w:sz w:val="20"/>
                <w:szCs w:val="20"/>
              </w:rPr>
            </w:pPr>
          </w:p>
        </w:tc>
        <w:tc>
          <w:tcPr>
            <w:tcW w:w="866" w:type="dxa"/>
            <w:tcBorders>
              <w:top w:val="single" w:sz="4" w:space="0" w:color="002060"/>
              <w:left w:val="nil"/>
              <w:bottom w:val="nil"/>
              <w:right w:val="nil"/>
            </w:tcBorders>
            <w:vAlign w:val="center"/>
          </w:tcPr>
          <w:p w14:paraId="5DD57D0F" w14:textId="6253C89D" w:rsidR="001D7E15" w:rsidRPr="001D7E15" w:rsidRDefault="001D7E15" w:rsidP="00373A97">
            <w:pPr>
              <w:jc w:val="both"/>
              <w:rPr>
                <w:rFonts w:cs="Times New Roman"/>
                <w:sz w:val="20"/>
                <w:szCs w:val="20"/>
                <w:lang w:val="en-GB"/>
              </w:rPr>
            </w:pPr>
            <w:r>
              <w:rPr>
                <w:rFonts w:eastAsia="Times New Roman" w:cs="Times New Roman"/>
                <w:b/>
                <w:bCs/>
                <w:color w:val="000000"/>
                <w:sz w:val="18"/>
                <w:szCs w:val="18"/>
                <w:lang w:val="en-GB" w:eastAsia="en-GB"/>
              </w:rPr>
              <w:t>const</w:t>
            </w:r>
          </w:p>
        </w:tc>
        <w:tc>
          <w:tcPr>
            <w:tcW w:w="879" w:type="dxa"/>
            <w:tcBorders>
              <w:top w:val="single" w:sz="4" w:space="0" w:color="002060"/>
              <w:left w:val="nil"/>
              <w:bottom w:val="nil"/>
              <w:right w:val="nil"/>
            </w:tcBorders>
            <w:vAlign w:val="center"/>
          </w:tcPr>
          <w:p w14:paraId="622B81D6" w14:textId="2EF03D83" w:rsidR="001D7E15" w:rsidRPr="008402EF" w:rsidRDefault="001D7E15" w:rsidP="00373A97">
            <w:pPr>
              <w:jc w:val="right"/>
              <w:rPr>
                <w:rFonts w:cs="Times New Roman"/>
                <w:sz w:val="20"/>
                <w:szCs w:val="20"/>
              </w:rPr>
            </w:pPr>
            <w:r>
              <w:rPr>
                <w:rFonts w:eastAsia="Times New Roman" w:cs="Times New Roman"/>
                <w:color w:val="000000"/>
                <w:sz w:val="18"/>
                <w:szCs w:val="18"/>
                <w:lang w:val="en-GB" w:eastAsia="en-GB"/>
              </w:rPr>
              <w:t>-3.1682</w:t>
            </w:r>
          </w:p>
        </w:tc>
        <w:tc>
          <w:tcPr>
            <w:tcW w:w="860" w:type="dxa"/>
            <w:tcBorders>
              <w:top w:val="single" w:sz="4" w:space="0" w:color="002060"/>
              <w:left w:val="nil"/>
              <w:bottom w:val="nil"/>
              <w:right w:val="nil"/>
            </w:tcBorders>
            <w:vAlign w:val="center"/>
          </w:tcPr>
          <w:p w14:paraId="3A20E355" w14:textId="7FE33E8D" w:rsidR="001D7E15" w:rsidRPr="001D7E15" w:rsidRDefault="001D7E15" w:rsidP="00373A97">
            <w:pPr>
              <w:jc w:val="right"/>
              <w:rPr>
                <w:rFonts w:cs="Times New Roman"/>
                <w:sz w:val="20"/>
                <w:szCs w:val="20"/>
                <w:lang w:val="en-GB"/>
              </w:rPr>
            </w:pPr>
            <w:r>
              <w:rPr>
                <w:rFonts w:eastAsia="Times New Roman" w:cs="Times New Roman"/>
                <w:color w:val="000000"/>
                <w:sz w:val="18"/>
                <w:szCs w:val="18"/>
                <w:lang w:val="en-GB" w:eastAsia="en-GB"/>
              </w:rPr>
              <w:t>1</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262</w:t>
            </w:r>
          </w:p>
        </w:tc>
        <w:tc>
          <w:tcPr>
            <w:tcW w:w="860" w:type="dxa"/>
            <w:tcBorders>
              <w:top w:val="single" w:sz="4" w:space="0" w:color="002060"/>
              <w:left w:val="nil"/>
              <w:bottom w:val="nil"/>
              <w:right w:val="nil"/>
            </w:tcBorders>
            <w:vAlign w:val="center"/>
          </w:tcPr>
          <w:p w14:paraId="1ABDFFA2" w14:textId="60727E6C" w:rsidR="001D7E15" w:rsidRPr="001D7E15" w:rsidRDefault="001D7E15" w:rsidP="00373A97">
            <w:pPr>
              <w:jc w:val="right"/>
              <w:rPr>
                <w:rFonts w:cs="Times New Roman"/>
                <w:sz w:val="20"/>
                <w:szCs w:val="20"/>
                <w:lang w:val="en-GB"/>
              </w:rPr>
            </w:pPr>
            <w:r>
              <w:rPr>
                <w:rFonts w:eastAsia="Times New Roman" w:cs="Times New Roman"/>
                <w:color w:val="000000"/>
                <w:sz w:val="18"/>
                <w:szCs w:val="18"/>
                <w:lang w:val="en-GB" w:eastAsia="en-GB"/>
              </w:rPr>
              <w:t>-2.510</w:t>
            </w:r>
          </w:p>
        </w:tc>
        <w:tc>
          <w:tcPr>
            <w:tcW w:w="861" w:type="dxa"/>
            <w:tcBorders>
              <w:top w:val="single" w:sz="4" w:space="0" w:color="002060"/>
              <w:left w:val="nil"/>
              <w:bottom w:val="nil"/>
              <w:right w:val="nil"/>
            </w:tcBorders>
            <w:vAlign w:val="center"/>
          </w:tcPr>
          <w:p w14:paraId="0604B5D5" w14:textId="74F12649" w:rsidR="001D7E15" w:rsidRPr="008402EF" w:rsidRDefault="001D7E15" w:rsidP="00373A97">
            <w:pPr>
              <w:jc w:val="right"/>
              <w:rPr>
                <w:rFonts w:cs="Times New Roman"/>
                <w:sz w:val="20"/>
                <w:szCs w:val="20"/>
              </w:rPr>
            </w:pPr>
            <w:r w:rsidRPr="0048141D">
              <w:rPr>
                <w:rFonts w:eastAsia="Times New Roman" w:cs="Times New Roman"/>
                <w:color w:val="000000"/>
                <w:sz w:val="18"/>
                <w:szCs w:val="18"/>
                <w:lang w:val="en-GB" w:eastAsia="en-GB"/>
              </w:rPr>
              <w:t>0.0</w:t>
            </w:r>
            <w:r>
              <w:rPr>
                <w:rFonts w:eastAsia="Times New Roman" w:cs="Times New Roman"/>
                <w:color w:val="000000"/>
                <w:sz w:val="18"/>
                <w:szCs w:val="18"/>
                <w:lang w:val="en-GB" w:eastAsia="en-GB"/>
              </w:rPr>
              <w:t>13</w:t>
            </w:r>
          </w:p>
        </w:tc>
        <w:tc>
          <w:tcPr>
            <w:tcW w:w="872" w:type="dxa"/>
            <w:tcBorders>
              <w:top w:val="single" w:sz="4" w:space="0" w:color="002060"/>
              <w:left w:val="nil"/>
              <w:bottom w:val="nil"/>
              <w:right w:val="nil"/>
            </w:tcBorders>
            <w:vAlign w:val="center"/>
          </w:tcPr>
          <w:p w14:paraId="7DC066E5" w14:textId="4669639C" w:rsidR="001D7E15" w:rsidRPr="001D7E15" w:rsidRDefault="001D7E15" w:rsidP="00373A97">
            <w:pPr>
              <w:jc w:val="right"/>
              <w:rPr>
                <w:rFonts w:cs="Times New Roman"/>
                <w:sz w:val="20"/>
                <w:szCs w:val="20"/>
                <w:lang w:val="en-GB"/>
              </w:rPr>
            </w:pPr>
            <w:r>
              <w:rPr>
                <w:rFonts w:eastAsia="Times New Roman" w:cs="Times New Roman"/>
                <w:color w:val="000000"/>
                <w:sz w:val="18"/>
                <w:szCs w:val="18"/>
                <w:lang w:val="en-GB" w:eastAsia="en-GB"/>
              </w:rPr>
              <w:t>-5</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668</w:t>
            </w:r>
          </w:p>
        </w:tc>
        <w:tc>
          <w:tcPr>
            <w:tcW w:w="872" w:type="dxa"/>
            <w:tcBorders>
              <w:top w:val="single" w:sz="4" w:space="0" w:color="002060"/>
              <w:left w:val="nil"/>
              <w:bottom w:val="nil"/>
              <w:right w:val="nil"/>
            </w:tcBorders>
            <w:vAlign w:val="center"/>
          </w:tcPr>
          <w:p w14:paraId="59385A13" w14:textId="62614738" w:rsidR="001D7E15" w:rsidRPr="003078A8" w:rsidRDefault="001D7E15" w:rsidP="00373A97">
            <w:pPr>
              <w:jc w:val="right"/>
              <w:rPr>
                <w:rFonts w:cs="Times New Roman"/>
                <w:sz w:val="20"/>
                <w:szCs w:val="20"/>
              </w:rPr>
            </w:pPr>
            <w:r>
              <w:rPr>
                <w:rFonts w:eastAsia="Times New Roman" w:cs="Times New Roman"/>
                <w:color w:val="000000"/>
                <w:sz w:val="18"/>
                <w:szCs w:val="18"/>
                <w:lang w:val="en-GB" w:eastAsia="en-GB"/>
              </w:rPr>
              <w:t>-0.668</w:t>
            </w:r>
          </w:p>
        </w:tc>
      </w:tr>
      <w:tr w:rsidR="001D7E15" w:rsidRPr="008402EF" w14:paraId="424FD31F" w14:textId="77777777" w:rsidTr="00373A97">
        <w:tc>
          <w:tcPr>
            <w:tcW w:w="1701" w:type="dxa"/>
            <w:tcBorders>
              <w:top w:val="nil"/>
              <w:left w:val="nil"/>
              <w:bottom w:val="nil"/>
              <w:right w:val="nil"/>
            </w:tcBorders>
            <w:vAlign w:val="center"/>
          </w:tcPr>
          <w:p w14:paraId="1158A5F1" w14:textId="77777777" w:rsidR="001D7E15" w:rsidRPr="008402EF" w:rsidRDefault="001D7E15" w:rsidP="001D7E15">
            <w:pPr>
              <w:rPr>
                <w:rFonts w:cs="Times New Roman"/>
                <w:sz w:val="20"/>
                <w:szCs w:val="20"/>
              </w:rPr>
            </w:pPr>
            <w:r w:rsidRPr="0048141D">
              <w:rPr>
                <w:rFonts w:eastAsia="Times New Roman" w:cs="Times New Roman"/>
                <w:b/>
                <w:bCs/>
                <w:color w:val="000000"/>
                <w:sz w:val="20"/>
                <w:szCs w:val="20"/>
                <w:lang w:val="en-GB" w:eastAsia="en-GB"/>
              </w:rPr>
              <w:t>Adj. R-squared:</w:t>
            </w:r>
          </w:p>
        </w:tc>
        <w:tc>
          <w:tcPr>
            <w:tcW w:w="1276" w:type="dxa"/>
            <w:tcBorders>
              <w:top w:val="nil"/>
              <w:left w:val="nil"/>
              <w:bottom w:val="nil"/>
              <w:right w:val="nil"/>
            </w:tcBorders>
            <w:vAlign w:val="center"/>
          </w:tcPr>
          <w:p w14:paraId="10E2C22E" w14:textId="0187D738" w:rsidR="001D7E15" w:rsidRPr="003078A8" w:rsidRDefault="001D7E15" w:rsidP="001D7E15">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eastAsia="en-GB"/>
              </w:rPr>
              <w:t>107</w:t>
            </w:r>
          </w:p>
        </w:tc>
        <w:tc>
          <w:tcPr>
            <w:tcW w:w="297" w:type="dxa"/>
            <w:tcBorders>
              <w:top w:val="nil"/>
              <w:left w:val="nil"/>
              <w:bottom w:val="nil"/>
              <w:right w:val="nil"/>
            </w:tcBorders>
          </w:tcPr>
          <w:p w14:paraId="664017F4" w14:textId="77777777" w:rsidR="001D7E15" w:rsidRPr="008402EF" w:rsidRDefault="001D7E15" w:rsidP="001D7E15">
            <w:pPr>
              <w:jc w:val="both"/>
              <w:rPr>
                <w:rFonts w:cs="Times New Roman"/>
                <w:sz w:val="20"/>
                <w:szCs w:val="20"/>
              </w:rPr>
            </w:pPr>
          </w:p>
        </w:tc>
        <w:tc>
          <w:tcPr>
            <w:tcW w:w="866" w:type="dxa"/>
            <w:tcBorders>
              <w:top w:val="nil"/>
              <w:left w:val="nil"/>
              <w:bottom w:val="nil"/>
              <w:right w:val="nil"/>
            </w:tcBorders>
            <w:vAlign w:val="center"/>
          </w:tcPr>
          <w:p w14:paraId="43E3E327" w14:textId="33580C1F" w:rsidR="001D7E15" w:rsidRPr="008402EF" w:rsidRDefault="001D7E15" w:rsidP="001D7E15">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nil"/>
              <w:left w:val="nil"/>
              <w:bottom w:val="nil"/>
              <w:right w:val="nil"/>
            </w:tcBorders>
            <w:vAlign w:val="center"/>
          </w:tcPr>
          <w:p w14:paraId="188E1E25" w14:textId="21285495" w:rsidR="001D7E15" w:rsidRPr="001D7E15" w:rsidRDefault="001D7E15" w:rsidP="001D7E15">
            <w:pPr>
              <w:jc w:val="right"/>
              <w:rPr>
                <w:rFonts w:cs="Times New Roman"/>
                <w:sz w:val="20"/>
                <w:szCs w:val="20"/>
                <w:lang w:val="en-GB"/>
              </w:rPr>
            </w:pPr>
            <w:r>
              <w:rPr>
                <w:rFonts w:eastAsia="Times New Roman" w:cs="Times New Roman"/>
                <w:color w:val="000000"/>
                <w:sz w:val="18"/>
                <w:szCs w:val="18"/>
                <w:lang w:val="en-GB" w:eastAsia="en-GB"/>
              </w:rPr>
              <w:t>1.6538</w:t>
            </w:r>
          </w:p>
        </w:tc>
        <w:tc>
          <w:tcPr>
            <w:tcW w:w="860" w:type="dxa"/>
            <w:tcBorders>
              <w:top w:val="nil"/>
              <w:left w:val="nil"/>
              <w:bottom w:val="nil"/>
              <w:right w:val="nil"/>
            </w:tcBorders>
            <w:vAlign w:val="center"/>
          </w:tcPr>
          <w:p w14:paraId="1F273627" w14:textId="5A9CF592" w:rsidR="001D7E15" w:rsidRPr="001D7E15" w:rsidRDefault="001D7E15" w:rsidP="001D7E15">
            <w:pPr>
              <w:jc w:val="right"/>
              <w:rPr>
                <w:rFonts w:cs="Times New Roman"/>
                <w:sz w:val="20"/>
                <w:szCs w:val="20"/>
                <w:lang w:val="en-GB"/>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430</w:t>
            </w:r>
          </w:p>
        </w:tc>
        <w:tc>
          <w:tcPr>
            <w:tcW w:w="860" w:type="dxa"/>
            <w:tcBorders>
              <w:top w:val="nil"/>
              <w:left w:val="nil"/>
              <w:bottom w:val="nil"/>
              <w:right w:val="nil"/>
            </w:tcBorders>
            <w:vAlign w:val="center"/>
          </w:tcPr>
          <w:p w14:paraId="3E553F4C" w14:textId="342DBE97" w:rsidR="001D7E15" w:rsidRPr="001D7E15" w:rsidRDefault="001D7E15" w:rsidP="001D7E15">
            <w:pPr>
              <w:jc w:val="right"/>
              <w:rPr>
                <w:rFonts w:cs="Times New Roman"/>
                <w:sz w:val="20"/>
                <w:szCs w:val="20"/>
                <w:lang w:val="en-GB"/>
              </w:rPr>
            </w:pPr>
            <w:r>
              <w:rPr>
                <w:rFonts w:eastAsia="Times New Roman" w:cs="Times New Roman"/>
                <w:color w:val="000000"/>
                <w:sz w:val="18"/>
                <w:szCs w:val="18"/>
                <w:lang w:val="en-GB" w:eastAsia="en-GB"/>
              </w:rPr>
              <w:t>3</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843</w:t>
            </w:r>
          </w:p>
        </w:tc>
        <w:tc>
          <w:tcPr>
            <w:tcW w:w="861" w:type="dxa"/>
            <w:tcBorders>
              <w:top w:val="nil"/>
              <w:left w:val="nil"/>
              <w:bottom w:val="nil"/>
              <w:right w:val="nil"/>
            </w:tcBorders>
            <w:vAlign w:val="center"/>
          </w:tcPr>
          <w:p w14:paraId="676A2B3C" w14:textId="06001E69" w:rsidR="001D7E15" w:rsidRPr="008402EF" w:rsidRDefault="001D7E15" w:rsidP="001D7E15">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nil"/>
              <w:left w:val="nil"/>
              <w:bottom w:val="nil"/>
              <w:right w:val="nil"/>
            </w:tcBorders>
            <w:vAlign w:val="center"/>
          </w:tcPr>
          <w:p w14:paraId="6F099AD3" w14:textId="6B06DFB8" w:rsidR="001D7E15" w:rsidRPr="001D7E15" w:rsidRDefault="001D7E15" w:rsidP="001D7E15">
            <w:pPr>
              <w:jc w:val="right"/>
              <w:rPr>
                <w:rFonts w:cs="Times New Roman"/>
                <w:sz w:val="20"/>
                <w:szCs w:val="20"/>
                <w:lang w:val="en-GB"/>
              </w:rPr>
            </w:pPr>
            <w:r>
              <w:rPr>
                <w:rFonts w:eastAsia="Times New Roman" w:cs="Times New Roman"/>
                <w:color w:val="000000"/>
                <w:sz w:val="18"/>
                <w:szCs w:val="18"/>
                <w:lang w:eastAsia="en-GB"/>
              </w:rPr>
              <w:t>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801</w:t>
            </w:r>
          </w:p>
        </w:tc>
        <w:tc>
          <w:tcPr>
            <w:tcW w:w="872" w:type="dxa"/>
            <w:tcBorders>
              <w:top w:val="nil"/>
              <w:left w:val="nil"/>
              <w:bottom w:val="nil"/>
              <w:right w:val="nil"/>
            </w:tcBorders>
            <w:vAlign w:val="center"/>
          </w:tcPr>
          <w:p w14:paraId="5E857E6C" w14:textId="5B1B6D4E" w:rsidR="001D7E15" w:rsidRPr="008402EF" w:rsidRDefault="001D7E15" w:rsidP="001D7E15">
            <w:pPr>
              <w:jc w:val="right"/>
              <w:rPr>
                <w:rFonts w:cs="Times New Roman"/>
                <w:sz w:val="20"/>
                <w:szCs w:val="20"/>
              </w:rPr>
            </w:pPr>
            <w:r>
              <w:rPr>
                <w:rFonts w:eastAsia="Times New Roman" w:cs="Times New Roman"/>
                <w:color w:val="000000"/>
                <w:sz w:val="18"/>
                <w:szCs w:val="18"/>
                <w:lang w:val="en-GB" w:eastAsia="en-GB"/>
              </w:rPr>
              <w:t>2.506</w:t>
            </w:r>
          </w:p>
        </w:tc>
      </w:tr>
      <w:tr w:rsidR="001D7E15" w:rsidRPr="008402EF" w14:paraId="4F4F80E3" w14:textId="77777777" w:rsidTr="00373A97">
        <w:tc>
          <w:tcPr>
            <w:tcW w:w="1701" w:type="dxa"/>
            <w:tcBorders>
              <w:top w:val="nil"/>
              <w:left w:val="nil"/>
              <w:bottom w:val="nil"/>
              <w:right w:val="nil"/>
            </w:tcBorders>
            <w:vAlign w:val="center"/>
          </w:tcPr>
          <w:p w14:paraId="0B631698"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F-statistic:</w:t>
            </w:r>
          </w:p>
        </w:tc>
        <w:tc>
          <w:tcPr>
            <w:tcW w:w="1276" w:type="dxa"/>
            <w:tcBorders>
              <w:top w:val="nil"/>
              <w:left w:val="nil"/>
              <w:bottom w:val="nil"/>
              <w:right w:val="nil"/>
            </w:tcBorders>
            <w:vAlign w:val="center"/>
          </w:tcPr>
          <w:p w14:paraId="73667FE3" w14:textId="70109782" w:rsidR="001D7E15" w:rsidRPr="003078A8" w:rsidRDefault="001D7E15" w:rsidP="00373A97">
            <w:pPr>
              <w:jc w:val="right"/>
              <w:rPr>
                <w:rFonts w:cs="Times New Roman"/>
                <w:sz w:val="20"/>
                <w:szCs w:val="20"/>
              </w:rPr>
            </w:pPr>
            <w:r>
              <w:rPr>
                <w:rFonts w:eastAsia="Times New Roman" w:cs="Times New Roman"/>
                <w:color w:val="000000"/>
                <w:sz w:val="20"/>
                <w:szCs w:val="20"/>
                <w:lang w:eastAsia="en-GB"/>
              </w:rPr>
              <w:t>14</w:t>
            </w:r>
            <w:r>
              <w:rPr>
                <w:rFonts w:eastAsia="Times New Roman" w:cs="Times New Roman"/>
                <w:color w:val="000000"/>
                <w:sz w:val="20"/>
                <w:szCs w:val="20"/>
                <w:lang w:val="en-GB" w:eastAsia="en-GB"/>
              </w:rPr>
              <w:t>.</w:t>
            </w:r>
            <w:r>
              <w:rPr>
                <w:rFonts w:eastAsia="Times New Roman" w:cs="Times New Roman"/>
                <w:color w:val="000000"/>
                <w:sz w:val="20"/>
                <w:szCs w:val="20"/>
                <w:lang w:eastAsia="en-GB"/>
              </w:rPr>
              <w:t>77</w:t>
            </w:r>
          </w:p>
        </w:tc>
        <w:tc>
          <w:tcPr>
            <w:tcW w:w="297" w:type="dxa"/>
            <w:tcBorders>
              <w:top w:val="nil"/>
              <w:left w:val="nil"/>
              <w:bottom w:val="nil"/>
              <w:right w:val="nil"/>
            </w:tcBorders>
          </w:tcPr>
          <w:p w14:paraId="3E4509EC"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799A7048" w14:textId="77777777" w:rsidR="001D7E15" w:rsidRPr="008402EF" w:rsidRDefault="001D7E15" w:rsidP="00373A97">
            <w:pPr>
              <w:jc w:val="both"/>
              <w:rPr>
                <w:rFonts w:cs="Times New Roman"/>
                <w:sz w:val="20"/>
                <w:szCs w:val="20"/>
              </w:rPr>
            </w:pPr>
          </w:p>
        </w:tc>
        <w:tc>
          <w:tcPr>
            <w:tcW w:w="879" w:type="dxa"/>
            <w:tcBorders>
              <w:top w:val="nil"/>
              <w:left w:val="nil"/>
              <w:bottom w:val="nil"/>
              <w:right w:val="nil"/>
            </w:tcBorders>
            <w:vAlign w:val="center"/>
          </w:tcPr>
          <w:p w14:paraId="34D27A49"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09AA0D60" w14:textId="77777777" w:rsidR="001D7E15" w:rsidRPr="008402EF" w:rsidRDefault="001D7E15" w:rsidP="00373A97">
            <w:pPr>
              <w:jc w:val="both"/>
              <w:rPr>
                <w:rFonts w:cs="Times New Roman"/>
                <w:sz w:val="20"/>
                <w:szCs w:val="20"/>
              </w:rPr>
            </w:pPr>
          </w:p>
        </w:tc>
        <w:tc>
          <w:tcPr>
            <w:tcW w:w="860" w:type="dxa"/>
            <w:tcBorders>
              <w:top w:val="nil"/>
              <w:left w:val="nil"/>
              <w:bottom w:val="nil"/>
              <w:right w:val="nil"/>
            </w:tcBorders>
            <w:vAlign w:val="center"/>
          </w:tcPr>
          <w:p w14:paraId="5BCFE0F5" w14:textId="77777777" w:rsidR="001D7E15" w:rsidRPr="008402EF" w:rsidRDefault="001D7E15" w:rsidP="00373A97">
            <w:pPr>
              <w:jc w:val="both"/>
              <w:rPr>
                <w:rFonts w:cs="Times New Roman"/>
                <w:sz w:val="20"/>
                <w:szCs w:val="20"/>
              </w:rPr>
            </w:pPr>
          </w:p>
        </w:tc>
        <w:tc>
          <w:tcPr>
            <w:tcW w:w="861" w:type="dxa"/>
            <w:tcBorders>
              <w:top w:val="nil"/>
              <w:left w:val="nil"/>
              <w:bottom w:val="nil"/>
              <w:right w:val="nil"/>
            </w:tcBorders>
            <w:vAlign w:val="center"/>
          </w:tcPr>
          <w:p w14:paraId="50F602FA"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08DD00D9" w14:textId="77777777" w:rsidR="001D7E15" w:rsidRPr="008402EF" w:rsidRDefault="001D7E15" w:rsidP="00373A97">
            <w:pPr>
              <w:jc w:val="both"/>
              <w:rPr>
                <w:rFonts w:cs="Times New Roman"/>
                <w:sz w:val="20"/>
                <w:szCs w:val="20"/>
              </w:rPr>
            </w:pPr>
          </w:p>
        </w:tc>
        <w:tc>
          <w:tcPr>
            <w:tcW w:w="872" w:type="dxa"/>
            <w:tcBorders>
              <w:top w:val="nil"/>
              <w:left w:val="nil"/>
              <w:bottom w:val="nil"/>
              <w:right w:val="nil"/>
            </w:tcBorders>
            <w:vAlign w:val="center"/>
          </w:tcPr>
          <w:p w14:paraId="21763803" w14:textId="77777777" w:rsidR="001D7E15" w:rsidRPr="008402EF" w:rsidRDefault="001D7E15" w:rsidP="00373A97">
            <w:pPr>
              <w:jc w:val="both"/>
              <w:rPr>
                <w:rFonts w:cs="Times New Roman"/>
                <w:sz w:val="20"/>
                <w:szCs w:val="20"/>
              </w:rPr>
            </w:pPr>
          </w:p>
        </w:tc>
      </w:tr>
      <w:tr w:rsidR="001D7E15" w:rsidRPr="008402EF" w14:paraId="1D7ED0B9" w14:textId="77777777" w:rsidTr="00373A97">
        <w:tc>
          <w:tcPr>
            <w:tcW w:w="1701" w:type="dxa"/>
            <w:tcBorders>
              <w:top w:val="nil"/>
              <w:left w:val="nil"/>
              <w:bottom w:val="nil"/>
              <w:right w:val="nil"/>
            </w:tcBorders>
            <w:vAlign w:val="center"/>
          </w:tcPr>
          <w:p w14:paraId="38106E57"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276" w:type="dxa"/>
            <w:tcBorders>
              <w:top w:val="nil"/>
              <w:left w:val="nil"/>
              <w:bottom w:val="nil"/>
              <w:right w:val="nil"/>
            </w:tcBorders>
            <w:vAlign w:val="center"/>
          </w:tcPr>
          <w:p w14:paraId="6965CC54" w14:textId="64DC061A" w:rsidR="001D7E15" w:rsidRPr="003078A8" w:rsidRDefault="001D7E15" w:rsidP="00373A97">
            <w:pPr>
              <w:jc w:val="right"/>
              <w:rPr>
                <w:rFonts w:cs="Times New Roman"/>
                <w:sz w:val="20"/>
                <w:szCs w:val="20"/>
              </w:rPr>
            </w:pPr>
            <w:r>
              <w:rPr>
                <w:rFonts w:eastAsia="Times New Roman" w:cs="Times New Roman"/>
                <w:color w:val="000000"/>
                <w:sz w:val="20"/>
                <w:szCs w:val="20"/>
                <w:lang w:eastAsia="en-GB"/>
              </w:rPr>
              <w:t>0.0002</w:t>
            </w:r>
          </w:p>
        </w:tc>
        <w:tc>
          <w:tcPr>
            <w:tcW w:w="297" w:type="dxa"/>
            <w:tcBorders>
              <w:top w:val="nil"/>
              <w:left w:val="nil"/>
              <w:bottom w:val="nil"/>
              <w:right w:val="nil"/>
            </w:tcBorders>
          </w:tcPr>
          <w:p w14:paraId="015CB2B9"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5C410E84"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46D6B758"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64484A9"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DA20B20"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C91D29F"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149EB51"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BD535D3"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0E6ECBF2" w14:textId="77777777" w:rsidTr="00373A97">
        <w:tc>
          <w:tcPr>
            <w:tcW w:w="1701" w:type="dxa"/>
            <w:tcBorders>
              <w:top w:val="nil"/>
              <w:left w:val="nil"/>
              <w:bottom w:val="nil"/>
              <w:right w:val="nil"/>
            </w:tcBorders>
            <w:vAlign w:val="center"/>
          </w:tcPr>
          <w:p w14:paraId="251A005B"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Log-Likelihood:</w:t>
            </w:r>
          </w:p>
        </w:tc>
        <w:tc>
          <w:tcPr>
            <w:tcW w:w="1276" w:type="dxa"/>
            <w:tcBorders>
              <w:top w:val="nil"/>
              <w:left w:val="nil"/>
              <w:bottom w:val="nil"/>
              <w:right w:val="nil"/>
            </w:tcBorders>
            <w:vAlign w:val="center"/>
          </w:tcPr>
          <w:p w14:paraId="718C70E8" w14:textId="002B0FBB" w:rsidR="001D7E15" w:rsidRPr="001D7E15" w:rsidRDefault="001D7E15" w:rsidP="00373A97">
            <w:pPr>
              <w:jc w:val="right"/>
              <w:rPr>
                <w:rFonts w:cs="Times New Roman"/>
                <w:sz w:val="20"/>
                <w:szCs w:val="20"/>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eastAsia="en-GB"/>
              </w:rPr>
              <w:t>361</w:t>
            </w:r>
            <w:r>
              <w:rPr>
                <w:rFonts w:eastAsia="Times New Roman" w:cs="Times New Roman"/>
                <w:color w:val="000000"/>
                <w:sz w:val="20"/>
                <w:szCs w:val="20"/>
                <w:lang w:val="en-GB" w:eastAsia="en-GB"/>
              </w:rPr>
              <w:t>.</w:t>
            </w:r>
            <w:r>
              <w:rPr>
                <w:rFonts w:eastAsia="Times New Roman" w:cs="Times New Roman"/>
                <w:color w:val="000000"/>
                <w:sz w:val="20"/>
                <w:szCs w:val="20"/>
                <w:lang w:eastAsia="en-GB"/>
              </w:rPr>
              <w:t>68</w:t>
            </w:r>
          </w:p>
        </w:tc>
        <w:tc>
          <w:tcPr>
            <w:tcW w:w="297" w:type="dxa"/>
            <w:tcBorders>
              <w:top w:val="nil"/>
              <w:left w:val="nil"/>
              <w:bottom w:val="nil"/>
              <w:right w:val="nil"/>
            </w:tcBorders>
          </w:tcPr>
          <w:p w14:paraId="33D469EB"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76F03D1A"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964FB63"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20D095D"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92D0D20"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05D6463"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9E0E2AF"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36540AB"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2050B7CD" w14:textId="77777777" w:rsidTr="00373A97">
        <w:tc>
          <w:tcPr>
            <w:tcW w:w="1701" w:type="dxa"/>
            <w:tcBorders>
              <w:top w:val="nil"/>
              <w:left w:val="nil"/>
              <w:bottom w:val="nil"/>
              <w:right w:val="nil"/>
            </w:tcBorders>
            <w:vAlign w:val="center"/>
          </w:tcPr>
          <w:p w14:paraId="4B92C513"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AIC:</w:t>
            </w:r>
          </w:p>
        </w:tc>
        <w:tc>
          <w:tcPr>
            <w:tcW w:w="1276" w:type="dxa"/>
            <w:tcBorders>
              <w:top w:val="nil"/>
              <w:left w:val="nil"/>
              <w:bottom w:val="nil"/>
              <w:right w:val="nil"/>
            </w:tcBorders>
            <w:vAlign w:val="center"/>
          </w:tcPr>
          <w:p w14:paraId="589F52A7" w14:textId="155C2065" w:rsidR="001D7E15" w:rsidRPr="003078A8" w:rsidRDefault="001D7E15" w:rsidP="00373A97">
            <w:pPr>
              <w:jc w:val="right"/>
              <w:rPr>
                <w:rFonts w:cs="Times New Roman"/>
                <w:sz w:val="20"/>
                <w:szCs w:val="20"/>
              </w:rPr>
            </w:pPr>
            <w:r>
              <w:rPr>
                <w:rFonts w:eastAsia="Times New Roman" w:cs="Times New Roman"/>
                <w:color w:val="000000"/>
                <w:sz w:val="20"/>
                <w:szCs w:val="20"/>
                <w:lang w:eastAsia="en-GB"/>
              </w:rPr>
              <w:t>727.4</w:t>
            </w:r>
          </w:p>
        </w:tc>
        <w:tc>
          <w:tcPr>
            <w:tcW w:w="297" w:type="dxa"/>
            <w:tcBorders>
              <w:top w:val="nil"/>
              <w:left w:val="nil"/>
              <w:bottom w:val="nil"/>
              <w:right w:val="nil"/>
            </w:tcBorders>
          </w:tcPr>
          <w:p w14:paraId="7332A7F5"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7962534B"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4C2256A9"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C637952"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F321627"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F88CE6D"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E6419F7"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1450801"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0C821E0F" w14:textId="77777777" w:rsidTr="00373A97">
        <w:tc>
          <w:tcPr>
            <w:tcW w:w="1701" w:type="dxa"/>
            <w:tcBorders>
              <w:top w:val="nil"/>
              <w:left w:val="nil"/>
              <w:bottom w:val="single" w:sz="4" w:space="0" w:color="002060"/>
              <w:right w:val="nil"/>
            </w:tcBorders>
            <w:vAlign w:val="center"/>
          </w:tcPr>
          <w:p w14:paraId="53A7F81B" w14:textId="77777777" w:rsidR="001D7E15" w:rsidRPr="008402EF" w:rsidRDefault="001D7E15" w:rsidP="00373A97">
            <w:pPr>
              <w:rPr>
                <w:rFonts w:cs="Times New Roman"/>
                <w:sz w:val="20"/>
                <w:szCs w:val="20"/>
              </w:rPr>
            </w:pPr>
            <w:r w:rsidRPr="0048141D">
              <w:rPr>
                <w:rFonts w:eastAsia="Times New Roman" w:cs="Times New Roman"/>
                <w:b/>
                <w:bCs/>
                <w:color w:val="000000"/>
                <w:sz w:val="20"/>
                <w:szCs w:val="20"/>
                <w:lang w:val="en-GB" w:eastAsia="en-GB"/>
              </w:rPr>
              <w:t>BIC:</w:t>
            </w:r>
          </w:p>
        </w:tc>
        <w:tc>
          <w:tcPr>
            <w:tcW w:w="1276" w:type="dxa"/>
            <w:tcBorders>
              <w:top w:val="nil"/>
              <w:left w:val="nil"/>
              <w:bottom w:val="single" w:sz="4" w:space="0" w:color="002060"/>
              <w:right w:val="nil"/>
            </w:tcBorders>
            <w:vAlign w:val="center"/>
          </w:tcPr>
          <w:p w14:paraId="6DE60C55" w14:textId="1C5E47D9" w:rsidR="001D7E15" w:rsidRPr="003078A8" w:rsidRDefault="001D7E15" w:rsidP="00373A97">
            <w:pPr>
              <w:jc w:val="right"/>
              <w:rPr>
                <w:rFonts w:cs="Times New Roman"/>
                <w:sz w:val="20"/>
                <w:szCs w:val="20"/>
              </w:rPr>
            </w:pPr>
            <w:r>
              <w:rPr>
                <w:rFonts w:eastAsia="Times New Roman" w:cs="Times New Roman"/>
                <w:color w:val="000000"/>
                <w:sz w:val="20"/>
                <w:szCs w:val="20"/>
                <w:lang w:eastAsia="en-GB"/>
              </w:rPr>
              <w:t>732.9</w:t>
            </w:r>
          </w:p>
        </w:tc>
        <w:tc>
          <w:tcPr>
            <w:tcW w:w="297" w:type="dxa"/>
            <w:tcBorders>
              <w:top w:val="nil"/>
              <w:left w:val="nil"/>
              <w:bottom w:val="nil"/>
              <w:right w:val="nil"/>
            </w:tcBorders>
          </w:tcPr>
          <w:p w14:paraId="2D7401A1"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566F54EE"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81A0754"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997E553"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34589C2"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DC27A78"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8E120C4"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FB2E181"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0B625E6C" w14:textId="77777777" w:rsidTr="001B7F7A">
        <w:tc>
          <w:tcPr>
            <w:tcW w:w="2977" w:type="dxa"/>
            <w:gridSpan w:val="2"/>
            <w:tcBorders>
              <w:top w:val="nil"/>
              <w:left w:val="nil"/>
              <w:bottom w:val="single" w:sz="4" w:space="0" w:color="002060"/>
              <w:right w:val="nil"/>
            </w:tcBorders>
            <w:shd w:val="clear" w:color="auto" w:fill="auto"/>
            <w:vAlign w:val="center"/>
          </w:tcPr>
          <w:p w14:paraId="76C7D33A" w14:textId="77777777" w:rsidR="001D7E15" w:rsidRPr="001B7F7A" w:rsidRDefault="001D7E15" w:rsidP="00373A97">
            <w:pPr>
              <w:jc w:val="center"/>
              <w:rPr>
                <w:rFonts w:eastAsia="Times New Roman" w:cs="Times New Roman"/>
                <w:b/>
                <w:bCs/>
                <w:color w:val="000000"/>
                <w:sz w:val="20"/>
                <w:szCs w:val="20"/>
                <w:lang w:val="en-GB" w:eastAsia="en-GB"/>
              </w:rPr>
            </w:pPr>
            <w:r w:rsidRPr="001B7F7A">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6AFF5799"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60D0686A"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64290A3"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2B386CC"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C4701D3"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B1DBA98"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E8C22DF"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122B40E"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6C21C57D" w14:textId="77777777" w:rsidTr="00373A97">
        <w:tc>
          <w:tcPr>
            <w:tcW w:w="1701" w:type="dxa"/>
            <w:tcBorders>
              <w:top w:val="nil"/>
              <w:left w:val="nil"/>
              <w:bottom w:val="nil"/>
              <w:right w:val="nil"/>
            </w:tcBorders>
            <w:vAlign w:val="center"/>
          </w:tcPr>
          <w:p w14:paraId="57CD06D6" w14:textId="77777777" w:rsidR="001D7E15" w:rsidRPr="0048141D" w:rsidRDefault="001D7E15" w:rsidP="00373A97">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276" w:type="dxa"/>
            <w:tcBorders>
              <w:top w:val="nil"/>
              <w:left w:val="nil"/>
              <w:bottom w:val="nil"/>
              <w:right w:val="nil"/>
            </w:tcBorders>
            <w:vAlign w:val="center"/>
          </w:tcPr>
          <w:p w14:paraId="6F8C2305" w14:textId="7D6A665E" w:rsidR="001D7E15" w:rsidRPr="003078A8" w:rsidRDefault="001D7E15" w:rsidP="00373A97">
            <w:pPr>
              <w:jc w:val="right"/>
              <w:rPr>
                <w:rFonts w:eastAsia="Times New Roman" w:cs="Times New Roman"/>
                <w:color w:val="000000"/>
                <w:sz w:val="20"/>
                <w:szCs w:val="20"/>
                <w:lang w:eastAsia="en-GB"/>
              </w:rPr>
            </w:pPr>
            <w:r>
              <w:rPr>
                <w:rFonts w:eastAsia="Times New Roman" w:cs="Times New Roman"/>
                <w:color w:val="000000"/>
                <w:sz w:val="20"/>
                <w:szCs w:val="20"/>
                <w:lang w:eastAsia="en-GB"/>
              </w:rPr>
              <w:t>3</w:t>
            </w:r>
            <w:r>
              <w:rPr>
                <w:rFonts w:eastAsia="Times New Roman" w:cs="Times New Roman"/>
                <w:color w:val="000000"/>
                <w:sz w:val="20"/>
                <w:szCs w:val="20"/>
                <w:lang w:val="en-GB" w:eastAsia="en-GB"/>
              </w:rPr>
              <w:t>.</w:t>
            </w:r>
            <w:r>
              <w:rPr>
                <w:rFonts w:eastAsia="Times New Roman" w:cs="Times New Roman"/>
                <w:color w:val="000000"/>
                <w:sz w:val="20"/>
                <w:szCs w:val="20"/>
                <w:lang w:eastAsia="en-GB"/>
              </w:rPr>
              <w:t>765</w:t>
            </w:r>
          </w:p>
        </w:tc>
        <w:tc>
          <w:tcPr>
            <w:tcW w:w="297" w:type="dxa"/>
            <w:tcBorders>
              <w:top w:val="nil"/>
              <w:left w:val="nil"/>
              <w:bottom w:val="nil"/>
              <w:right w:val="nil"/>
            </w:tcBorders>
          </w:tcPr>
          <w:p w14:paraId="6E286A81"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1F8AC217"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9449D23"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84D04B5"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DBA680C"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3367B77"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C2B354F"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0A8F092"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2ECCB4FC" w14:textId="77777777" w:rsidTr="00373A97">
        <w:tc>
          <w:tcPr>
            <w:tcW w:w="1701" w:type="dxa"/>
            <w:tcBorders>
              <w:top w:val="nil"/>
              <w:left w:val="nil"/>
              <w:bottom w:val="nil"/>
              <w:right w:val="nil"/>
            </w:tcBorders>
            <w:vAlign w:val="center"/>
          </w:tcPr>
          <w:p w14:paraId="66A22BF1" w14:textId="77777777" w:rsidR="001D7E15" w:rsidRPr="0048141D" w:rsidRDefault="001D7E15" w:rsidP="00373A97">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276" w:type="dxa"/>
            <w:tcBorders>
              <w:top w:val="nil"/>
              <w:left w:val="nil"/>
              <w:bottom w:val="nil"/>
              <w:right w:val="nil"/>
            </w:tcBorders>
            <w:vAlign w:val="center"/>
          </w:tcPr>
          <w:p w14:paraId="767CB8B4" w14:textId="6A7C5E38" w:rsidR="001D7E15" w:rsidRPr="0048141D" w:rsidRDefault="001D7E15" w:rsidP="00373A97">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259</w:t>
            </w:r>
            <w:r>
              <w:rPr>
                <w:rFonts w:eastAsia="Times New Roman" w:cs="Times New Roman"/>
                <w:color w:val="000000"/>
                <w:sz w:val="20"/>
                <w:szCs w:val="20"/>
                <w:lang w:val="en-GB" w:eastAsia="en-GB"/>
              </w:rPr>
              <w:t>.</w:t>
            </w:r>
            <w:r>
              <w:rPr>
                <w:rFonts w:eastAsia="Times New Roman" w:cs="Times New Roman"/>
                <w:color w:val="000000"/>
                <w:sz w:val="20"/>
                <w:szCs w:val="20"/>
                <w:lang w:eastAsia="en-GB"/>
              </w:rPr>
              <w:t>6</w:t>
            </w:r>
            <w:r>
              <w:rPr>
                <w:rFonts w:eastAsia="Times New Roman" w:cs="Times New Roman"/>
                <w:color w:val="000000"/>
                <w:sz w:val="20"/>
                <w:szCs w:val="20"/>
                <w:lang w:val="en-GB" w:eastAsia="en-GB"/>
              </w:rPr>
              <w:t>%</w:t>
            </w:r>
          </w:p>
        </w:tc>
        <w:tc>
          <w:tcPr>
            <w:tcW w:w="297" w:type="dxa"/>
            <w:tcBorders>
              <w:top w:val="nil"/>
              <w:left w:val="nil"/>
              <w:bottom w:val="nil"/>
              <w:right w:val="nil"/>
            </w:tcBorders>
          </w:tcPr>
          <w:p w14:paraId="29C6D0C5"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4B43E750"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70DC86D"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6CEA157"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01052BC"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D42BEC0"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49CBE65"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C40D8E0"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74A8BF57" w14:textId="77777777" w:rsidTr="00373A97">
        <w:tc>
          <w:tcPr>
            <w:tcW w:w="1701" w:type="dxa"/>
            <w:tcBorders>
              <w:top w:val="nil"/>
              <w:left w:val="nil"/>
              <w:bottom w:val="nil"/>
              <w:right w:val="nil"/>
            </w:tcBorders>
            <w:vAlign w:val="center"/>
          </w:tcPr>
          <w:p w14:paraId="7E47F671" w14:textId="77777777" w:rsidR="001D7E15" w:rsidRPr="0048141D" w:rsidRDefault="001D7E15" w:rsidP="00373A97">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276" w:type="dxa"/>
            <w:tcBorders>
              <w:top w:val="nil"/>
              <w:left w:val="nil"/>
              <w:bottom w:val="nil"/>
              <w:right w:val="nil"/>
            </w:tcBorders>
            <w:vAlign w:val="center"/>
          </w:tcPr>
          <w:p w14:paraId="29C65785" w14:textId="6B6B20A3" w:rsidR="001D7E15" w:rsidRPr="0048141D" w:rsidRDefault="001D7E15" w:rsidP="00373A97">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119</w:t>
            </w:r>
            <w:r>
              <w:rPr>
                <w:rFonts w:eastAsia="Times New Roman" w:cs="Times New Roman"/>
                <w:color w:val="000000"/>
                <w:sz w:val="20"/>
                <w:szCs w:val="20"/>
                <w:lang w:val="en-GB" w:eastAsia="en-GB"/>
              </w:rPr>
              <w:t>.</w:t>
            </w:r>
            <w:r>
              <w:rPr>
                <w:rFonts w:eastAsia="Times New Roman" w:cs="Times New Roman"/>
                <w:color w:val="000000"/>
                <w:sz w:val="20"/>
                <w:szCs w:val="20"/>
                <w:lang w:eastAsia="en-GB"/>
              </w:rPr>
              <w:t>4</w:t>
            </w:r>
            <w:r>
              <w:rPr>
                <w:rFonts w:eastAsia="Times New Roman" w:cs="Times New Roman"/>
                <w:color w:val="000000"/>
                <w:sz w:val="20"/>
                <w:szCs w:val="20"/>
                <w:lang w:val="en-GB" w:eastAsia="en-GB"/>
              </w:rPr>
              <w:t>%</w:t>
            </w:r>
          </w:p>
        </w:tc>
        <w:tc>
          <w:tcPr>
            <w:tcW w:w="297" w:type="dxa"/>
            <w:tcBorders>
              <w:top w:val="nil"/>
              <w:left w:val="nil"/>
              <w:bottom w:val="nil"/>
              <w:right w:val="nil"/>
            </w:tcBorders>
          </w:tcPr>
          <w:p w14:paraId="39185691"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75BDDCED"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FD171A7"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101C964"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C97E43B"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A1BA2A6"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13B6D7B"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FE3E3D8"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72CFC1E0" w14:textId="77777777" w:rsidTr="00512CC8">
        <w:tc>
          <w:tcPr>
            <w:tcW w:w="1701" w:type="dxa"/>
            <w:tcBorders>
              <w:top w:val="nil"/>
              <w:left w:val="nil"/>
              <w:bottom w:val="nil"/>
              <w:right w:val="nil"/>
            </w:tcBorders>
            <w:vAlign w:val="center"/>
          </w:tcPr>
          <w:p w14:paraId="08C15FB3" w14:textId="77777777" w:rsidR="001D7E15" w:rsidRPr="0048141D" w:rsidRDefault="001D7E15" w:rsidP="00373A97">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276" w:type="dxa"/>
            <w:tcBorders>
              <w:top w:val="nil"/>
              <w:left w:val="nil"/>
              <w:bottom w:val="nil"/>
              <w:right w:val="nil"/>
            </w:tcBorders>
            <w:vAlign w:val="center"/>
          </w:tcPr>
          <w:p w14:paraId="7D810980" w14:textId="62086B2A" w:rsidR="001D7E15" w:rsidRPr="003078A8" w:rsidRDefault="001D7E15" w:rsidP="00373A97">
            <w:pPr>
              <w:jc w:val="right"/>
              <w:rPr>
                <w:rFonts w:eastAsia="Times New Roman" w:cs="Times New Roman"/>
                <w:color w:val="000000"/>
                <w:sz w:val="20"/>
                <w:szCs w:val="20"/>
                <w:lang w:eastAsia="en-GB"/>
              </w:rPr>
            </w:pPr>
            <w:r>
              <w:rPr>
                <w:rFonts w:eastAsia="Times New Roman" w:cs="Times New Roman"/>
                <w:color w:val="000000"/>
                <w:sz w:val="20"/>
                <w:szCs w:val="20"/>
                <w:lang w:eastAsia="en-GB"/>
              </w:rPr>
              <w:t>28</w:t>
            </w:r>
            <w:r>
              <w:rPr>
                <w:rFonts w:eastAsia="Times New Roman" w:cs="Times New Roman"/>
                <w:color w:val="000000"/>
                <w:sz w:val="20"/>
                <w:szCs w:val="20"/>
                <w:lang w:val="en-GB" w:eastAsia="en-GB"/>
              </w:rPr>
              <w:t>.</w:t>
            </w:r>
            <w:r>
              <w:rPr>
                <w:rFonts w:eastAsia="Times New Roman" w:cs="Times New Roman"/>
                <w:color w:val="000000"/>
                <w:sz w:val="20"/>
                <w:szCs w:val="20"/>
                <w:lang w:eastAsia="en-GB"/>
              </w:rPr>
              <w:t>3</w:t>
            </w:r>
          </w:p>
        </w:tc>
        <w:tc>
          <w:tcPr>
            <w:tcW w:w="297" w:type="dxa"/>
            <w:tcBorders>
              <w:top w:val="nil"/>
              <w:left w:val="nil"/>
              <w:bottom w:val="nil"/>
              <w:right w:val="nil"/>
            </w:tcBorders>
          </w:tcPr>
          <w:p w14:paraId="5A566B89" w14:textId="77777777" w:rsidR="001D7E15" w:rsidRPr="008402EF" w:rsidRDefault="001D7E15" w:rsidP="00373A97">
            <w:pPr>
              <w:jc w:val="both"/>
              <w:rPr>
                <w:rFonts w:cs="Times New Roman"/>
                <w:sz w:val="20"/>
                <w:szCs w:val="20"/>
              </w:rPr>
            </w:pPr>
          </w:p>
        </w:tc>
        <w:tc>
          <w:tcPr>
            <w:tcW w:w="866" w:type="dxa"/>
            <w:tcBorders>
              <w:top w:val="nil"/>
              <w:left w:val="nil"/>
              <w:bottom w:val="nil"/>
              <w:right w:val="nil"/>
            </w:tcBorders>
            <w:vAlign w:val="center"/>
          </w:tcPr>
          <w:p w14:paraId="4068404F"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A77F2DC"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6ACCBCB"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E131DEA"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E6F5475"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007B3B1"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2856711" w14:textId="77777777" w:rsidR="001D7E15" w:rsidRPr="008402EF" w:rsidRDefault="001D7E15" w:rsidP="00373A97">
            <w:pPr>
              <w:jc w:val="both"/>
              <w:rPr>
                <w:rFonts w:eastAsia="Times New Roman" w:cs="Times New Roman"/>
                <w:color w:val="000000"/>
                <w:sz w:val="18"/>
                <w:szCs w:val="18"/>
                <w:lang w:val="en-GB" w:eastAsia="en-GB"/>
              </w:rPr>
            </w:pPr>
          </w:p>
        </w:tc>
      </w:tr>
      <w:tr w:rsidR="001D7E15" w:rsidRPr="008402EF" w14:paraId="2CEA6AEB" w14:textId="77777777" w:rsidTr="001B7F7A">
        <w:tc>
          <w:tcPr>
            <w:tcW w:w="1701" w:type="dxa"/>
            <w:tcBorders>
              <w:top w:val="nil"/>
              <w:left w:val="nil"/>
              <w:bottom w:val="single" w:sz="12" w:space="0" w:color="002060"/>
              <w:right w:val="nil"/>
            </w:tcBorders>
            <w:vAlign w:val="center"/>
          </w:tcPr>
          <w:p w14:paraId="274DB240" w14:textId="77777777" w:rsidR="001D7E15" w:rsidRPr="0048141D" w:rsidRDefault="001D7E15" w:rsidP="00373A97">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276" w:type="dxa"/>
            <w:tcBorders>
              <w:top w:val="nil"/>
              <w:left w:val="nil"/>
              <w:bottom w:val="single" w:sz="12" w:space="0" w:color="002060"/>
              <w:right w:val="nil"/>
            </w:tcBorders>
            <w:vAlign w:val="center"/>
          </w:tcPr>
          <w:p w14:paraId="6ABC0F19" w14:textId="54D0DF21" w:rsidR="001D7E15" w:rsidRPr="001D7E15" w:rsidRDefault="001D7E15" w:rsidP="00373A97">
            <w:pPr>
              <w:jc w:val="right"/>
              <w:rPr>
                <w:rFonts w:eastAsia="Times New Roman" w:cs="Times New Roman"/>
                <w:color w:val="000000"/>
                <w:sz w:val="20"/>
                <w:szCs w:val="20"/>
                <w:lang w:eastAsia="en-GB"/>
              </w:rPr>
            </w:pPr>
            <w:r>
              <w:rPr>
                <w:rFonts w:eastAsia="Times New Roman" w:cs="Times New Roman"/>
                <w:color w:val="000000"/>
                <w:sz w:val="20"/>
                <w:szCs w:val="20"/>
                <w:lang w:eastAsia="en-GB"/>
              </w:rPr>
              <w:t>5</w:t>
            </w:r>
            <w:r>
              <w:rPr>
                <w:rFonts w:eastAsia="Times New Roman" w:cs="Times New Roman"/>
                <w:color w:val="000000"/>
                <w:sz w:val="20"/>
                <w:szCs w:val="20"/>
                <w:lang w:val="en-GB" w:eastAsia="en-GB"/>
              </w:rPr>
              <w:t>.</w:t>
            </w:r>
            <w:r>
              <w:rPr>
                <w:rFonts w:eastAsia="Times New Roman" w:cs="Times New Roman"/>
                <w:color w:val="000000"/>
                <w:sz w:val="20"/>
                <w:szCs w:val="20"/>
                <w:lang w:eastAsia="en-GB"/>
              </w:rPr>
              <w:t>3</w:t>
            </w:r>
          </w:p>
        </w:tc>
        <w:tc>
          <w:tcPr>
            <w:tcW w:w="297" w:type="dxa"/>
            <w:tcBorders>
              <w:top w:val="nil"/>
              <w:left w:val="nil"/>
              <w:bottom w:val="single" w:sz="12" w:space="0" w:color="002060"/>
              <w:right w:val="nil"/>
            </w:tcBorders>
          </w:tcPr>
          <w:p w14:paraId="4B9C27B8" w14:textId="77777777" w:rsidR="001D7E15" w:rsidRPr="008402EF" w:rsidRDefault="001D7E15" w:rsidP="00373A97">
            <w:pPr>
              <w:jc w:val="both"/>
              <w:rPr>
                <w:rFonts w:cs="Times New Roman"/>
                <w:sz w:val="20"/>
                <w:szCs w:val="20"/>
              </w:rPr>
            </w:pPr>
          </w:p>
        </w:tc>
        <w:tc>
          <w:tcPr>
            <w:tcW w:w="866" w:type="dxa"/>
            <w:tcBorders>
              <w:top w:val="nil"/>
              <w:left w:val="nil"/>
              <w:bottom w:val="single" w:sz="12" w:space="0" w:color="002060"/>
              <w:right w:val="nil"/>
            </w:tcBorders>
            <w:vAlign w:val="center"/>
          </w:tcPr>
          <w:p w14:paraId="40AC9E6D" w14:textId="77777777" w:rsidR="001D7E15" w:rsidRPr="008402EF" w:rsidRDefault="001D7E15" w:rsidP="00373A97">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39469A9C"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64A6126F" w14:textId="77777777" w:rsidR="001D7E15" w:rsidRPr="008402EF" w:rsidRDefault="001D7E15" w:rsidP="00373A97">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521E1C44" w14:textId="77777777" w:rsidR="001D7E15" w:rsidRPr="008402EF" w:rsidRDefault="001D7E15" w:rsidP="00373A97">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682F44C7"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786E6B98" w14:textId="77777777" w:rsidR="001D7E15" w:rsidRPr="008402EF" w:rsidRDefault="001D7E15" w:rsidP="00373A97">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3F22963D" w14:textId="77777777" w:rsidR="001D7E15" w:rsidRPr="008402EF" w:rsidRDefault="001D7E15" w:rsidP="00373A97">
            <w:pPr>
              <w:jc w:val="both"/>
              <w:rPr>
                <w:rFonts w:eastAsia="Times New Roman" w:cs="Times New Roman"/>
                <w:color w:val="000000"/>
                <w:sz w:val="18"/>
                <w:szCs w:val="18"/>
                <w:lang w:val="en-GB" w:eastAsia="en-GB"/>
              </w:rPr>
            </w:pPr>
          </w:p>
        </w:tc>
      </w:tr>
    </w:tbl>
    <w:p w14:paraId="6C819DB2" w14:textId="25DDFB51" w:rsidR="004601F1" w:rsidRDefault="004601F1" w:rsidP="004601F1">
      <w:pPr>
        <w:spacing w:after="0" w:line="360" w:lineRule="auto"/>
        <w:ind w:firstLine="709"/>
        <w:jc w:val="both"/>
      </w:pPr>
    </w:p>
    <w:p w14:paraId="4B6B4584" w14:textId="5DC6CFC4" w:rsidR="001D7E15" w:rsidRPr="00BB6EB8" w:rsidRDefault="00BB6EB8" w:rsidP="004601F1">
      <w:pPr>
        <w:spacing w:after="0" w:line="360" w:lineRule="auto"/>
        <w:ind w:firstLine="709"/>
        <w:jc w:val="both"/>
      </w:pPr>
      <w:r w:rsidRPr="00BB6EB8">
        <w:t>Незважаючи на достатньо невисокий показник коефіцієнта детермінації (0,12), модель показує доволі високу точність прогнозу порівняно з іншими моделями. Обидва параметри регресії є значущими (перетин і коефіцієнт впливу інфляції). Від’ємне значення коефіцієнт</w:t>
      </w:r>
      <w:r>
        <w:t>у</w:t>
      </w:r>
      <w:r w:rsidRPr="00BB6EB8">
        <w:t xml:space="preserve"> перетину підтверджується економічним змістом – при відсутності інфляції ціна на машину буде </w:t>
      </w:r>
      <w:r>
        <w:t xml:space="preserve">все одно скорочуватися </w:t>
      </w:r>
      <w:r w:rsidRPr="00BB6EB8">
        <w:t>через збільшення терміну її експлуатації.</w:t>
      </w:r>
      <w:r>
        <w:t xml:space="preserve"> Графічна форма моделі представлена на </w:t>
      </w:r>
      <w:r>
        <w:fldChar w:fldCharType="begin"/>
      </w:r>
      <w:r>
        <w:instrText xml:space="preserve"> REF _Ref25508077 \h </w:instrText>
      </w:r>
      <w:r>
        <w:fldChar w:fldCharType="separate"/>
      </w:r>
      <w:r w:rsidR="0090783C" w:rsidRPr="00512CC8">
        <w:rPr>
          <w:i/>
          <w:iCs/>
          <w:szCs w:val="28"/>
        </w:rPr>
        <w:t>Рис</w:t>
      </w:r>
      <w:r w:rsidR="0090783C">
        <w:rPr>
          <w:i/>
          <w:iCs/>
          <w:szCs w:val="28"/>
        </w:rPr>
        <w:t>унок</w:t>
      </w:r>
      <w:r w:rsidR="0090783C" w:rsidRPr="00512CC8">
        <w:rPr>
          <w:i/>
          <w:iCs/>
          <w:szCs w:val="28"/>
        </w:rPr>
        <w:t xml:space="preserve"> </w:t>
      </w:r>
      <w:r w:rsidR="0090783C">
        <w:rPr>
          <w:i/>
          <w:iCs/>
          <w:noProof/>
          <w:szCs w:val="28"/>
        </w:rPr>
        <w:t>3</w:t>
      </w:r>
      <w:r w:rsidR="0090783C" w:rsidRPr="00512CC8">
        <w:rPr>
          <w:i/>
          <w:iCs/>
          <w:szCs w:val="28"/>
        </w:rPr>
        <w:t>.</w:t>
      </w:r>
      <w:r w:rsidR="0090783C">
        <w:rPr>
          <w:i/>
          <w:iCs/>
          <w:noProof/>
          <w:szCs w:val="28"/>
        </w:rPr>
        <w:t>6</w:t>
      </w:r>
      <w:r>
        <w:fldChar w:fldCharType="end"/>
      </w:r>
      <w:r>
        <w:t>.</w:t>
      </w:r>
    </w:p>
    <w:p w14:paraId="0CB2A465" w14:textId="77777777" w:rsidR="00BB6EB8" w:rsidRDefault="00BB6EB8" w:rsidP="00BB6EB8">
      <w:pPr>
        <w:keepNext/>
        <w:spacing w:after="0" w:line="360" w:lineRule="auto"/>
        <w:ind w:firstLine="709"/>
        <w:jc w:val="center"/>
      </w:pPr>
      <w:r>
        <w:rPr>
          <w:i/>
          <w:iCs/>
          <w:noProof/>
          <w:szCs w:val="28"/>
          <w:lang w:val="ru-RU" w:eastAsia="ru-RU"/>
        </w:rPr>
        <w:lastRenderedPageBreak/>
        <w:drawing>
          <wp:inline distT="0" distB="0" distL="0" distR="0" wp14:anchorId="1F6619D2" wp14:editId="2F50AFC7">
            <wp:extent cx="4827905" cy="3204210"/>
            <wp:effectExtent l="0" t="0" r="0" b="0"/>
            <wp:docPr id="37" name="Picture 37" descr="C:\Users\yy\AppData\Local\Microsoft\Windows\INetCache\Content.MSO\8F95890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yy\AppData\Local\Microsoft\Windows\INetCache\Content.MSO\8F958902.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27905" cy="3204210"/>
                    </a:xfrm>
                    <a:prstGeom prst="rect">
                      <a:avLst/>
                    </a:prstGeom>
                    <a:noFill/>
                    <a:ln>
                      <a:noFill/>
                    </a:ln>
                  </pic:spPr>
                </pic:pic>
              </a:graphicData>
            </a:graphic>
          </wp:inline>
        </w:drawing>
      </w:r>
    </w:p>
    <w:p w14:paraId="0D9CE6C8" w14:textId="707A70B6" w:rsidR="00BB6EB8" w:rsidRPr="00512CC8" w:rsidRDefault="00BB6EB8" w:rsidP="00BB6EB8">
      <w:pPr>
        <w:pStyle w:val="af0"/>
        <w:jc w:val="center"/>
        <w:rPr>
          <w:rFonts w:cs="Times New Roman"/>
          <w:i w:val="0"/>
          <w:iCs w:val="0"/>
          <w:color w:val="auto"/>
          <w:sz w:val="28"/>
          <w:szCs w:val="28"/>
        </w:rPr>
      </w:pPr>
      <w:bookmarkStart w:id="42" w:name="_Ref25508077"/>
      <w:r w:rsidRPr="00512CC8">
        <w:rPr>
          <w:i w:val="0"/>
          <w:iCs w:val="0"/>
          <w:color w:val="auto"/>
          <w:sz w:val="28"/>
          <w:szCs w:val="28"/>
        </w:rPr>
        <w:t>Рис</w:t>
      </w:r>
      <w:r w:rsidR="00512CC8">
        <w:rPr>
          <w:i w:val="0"/>
          <w:iCs w:val="0"/>
          <w:color w:val="auto"/>
          <w:sz w:val="28"/>
          <w:szCs w:val="28"/>
        </w:rPr>
        <w:t>унок</w:t>
      </w:r>
      <w:r w:rsidRPr="00512CC8">
        <w:rPr>
          <w:i w:val="0"/>
          <w:iCs w:val="0"/>
          <w:color w:val="auto"/>
          <w:sz w:val="28"/>
          <w:szCs w:val="28"/>
        </w:rPr>
        <w:t xml:space="preserve"> </w:t>
      </w:r>
      <w:r w:rsidR="000954FE" w:rsidRPr="00512CC8">
        <w:rPr>
          <w:i w:val="0"/>
          <w:iCs w:val="0"/>
          <w:color w:val="auto"/>
          <w:sz w:val="28"/>
          <w:szCs w:val="28"/>
        </w:rPr>
        <w:fldChar w:fldCharType="begin"/>
      </w:r>
      <w:r w:rsidR="000954FE" w:rsidRPr="00512CC8">
        <w:rPr>
          <w:i w:val="0"/>
          <w:iCs w:val="0"/>
          <w:color w:val="auto"/>
          <w:sz w:val="28"/>
          <w:szCs w:val="28"/>
        </w:rPr>
        <w:instrText xml:space="preserve"> STYLEREF 1 \s </w:instrText>
      </w:r>
      <w:r w:rsidR="000954FE" w:rsidRPr="00512CC8">
        <w:rPr>
          <w:i w:val="0"/>
          <w:iCs w:val="0"/>
          <w:color w:val="auto"/>
          <w:sz w:val="28"/>
          <w:szCs w:val="28"/>
        </w:rPr>
        <w:fldChar w:fldCharType="separate"/>
      </w:r>
      <w:r w:rsidR="0090783C">
        <w:rPr>
          <w:i w:val="0"/>
          <w:iCs w:val="0"/>
          <w:noProof/>
          <w:color w:val="auto"/>
          <w:sz w:val="28"/>
          <w:szCs w:val="28"/>
        </w:rPr>
        <w:t>3</w:t>
      </w:r>
      <w:r w:rsidR="000954FE" w:rsidRPr="00512CC8">
        <w:rPr>
          <w:i w:val="0"/>
          <w:iCs w:val="0"/>
          <w:noProof/>
          <w:color w:val="auto"/>
          <w:sz w:val="28"/>
          <w:szCs w:val="28"/>
        </w:rPr>
        <w:fldChar w:fldCharType="end"/>
      </w:r>
      <w:r w:rsidR="004233BA" w:rsidRPr="00512CC8">
        <w:rPr>
          <w:i w:val="0"/>
          <w:iCs w:val="0"/>
          <w:color w:val="auto"/>
          <w:sz w:val="28"/>
          <w:szCs w:val="28"/>
        </w:rPr>
        <w:t>.</w:t>
      </w:r>
      <w:r w:rsidR="000954FE" w:rsidRPr="00512CC8">
        <w:rPr>
          <w:i w:val="0"/>
          <w:iCs w:val="0"/>
          <w:color w:val="auto"/>
          <w:sz w:val="28"/>
          <w:szCs w:val="28"/>
        </w:rPr>
        <w:fldChar w:fldCharType="begin"/>
      </w:r>
      <w:r w:rsidR="000954FE" w:rsidRPr="00512CC8">
        <w:rPr>
          <w:i w:val="0"/>
          <w:iCs w:val="0"/>
          <w:color w:val="auto"/>
          <w:sz w:val="28"/>
          <w:szCs w:val="28"/>
        </w:rPr>
        <w:instrText xml:space="preserve"> SEQ Рис. \* ARABIC \s 1 </w:instrText>
      </w:r>
      <w:r w:rsidR="000954FE" w:rsidRPr="00512CC8">
        <w:rPr>
          <w:i w:val="0"/>
          <w:iCs w:val="0"/>
          <w:color w:val="auto"/>
          <w:sz w:val="28"/>
          <w:szCs w:val="28"/>
        </w:rPr>
        <w:fldChar w:fldCharType="separate"/>
      </w:r>
      <w:r w:rsidR="0090783C">
        <w:rPr>
          <w:i w:val="0"/>
          <w:iCs w:val="0"/>
          <w:noProof/>
          <w:color w:val="auto"/>
          <w:sz w:val="28"/>
          <w:szCs w:val="28"/>
        </w:rPr>
        <w:t>6</w:t>
      </w:r>
      <w:r w:rsidR="000954FE" w:rsidRPr="00512CC8">
        <w:rPr>
          <w:i w:val="0"/>
          <w:iCs w:val="0"/>
          <w:noProof/>
          <w:color w:val="auto"/>
          <w:sz w:val="28"/>
          <w:szCs w:val="28"/>
        </w:rPr>
        <w:fldChar w:fldCharType="end"/>
      </w:r>
      <w:bookmarkEnd w:id="42"/>
      <w:r w:rsidR="00512CC8">
        <w:rPr>
          <w:i w:val="0"/>
          <w:iCs w:val="0"/>
          <w:color w:val="auto"/>
          <w:sz w:val="28"/>
          <w:szCs w:val="28"/>
          <w:lang w:val="ru-RU"/>
        </w:rPr>
        <w:t xml:space="preserve"> – </w:t>
      </w:r>
      <w:r w:rsidRPr="00512CC8">
        <w:rPr>
          <w:i w:val="0"/>
          <w:iCs w:val="0"/>
          <w:color w:val="auto"/>
          <w:sz w:val="28"/>
          <w:szCs w:val="28"/>
          <w:lang w:val="ru-RU"/>
        </w:rPr>
        <w:t>Модель «Зміна цін на авто~ зміна індексу інфляції»</w:t>
      </w:r>
    </w:p>
    <w:p w14:paraId="70A88A0B" w14:textId="60ACE3B8" w:rsidR="00BB6EB8" w:rsidRDefault="00BB6EB8" w:rsidP="004601F1">
      <w:pPr>
        <w:spacing w:after="0" w:line="360" w:lineRule="auto"/>
        <w:ind w:firstLine="709"/>
        <w:jc w:val="both"/>
      </w:pPr>
      <w:r w:rsidRPr="00233A1B">
        <w:t>Кінцева формула для розрахунку вартості транспортних засобів для цілей переоцінки застави має наступний вигляд:</w:t>
      </w:r>
    </w:p>
    <w:p w14:paraId="63A8F584" w14:textId="77777777" w:rsidR="00512CC8" w:rsidRPr="00233A1B" w:rsidRDefault="00512CC8" w:rsidP="004601F1">
      <w:pPr>
        <w:spacing w:after="0" w:line="360" w:lineRule="auto"/>
        <w:ind w:firstLine="709"/>
        <w:jc w:val="both"/>
      </w:pPr>
    </w:p>
    <w:p w14:paraId="46ABCAD6" w14:textId="3B8FBCA5" w:rsidR="00BB6EB8" w:rsidRPr="00CE125F" w:rsidRDefault="00320DA4" w:rsidP="00BB6EB8">
      <w:pPr>
        <w:spacing w:after="0" w:line="360" w:lineRule="auto"/>
        <w:ind w:firstLine="709"/>
        <w:jc w:val="both"/>
        <w:rPr>
          <w:rFonts w:cs="Times New Roman"/>
          <w:i/>
          <w:szCs w:val="28"/>
          <w:lang w:val="en-GB"/>
        </w:rPr>
      </w:pPr>
      <m:oMathPara>
        <m:oMath>
          <m:sSub>
            <m:sSubPr>
              <m:ctrlPr>
                <w:rPr>
                  <w:rFonts w:ascii="Cambria Math" w:hAnsi="Cambria Math" w:cs="Times New Roman"/>
                  <w:i/>
                  <w:szCs w:val="28"/>
                  <w:lang w:val="ru-RU"/>
                </w:rPr>
              </m:ctrlPr>
            </m:sSubPr>
            <m:e>
              <m:r>
                <w:rPr>
                  <w:rFonts w:ascii="Cambria Math" w:hAnsi="Cambria Math" w:cs="Times New Roman"/>
                  <w:szCs w:val="28"/>
                  <w:lang w:val="ru-RU"/>
                </w:rPr>
                <m:t>Car_price</m:t>
              </m:r>
            </m:e>
            <m:sub>
              <m:r>
                <w:rPr>
                  <w:rFonts w:ascii="Cambria Math" w:hAnsi="Cambria Math" w:cs="Times New Roman"/>
                  <w:szCs w:val="28"/>
                  <w:lang w:val="ru-RU"/>
                </w:rPr>
                <m:t>i</m:t>
              </m:r>
            </m:sub>
          </m:sSub>
          <m:r>
            <w:rPr>
              <w:rFonts w:ascii="Cambria Math" w:hAnsi="Cambria Math" w:cs="Times New Roman"/>
              <w:szCs w:val="28"/>
              <w:lang w:val="ru-RU"/>
            </w:rPr>
            <m:t>=-3.1682+1.6538*cp</m:t>
          </m:r>
          <m:sSub>
            <m:sSubPr>
              <m:ctrlPr>
                <w:rPr>
                  <w:rFonts w:ascii="Cambria Math" w:hAnsi="Cambria Math" w:cs="Times New Roman"/>
                  <w:i/>
                  <w:szCs w:val="28"/>
                  <w:lang w:val="ru-RU"/>
                </w:rPr>
              </m:ctrlPr>
            </m:sSubPr>
            <m:e>
              <m:r>
                <w:rPr>
                  <w:rFonts w:ascii="Cambria Math" w:hAnsi="Cambria Math" w:cs="Times New Roman"/>
                  <w:szCs w:val="28"/>
                  <w:lang w:val="ru-RU"/>
                </w:rPr>
                <m:t>i</m:t>
              </m:r>
            </m:e>
            <m:sub>
              <m:r>
                <w:rPr>
                  <w:rFonts w:ascii="Cambria Math" w:hAnsi="Cambria Math" w:cs="Times New Roman"/>
                  <w:szCs w:val="28"/>
                  <w:lang w:val="ru-RU"/>
                </w:rPr>
                <m:t>i</m:t>
              </m:r>
            </m:sub>
          </m:sSub>
        </m:oMath>
      </m:oMathPara>
    </w:p>
    <w:p w14:paraId="54DFF50F" w14:textId="77777777" w:rsidR="00BB6EB8" w:rsidRPr="00512CC8" w:rsidRDefault="00BB6EB8" w:rsidP="004601F1">
      <w:pPr>
        <w:spacing w:after="0" w:line="360" w:lineRule="auto"/>
        <w:ind w:firstLine="709"/>
        <w:jc w:val="both"/>
      </w:pPr>
    </w:p>
    <w:p w14:paraId="6392EA4B" w14:textId="6657A214" w:rsidR="00DC38C0" w:rsidRPr="00156CF7" w:rsidRDefault="00DC38C0" w:rsidP="00DC38C0">
      <w:pPr>
        <w:spacing w:after="0" w:line="360" w:lineRule="auto"/>
        <w:ind w:firstLine="709"/>
        <w:jc w:val="both"/>
        <w:rPr>
          <w:rFonts w:cs="Times New Roman"/>
          <w:i/>
          <w:iCs/>
          <w:szCs w:val="28"/>
        </w:rPr>
      </w:pPr>
      <w:r w:rsidRPr="00156CF7">
        <w:rPr>
          <w:rFonts w:cs="Times New Roman"/>
          <w:i/>
          <w:iCs/>
          <w:szCs w:val="28"/>
        </w:rPr>
        <w:t>Обладнання та основні засоби</w:t>
      </w:r>
    </w:p>
    <w:p w14:paraId="1633296C" w14:textId="77777777" w:rsidR="00DC38C0" w:rsidRDefault="00DC38C0" w:rsidP="00DC38C0">
      <w:pPr>
        <w:spacing w:after="0" w:line="360" w:lineRule="auto"/>
        <w:ind w:firstLine="709"/>
        <w:jc w:val="both"/>
      </w:pPr>
      <w:r>
        <w:t xml:space="preserve">Для прогнозування зміни вартості </w:t>
      </w:r>
      <w:r w:rsidRPr="004344D7">
        <w:t>обладнання</w:t>
      </w:r>
      <w:r>
        <w:t xml:space="preserve"> було збудовано модель залежності </w:t>
      </w:r>
      <w:r w:rsidRPr="004344D7">
        <w:t xml:space="preserve">індексу цін виробників обладнання </w:t>
      </w:r>
      <w:r>
        <w:t>від індексу споживчих цін.</w:t>
      </w:r>
    </w:p>
    <w:p w14:paraId="3D6DD5FB" w14:textId="42A9D13E" w:rsidR="00233A1B" w:rsidRDefault="00DC38C0" w:rsidP="00DC38C0">
      <w:pPr>
        <w:spacing w:after="0" w:line="360" w:lineRule="auto"/>
        <w:ind w:firstLine="709"/>
        <w:jc w:val="both"/>
      </w:pPr>
      <w:r>
        <w:t>Резуль</w:t>
      </w:r>
      <w:r w:rsidRPr="008402EF">
        <w:t>тати моделювання наведено у таблиці</w:t>
      </w:r>
      <w:r w:rsidR="00861236" w:rsidRPr="006525FA">
        <w:rPr>
          <w:lang w:val="ru-RU"/>
        </w:rPr>
        <w:t xml:space="preserve"> 3.7</w:t>
      </w:r>
      <w:r w:rsidRPr="008402EF">
        <w:t xml:space="preserve">. </w:t>
      </w:r>
      <w:r>
        <w:t xml:space="preserve">В цілому, результати моделювання аналогічні за своєю сутністю результатам моделювання для житлової нерухомості. </w:t>
      </w:r>
      <w:r w:rsidR="00233A1B">
        <w:t xml:space="preserve">Якість моделі з точки зору коефіцієнту детермінації становить 0,16, що в цілому відповідає аналогічним дослідженням, наведеним у </w:t>
      </w:r>
      <w:r w:rsidR="00233A1B">
        <w:rPr>
          <w:rFonts w:cs="Times New Roman"/>
          <w:szCs w:val="28"/>
        </w:rPr>
        <w:t xml:space="preserve">підрозділі </w:t>
      </w:r>
      <w:r w:rsidR="00233A1B">
        <w:rPr>
          <w:rFonts w:cs="Times New Roman"/>
          <w:szCs w:val="28"/>
        </w:rPr>
        <w:fldChar w:fldCharType="begin"/>
      </w:r>
      <w:r w:rsidR="00233A1B">
        <w:rPr>
          <w:rFonts w:cs="Times New Roman"/>
          <w:szCs w:val="28"/>
        </w:rPr>
        <w:instrText xml:space="preserve"> REF _Ref25481410 \r \h </w:instrText>
      </w:r>
      <w:r w:rsidR="00233A1B">
        <w:rPr>
          <w:rFonts w:cs="Times New Roman"/>
          <w:szCs w:val="28"/>
        </w:rPr>
      </w:r>
      <w:r w:rsidR="00233A1B">
        <w:rPr>
          <w:rFonts w:cs="Times New Roman"/>
          <w:szCs w:val="28"/>
        </w:rPr>
        <w:fldChar w:fldCharType="separate"/>
      </w:r>
      <w:r w:rsidR="0090783C">
        <w:rPr>
          <w:rFonts w:cs="Times New Roman"/>
          <w:szCs w:val="28"/>
        </w:rPr>
        <w:t>1.4</w:t>
      </w:r>
      <w:r w:rsidR="00233A1B">
        <w:rPr>
          <w:rFonts w:cs="Times New Roman"/>
          <w:szCs w:val="28"/>
        </w:rPr>
        <w:fldChar w:fldCharType="end"/>
      </w:r>
      <w:r w:rsidR="00233A1B">
        <w:rPr>
          <w:rFonts w:cs="Times New Roman"/>
          <w:szCs w:val="28"/>
        </w:rPr>
        <w:t xml:space="preserve">. Низьке значення </w:t>
      </w:r>
      <w:r w:rsidR="00233A1B">
        <w:rPr>
          <w:rFonts w:cs="Times New Roman"/>
          <w:szCs w:val="28"/>
          <w:lang w:val="en-GB"/>
        </w:rPr>
        <w:t>F</w:t>
      </w:r>
      <w:r w:rsidR="00233A1B" w:rsidRPr="009B5216">
        <w:rPr>
          <w:rFonts w:cs="Times New Roman"/>
          <w:szCs w:val="28"/>
          <w:lang w:val="ru-RU"/>
        </w:rPr>
        <w:t>-</w:t>
      </w:r>
      <w:r w:rsidR="00233A1B">
        <w:rPr>
          <w:rFonts w:cs="Times New Roman"/>
          <w:szCs w:val="28"/>
          <w:lang w:val="ru-RU"/>
        </w:rPr>
        <w:t xml:space="preserve">статистики </w:t>
      </w:r>
      <w:r w:rsidR="00233A1B" w:rsidRPr="00DA206D">
        <w:rPr>
          <w:rFonts w:cs="Times New Roman"/>
          <w:szCs w:val="28"/>
        </w:rPr>
        <w:t>дозволяє</w:t>
      </w:r>
      <w:r w:rsidR="00233A1B">
        <w:rPr>
          <w:rFonts w:cs="Times New Roman"/>
          <w:szCs w:val="28"/>
        </w:rPr>
        <w:t xml:space="preserve"> прийняти гіпотезу про значущість моделі.</w:t>
      </w:r>
    </w:p>
    <w:p w14:paraId="43C8D679" w14:textId="255810F4" w:rsidR="00DC38C0" w:rsidRDefault="00DC38C0" w:rsidP="00DC38C0">
      <w:pPr>
        <w:spacing w:after="0" w:line="360" w:lineRule="auto"/>
        <w:ind w:firstLine="709"/>
        <w:jc w:val="both"/>
      </w:pPr>
      <w:r w:rsidRPr="008402EF">
        <w:t xml:space="preserve">Як видно з таблиці, значення t-статистики для коефіцієнту перетину (coef) не дає зробити висновку про його значущість. </w:t>
      </w:r>
      <w:r w:rsidR="00233A1B">
        <w:t xml:space="preserve">Дана проблема була вирішена аналогічно до підходу, що застосовувався для житлової нерухомості. </w:t>
      </w:r>
      <w:r w:rsidRPr="008402EF">
        <w:t xml:space="preserve">Враховуючи вищесказане, було відкинуто коефіцієнт перетину і </w:t>
      </w:r>
      <w:r w:rsidRPr="008402EF">
        <w:lastRenderedPageBreak/>
        <w:t>перераховано модель з урахуванням лише незалежної змінної. Результати моделювання представлено у таблиц</w:t>
      </w:r>
      <w:r w:rsidR="00861236">
        <w:t>і 3.8</w:t>
      </w:r>
      <w:r w:rsidRPr="008402EF">
        <w:t>.</w:t>
      </w:r>
    </w:p>
    <w:p w14:paraId="4C209F76" w14:textId="05B70646"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7</w:t>
        </w:r>
      </w:fldSimple>
      <w:r>
        <w:t xml:space="preserve"> – </w:t>
      </w:r>
      <w:r w:rsidRPr="00512CC8">
        <w:t>Модель «Зміна вартості обладнання ~ зміна індексу інфляції (з перетином)»</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DC38C0" w:rsidRPr="008402EF" w14:paraId="2BD40913" w14:textId="77777777" w:rsidTr="00D310E3">
        <w:tc>
          <w:tcPr>
            <w:tcW w:w="1843" w:type="dxa"/>
            <w:tcBorders>
              <w:top w:val="single" w:sz="12" w:space="0" w:color="002060"/>
              <w:left w:val="nil"/>
              <w:bottom w:val="nil"/>
              <w:right w:val="nil"/>
            </w:tcBorders>
          </w:tcPr>
          <w:p w14:paraId="3B4BFD11" w14:textId="77777777" w:rsidR="00DC38C0" w:rsidRPr="008402EF" w:rsidRDefault="00DC38C0" w:rsidP="00BF1902">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6D384772" w14:textId="77777777" w:rsidR="00DC38C0" w:rsidRPr="008402EF" w:rsidRDefault="00DC38C0" w:rsidP="00BF1902">
            <w:pPr>
              <w:jc w:val="both"/>
              <w:rPr>
                <w:rFonts w:cs="Times New Roman"/>
                <w:sz w:val="20"/>
                <w:szCs w:val="20"/>
              </w:rPr>
            </w:pPr>
            <w:r>
              <w:rPr>
                <w:rFonts w:eastAsia="Times New Roman" w:cs="Times New Roman"/>
                <w:color w:val="000000"/>
                <w:sz w:val="20"/>
                <w:szCs w:val="20"/>
                <w:lang w:val="en-GB" w:eastAsia="en-GB"/>
              </w:rPr>
              <w:t>ppi_equip</w:t>
            </w:r>
          </w:p>
        </w:tc>
        <w:tc>
          <w:tcPr>
            <w:tcW w:w="297" w:type="dxa"/>
            <w:tcBorders>
              <w:top w:val="single" w:sz="12" w:space="0" w:color="002060"/>
              <w:left w:val="nil"/>
              <w:bottom w:val="nil"/>
              <w:right w:val="nil"/>
            </w:tcBorders>
          </w:tcPr>
          <w:p w14:paraId="2319CB30" w14:textId="77777777" w:rsidR="00DC38C0" w:rsidRPr="008402EF" w:rsidRDefault="00DC38C0" w:rsidP="00BF1902">
            <w:pPr>
              <w:jc w:val="both"/>
              <w:rPr>
                <w:rFonts w:cs="Times New Roman"/>
                <w:sz w:val="20"/>
                <w:szCs w:val="20"/>
              </w:rPr>
            </w:pPr>
          </w:p>
        </w:tc>
        <w:tc>
          <w:tcPr>
            <w:tcW w:w="866" w:type="dxa"/>
            <w:tcBorders>
              <w:top w:val="single" w:sz="12" w:space="0" w:color="002060"/>
              <w:left w:val="nil"/>
              <w:bottom w:val="nil"/>
              <w:right w:val="nil"/>
            </w:tcBorders>
            <w:vAlign w:val="center"/>
          </w:tcPr>
          <w:p w14:paraId="2F94C422" w14:textId="77777777" w:rsidR="00DC38C0" w:rsidRPr="008402EF" w:rsidRDefault="00DC38C0" w:rsidP="00BF1902">
            <w:pPr>
              <w:jc w:val="both"/>
              <w:rPr>
                <w:rFonts w:cs="Times New Roman"/>
                <w:sz w:val="20"/>
                <w:szCs w:val="20"/>
              </w:rPr>
            </w:pPr>
          </w:p>
        </w:tc>
        <w:tc>
          <w:tcPr>
            <w:tcW w:w="879" w:type="dxa"/>
            <w:tcBorders>
              <w:top w:val="single" w:sz="12" w:space="0" w:color="002060"/>
              <w:left w:val="nil"/>
              <w:bottom w:val="nil"/>
              <w:right w:val="nil"/>
            </w:tcBorders>
            <w:vAlign w:val="center"/>
          </w:tcPr>
          <w:p w14:paraId="79352211" w14:textId="77777777" w:rsidR="00DC38C0" w:rsidRPr="008402EF" w:rsidRDefault="00DC38C0" w:rsidP="00BF1902">
            <w:pPr>
              <w:jc w:val="both"/>
              <w:rPr>
                <w:rFonts w:cs="Times New Roman"/>
                <w:sz w:val="20"/>
                <w:szCs w:val="20"/>
              </w:rPr>
            </w:pPr>
          </w:p>
        </w:tc>
        <w:tc>
          <w:tcPr>
            <w:tcW w:w="860" w:type="dxa"/>
            <w:tcBorders>
              <w:top w:val="single" w:sz="12" w:space="0" w:color="002060"/>
              <w:left w:val="nil"/>
              <w:bottom w:val="nil"/>
              <w:right w:val="nil"/>
            </w:tcBorders>
            <w:vAlign w:val="center"/>
          </w:tcPr>
          <w:p w14:paraId="0668DE97" w14:textId="77777777" w:rsidR="00DC38C0" w:rsidRPr="008402EF" w:rsidRDefault="00DC38C0" w:rsidP="00BF1902">
            <w:pPr>
              <w:jc w:val="both"/>
              <w:rPr>
                <w:rFonts w:cs="Times New Roman"/>
                <w:sz w:val="20"/>
                <w:szCs w:val="20"/>
              </w:rPr>
            </w:pPr>
          </w:p>
        </w:tc>
        <w:tc>
          <w:tcPr>
            <w:tcW w:w="860" w:type="dxa"/>
            <w:tcBorders>
              <w:top w:val="single" w:sz="12" w:space="0" w:color="002060"/>
              <w:left w:val="nil"/>
              <w:bottom w:val="nil"/>
              <w:right w:val="nil"/>
            </w:tcBorders>
            <w:vAlign w:val="center"/>
          </w:tcPr>
          <w:p w14:paraId="002FF670" w14:textId="77777777" w:rsidR="00DC38C0" w:rsidRPr="008402EF" w:rsidRDefault="00DC38C0" w:rsidP="00BF1902">
            <w:pPr>
              <w:jc w:val="both"/>
              <w:rPr>
                <w:rFonts w:cs="Times New Roman"/>
                <w:sz w:val="20"/>
                <w:szCs w:val="20"/>
              </w:rPr>
            </w:pPr>
          </w:p>
        </w:tc>
        <w:tc>
          <w:tcPr>
            <w:tcW w:w="861" w:type="dxa"/>
            <w:tcBorders>
              <w:top w:val="single" w:sz="12" w:space="0" w:color="002060"/>
              <w:left w:val="nil"/>
              <w:bottom w:val="nil"/>
              <w:right w:val="nil"/>
            </w:tcBorders>
            <w:vAlign w:val="center"/>
          </w:tcPr>
          <w:p w14:paraId="4B0DE746" w14:textId="77777777" w:rsidR="00DC38C0" w:rsidRPr="008402EF" w:rsidRDefault="00DC38C0" w:rsidP="00BF1902">
            <w:pPr>
              <w:jc w:val="both"/>
              <w:rPr>
                <w:rFonts w:cs="Times New Roman"/>
                <w:sz w:val="20"/>
                <w:szCs w:val="20"/>
              </w:rPr>
            </w:pPr>
          </w:p>
        </w:tc>
        <w:tc>
          <w:tcPr>
            <w:tcW w:w="872" w:type="dxa"/>
            <w:tcBorders>
              <w:top w:val="single" w:sz="12" w:space="0" w:color="002060"/>
              <w:left w:val="nil"/>
              <w:bottom w:val="nil"/>
              <w:right w:val="nil"/>
            </w:tcBorders>
            <w:vAlign w:val="center"/>
          </w:tcPr>
          <w:p w14:paraId="6F6E584C" w14:textId="77777777" w:rsidR="00DC38C0" w:rsidRPr="008402EF" w:rsidRDefault="00DC38C0" w:rsidP="00BF1902">
            <w:pPr>
              <w:jc w:val="both"/>
              <w:rPr>
                <w:rFonts w:cs="Times New Roman"/>
                <w:sz w:val="20"/>
                <w:szCs w:val="20"/>
              </w:rPr>
            </w:pPr>
          </w:p>
        </w:tc>
        <w:tc>
          <w:tcPr>
            <w:tcW w:w="872" w:type="dxa"/>
            <w:tcBorders>
              <w:top w:val="single" w:sz="12" w:space="0" w:color="002060"/>
              <w:left w:val="nil"/>
              <w:bottom w:val="nil"/>
              <w:right w:val="nil"/>
            </w:tcBorders>
            <w:vAlign w:val="center"/>
          </w:tcPr>
          <w:p w14:paraId="773E4B1A" w14:textId="77777777" w:rsidR="00DC38C0" w:rsidRPr="008402EF" w:rsidRDefault="00DC38C0" w:rsidP="00BF1902">
            <w:pPr>
              <w:jc w:val="both"/>
              <w:rPr>
                <w:rFonts w:cs="Times New Roman"/>
                <w:sz w:val="20"/>
                <w:szCs w:val="20"/>
              </w:rPr>
            </w:pPr>
          </w:p>
        </w:tc>
      </w:tr>
      <w:tr w:rsidR="00DC38C0" w:rsidRPr="008402EF" w14:paraId="0C2E38C1" w14:textId="77777777" w:rsidTr="00BF1902">
        <w:tc>
          <w:tcPr>
            <w:tcW w:w="1843" w:type="dxa"/>
            <w:tcBorders>
              <w:top w:val="nil"/>
              <w:left w:val="nil"/>
              <w:bottom w:val="nil"/>
              <w:right w:val="nil"/>
            </w:tcBorders>
          </w:tcPr>
          <w:p w14:paraId="006CF5A6" w14:textId="77777777" w:rsidR="00DC38C0" w:rsidRPr="008402EF" w:rsidRDefault="00DC38C0" w:rsidP="00BF1902">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6F188950" w14:textId="77777777" w:rsidR="00DC38C0" w:rsidRPr="008402EF" w:rsidRDefault="00DC38C0" w:rsidP="00BF1902">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1B58C21E"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71BC840"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3FDE0070"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42C3A393"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666724E7"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1DFF9E57"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726A4313"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719C1713" w14:textId="77777777" w:rsidR="00DC38C0" w:rsidRPr="008402EF" w:rsidRDefault="00DC38C0" w:rsidP="00BF1902">
            <w:pPr>
              <w:jc w:val="both"/>
              <w:rPr>
                <w:rFonts w:cs="Times New Roman"/>
                <w:sz w:val="20"/>
                <w:szCs w:val="20"/>
              </w:rPr>
            </w:pPr>
          </w:p>
        </w:tc>
      </w:tr>
      <w:tr w:rsidR="00DC38C0" w:rsidRPr="008402EF" w14:paraId="6E6736ED" w14:textId="77777777" w:rsidTr="00BF1902">
        <w:tc>
          <w:tcPr>
            <w:tcW w:w="1843" w:type="dxa"/>
            <w:tcBorders>
              <w:top w:val="nil"/>
              <w:left w:val="nil"/>
              <w:bottom w:val="nil"/>
              <w:right w:val="nil"/>
            </w:tcBorders>
            <w:vAlign w:val="center"/>
          </w:tcPr>
          <w:p w14:paraId="6443F989"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1EC8EA2B" w14:textId="77777777" w:rsidR="00DC38C0" w:rsidRPr="004344D7" w:rsidRDefault="00DC38C0" w:rsidP="00BF1902">
            <w:pPr>
              <w:jc w:val="both"/>
              <w:rPr>
                <w:rFonts w:cs="Times New Roman"/>
                <w:sz w:val="20"/>
                <w:szCs w:val="20"/>
              </w:rPr>
            </w:pPr>
            <w:r w:rsidRPr="0048141D">
              <w:rPr>
                <w:rFonts w:eastAsia="Times New Roman" w:cs="Times New Roman"/>
                <w:color w:val="000000"/>
                <w:sz w:val="20"/>
                <w:szCs w:val="20"/>
                <w:lang w:val="en-GB" w:eastAsia="en-GB"/>
              </w:rPr>
              <w:t>1</w:t>
            </w:r>
            <w:r>
              <w:rPr>
                <w:rFonts w:eastAsia="Times New Roman" w:cs="Times New Roman"/>
                <w:color w:val="000000"/>
                <w:sz w:val="20"/>
                <w:szCs w:val="20"/>
                <w:lang w:eastAsia="en-GB"/>
              </w:rPr>
              <w:t>16</w:t>
            </w:r>
          </w:p>
        </w:tc>
        <w:tc>
          <w:tcPr>
            <w:tcW w:w="297" w:type="dxa"/>
            <w:tcBorders>
              <w:top w:val="nil"/>
              <w:left w:val="nil"/>
              <w:bottom w:val="nil"/>
              <w:right w:val="nil"/>
            </w:tcBorders>
          </w:tcPr>
          <w:p w14:paraId="1CCC2E98"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60242ED2"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67251191"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141FDB5E"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252F6A02"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2702A5CC"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2B9F3922"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165FA5C5" w14:textId="77777777" w:rsidR="00DC38C0" w:rsidRPr="008402EF" w:rsidRDefault="00DC38C0" w:rsidP="00BF1902">
            <w:pPr>
              <w:jc w:val="both"/>
              <w:rPr>
                <w:rFonts w:cs="Times New Roman"/>
                <w:sz w:val="20"/>
                <w:szCs w:val="20"/>
              </w:rPr>
            </w:pPr>
          </w:p>
        </w:tc>
      </w:tr>
      <w:tr w:rsidR="00D310E3" w:rsidRPr="00D310E3" w14:paraId="63F595ED" w14:textId="77777777" w:rsidTr="000B2725">
        <w:tc>
          <w:tcPr>
            <w:tcW w:w="2977" w:type="dxa"/>
            <w:gridSpan w:val="2"/>
            <w:vMerge w:val="restart"/>
            <w:tcBorders>
              <w:top w:val="nil"/>
              <w:left w:val="nil"/>
              <w:right w:val="nil"/>
            </w:tcBorders>
            <w:shd w:val="clear" w:color="auto" w:fill="auto"/>
            <w:vAlign w:val="center"/>
          </w:tcPr>
          <w:p w14:paraId="08B3236D" w14:textId="65EBEE8E" w:rsidR="00D310E3" w:rsidRPr="00D310E3" w:rsidRDefault="00D310E3" w:rsidP="00BF1902">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5B62D3DA" w14:textId="77777777" w:rsidR="00D310E3" w:rsidRPr="00D310E3" w:rsidRDefault="00D310E3" w:rsidP="00BF1902">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7966486E" w14:textId="3BC34E03" w:rsidR="00D310E3" w:rsidRPr="00D310E3" w:rsidRDefault="00D310E3" w:rsidP="00BF1902">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Оцінки параметрів</w:t>
            </w:r>
          </w:p>
        </w:tc>
      </w:tr>
      <w:tr w:rsidR="00D310E3" w:rsidRPr="00D310E3" w14:paraId="6509EA53" w14:textId="77777777" w:rsidTr="000B2725">
        <w:tc>
          <w:tcPr>
            <w:tcW w:w="2977" w:type="dxa"/>
            <w:gridSpan w:val="2"/>
            <w:vMerge/>
            <w:tcBorders>
              <w:left w:val="nil"/>
              <w:bottom w:val="single" w:sz="4" w:space="0" w:color="002060"/>
              <w:right w:val="nil"/>
            </w:tcBorders>
            <w:shd w:val="clear" w:color="auto" w:fill="auto"/>
            <w:vAlign w:val="center"/>
          </w:tcPr>
          <w:p w14:paraId="20FBBC7F" w14:textId="77777777" w:rsidR="00D310E3" w:rsidRPr="00D310E3" w:rsidRDefault="00D310E3" w:rsidP="00BF1902">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747B23C8" w14:textId="77777777" w:rsidR="00D310E3" w:rsidRPr="00D310E3" w:rsidRDefault="00D310E3" w:rsidP="00BF1902">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3318B315" w14:textId="77777777" w:rsidR="00D310E3" w:rsidRPr="00D310E3" w:rsidRDefault="00D310E3" w:rsidP="00BF1902">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559AF72E"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350995A6"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4BBED766"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735A3294"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66533F64"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22B3C143" w14:textId="77777777" w:rsidR="00D310E3" w:rsidRPr="00D310E3" w:rsidRDefault="00D310E3" w:rsidP="00BF1902">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0.975]</w:t>
            </w:r>
          </w:p>
        </w:tc>
      </w:tr>
      <w:tr w:rsidR="00DC38C0" w:rsidRPr="008402EF" w14:paraId="0BA2EB87" w14:textId="77777777" w:rsidTr="00D310E3">
        <w:tc>
          <w:tcPr>
            <w:tcW w:w="1843" w:type="dxa"/>
            <w:tcBorders>
              <w:top w:val="single" w:sz="4" w:space="0" w:color="002060"/>
              <w:left w:val="nil"/>
              <w:bottom w:val="nil"/>
              <w:right w:val="nil"/>
            </w:tcBorders>
            <w:vAlign w:val="center"/>
          </w:tcPr>
          <w:p w14:paraId="486F5AD4"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72FC4756" w14:textId="77777777" w:rsidR="00DC38C0" w:rsidRPr="004344D7" w:rsidRDefault="00DC38C0" w:rsidP="00BF1902">
            <w:pPr>
              <w:jc w:val="right"/>
              <w:rPr>
                <w:rFonts w:cs="Times New Roman"/>
                <w:sz w:val="20"/>
                <w:szCs w:val="20"/>
              </w:rPr>
            </w:pPr>
            <w:r w:rsidRPr="0048141D">
              <w:rPr>
                <w:rFonts w:eastAsia="Times New Roman" w:cs="Times New Roman"/>
                <w:color w:val="000000"/>
                <w:sz w:val="20"/>
                <w:szCs w:val="20"/>
                <w:lang w:val="en-GB" w:eastAsia="en-GB"/>
              </w:rPr>
              <w:t>0.15</w:t>
            </w:r>
            <w:r>
              <w:rPr>
                <w:rFonts w:eastAsia="Times New Roman" w:cs="Times New Roman"/>
                <w:color w:val="000000"/>
                <w:sz w:val="20"/>
                <w:szCs w:val="20"/>
                <w:lang w:eastAsia="en-GB"/>
              </w:rPr>
              <w:t>3</w:t>
            </w:r>
          </w:p>
        </w:tc>
        <w:tc>
          <w:tcPr>
            <w:tcW w:w="297" w:type="dxa"/>
            <w:tcBorders>
              <w:top w:val="nil"/>
              <w:left w:val="nil"/>
              <w:bottom w:val="nil"/>
              <w:right w:val="nil"/>
            </w:tcBorders>
          </w:tcPr>
          <w:p w14:paraId="5349A3A7" w14:textId="77777777" w:rsidR="00DC38C0" w:rsidRPr="008402EF" w:rsidRDefault="00DC38C0" w:rsidP="00BF1902">
            <w:pPr>
              <w:jc w:val="both"/>
              <w:rPr>
                <w:rFonts w:cs="Times New Roman"/>
                <w:sz w:val="20"/>
                <w:szCs w:val="20"/>
              </w:rPr>
            </w:pPr>
          </w:p>
        </w:tc>
        <w:tc>
          <w:tcPr>
            <w:tcW w:w="866" w:type="dxa"/>
            <w:tcBorders>
              <w:top w:val="single" w:sz="4" w:space="0" w:color="002060"/>
              <w:left w:val="nil"/>
              <w:bottom w:val="nil"/>
              <w:right w:val="nil"/>
            </w:tcBorders>
            <w:vAlign w:val="center"/>
          </w:tcPr>
          <w:p w14:paraId="4B182FC9" w14:textId="77777777" w:rsidR="00DC38C0" w:rsidRPr="008402EF" w:rsidRDefault="00DC38C0" w:rsidP="00BF1902">
            <w:pPr>
              <w:jc w:val="both"/>
              <w:rPr>
                <w:rFonts w:cs="Times New Roman"/>
                <w:sz w:val="20"/>
                <w:szCs w:val="20"/>
              </w:rPr>
            </w:pPr>
            <w:r w:rsidRPr="0048141D">
              <w:rPr>
                <w:rFonts w:eastAsia="Times New Roman" w:cs="Times New Roman"/>
                <w:b/>
                <w:bCs/>
                <w:color w:val="000000"/>
                <w:sz w:val="18"/>
                <w:szCs w:val="18"/>
                <w:lang w:val="en-GB" w:eastAsia="en-GB"/>
              </w:rPr>
              <w:t>const</w:t>
            </w:r>
          </w:p>
        </w:tc>
        <w:tc>
          <w:tcPr>
            <w:tcW w:w="879" w:type="dxa"/>
            <w:tcBorders>
              <w:top w:val="single" w:sz="4" w:space="0" w:color="002060"/>
              <w:left w:val="nil"/>
              <w:bottom w:val="nil"/>
              <w:right w:val="nil"/>
            </w:tcBorders>
            <w:vAlign w:val="center"/>
          </w:tcPr>
          <w:p w14:paraId="79EDFDFE"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0104</w:t>
            </w:r>
          </w:p>
        </w:tc>
        <w:tc>
          <w:tcPr>
            <w:tcW w:w="860" w:type="dxa"/>
            <w:tcBorders>
              <w:top w:val="single" w:sz="4" w:space="0" w:color="002060"/>
              <w:left w:val="nil"/>
              <w:bottom w:val="nil"/>
              <w:right w:val="nil"/>
            </w:tcBorders>
            <w:vAlign w:val="center"/>
          </w:tcPr>
          <w:p w14:paraId="3A360085"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239</w:t>
            </w:r>
          </w:p>
        </w:tc>
        <w:tc>
          <w:tcPr>
            <w:tcW w:w="860" w:type="dxa"/>
            <w:tcBorders>
              <w:top w:val="single" w:sz="4" w:space="0" w:color="002060"/>
              <w:left w:val="nil"/>
              <w:bottom w:val="nil"/>
              <w:right w:val="nil"/>
            </w:tcBorders>
            <w:vAlign w:val="center"/>
          </w:tcPr>
          <w:p w14:paraId="44BEC2E9"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044</w:t>
            </w:r>
          </w:p>
        </w:tc>
        <w:tc>
          <w:tcPr>
            <w:tcW w:w="861" w:type="dxa"/>
            <w:tcBorders>
              <w:top w:val="single" w:sz="4" w:space="0" w:color="002060"/>
              <w:left w:val="nil"/>
              <w:bottom w:val="nil"/>
              <w:right w:val="nil"/>
            </w:tcBorders>
            <w:vAlign w:val="center"/>
          </w:tcPr>
          <w:p w14:paraId="65484141"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965</w:t>
            </w:r>
          </w:p>
        </w:tc>
        <w:tc>
          <w:tcPr>
            <w:tcW w:w="872" w:type="dxa"/>
            <w:tcBorders>
              <w:top w:val="single" w:sz="4" w:space="0" w:color="002060"/>
              <w:left w:val="nil"/>
              <w:bottom w:val="nil"/>
              <w:right w:val="nil"/>
            </w:tcBorders>
            <w:vAlign w:val="center"/>
          </w:tcPr>
          <w:p w14:paraId="1FFC47F0"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462</w:t>
            </w:r>
          </w:p>
        </w:tc>
        <w:tc>
          <w:tcPr>
            <w:tcW w:w="872" w:type="dxa"/>
            <w:tcBorders>
              <w:top w:val="single" w:sz="4" w:space="0" w:color="002060"/>
              <w:left w:val="nil"/>
              <w:bottom w:val="nil"/>
              <w:right w:val="nil"/>
            </w:tcBorders>
            <w:vAlign w:val="center"/>
          </w:tcPr>
          <w:p w14:paraId="2C607630"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483</w:t>
            </w:r>
          </w:p>
        </w:tc>
      </w:tr>
      <w:tr w:rsidR="00DC38C0" w:rsidRPr="008402EF" w14:paraId="76176721" w14:textId="77777777" w:rsidTr="00BF1902">
        <w:tc>
          <w:tcPr>
            <w:tcW w:w="1843" w:type="dxa"/>
            <w:tcBorders>
              <w:top w:val="nil"/>
              <w:left w:val="nil"/>
              <w:bottom w:val="nil"/>
              <w:right w:val="nil"/>
            </w:tcBorders>
            <w:vAlign w:val="center"/>
          </w:tcPr>
          <w:p w14:paraId="04325697"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1A308958" w14:textId="77777777" w:rsidR="00DC38C0" w:rsidRPr="004344D7" w:rsidRDefault="00DC38C0" w:rsidP="00BF1902">
            <w:pPr>
              <w:jc w:val="right"/>
              <w:rPr>
                <w:rFonts w:cs="Times New Roman"/>
                <w:sz w:val="20"/>
                <w:szCs w:val="20"/>
              </w:rPr>
            </w:pPr>
            <w:r w:rsidRPr="0048141D">
              <w:rPr>
                <w:rFonts w:eastAsia="Times New Roman" w:cs="Times New Roman"/>
                <w:color w:val="000000"/>
                <w:sz w:val="20"/>
                <w:szCs w:val="20"/>
                <w:lang w:val="en-GB" w:eastAsia="en-GB"/>
              </w:rPr>
              <w:t>0.1</w:t>
            </w:r>
            <w:r>
              <w:rPr>
                <w:rFonts w:eastAsia="Times New Roman" w:cs="Times New Roman"/>
                <w:color w:val="000000"/>
                <w:sz w:val="20"/>
                <w:szCs w:val="20"/>
                <w:lang w:eastAsia="en-GB"/>
              </w:rPr>
              <w:t>45</w:t>
            </w:r>
          </w:p>
        </w:tc>
        <w:tc>
          <w:tcPr>
            <w:tcW w:w="297" w:type="dxa"/>
            <w:tcBorders>
              <w:top w:val="nil"/>
              <w:left w:val="nil"/>
              <w:bottom w:val="nil"/>
              <w:right w:val="nil"/>
            </w:tcBorders>
          </w:tcPr>
          <w:p w14:paraId="5311A812"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67698FBB" w14:textId="77777777" w:rsidR="00DC38C0" w:rsidRPr="008402EF" w:rsidRDefault="00DC38C0" w:rsidP="00BF1902">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nil"/>
              <w:left w:val="nil"/>
              <w:bottom w:val="nil"/>
              <w:right w:val="nil"/>
            </w:tcBorders>
            <w:vAlign w:val="center"/>
          </w:tcPr>
          <w:p w14:paraId="57BBE6ED"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3713</w:t>
            </w:r>
          </w:p>
        </w:tc>
        <w:tc>
          <w:tcPr>
            <w:tcW w:w="860" w:type="dxa"/>
            <w:tcBorders>
              <w:top w:val="nil"/>
              <w:left w:val="nil"/>
              <w:bottom w:val="nil"/>
              <w:right w:val="nil"/>
            </w:tcBorders>
            <w:vAlign w:val="center"/>
          </w:tcPr>
          <w:p w14:paraId="5E9704D0"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082</w:t>
            </w:r>
          </w:p>
        </w:tc>
        <w:tc>
          <w:tcPr>
            <w:tcW w:w="860" w:type="dxa"/>
            <w:tcBorders>
              <w:top w:val="nil"/>
              <w:left w:val="nil"/>
              <w:bottom w:val="nil"/>
              <w:right w:val="nil"/>
            </w:tcBorders>
            <w:vAlign w:val="center"/>
          </w:tcPr>
          <w:p w14:paraId="62A07CEC" w14:textId="77777777" w:rsidR="00DC38C0" w:rsidRPr="008402EF" w:rsidRDefault="00DC38C0" w:rsidP="00BF1902">
            <w:pPr>
              <w:jc w:val="right"/>
              <w:rPr>
                <w:rFonts w:cs="Times New Roman"/>
                <w:sz w:val="20"/>
                <w:szCs w:val="20"/>
              </w:rPr>
            </w:pPr>
            <w:r>
              <w:rPr>
                <w:rFonts w:eastAsia="Times New Roman" w:cs="Times New Roman"/>
                <w:color w:val="000000"/>
                <w:sz w:val="18"/>
                <w:szCs w:val="18"/>
                <w:lang w:val="en-GB" w:eastAsia="en-GB"/>
              </w:rPr>
              <w:t>4</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530</w:t>
            </w:r>
          </w:p>
        </w:tc>
        <w:tc>
          <w:tcPr>
            <w:tcW w:w="861" w:type="dxa"/>
            <w:tcBorders>
              <w:top w:val="nil"/>
              <w:left w:val="nil"/>
              <w:bottom w:val="nil"/>
              <w:right w:val="nil"/>
            </w:tcBorders>
            <w:vAlign w:val="center"/>
          </w:tcPr>
          <w:p w14:paraId="41E55003"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nil"/>
              <w:left w:val="nil"/>
              <w:bottom w:val="nil"/>
              <w:right w:val="nil"/>
            </w:tcBorders>
            <w:vAlign w:val="center"/>
          </w:tcPr>
          <w:p w14:paraId="153B5A9C" w14:textId="77777777" w:rsidR="00DC38C0" w:rsidRPr="008402EF" w:rsidRDefault="00DC38C0" w:rsidP="00BF1902">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209</w:t>
            </w:r>
          </w:p>
        </w:tc>
        <w:tc>
          <w:tcPr>
            <w:tcW w:w="872" w:type="dxa"/>
            <w:tcBorders>
              <w:top w:val="nil"/>
              <w:left w:val="nil"/>
              <w:bottom w:val="nil"/>
              <w:right w:val="nil"/>
            </w:tcBorders>
            <w:vAlign w:val="center"/>
          </w:tcPr>
          <w:p w14:paraId="210FCC25" w14:textId="77777777" w:rsidR="00DC38C0" w:rsidRPr="008402EF" w:rsidRDefault="00DC38C0" w:rsidP="00BF1902">
            <w:pPr>
              <w:jc w:val="right"/>
              <w:rPr>
                <w:rFonts w:cs="Times New Roman"/>
                <w:sz w:val="20"/>
                <w:szCs w:val="20"/>
              </w:rPr>
            </w:pPr>
            <w:r>
              <w:rPr>
                <w:rFonts w:eastAsia="Times New Roman" w:cs="Times New Roman"/>
                <w:color w:val="000000"/>
                <w:sz w:val="18"/>
                <w:szCs w:val="18"/>
                <w:lang w:val="en-GB" w:eastAsia="en-GB"/>
              </w:rPr>
              <w:t>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534</w:t>
            </w:r>
          </w:p>
        </w:tc>
      </w:tr>
      <w:tr w:rsidR="00DC38C0" w:rsidRPr="008402EF" w14:paraId="1C28A14A" w14:textId="77777777" w:rsidTr="00BF1902">
        <w:tc>
          <w:tcPr>
            <w:tcW w:w="1843" w:type="dxa"/>
            <w:tcBorders>
              <w:top w:val="nil"/>
              <w:left w:val="nil"/>
              <w:bottom w:val="nil"/>
              <w:right w:val="nil"/>
            </w:tcBorders>
            <w:vAlign w:val="center"/>
          </w:tcPr>
          <w:p w14:paraId="7ADC45F6"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6F74DAA3" w14:textId="77777777" w:rsidR="00DC38C0" w:rsidRPr="004344D7" w:rsidRDefault="00DC38C0" w:rsidP="00BF1902">
            <w:pPr>
              <w:jc w:val="right"/>
              <w:rPr>
                <w:rFonts w:cs="Times New Roman"/>
                <w:sz w:val="20"/>
                <w:szCs w:val="20"/>
              </w:rPr>
            </w:pPr>
            <w:r w:rsidRPr="0048141D">
              <w:rPr>
                <w:rFonts w:eastAsia="Times New Roman" w:cs="Times New Roman"/>
                <w:color w:val="000000"/>
                <w:sz w:val="20"/>
                <w:szCs w:val="20"/>
                <w:lang w:val="en-GB" w:eastAsia="en-GB"/>
              </w:rPr>
              <w:t>2</w:t>
            </w:r>
            <w:r>
              <w:rPr>
                <w:rFonts w:eastAsia="Times New Roman" w:cs="Times New Roman"/>
                <w:color w:val="000000"/>
                <w:sz w:val="20"/>
                <w:szCs w:val="20"/>
                <w:lang w:eastAsia="en-GB"/>
              </w:rPr>
              <w:t>0</w:t>
            </w:r>
            <w:r w:rsidRPr="0048141D">
              <w:rPr>
                <w:rFonts w:eastAsia="Times New Roman" w:cs="Times New Roman"/>
                <w:color w:val="000000"/>
                <w:sz w:val="20"/>
                <w:szCs w:val="20"/>
                <w:lang w:val="en-GB" w:eastAsia="en-GB"/>
              </w:rPr>
              <w:t>.5</w:t>
            </w:r>
            <w:r>
              <w:rPr>
                <w:rFonts w:eastAsia="Times New Roman" w:cs="Times New Roman"/>
                <w:color w:val="000000"/>
                <w:sz w:val="20"/>
                <w:szCs w:val="20"/>
                <w:lang w:eastAsia="en-GB"/>
              </w:rPr>
              <w:t>2</w:t>
            </w:r>
          </w:p>
        </w:tc>
        <w:tc>
          <w:tcPr>
            <w:tcW w:w="297" w:type="dxa"/>
            <w:tcBorders>
              <w:top w:val="nil"/>
              <w:left w:val="nil"/>
              <w:bottom w:val="nil"/>
              <w:right w:val="nil"/>
            </w:tcBorders>
          </w:tcPr>
          <w:p w14:paraId="70F48B2F"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708C8089" w14:textId="77777777" w:rsidR="00DC38C0" w:rsidRPr="008402EF" w:rsidRDefault="00DC38C0" w:rsidP="00BF1902">
            <w:pPr>
              <w:jc w:val="both"/>
              <w:rPr>
                <w:rFonts w:cs="Times New Roman"/>
                <w:sz w:val="20"/>
                <w:szCs w:val="20"/>
              </w:rPr>
            </w:pPr>
          </w:p>
        </w:tc>
        <w:tc>
          <w:tcPr>
            <w:tcW w:w="879" w:type="dxa"/>
            <w:tcBorders>
              <w:top w:val="nil"/>
              <w:left w:val="nil"/>
              <w:bottom w:val="nil"/>
              <w:right w:val="nil"/>
            </w:tcBorders>
            <w:vAlign w:val="center"/>
          </w:tcPr>
          <w:p w14:paraId="592BE85A"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047DA3C9" w14:textId="77777777" w:rsidR="00DC38C0" w:rsidRPr="008402EF" w:rsidRDefault="00DC38C0" w:rsidP="00BF1902">
            <w:pPr>
              <w:jc w:val="both"/>
              <w:rPr>
                <w:rFonts w:cs="Times New Roman"/>
                <w:sz w:val="20"/>
                <w:szCs w:val="20"/>
              </w:rPr>
            </w:pPr>
          </w:p>
        </w:tc>
        <w:tc>
          <w:tcPr>
            <w:tcW w:w="860" w:type="dxa"/>
            <w:tcBorders>
              <w:top w:val="nil"/>
              <w:left w:val="nil"/>
              <w:bottom w:val="nil"/>
              <w:right w:val="nil"/>
            </w:tcBorders>
            <w:vAlign w:val="center"/>
          </w:tcPr>
          <w:p w14:paraId="6300F663" w14:textId="77777777" w:rsidR="00DC38C0" w:rsidRPr="008402EF" w:rsidRDefault="00DC38C0" w:rsidP="00BF1902">
            <w:pPr>
              <w:jc w:val="both"/>
              <w:rPr>
                <w:rFonts w:cs="Times New Roman"/>
                <w:sz w:val="20"/>
                <w:szCs w:val="20"/>
              </w:rPr>
            </w:pPr>
          </w:p>
        </w:tc>
        <w:tc>
          <w:tcPr>
            <w:tcW w:w="861" w:type="dxa"/>
            <w:tcBorders>
              <w:top w:val="nil"/>
              <w:left w:val="nil"/>
              <w:bottom w:val="nil"/>
              <w:right w:val="nil"/>
            </w:tcBorders>
            <w:vAlign w:val="center"/>
          </w:tcPr>
          <w:p w14:paraId="36F91FCA"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0E454A79" w14:textId="77777777" w:rsidR="00DC38C0" w:rsidRPr="008402EF" w:rsidRDefault="00DC38C0" w:rsidP="00BF1902">
            <w:pPr>
              <w:jc w:val="both"/>
              <w:rPr>
                <w:rFonts w:cs="Times New Roman"/>
                <w:sz w:val="20"/>
                <w:szCs w:val="20"/>
              </w:rPr>
            </w:pPr>
          </w:p>
        </w:tc>
        <w:tc>
          <w:tcPr>
            <w:tcW w:w="872" w:type="dxa"/>
            <w:tcBorders>
              <w:top w:val="nil"/>
              <w:left w:val="nil"/>
              <w:bottom w:val="nil"/>
              <w:right w:val="nil"/>
            </w:tcBorders>
            <w:vAlign w:val="center"/>
          </w:tcPr>
          <w:p w14:paraId="1346BF61" w14:textId="77777777" w:rsidR="00DC38C0" w:rsidRPr="008402EF" w:rsidRDefault="00DC38C0" w:rsidP="00BF1902">
            <w:pPr>
              <w:jc w:val="both"/>
              <w:rPr>
                <w:rFonts w:cs="Times New Roman"/>
                <w:sz w:val="20"/>
                <w:szCs w:val="20"/>
              </w:rPr>
            </w:pPr>
          </w:p>
        </w:tc>
      </w:tr>
      <w:tr w:rsidR="00DC38C0" w:rsidRPr="008402EF" w14:paraId="690A3C5E" w14:textId="77777777" w:rsidTr="00BF1902">
        <w:tc>
          <w:tcPr>
            <w:tcW w:w="1843" w:type="dxa"/>
            <w:tcBorders>
              <w:top w:val="nil"/>
              <w:left w:val="nil"/>
              <w:bottom w:val="nil"/>
              <w:right w:val="nil"/>
            </w:tcBorders>
            <w:vAlign w:val="center"/>
          </w:tcPr>
          <w:p w14:paraId="5DC05E6F"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37F3BE43" w14:textId="77777777" w:rsidR="00DC38C0" w:rsidRPr="004344D7" w:rsidRDefault="00DC38C0" w:rsidP="00BF1902">
            <w:pPr>
              <w:jc w:val="right"/>
              <w:rPr>
                <w:rFonts w:cs="Times New Roman"/>
                <w:sz w:val="20"/>
                <w:szCs w:val="20"/>
              </w:rPr>
            </w:pPr>
            <w:r>
              <w:rPr>
                <w:rFonts w:eastAsia="Times New Roman" w:cs="Times New Roman"/>
                <w:color w:val="000000"/>
                <w:sz w:val="20"/>
                <w:szCs w:val="20"/>
                <w:lang w:eastAsia="en-GB"/>
              </w:rPr>
              <w:t>1</w:t>
            </w:r>
            <w:r w:rsidRPr="0048141D">
              <w:rPr>
                <w:rFonts w:eastAsia="Times New Roman" w:cs="Times New Roman"/>
                <w:color w:val="000000"/>
                <w:sz w:val="20"/>
                <w:szCs w:val="20"/>
                <w:lang w:val="en-GB" w:eastAsia="en-GB"/>
              </w:rPr>
              <w:t>.</w:t>
            </w:r>
            <w:r>
              <w:rPr>
                <w:rFonts w:eastAsia="Times New Roman" w:cs="Times New Roman"/>
                <w:color w:val="000000"/>
                <w:sz w:val="20"/>
                <w:szCs w:val="20"/>
                <w:lang w:eastAsia="en-GB"/>
              </w:rPr>
              <w:t>46</w:t>
            </w:r>
            <w:r w:rsidRPr="0048141D">
              <w:rPr>
                <w:rFonts w:eastAsia="Times New Roman" w:cs="Times New Roman"/>
                <w:color w:val="000000"/>
                <w:sz w:val="20"/>
                <w:szCs w:val="20"/>
                <w:lang w:val="en-GB" w:eastAsia="en-GB"/>
              </w:rPr>
              <w:t>e-0</w:t>
            </w:r>
            <w:r>
              <w:rPr>
                <w:rFonts w:eastAsia="Times New Roman" w:cs="Times New Roman"/>
                <w:color w:val="000000"/>
                <w:sz w:val="20"/>
                <w:szCs w:val="20"/>
                <w:lang w:eastAsia="en-GB"/>
              </w:rPr>
              <w:t>5</w:t>
            </w:r>
          </w:p>
        </w:tc>
        <w:tc>
          <w:tcPr>
            <w:tcW w:w="297" w:type="dxa"/>
            <w:tcBorders>
              <w:top w:val="nil"/>
              <w:left w:val="nil"/>
              <w:bottom w:val="nil"/>
              <w:right w:val="nil"/>
            </w:tcBorders>
          </w:tcPr>
          <w:p w14:paraId="1CD6E66F"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7B52FED9"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A07B275"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456146F"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55ACFAD"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7DDE22A"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63A0F37"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C66A664"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083EEAB2" w14:textId="77777777" w:rsidTr="00BF1902">
        <w:tc>
          <w:tcPr>
            <w:tcW w:w="1843" w:type="dxa"/>
            <w:tcBorders>
              <w:top w:val="nil"/>
              <w:left w:val="nil"/>
              <w:bottom w:val="nil"/>
              <w:right w:val="nil"/>
            </w:tcBorders>
            <w:vAlign w:val="center"/>
          </w:tcPr>
          <w:p w14:paraId="48BACD85"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416B4C52" w14:textId="77777777" w:rsidR="00DC38C0" w:rsidRPr="004344D7" w:rsidRDefault="00DC38C0" w:rsidP="00BF1902">
            <w:pPr>
              <w:jc w:val="right"/>
              <w:rPr>
                <w:rFonts w:cs="Times New Roman"/>
                <w:sz w:val="20"/>
                <w:szCs w:val="20"/>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eastAsia="en-GB"/>
              </w:rPr>
              <w:t>177.91</w:t>
            </w:r>
          </w:p>
        </w:tc>
        <w:tc>
          <w:tcPr>
            <w:tcW w:w="297" w:type="dxa"/>
            <w:tcBorders>
              <w:top w:val="nil"/>
              <w:left w:val="nil"/>
              <w:bottom w:val="nil"/>
              <w:right w:val="nil"/>
            </w:tcBorders>
          </w:tcPr>
          <w:p w14:paraId="4C5BB9EF"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75F8DEFC"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78F6F97"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4B8F26A"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63877F7"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F5F260E"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043D370"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51315FA"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783C02A6" w14:textId="77777777" w:rsidTr="00BF1902">
        <w:tc>
          <w:tcPr>
            <w:tcW w:w="1843" w:type="dxa"/>
            <w:tcBorders>
              <w:top w:val="nil"/>
              <w:left w:val="nil"/>
              <w:bottom w:val="nil"/>
              <w:right w:val="nil"/>
            </w:tcBorders>
            <w:vAlign w:val="center"/>
          </w:tcPr>
          <w:p w14:paraId="70BE6C7A"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54547EE7" w14:textId="77777777" w:rsidR="00DC38C0" w:rsidRPr="004344D7" w:rsidRDefault="00DC38C0" w:rsidP="00BF1902">
            <w:pPr>
              <w:jc w:val="right"/>
              <w:rPr>
                <w:rFonts w:cs="Times New Roman"/>
                <w:sz w:val="20"/>
                <w:szCs w:val="20"/>
              </w:rPr>
            </w:pPr>
            <w:r>
              <w:rPr>
                <w:rFonts w:eastAsia="Times New Roman" w:cs="Times New Roman"/>
                <w:color w:val="000000"/>
                <w:sz w:val="20"/>
                <w:szCs w:val="20"/>
                <w:lang w:eastAsia="en-GB"/>
              </w:rPr>
              <w:t>359.8</w:t>
            </w:r>
          </w:p>
        </w:tc>
        <w:tc>
          <w:tcPr>
            <w:tcW w:w="297" w:type="dxa"/>
            <w:tcBorders>
              <w:top w:val="nil"/>
              <w:left w:val="nil"/>
              <w:bottom w:val="nil"/>
              <w:right w:val="nil"/>
            </w:tcBorders>
          </w:tcPr>
          <w:p w14:paraId="4895440D"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2160824A"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E730303"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D47516B"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40B7313"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64A8DD3"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52F9D0A"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EA843C0"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588CFAE8" w14:textId="77777777" w:rsidTr="00BF1902">
        <w:tc>
          <w:tcPr>
            <w:tcW w:w="1843" w:type="dxa"/>
            <w:tcBorders>
              <w:top w:val="nil"/>
              <w:left w:val="nil"/>
              <w:bottom w:val="single" w:sz="4" w:space="0" w:color="002060"/>
              <w:right w:val="nil"/>
            </w:tcBorders>
            <w:vAlign w:val="center"/>
          </w:tcPr>
          <w:p w14:paraId="313E9BB5" w14:textId="77777777" w:rsidR="00DC38C0" w:rsidRPr="008402EF" w:rsidRDefault="00DC38C0" w:rsidP="00BF1902">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49E83CE7" w14:textId="77777777" w:rsidR="00DC38C0" w:rsidRPr="004344D7" w:rsidRDefault="00DC38C0" w:rsidP="00BF1902">
            <w:pPr>
              <w:jc w:val="right"/>
              <w:rPr>
                <w:rFonts w:cs="Times New Roman"/>
                <w:sz w:val="20"/>
                <w:szCs w:val="20"/>
              </w:rPr>
            </w:pPr>
            <w:r>
              <w:rPr>
                <w:rFonts w:eastAsia="Times New Roman" w:cs="Times New Roman"/>
                <w:color w:val="000000"/>
                <w:sz w:val="20"/>
                <w:szCs w:val="20"/>
                <w:lang w:eastAsia="en-GB"/>
              </w:rPr>
              <w:t>365.3</w:t>
            </w:r>
          </w:p>
        </w:tc>
        <w:tc>
          <w:tcPr>
            <w:tcW w:w="297" w:type="dxa"/>
            <w:tcBorders>
              <w:top w:val="nil"/>
              <w:left w:val="nil"/>
              <w:bottom w:val="nil"/>
              <w:right w:val="nil"/>
            </w:tcBorders>
          </w:tcPr>
          <w:p w14:paraId="6D755510"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494D3D46"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3348703"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12C5D1A"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DFC6E36"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81CD732"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5788CBF"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CBC22B8"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08F4A4CA" w14:textId="77777777" w:rsidTr="00D310E3">
        <w:tc>
          <w:tcPr>
            <w:tcW w:w="2977" w:type="dxa"/>
            <w:gridSpan w:val="2"/>
            <w:tcBorders>
              <w:top w:val="nil"/>
              <w:left w:val="nil"/>
              <w:bottom w:val="single" w:sz="4" w:space="0" w:color="002060"/>
              <w:right w:val="nil"/>
            </w:tcBorders>
            <w:shd w:val="clear" w:color="auto" w:fill="auto"/>
            <w:vAlign w:val="center"/>
          </w:tcPr>
          <w:p w14:paraId="33827F1B" w14:textId="2C7C5E50" w:rsidR="00DC38C0" w:rsidRPr="00D310E3" w:rsidRDefault="00DA206D" w:rsidP="00BF1902">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30530D12"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7D293258"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07D4CC3"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1F692CE"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B6ACAFD"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AFA4A2A"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EFC09A4"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60AD75C"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F6BDBE7" w14:textId="77777777" w:rsidTr="00BF1902">
        <w:tc>
          <w:tcPr>
            <w:tcW w:w="1843" w:type="dxa"/>
            <w:tcBorders>
              <w:top w:val="nil"/>
              <w:left w:val="nil"/>
              <w:bottom w:val="nil"/>
              <w:right w:val="nil"/>
            </w:tcBorders>
            <w:vAlign w:val="center"/>
          </w:tcPr>
          <w:p w14:paraId="2C628DFC"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nil"/>
              <w:left w:val="nil"/>
              <w:bottom w:val="nil"/>
              <w:right w:val="nil"/>
            </w:tcBorders>
            <w:vAlign w:val="center"/>
          </w:tcPr>
          <w:p w14:paraId="5BEDC3A7" w14:textId="77777777" w:rsidR="00DC38C0" w:rsidRPr="004344D7" w:rsidRDefault="00DC38C0" w:rsidP="00BF1902">
            <w:pPr>
              <w:jc w:val="right"/>
              <w:rPr>
                <w:rFonts w:eastAsia="Times New Roman" w:cs="Times New Roman"/>
                <w:color w:val="000000"/>
                <w:sz w:val="20"/>
                <w:szCs w:val="20"/>
                <w:lang w:eastAsia="en-GB"/>
              </w:rPr>
            </w:pPr>
            <w:r>
              <w:rPr>
                <w:rFonts w:eastAsia="Times New Roman" w:cs="Times New Roman"/>
                <w:color w:val="000000"/>
                <w:sz w:val="20"/>
                <w:szCs w:val="20"/>
                <w:lang w:eastAsia="en-GB"/>
              </w:rPr>
              <w:t>0.809</w:t>
            </w:r>
          </w:p>
        </w:tc>
        <w:tc>
          <w:tcPr>
            <w:tcW w:w="297" w:type="dxa"/>
            <w:tcBorders>
              <w:top w:val="nil"/>
              <w:left w:val="nil"/>
              <w:bottom w:val="nil"/>
              <w:right w:val="nil"/>
            </w:tcBorders>
          </w:tcPr>
          <w:p w14:paraId="4B77C5F8"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4CF28EF0"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06270D8"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B8FD846"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868CC0C"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768C14C"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8CC71C1"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634B761"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6C2B3655" w14:textId="77777777" w:rsidTr="00BF1902">
        <w:tc>
          <w:tcPr>
            <w:tcW w:w="1843" w:type="dxa"/>
            <w:tcBorders>
              <w:top w:val="nil"/>
              <w:left w:val="nil"/>
              <w:bottom w:val="nil"/>
              <w:right w:val="nil"/>
            </w:tcBorders>
            <w:vAlign w:val="center"/>
          </w:tcPr>
          <w:p w14:paraId="77E01AAF"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6B6CAFBF"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163.9</w:t>
            </w:r>
            <w:r>
              <w:rPr>
                <w:rFonts w:eastAsia="Times New Roman" w:cs="Times New Roman"/>
                <w:color w:val="000000"/>
                <w:sz w:val="20"/>
                <w:szCs w:val="20"/>
                <w:lang w:val="en-GB" w:eastAsia="en-GB"/>
              </w:rPr>
              <w:t>%</w:t>
            </w:r>
          </w:p>
        </w:tc>
        <w:tc>
          <w:tcPr>
            <w:tcW w:w="297" w:type="dxa"/>
            <w:tcBorders>
              <w:top w:val="nil"/>
              <w:left w:val="nil"/>
              <w:bottom w:val="nil"/>
              <w:right w:val="nil"/>
            </w:tcBorders>
          </w:tcPr>
          <w:p w14:paraId="439F1C1C"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4A064366"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D54891A"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F1C9D9C"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7D74A8D"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953FE1B"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6482774"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91E5839"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43C557C7" w14:textId="77777777" w:rsidTr="00BF1902">
        <w:tc>
          <w:tcPr>
            <w:tcW w:w="1843" w:type="dxa"/>
            <w:tcBorders>
              <w:top w:val="nil"/>
              <w:left w:val="nil"/>
              <w:bottom w:val="nil"/>
              <w:right w:val="nil"/>
            </w:tcBorders>
            <w:vAlign w:val="center"/>
          </w:tcPr>
          <w:p w14:paraId="50D03A7D"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5F609E8E" w14:textId="77777777" w:rsidR="00DC38C0" w:rsidRPr="0048141D" w:rsidRDefault="00DC38C0" w:rsidP="00BF1902">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85</w:t>
            </w:r>
            <w:r>
              <w:rPr>
                <w:rFonts w:eastAsia="Times New Roman" w:cs="Times New Roman"/>
                <w:color w:val="000000"/>
                <w:sz w:val="20"/>
                <w:szCs w:val="20"/>
                <w:lang w:val="en-GB" w:eastAsia="en-GB"/>
              </w:rPr>
              <w:t>.</w:t>
            </w:r>
            <w:r>
              <w:rPr>
                <w:rFonts w:eastAsia="Times New Roman" w:cs="Times New Roman"/>
                <w:color w:val="000000"/>
                <w:sz w:val="20"/>
                <w:szCs w:val="20"/>
                <w:lang w:eastAsia="en-GB"/>
              </w:rPr>
              <w:t>5</w:t>
            </w:r>
            <w:r>
              <w:rPr>
                <w:rFonts w:eastAsia="Times New Roman" w:cs="Times New Roman"/>
                <w:color w:val="000000"/>
                <w:sz w:val="20"/>
                <w:szCs w:val="20"/>
                <w:lang w:val="en-GB" w:eastAsia="en-GB"/>
              </w:rPr>
              <w:t>%</w:t>
            </w:r>
          </w:p>
        </w:tc>
        <w:tc>
          <w:tcPr>
            <w:tcW w:w="297" w:type="dxa"/>
            <w:tcBorders>
              <w:top w:val="nil"/>
              <w:left w:val="nil"/>
              <w:bottom w:val="nil"/>
              <w:right w:val="nil"/>
            </w:tcBorders>
          </w:tcPr>
          <w:p w14:paraId="18AFA2ED"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250A22CF"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0E62855"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8A60324"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3D37A1C"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3004B95"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D604A93"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219D320"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7652FC74" w14:textId="77777777" w:rsidTr="00512CC8">
        <w:tc>
          <w:tcPr>
            <w:tcW w:w="1843" w:type="dxa"/>
            <w:tcBorders>
              <w:top w:val="nil"/>
              <w:left w:val="nil"/>
              <w:bottom w:val="nil"/>
              <w:right w:val="nil"/>
            </w:tcBorders>
            <w:vAlign w:val="center"/>
          </w:tcPr>
          <w:p w14:paraId="04C54F61"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2082E6CD" w14:textId="77777777" w:rsidR="00DC38C0" w:rsidRPr="006C5E56" w:rsidRDefault="00DC38C0" w:rsidP="00BF1902">
            <w:pPr>
              <w:jc w:val="right"/>
              <w:rPr>
                <w:rFonts w:eastAsia="Times New Roman" w:cs="Times New Roman"/>
                <w:color w:val="000000"/>
                <w:sz w:val="20"/>
                <w:szCs w:val="20"/>
                <w:lang w:eastAsia="en-GB"/>
              </w:rPr>
            </w:pPr>
            <w:r>
              <w:rPr>
                <w:rFonts w:eastAsia="Times New Roman" w:cs="Times New Roman"/>
                <w:color w:val="000000"/>
                <w:sz w:val="20"/>
                <w:szCs w:val="20"/>
                <w:lang w:eastAsia="en-GB"/>
              </w:rPr>
              <w:t>0</w:t>
            </w:r>
            <w:r>
              <w:rPr>
                <w:rFonts w:eastAsia="Times New Roman" w:cs="Times New Roman"/>
                <w:color w:val="000000"/>
                <w:sz w:val="20"/>
                <w:szCs w:val="20"/>
                <w:lang w:val="en-GB" w:eastAsia="en-GB"/>
              </w:rPr>
              <w:t>.</w:t>
            </w:r>
            <w:r>
              <w:rPr>
                <w:rFonts w:eastAsia="Times New Roman" w:cs="Times New Roman"/>
                <w:color w:val="000000"/>
                <w:sz w:val="20"/>
                <w:szCs w:val="20"/>
                <w:lang w:eastAsia="en-GB"/>
              </w:rPr>
              <w:t>98</w:t>
            </w:r>
          </w:p>
        </w:tc>
        <w:tc>
          <w:tcPr>
            <w:tcW w:w="297" w:type="dxa"/>
            <w:tcBorders>
              <w:top w:val="nil"/>
              <w:left w:val="nil"/>
              <w:bottom w:val="nil"/>
              <w:right w:val="nil"/>
            </w:tcBorders>
          </w:tcPr>
          <w:p w14:paraId="58DD008A" w14:textId="77777777" w:rsidR="00DC38C0" w:rsidRPr="008402EF" w:rsidRDefault="00DC38C0" w:rsidP="00BF1902">
            <w:pPr>
              <w:jc w:val="both"/>
              <w:rPr>
                <w:rFonts w:cs="Times New Roman"/>
                <w:sz w:val="20"/>
                <w:szCs w:val="20"/>
              </w:rPr>
            </w:pPr>
          </w:p>
        </w:tc>
        <w:tc>
          <w:tcPr>
            <w:tcW w:w="866" w:type="dxa"/>
            <w:tcBorders>
              <w:top w:val="nil"/>
              <w:left w:val="nil"/>
              <w:bottom w:val="nil"/>
              <w:right w:val="nil"/>
            </w:tcBorders>
            <w:vAlign w:val="center"/>
          </w:tcPr>
          <w:p w14:paraId="316AA592"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35E9A0B"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F488731"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C772B8E"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2CECEBC"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2DDEE92"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7161C94" w14:textId="77777777" w:rsidR="00DC38C0" w:rsidRPr="008402EF" w:rsidRDefault="00DC38C0" w:rsidP="00BF1902">
            <w:pPr>
              <w:jc w:val="both"/>
              <w:rPr>
                <w:rFonts w:eastAsia="Times New Roman" w:cs="Times New Roman"/>
                <w:color w:val="000000"/>
                <w:sz w:val="18"/>
                <w:szCs w:val="18"/>
                <w:lang w:val="en-GB" w:eastAsia="en-GB"/>
              </w:rPr>
            </w:pPr>
          </w:p>
        </w:tc>
      </w:tr>
      <w:tr w:rsidR="00DC38C0" w:rsidRPr="008402EF" w14:paraId="7CACA958" w14:textId="77777777" w:rsidTr="00D310E3">
        <w:tc>
          <w:tcPr>
            <w:tcW w:w="1843" w:type="dxa"/>
            <w:tcBorders>
              <w:top w:val="nil"/>
              <w:left w:val="nil"/>
              <w:bottom w:val="single" w:sz="12" w:space="0" w:color="002060"/>
              <w:right w:val="nil"/>
            </w:tcBorders>
            <w:vAlign w:val="center"/>
          </w:tcPr>
          <w:p w14:paraId="68ABF22A" w14:textId="77777777" w:rsidR="00DC38C0" w:rsidRPr="0048141D" w:rsidRDefault="00DC38C0" w:rsidP="00BF1902">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27761132" w14:textId="77777777" w:rsidR="00DC38C0" w:rsidRPr="006C5E56" w:rsidRDefault="00DC38C0" w:rsidP="00BF1902">
            <w:pPr>
              <w:jc w:val="right"/>
              <w:rPr>
                <w:rFonts w:eastAsia="Times New Roman" w:cs="Times New Roman"/>
                <w:color w:val="000000"/>
                <w:sz w:val="20"/>
                <w:szCs w:val="20"/>
                <w:lang w:eastAsia="en-GB"/>
              </w:rPr>
            </w:pPr>
            <w:r>
              <w:rPr>
                <w:rFonts w:eastAsia="Times New Roman" w:cs="Times New Roman"/>
                <w:color w:val="000000"/>
                <w:sz w:val="20"/>
                <w:szCs w:val="20"/>
                <w:lang w:eastAsia="en-GB"/>
              </w:rPr>
              <w:t>0</w:t>
            </w:r>
            <w:r>
              <w:rPr>
                <w:rFonts w:eastAsia="Times New Roman" w:cs="Times New Roman"/>
                <w:color w:val="000000"/>
                <w:sz w:val="20"/>
                <w:szCs w:val="20"/>
                <w:lang w:val="en-GB" w:eastAsia="en-GB"/>
              </w:rPr>
              <w:t>.</w:t>
            </w:r>
            <w:r>
              <w:rPr>
                <w:rFonts w:eastAsia="Times New Roman" w:cs="Times New Roman"/>
                <w:color w:val="000000"/>
                <w:sz w:val="20"/>
                <w:szCs w:val="20"/>
                <w:lang w:eastAsia="en-GB"/>
              </w:rPr>
              <w:t>99</w:t>
            </w:r>
          </w:p>
        </w:tc>
        <w:tc>
          <w:tcPr>
            <w:tcW w:w="297" w:type="dxa"/>
            <w:tcBorders>
              <w:top w:val="nil"/>
              <w:left w:val="nil"/>
              <w:bottom w:val="single" w:sz="12" w:space="0" w:color="002060"/>
              <w:right w:val="nil"/>
            </w:tcBorders>
          </w:tcPr>
          <w:p w14:paraId="777E8021" w14:textId="77777777" w:rsidR="00DC38C0" w:rsidRPr="008402EF" w:rsidRDefault="00DC38C0" w:rsidP="00BF1902">
            <w:pPr>
              <w:jc w:val="both"/>
              <w:rPr>
                <w:rFonts w:cs="Times New Roman"/>
                <w:sz w:val="20"/>
                <w:szCs w:val="20"/>
              </w:rPr>
            </w:pPr>
          </w:p>
        </w:tc>
        <w:tc>
          <w:tcPr>
            <w:tcW w:w="866" w:type="dxa"/>
            <w:tcBorders>
              <w:top w:val="nil"/>
              <w:left w:val="nil"/>
              <w:bottom w:val="single" w:sz="12" w:space="0" w:color="002060"/>
              <w:right w:val="nil"/>
            </w:tcBorders>
            <w:vAlign w:val="center"/>
          </w:tcPr>
          <w:p w14:paraId="4B067171" w14:textId="77777777" w:rsidR="00DC38C0" w:rsidRPr="008402EF" w:rsidRDefault="00DC38C0" w:rsidP="00BF1902">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513AD4D7"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59041F4F" w14:textId="77777777" w:rsidR="00DC38C0" w:rsidRPr="008402EF" w:rsidRDefault="00DC38C0" w:rsidP="00BF1902">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0E32066C" w14:textId="77777777" w:rsidR="00DC38C0" w:rsidRPr="008402EF" w:rsidRDefault="00DC38C0" w:rsidP="00BF1902">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302D2637"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4F1FE2AC" w14:textId="77777777" w:rsidR="00DC38C0" w:rsidRPr="008402EF" w:rsidRDefault="00DC38C0" w:rsidP="00BF1902">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1547C065" w14:textId="77777777" w:rsidR="00DC38C0" w:rsidRPr="008402EF" w:rsidRDefault="00DC38C0" w:rsidP="00BF1902">
            <w:pPr>
              <w:jc w:val="both"/>
              <w:rPr>
                <w:rFonts w:eastAsia="Times New Roman" w:cs="Times New Roman"/>
                <w:color w:val="000000"/>
                <w:sz w:val="18"/>
                <w:szCs w:val="18"/>
                <w:lang w:val="en-GB" w:eastAsia="en-GB"/>
              </w:rPr>
            </w:pPr>
          </w:p>
        </w:tc>
      </w:tr>
    </w:tbl>
    <w:p w14:paraId="75C17723" w14:textId="7020C31E" w:rsidR="00DC38C0" w:rsidRDefault="00DC38C0" w:rsidP="00DC38C0">
      <w:pPr>
        <w:spacing w:after="0" w:line="360" w:lineRule="auto"/>
        <w:ind w:firstLine="709"/>
        <w:jc w:val="both"/>
      </w:pPr>
    </w:p>
    <w:p w14:paraId="033B6FD4" w14:textId="6FB78E3A"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8</w:t>
        </w:r>
      </w:fldSimple>
      <w:r>
        <w:t xml:space="preserve"> – </w:t>
      </w:r>
      <w:r w:rsidRPr="00512CC8">
        <w:t>Модель «Зміна вартості обладнання ~ зміна індексу інфляції (з перетином)»</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512CC8" w:rsidRPr="008402EF" w14:paraId="759BABF7" w14:textId="77777777" w:rsidTr="00D310E3">
        <w:tc>
          <w:tcPr>
            <w:tcW w:w="1843" w:type="dxa"/>
            <w:tcBorders>
              <w:top w:val="single" w:sz="12" w:space="0" w:color="002060"/>
              <w:left w:val="nil"/>
              <w:bottom w:val="nil"/>
              <w:right w:val="nil"/>
            </w:tcBorders>
          </w:tcPr>
          <w:p w14:paraId="31A6F9DB" w14:textId="79438AC0" w:rsidR="00512CC8" w:rsidRPr="008402EF" w:rsidRDefault="00512CC8" w:rsidP="00512CC8">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6DCC1215" w14:textId="334F06F1" w:rsidR="00512CC8" w:rsidRPr="008402EF" w:rsidRDefault="00512CC8" w:rsidP="00512CC8">
            <w:pPr>
              <w:jc w:val="both"/>
              <w:rPr>
                <w:rFonts w:cs="Times New Roman"/>
                <w:sz w:val="20"/>
                <w:szCs w:val="20"/>
              </w:rPr>
            </w:pPr>
            <w:r>
              <w:rPr>
                <w:rFonts w:eastAsia="Times New Roman" w:cs="Times New Roman"/>
                <w:color w:val="000000"/>
                <w:sz w:val="20"/>
                <w:szCs w:val="20"/>
                <w:lang w:val="en-GB" w:eastAsia="en-GB"/>
              </w:rPr>
              <w:t>ppi_equip</w:t>
            </w:r>
          </w:p>
        </w:tc>
        <w:tc>
          <w:tcPr>
            <w:tcW w:w="297" w:type="dxa"/>
            <w:tcBorders>
              <w:top w:val="single" w:sz="12" w:space="0" w:color="002060"/>
              <w:left w:val="nil"/>
              <w:bottom w:val="nil"/>
              <w:right w:val="nil"/>
            </w:tcBorders>
          </w:tcPr>
          <w:p w14:paraId="48DEB36D" w14:textId="77777777" w:rsidR="00512CC8" w:rsidRPr="008402EF" w:rsidRDefault="00512CC8" w:rsidP="00512CC8">
            <w:pPr>
              <w:jc w:val="both"/>
              <w:rPr>
                <w:rFonts w:cs="Times New Roman"/>
                <w:sz w:val="20"/>
                <w:szCs w:val="20"/>
              </w:rPr>
            </w:pPr>
          </w:p>
        </w:tc>
        <w:tc>
          <w:tcPr>
            <w:tcW w:w="866" w:type="dxa"/>
            <w:tcBorders>
              <w:top w:val="single" w:sz="12" w:space="0" w:color="002060"/>
              <w:left w:val="nil"/>
              <w:bottom w:val="nil"/>
              <w:right w:val="nil"/>
            </w:tcBorders>
            <w:vAlign w:val="center"/>
          </w:tcPr>
          <w:p w14:paraId="229649EC" w14:textId="77777777" w:rsidR="00512CC8" w:rsidRPr="008402EF" w:rsidRDefault="00512CC8" w:rsidP="00512CC8">
            <w:pPr>
              <w:jc w:val="both"/>
              <w:rPr>
                <w:rFonts w:cs="Times New Roman"/>
                <w:sz w:val="20"/>
                <w:szCs w:val="20"/>
              </w:rPr>
            </w:pPr>
          </w:p>
        </w:tc>
        <w:tc>
          <w:tcPr>
            <w:tcW w:w="879" w:type="dxa"/>
            <w:tcBorders>
              <w:top w:val="single" w:sz="12" w:space="0" w:color="002060"/>
              <w:left w:val="nil"/>
              <w:bottom w:val="nil"/>
              <w:right w:val="nil"/>
            </w:tcBorders>
            <w:vAlign w:val="center"/>
          </w:tcPr>
          <w:p w14:paraId="7A9E96BB" w14:textId="77777777" w:rsidR="00512CC8" w:rsidRPr="008402EF" w:rsidRDefault="00512CC8" w:rsidP="00512CC8">
            <w:pPr>
              <w:jc w:val="both"/>
              <w:rPr>
                <w:rFonts w:cs="Times New Roman"/>
                <w:sz w:val="20"/>
                <w:szCs w:val="20"/>
              </w:rPr>
            </w:pPr>
          </w:p>
        </w:tc>
        <w:tc>
          <w:tcPr>
            <w:tcW w:w="860" w:type="dxa"/>
            <w:tcBorders>
              <w:top w:val="single" w:sz="12" w:space="0" w:color="002060"/>
              <w:left w:val="nil"/>
              <w:bottom w:val="nil"/>
              <w:right w:val="nil"/>
            </w:tcBorders>
            <w:vAlign w:val="center"/>
          </w:tcPr>
          <w:p w14:paraId="31098663" w14:textId="77777777" w:rsidR="00512CC8" w:rsidRPr="008402EF" w:rsidRDefault="00512CC8" w:rsidP="00512CC8">
            <w:pPr>
              <w:jc w:val="both"/>
              <w:rPr>
                <w:rFonts w:cs="Times New Roman"/>
                <w:sz w:val="20"/>
                <w:szCs w:val="20"/>
              </w:rPr>
            </w:pPr>
          </w:p>
        </w:tc>
        <w:tc>
          <w:tcPr>
            <w:tcW w:w="860" w:type="dxa"/>
            <w:tcBorders>
              <w:top w:val="single" w:sz="12" w:space="0" w:color="002060"/>
              <w:left w:val="nil"/>
              <w:bottom w:val="nil"/>
              <w:right w:val="nil"/>
            </w:tcBorders>
            <w:vAlign w:val="center"/>
          </w:tcPr>
          <w:p w14:paraId="55754095" w14:textId="77777777" w:rsidR="00512CC8" w:rsidRPr="008402EF" w:rsidRDefault="00512CC8" w:rsidP="00512CC8">
            <w:pPr>
              <w:jc w:val="both"/>
              <w:rPr>
                <w:rFonts w:cs="Times New Roman"/>
                <w:sz w:val="20"/>
                <w:szCs w:val="20"/>
              </w:rPr>
            </w:pPr>
          </w:p>
        </w:tc>
        <w:tc>
          <w:tcPr>
            <w:tcW w:w="861" w:type="dxa"/>
            <w:tcBorders>
              <w:top w:val="single" w:sz="12" w:space="0" w:color="002060"/>
              <w:left w:val="nil"/>
              <w:bottom w:val="nil"/>
              <w:right w:val="nil"/>
            </w:tcBorders>
            <w:vAlign w:val="center"/>
          </w:tcPr>
          <w:p w14:paraId="0E3B6BF3" w14:textId="77777777" w:rsidR="00512CC8" w:rsidRPr="008402EF" w:rsidRDefault="00512CC8" w:rsidP="00512CC8">
            <w:pPr>
              <w:jc w:val="both"/>
              <w:rPr>
                <w:rFonts w:cs="Times New Roman"/>
                <w:sz w:val="20"/>
                <w:szCs w:val="20"/>
              </w:rPr>
            </w:pPr>
          </w:p>
        </w:tc>
        <w:tc>
          <w:tcPr>
            <w:tcW w:w="872" w:type="dxa"/>
            <w:tcBorders>
              <w:top w:val="single" w:sz="12" w:space="0" w:color="002060"/>
              <w:left w:val="nil"/>
              <w:bottom w:val="nil"/>
              <w:right w:val="nil"/>
            </w:tcBorders>
            <w:vAlign w:val="center"/>
          </w:tcPr>
          <w:p w14:paraId="18A8F843" w14:textId="77777777" w:rsidR="00512CC8" w:rsidRPr="008402EF" w:rsidRDefault="00512CC8" w:rsidP="00512CC8">
            <w:pPr>
              <w:jc w:val="both"/>
              <w:rPr>
                <w:rFonts w:cs="Times New Roman"/>
                <w:sz w:val="20"/>
                <w:szCs w:val="20"/>
              </w:rPr>
            </w:pPr>
          </w:p>
        </w:tc>
        <w:tc>
          <w:tcPr>
            <w:tcW w:w="872" w:type="dxa"/>
            <w:tcBorders>
              <w:top w:val="single" w:sz="12" w:space="0" w:color="002060"/>
              <w:left w:val="nil"/>
              <w:bottom w:val="nil"/>
              <w:right w:val="nil"/>
            </w:tcBorders>
            <w:vAlign w:val="center"/>
          </w:tcPr>
          <w:p w14:paraId="2548D18C" w14:textId="77777777" w:rsidR="00512CC8" w:rsidRPr="008402EF" w:rsidRDefault="00512CC8" w:rsidP="00512CC8">
            <w:pPr>
              <w:jc w:val="both"/>
              <w:rPr>
                <w:rFonts w:cs="Times New Roman"/>
                <w:sz w:val="20"/>
                <w:szCs w:val="20"/>
              </w:rPr>
            </w:pPr>
          </w:p>
        </w:tc>
      </w:tr>
      <w:tr w:rsidR="00512CC8" w:rsidRPr="008402EF" w14:paraId="38173303" w14:textId="77777777" w:rsidTr="000C397D">
        <w:tc>
          <w:tcPr>
            <w:tcW w:w="1843" w:type="dxa"/>
            <w:tcBorders>
              <w:top w:val="nil"/>
              <w:left w:val="nil"/>
              <w:bottom w:val="nil"/>
              <w:right w:val="nil"/>
            </w:tcBorders>
          </w:tcPr>
          <w:p w14:paraId="70212733" w14:textId="583D7F33" w:rsidR="00512CC8" w:rsidRPr="008402EF" w:rsidRDefault="00512CC8" w:rsidP="00512CC8">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42E9D520" w14:textId="708AF3EF" w:rsidR="00512CC8" w:rsidRPr="008402EF" w:rsidRDefault="00512CC8" w:rsidP="00512CC8">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1FA2015F"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251B5DB3" w14:textId="77777777" w:rsidR="00512CC8" w:rsidRPr="008402EF" w:rsidRDefault="00512CC8" w:rsidP="00512CC8">
            <w:pPr>
              <w:jc w:val="both"/>
              <w:rPr>
                <w:rFonts w:cs="Times New Roman"/>
                <w:sz w:val="20"/>
                <w:szCs w:val="20"/>
              </w:rPr>
            </w:pPr>
          </w:p>
        </w:tc>
        <w:tc>
          <w:tcPr>
            <w:tcW w:w="879" w:type="dxa"/>
            <w:tcBorders>
              <w:top w:val="nil"/>
              <w:left w:val="nil"/>
              <w:bottom w:val="nil"/>
              <w:right w:val="nil"/>
            </w:tcBorders>
            <w:vAlign w:val="center"/>
          </w:tcPr>
          <w:p w14:paraId="25E65ABF"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11340624"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13DC41C3" w14:textId="77777777" w:rsidR="00512CC8" w:rsidRPr="008402EF" w:rsidRDefault="00512CC8" w:rsidP="00512CC8">
            <w:pPr>
              <w:jc w:val="both"/>
              <w:rPr>
                <w:rFonts w:cs="Times New Roman"/>
                <w:sz w:val="20"/>
                <w:szCs w:val="20"/>
              </w:rPr>
            </w:pPr>
          </w:p>
        </w:tc>
        <w:tc>
          <w:tcPr>
            <w:tcW w:w="861" w:type="dxa"/>
            <w:tcBorders>
              <w:top w:val="nil"/>
              <w:left w:val="nil"/>
              <w:bottom w:val="nil"/>
              <w:right w:val="nil"/>
            </w:tcBorders>
            <w:vAlign w:val="center"/>
          </w:tcPr>
          <w:p w14:paraId="03D38F8A"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66364F5D"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4C8F7F65" w14:textId="77777777" w:rsidR="00512CC8" w:rsidRPr="008402EF" w:rsidRDefault="00512CC8" w:rsidP="00512CC8">
            <w:pPr>
              <w:jc w:val="both"/>
              <w:rPr>
                <w:rFonts w:cs="Times New Roman"/>
                <w:sz w:val="20"/>
                <w:szCs w:val="20"/>
              </w:rPr>
            </w:pPr>
          </w:p>
        </w:tc>
      </w:tr>
      <w:tr w:rsidR="00512CC8" w:rsidRPr="008402EF" w14:paraId="66257671" w14:textId="77777777" w:rsidTr="000C397D">
        <w:tc>
          <w:tcPr>
            <w:tcW w:w="1843" w:type="dxa"/>
            <w:tcBorders>
              <w:top w:val="nil"/>
              <w:left w:val="nil"/>
              <w:bottom w:val="nil"/>
              <w:right w:val="nil"/>
            </w:tcBorders>
            <w:vAlign w:val="center"/>
          </w:tcPr>
          <w:p w14:paraId="6D0CD473" w14:textId="76C33F27"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203F423B" w14:textId="237C95B5" w:rsidR="00512CC8" w:rsidRPr="004344D7" w:rsidRDefault="00512CC8" w:rsidP="00512CC8">
            <w:pPr>
              <w:jc w:val="both"/>
              <w:rPr>
                <w:rFonts w:cs="Times New Roman"/>
                <w:sz w:val="20"/>
                <w:szCs w:val="20"/>
              </w:rPr>
            </w:pPr>
            <w:r w:rsidRPr="0048141D">
              <w:rPr>
                <w:rFonts w:eastAsia="Times New Roman" w:cs="Times New Roman"/>
                <w:color w:val="000000"/>
                <w:sz w:val="20"/>
                <w:szCs w:val="20"/>
                <w:lang w:val="en-GB" w:eastAsia="en-GB"/>
              </w:rPr>
              <w:t>1</w:t>
            </w:r>
            <w:r>
              <w:rPr>
                <w:rFonts w:eastAsia="Times New Roman" w:cs="Times New Roman"/>
                <w:color w:val="000000"/>
                <w:sz w:val="20"/>
                <w:szCs w:val="20"/>
                <w:lang w:eastAsia="en-GB"/>
              </w:rPr>
              <w:t>16</w:t>
            </w:r>
          </w:p>
        </w:tc>
        <w:tc>
          <w:tcPr>
            <w:tcW w:w="297" w:type="dxa"/>
            <w:tcBorders>
              <w:top w:val="nil"/>
              <w:left w:val="nil"/>
              <w:bottom w:val="nil"/>
              <w:right w:val="nil"/>
            </w:tcBorders>
          </w:tcPr>
          <w:p w14:paraId="35DC8E0D"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69426089" w14:textId="77777777" w:rsidR="00512CC8" w:rsidRPr="008402EF" w:rsidRDefault="00512CC8" w:rsidP="00512CC8">
            <w:pPr>
              <w:jc w:val="both"/>
              <w:rPr>
                <w:rFonts w:cs="Times New Roman"/>
                <w:sz w:val="20"/>
                <w:szCs w:val="20"/>
              </w:rPr>
            </w:pPr>
          </w:p>
        </w:tc>
        <w:tc>
          <w:tcPr>
            <w:tcW w:w="879" w:type="dxa"/>
            <w:tcBorders>
              <w:top w:val="nil"/>
              <w:left w:val="nil"/>
              <w:bottom w:val="nil"/>
              <w:right w:val="nil"/>
            </w:tcBorders>
            <w:vAlign w:val="center"/>
          </w:tcPr>
          <w:p w14:paraId="327E637A"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35BB14E4"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651D32F0" w14:textId="77777777" w:rsidR="00512CC8" w:rsidRPr="008402EF" w:rsidRDefault="00512CC8" w:rsidP="00512CC8">
            <w:pPr>
              <w:jc w:val="both"/>
              <w:rPr>
                <w:rFonts w:cs="Times New Roman"/>
                <w:sz w:val="20"/>
                <w:szCs w:val="20"/>
              </w:rPr>
            </w:pPr>
          </w:p>
        </w:tc>
        <w:tc>
          <w:tcPr>
            <w:tcW w:w="861" w:type="dxa"/>
            <w:tcBorders>
              <w:top w:val="nil"/>
              <w:left w:val="nil"/>
              <w:bottom w:val="nil"/>
              <w:right w:val="nil"/>
            </w:tcBorders>
            <w:vAlign w:val="center"/>
          </w:tcPr>
          <w:p w14:paraId="2C37FF4D"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7B49E5D7"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5D036423" w14:textId="77777777" w:rsidR="00512CC8" w:rsidRPr="008402EF" w:rsidRDefault="00512CC8" w:rsidP="00512CC8">
            <w:pPr>
              <w:jc w:val="both"/>
              <w:rPr>
                <w:rFonts w:cs="Times New Roman"/>
                <w:sz w:val="20"/>
                <w:szCs w:val="20"/>
              </w:rPr>
            </w:pPr>
          </w:p>
        </w:tc>
      </w:tr>
      <w:tr w:rsidR="00D310E3" w:rsidRPr="008402EF" w14:paraId="273E1D56" w14:textId="77777777" w:rsidTr="000B2725">
        <w:tc>
          <w:tcPr>
            <w:tcW w:w="2977" w:type="dxa"/>
            <w:gridSpan w:val="2"/>
            <w:vMerge w:val="restart"/>
            <w:tcBorders>
              <w:top w:val="nil"/>
              <w:left w:val="nil"/>
              <w:right w:val="nil"/>
            </w:tcBorders>
            <w:shd w:val="clear" w:color="auto" w:fill="auto"/>
            <w:vAlign w:val="center"/>
          </w:tcPr>
          <w:p w14:paraId="463DC430" w14:textId="63C56C33" w:rsidR="00D310E3" w:rsidRPr="00D310E3" w:rsidRDefault="00D310E3" w:rsidP="00512CC8">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4A9C37EF" w14:textId="77777777" w:rsidR="00D310E3" w:rsidRPr="00D310E3" w:rsidRDefault="00D310E3" w:rsidP="00512CC8">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661AA523" w14:textId="285D2A0B" w:rsidR="00D310E3" w:rsidRPr="00D310E3" w:rsidRDefault="00D310E3" w:rsidP="00512CC8">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Оцінки параметрів</w:t>
            </w:r>
          </w:p>
        </w:tc>
      </w:tr>
      <w:tr w:rsidR="00D310E3" w:rsidRPr="008402EF" w14:paraId="3874C4A5" w14:textId="77777777" w:rsidTr="000B2725">
        <w:tc>
          <w:tcPr>
            <w:tcW w:w="2977" w:type="dxa"/>
            <w:gridSpan w:val="2"/>
            <w:vMerge/>
            <w:tcBorders>
              <w:left w:val="nil"/>
              <w:bottom w:val="single" w:sz="4" w:space="0" w:color="002060"/>
              <w:right w:val="nil"/>
            </w:tcBorders>
            <w:shd w:val="clear" w:color="auto" w:fill="auto"/>
            <w:vAlign w:val="center"/>
          </w:tcPr>
          <w:p w14:paraId="12271681" w14:textId="77777777" w:rsidR="00D310E3" w:rsidRPr="00D310E3" w:rsidRDefault="00D310E3" w:rsidP="00512CC8">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009710E8" w14:textId="77777777" w:rsidR="00D310E3" w:rsidRPr="00D310E3" w:rsidRDefault="00D310E3" w:rsidP="00512CC8">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3E70570B" w14:textId="77777777" w:rsidR="00D310E3" w:rsidRPr="00D310E3" w:rsidRDefault="00D310E3" w:rsidP="00512CC8">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76C814C4" w14:textId="64C6882C"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74D18B5A" w14:textId="00C9689E"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25DBE81E" w14:textId="465EE1BD"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00649A73" w14:textId="3EA662CA"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2E85CF32" w14:textId="02F80CAC"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5E6A8B74" w14:textId="15C246EF" w:rsidR="00D310E3" w:rsidRPr="00D310E3" w:rsidRDefault="00D310E3" w:rsidP="00512CC8">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0.975]</w:t>
            </w:r>
          </w:p>
        </w:tc>
      </w:tr>
      <w:tr w:rsidR="00512CC8" w:rsidRPr="008402EF" w14:paraId="4FD7130F" w14:textId="77777777" w:rsidTr="00D310E3">
        <w:tc>
          <w:tcPr>
            <w:tcW w:w="1843" w:type="dxa"/>
            <w:tcBorders>
              <w:top w:val="single" w:sz="4" w:space="0" w:color="002060"/>
              <w:left w:val="nil"/>
              <w:bottom w:val="nil"/>
              <w:right w:val="nil"/>
            </w:tcBorders>
            <w:vAlign w:val="center"/>
          </w:tcPr>
          <w:p w14:paraId="72A8D02B" w14:textId="6FFC6452"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514706D8" w14:textId="120078FE" w:rsidR="00512CC8" w:rsidRPr="004344D7" w:rsidRDefault="00512CC8" w:rsidP="00512CC8">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486</w:t>
            </w:r>
          </w:p>
        </w:tc>
        <w:tc>
          <w:tcPr>
            <w:tcW w:w="297" w:type="dxa"/>
            <w:tcBorders>
              <w:top w:val="nil"/>
              <w:left w:val="nil"/>
              <w:bottom w:val="nil"/>
              <w:right w:val="nil"/>
            </w:tcBorders>
          </w:tcPr>
          <w:p w14:paraId="2CDE64D0" w14:textId="77777777" w:rsidR="00512CC8" w:rsidRPr="008402EF" w:rsidRDefault="00512CC8" w:rsidP="00512CC8">
            <w:pPr>
              <w:jc w:val="both"/>
              <w:rPr>
                <w:rFonts w:cs="Times New Roman"/>
                <w:sz w:val="20"/>
                <w:szCs w:val="20"/>
              </w:rPr>
            </w:pPr>
          </w:p>
        </w:tc>
        <w:tc>
          <w:tcPr>
            <w:tcW w:w="866" w:type="dxa"/>
            <w:tcBorders>
              <w:top w:val="single" w:sz="4" w:space="0" w:color="002060"/>
              <w:left w:val="nil"/>
              <w:bottom w:val="nil"/>
              <w:right w:val="nil"/>
            </w:tcBorders>
            <w:vAlign w:val="center"/>
          </w:tcPr>
          <w:p w14:paraId="6ACE38F5" w14:textId="0732558F" w:rsidR="00512CC8" w:rsidRPr="008402EF" w:rsidRDefault="00512CC8" w:rsidP="00512CC8">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single" w:sz="4" w:space="0" w:color="002060"/>
              <w:left w:val="nil"/>
              <w:bottom w:val="nil"/>
              <w:right w:val="nil"/>
            </w:tcBorders>
            <w:vAlign w:val="center"/>
          </w:tcPr>
          <w:p w14:paraId="046BEE18" w14:textId="3F225EA0" w:rsidR="00512CC8" w:rsidRPr="008402EF" w:rsidRDefault="00512CC8" w:rsidP="00512CC8">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3745</w:t>
            </w:r>
          </w:p>
        </w:tc>
        <w:tc>
          <w:tcPr>
            <w:tcW w:w="860" w:type="dxa"/>
            <w:tcBorders>
              <w:top w:val="single" w:sz="4" w:space="0" w:color="002060"/>
              <w:left w:val="nil"/>
              <w:bottom w:val="nil"/>
              <w:right w:val="nil"/>
            </w:tcBorders>
            <w:vAlign w:val="center"/>
          </w:tcPr>
          <w:p w14:paraId="3B99AF2A" w14:textId="046B51B4" w:rsidR="00512CC8" w:rsidRPr="008402EF" w:rsidRDefault="00512CC8" w:rsidP="00512CC8">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036</w:t>
            </w:r>
          </w:p>
        </w:tc>
        <w:tc>
          <w:tcPr>
            <w:tcW w:w="860" w:type="dxa"/>
            <w:tcBorders>
              <w:top w:val="single" w:sz="4" w:space="0" w:color="002060"/>
              <w:left w:val="nil"/>
              <w:bottom w:val="nil"/>
              <w:right w:val="nil"/>
            </w:tcBorders>
            <w:vAlign w:val="center"/>
          </w:tcPr>
          <w:p w14:paraId="11E1AAB0" w14:textId="00E3EC28" w:rsidR="00512CC8" w:rsidRPr="008402EF" w:rsidRDefault="00512CC8" w:rsidP="00512CC8">
            <w:pPr>
              <w:jc w:val="right"/>
              <w:rPr>
                <w:rFonts w:cs="Times New Roman"/>
                <w:sz w:val="20"/>
                <w:szCs w:val="20"/>
              </w:rPr>
            </w:pPr>
            <w:r>
              <w:rPr>
                <w:rFonts w:eastAsia="Times New Roman" w:cs="Times New Roman"/>
                <w:color w:val="000000"/>
                <w:sz w:val="18"/>
                <w:szCs w:val="18"/>
                <w:lang w:val="en-GB" w:eastAsia="en-GB"/>
              </w:rPr>
              <w:t>10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428</w:t>
            </w:r>
          </w:p>
        </w:tc>
        <w:tc>
          <w:tcPr>
            <w:tcW w:w="861" w:type="dxa"/>
            <w:tcBorders>
              <w:top w:val="single" w:sz="4" w:space="0" w:color="002060"/>
              <w:left w:val="nil"/>
              <w:bottom w:val="nil"/>
              <w:right w:val="nil"/>
            </w:tcBorders>
            <w:vAlign w:val="center"/>
          </w:tcPr>
          <w:p w14:paraId="195DDFE8" w14:textId="4406ADCE" w:rsidR="00512CC8" w:rsidRPr="008402EF" w:rsidRDefault="00512CC8" w:rsidP="00512CC8">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single" w:sz="4" w:space="0" w:color="002060"/>
              <w:left w:val="nil"/>
              <w:bottom w:val="nil"/>
              <w:right w:val="nil"/>
            </w:tcBorders>
            <w:vAlign w:val="center"/>
          </w:tcPr>
          <w:p w14:paraId="41638313" w14:textId="6035B831" w:rsidR="00512CC8" w:rsidRPr="008402EF" w:rsidRDefault="00512CC8" w:rsidP="00512CC8">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303</w:t>
            </w:r>
          </w:p>
        </w:tc>
        <w:tc>
          <w:tcPr>
            <w:tcW w:w="872" w:type="dxa"/>
            <w:tcBorders>
              <w:top w:val="single" w:sz="4" w:space="0" w:color="002060"/>
              <w:left w:val="nil"/>
              <w:bottom w:val="nil"/>
              <w:right w:val="nil"/>
            </w:tcBorders>
            <w:vAlign w:val="center"/>
          </w:tcPr>
          <w:p w14:paraId="21A847CC" w14:textId="6EBD881B" w:rsidR="00512CC8" w:rsidRPr="008402EF" w:rsidRDefault="00512CC8" w:rsidP="00512CC8">
            <w:pPr>
              <w:jc w:val="right"/>
              <w:rPr>
                <w:rFonts w:cs="Times New Roman"/>
                <w:sz w:val="20"/>
                <w:szCs w:val="20"/>
              </w:rPr>
            </w:pPr>
            <w:r>
              <w:rPr>
                <w:rFonts w:eastAsia="Times New Roman" w:cs="Times New Roman"/>
                <w:color w:val="000000"/>
                <w:sz w:val="18"/>
                <w:szCs w:val="18"/>
                <w:lang w:val="en-GB" w:eastAsia="en-GB"/>
              </w:rPr>
              <w:t>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446</w:t>
            </w:r>
          </w:p>
        </w:tc>
      </w:tr>
      <w:tr w:rsidR="00512CC8" w:rsidRPr="008402EF" w14:paraId="539DB680" w14:textId="77777777" w:rsidTr="000C397D">
        <w:tc>
          <w:tcPr>
            <w:tcW w:w="1843" w:type="dxa"/>
            <w:tcBorders>
              <w:top w:val="nil"/>
              <w:left w:val="nil"/>
              <w:bottom w:val="nil"/>
              <w:right w:val="nil"/>
            </w:tcBorders>
            <w:vAlign w:val="center"/>
          </w:tcPr>
          <w:p w14:paraId="0902F7E6" w14:textId="4E1C4168"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51ECF70A" w14:textId="5F779AE5" w:rsidR="00512CC8" w:rsidRPr="004344D7" w:rsidRDefault="00512CC8" w:rsidP="00512CC8">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482</w:t>
            </w:r>
          </w:p>
        </w:tc>
        <w:tc>
          <w:tcPr>
            <w:tcW w:w="297" w:type="dxa"/>
            <w:tcBorders>
              <w:top w:val="nil"/>
              <w:left w:val="nil"/>
              <w:bottom w:val="nil"/>
              <w:right w:val="nil"/>
            </w:tcBorders>
          </w:tcPr>
          <w:p w14:paraId="0ACE153A"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1F10F657" w14:textId="0A7E1C23" w:rsidR="00512CC8" w:rsidRPr="008402EF" w:rsidRDefault="00512CC8" w:rsidP="00512CC8">
            <w:pPr>
              <w:jc w:val="both"/>
              <w:rPr>
                <w:rFonts w:cs="Times New Roman"/>
                <w:sz w:val="20"/>
                <w:szCs w:val="20"/>
              </w:rPr>
            </w:pPr>
          </w:p>
        </w:tc>
        <w:tc>
          <w:tcPr>
            <w:tcW w:w="879" w:type="dxa"/>
            <w:tcBorders>
              <w:top w:val="nil"/>
              <w:left w:val="nil"/>
              <w:bottom w:val="nil"/>
              <w:right w:val="nil"/>
            </w:tcBorders>
            <w:vAlign w:val="center"/>
          </w:tcPr>
          <w:p w14:paraId="68C717C8" w14:textId="230A0F22" w:rsidR="00512CC8" w:rsidRPr="008402EF" w:rsidRDefault="00512CC8" w:rsidP="00512CC8">
            <w:pPr>
              <w:jc w:val="right"/>
              <w:rPr>
                <w:rFonts w:cs="Times New Roman"/>
                <w:sz w:val="20"/>
                <w:szCs w:val="20"/>
              </w:rPr>
            </w:pPr>
          </w:p>
        </w:tc>
        <w:tc>
          <w:tcPr>
            <w:tcW w:w="860" w:type="dxa"/>
            <w:tcBorders>
              <w:top w:val="nil"/>
              <w:left w:val="nil"/>
              <w:bottom w:val="nil"/>
              <w:right w:val="nil"/>
            </w:tcBorders>
            <w:vAlign w:val="center"/>
          </w:tcPr>
          <w:p w14:paraId="38E84BFE" w14:textId="53F34977" w:rsidR="00512CC8" w:rsidRPr="008402EF" w:rsidRDefault="00512CC8" w:rsidP="00512CC8">
            <w:pPr>
              <w:jc w:val="right"/>
              <w:rPr>
                <w:rFonts w:cs="Times New Roman"/>
                <w:sz w:val="20"/>
                <w:szCs w:val="20"/>
              </w:rPr>
            </w:pPr>
          </w:p>
        </w:tc>
        <w:tc>
          <w:tcPr>
            <w:tcW w:w="860" w:type="dxa"/>
            <w:tcBorders>
              <w:top w:val="nil"/>
              <w:left w:val="nil"/>
              <w:bottom w:val="nil"/>
              <w:right w:val="nil"/>
            </w:tcBorders>
            <w:vAlign w:val="center"/>
          </w:tcPr>
          <w:p w14:paraId="42B81E2C" w14:textId="37564A53" w:rsidR="00512CC8" w:rsidRPr="008402EF" w:rsidRDefault="00512CC8" w:rsidP="00512CC8">
            <w:pPr>
              <w:jc w:val="right"/>
              <w:rPr>
                <w:rFonts w:cs="Times New Roman"/>
                <w:sz w:val="20"/>
                <w:szCs w:val="20"/>
              </w:rPr>
            </w:pPr>
          </w:p>
        </w:tc>
        <w:tc>
          <w:tcPr>
            <w:tcW w:w="861" w:type="dxa"/>
            <w:tcBorders>
              <w:top w:val="nil"/>
              <w:left w:val="nil"/>
              <w:bottom w:val="nil"/>
              <w:right w:val="nil"/>
            </w:tcBorders>
            <w:vAlign w:val="center"/>
          </w:tcPr>
          <w:p w14:paraId="2C6A6217" w14:textId="046E21CE" w:rsidR="00512CC8" w:rsidRPr="008402EF" w:rsidRDefault="00512CC8" w:rsidP="00512CC8">
            <w:pPr>
              <w:jc w:val="right"/>
              <w:rPr>
                <w:rFonts w:cs="Times New Roman"/>
                <w:sz w:val="20"/>
                <w:szCs w:val="20"/>
              </w:rPr>
            </w:pPr>
          </w:p>
        </w:tc>
        <w:tc>
          <w:tcPr>
            <w:tcW w:w="872" w:type="dxa"/>
            <w:tcBorders>
              <w:top w:val="nil"/>
              <w:left w:val="nil"/>
              <w:bottom w:val="nil"/>
              <w:right w:val="nil"/>
            </w:tcBorders>
            <w:vAlign w:val="center"/>
          </w:tcPr>
          <w:p w14:paraId="0841D99C" w14:textId="10139289" w:rsidR="00512CC8" w:rsidRPr="008402EF" w:rsidRDefault="00512CC8" w:rsidP="00512CC8">
            <w:pPr>
              <w:jc w:val="right"/>
              <w:rPr>
                <w:rFonts w:cs="Times New Roman"/>
                <w:sz w:val="20"/>
                <w:szCs w:val="20"/>
              </w:rPr>
            </w:pPr>
          </w:p>
        </w:tc>
        <w:tc>
          <w:tcPr>
            <w:tcW w:w="872" w:type="dxa"/>
            <w:tcBorders>
              <w:top w:val="nil"/>
              <w:left w:val="nil"/>
              <w:bottom w:val="nil"/>
              <w:right w:val="nil"/>
            </w:tcBorders>
            <w:vAlign w:val="center"/>
          </w:tcPr>
          <w:p w14:paraId="6145F390" w14:textId="59E95C2C" w:rsidR="00512CC8" w:rsidRPr="008402EF" w:rsidRDefault="00512CC8" w:rsidP="00512CC8">
            <w:pPr>
              <w:jc w:val="right"/>
              <w:rPr>
                <w:rFonts w:cs="Times New Roman"/>
                <w:sz w:val="20"/>
                <w:szCs w:val="20"/>
              </w:rPr>
            </w:pPr>
          </w:p>
        </w:tc>
      </w:tr>
      <w:tr w:rsidR="00512CC8" w:rsidRPr="008402EF" w14:paraId="6360F876" w14:textId="77777777" w:rsidTr="000C397D">
        <w:tc>
          <w:tcPr>
            <w:tcW w:w="1843" w:type="dxa"/>
            <w:tcBorders>
              <w:top w:val="nil"/>
              <w:left w:val="nil"/>
              <w:bottom w:val="nil"/>
              <w:right w:val="nil"/>
            </w:tcBorders>
            <w:vAlign w:val="center"/>
          </w:tcPr>
          <w:p w14:paraId="646F2883" w14:textId="5B4700E1"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17720588" w14:textId="7E439F0A" w:rsidR="00512CC8" w:rsidRPr="004344D7" w:rsidRDefault="00512CC8" w:rsidP="00512CC8">
            <w:pPr>
              <w:jc w:val="right"/>
              <w:rPr>
                <w:rFonts w:cs="Times New Roman"/>
                <w:sz w:val="20"/>
                <w:szCs w:val="20"/>
              </w:rPr>
            </w:pPr>
            <w:r>
              <w:rPr>
                <w:rFonts w:eastAsia="Times New Roman" w:cs="Times New Roman"/>
                <w:color w:val="000000"/>
                <w:sz w:val="20"/>
                <w:szCs w:val="20"/>
                <w:lang w:val="en-GB" w:eastAsia="en-GB"/>
              </w:rPr>
              <w:t>108.7</w:t>
            </w:r>
          </w:p>
        </w:tc>
        <w:tc>
          <w:tcPr>
            <w:tcW w:w="297" w:type="dxa"/>
            <w:tcBorders>
              <w:top w:val="nil"/>
              <w:left w:val="nil"/>
              <w:bottom w:val="nil"/>
              <w:right w:val="nil"/>
            </w:tcBorders>
          </w:tcPr>
          <w:p w14:paraId="0C4AE104"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2FA7092E" w14:textId="77777777" w:rsidR="00512CC8" w:rsidRPr="008402EF" w:rsidRDefault="00512CC8" w:rsidP="00512CC8">
            <w:pPr>
              <w:jc w:val="both"/>
              <w:rPr>
                <w:rFonts w:cs="Times New Roman"/>
                <w:sz w:val="20"/>
                <w:szCs w:val="20"/>
              </w:rPr>
            </w:pPr>
          </w:p>
        </w:tc>
        <w:tc>
          <w:tcPr>
            <w:tcW w:w="879" w:type="dxa"/>
            <w:tcBorders>
              <w:top w:val="nil"/>
              <w:left w:val="nil"/>
              <w:bottom w:val="nil"/>
              <w:right w:val="nil"/>
            </w:tcBorders>
            <w:vAlign w:val="center"/>
          </w:tcPr>
          <w:p w14:paraId="3618026D"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5221EBD5" w14:textId="77777777" w:rsidR="00512CC8" w:rsidRPr="008402EF" w:rsidRDefault="00512CC8" w:rsidP="00512CC8">
            <w:pPr>
              <w:jc w:val="both"/>
              <w:rPr>
                <w:rFonts w:cs="Times New Roman"/>
                <w:sz w:val="20"/>
                <w:szCs w:val="20"/>
              </w:rPr>
            </w:pPr>
          </w:p>
        </w:tc>
        <w:tc>
          <w:tcPr>
            <w:tcW w:w="860" w:type="dxa"/>
            <w:tcBorders>
              <w:top w:val="nil"/>
              <w:left w:val="nil"/>
              <w:bottom w:val="nil"/>
              <w:right w:val="nil"/>
            </w:tcBorders>
            <w:vAlign w:val="center"/>
          </w:tcPr>
          <w:p w14:paraId="7A613B38" w14:textId="77777777" w:rsidR="00512CC8" w:rsidRPr="008402EF" w:rsidRDefault="00512CC8" w:rsidP="00512CC8">
            <w:pPr>
              <w:jc w:val="both"/>
              <w:rPr>
                <w:rFonts w:cs="Times New Roman"/>
                <w:sz w:val="20"/>
                <w:szCs w:val="20"/>
              </w:rPr>
            </w:pPr>
          </w:p>
        </w:tc>
        <w:tc>
          <w:tcPr>
            <w:tcW w:w="861" w:type="dxa"/>
            <w:tcBorders>
              <w:top w:val="nil"/>
              <w:left w:val="nil"/>
              <w:bottom w:val="nil"/>
              <w:right w:val="nil"/>
            </w:tcBorders>
            <w:vAlign w:val="center"/>
          </w:tcPr>
          <w:p w14:paraId="7F29C24F"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0010515B" w14:textId="77777777" w:rsidR="00512CC8" w:rsidRPr="008402EF" w:rsidRDefault="00512CC8" w:rsidP="00512CC8">
            <w:pPr>
              <w:jc w:val="both"/>
              <w:rPr>
                <w:rFonts w:cs="Times New Roman"/>
                <w:sz w:val="20"/>
                <w:szCs w:val="20"/>
              </w:rPr>
            </w:pPr>
          </w:p>
        </w:tc>
        <w:tc>
          <w:tcPr>
            <w:tcW w:w="872" w:type="dxa"/>
            <w:tcBorders>
              <w:top w:val="nil"/>
              <w:left w:val="nil"/>
              <w:bottom w:val="nil"/>
              <w:right w:val="nil"/>
            </w:tcBorders>
            <w:vAlign w:val="center"/>
          </w:tcPr>
          <w:p w14:paraId="0D0DBEE4" w14:textId="77777777" w:rsidR="00512CC8" w:rsidRPr="008402EF" w:rsidRDefault="00512CC8" w:rsidP="00512CC8">
            <w:pPr>
              <w:jc w:val="both"/>
              <w:rPr>
                <w:rFonts w:cs="Times New Roman"/>
                <w:sz w:val="20"/>
                <w:szCs w:val="20"/>
              </w:rPr>
            </w:pPr>
          </w:p>
        </w:tc>
      </w:tr>
      <w:tr w:rsidR="00512CC8" w:rsidRPr="008402EF" w14:paraId="2C2E7097" w14:textId="77777777" w:rsidTr="000C397D">
        <w:tc>
          <w:tcPr>
            <w:tcW w:w="1843" w:type="dxa"/>
            <w:tcBorders>
              <w:top w:val="nil"/>
              <w:left w:val="nil"/>
              <w:bottom w:val="nil"/>
              <w:right w:val="nil"/>
            </w:tcBorders>
            <w:vAlign w:val="center"/>
          </w:tcPr>
          <w:p w14:paraId="1A28A0E1" w14:textId="4866AAA9"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23B0891E" w14:textId="1F1E3E30" w:rsidR="00512CC8" w:rsidRPr="004344D7" w:rsidRDefault="00512CC8" w:rsidP="00512CC8">
            <w:pPr>
              <w:jc w:val="right"/>
              <w:rPr>
                <w:rFonts w:cs="Times New Roman"/>
                <w:sz w:val="20"/>
                <w:szCs w:val="20"/>
              </w:rPr>
            </w:pPr>
            <w:r w:rsidRPr="008402EF">
              <w:rPr>
                <w:rFonts w:cs="Times New Roman"/>
                <w:color w:val="000000"/>
                <w:sz w:val="18"/>
                <w:szCs w:val="18"/>
                <w:shd w:val="clear" w:color="auto" w:fill="FFFFFF"/>
              </w:rPr>
              <w:t>2.</w:t>
            </w:r>
            <w:r>
              <w:rPr>
                <w:rFonts w:cs="Times New Roman"/>
                <w:color w:val="000000"/>
                <w:sz w:val="18"/>
                <w:szCs w:val="18"/>
                <w:shd w:val="clear" w:color="auto" w:fill="FFFFFF"/>
                <w:lang w:val="en-GB"/>
              </w:rPr>
              <w:t>53</w:t>
            </w:r>
            <w:r w:rsidRPr="008402EF">
              <w:rPr>
                <w:rFonts w:cs="Times New Roman"/>
                <w:color w:val="000000"/>
                <w:sz w:val="18"/>
                <w:szCs w:val="18"/>
                <w:shd w:val="clear" w:color="auto" w:fill="FFFFFF"/>
              </w:rPr>
              <w:t>e-1</w:t>
            </w:r>
            <w:r>
              <w:rPr>
                <w:rFonts w:cs="Times New Roman"/>
                <w:color w:val="000000"/>
                <w:sz w:val="18"/>
                <w:szCs w:val="18"/>
                <w:shd w:val="clear" w:color="auto" w:fill="FFFFFF"/>
                <w:lang w:val="en-GB"/>
              </w:rPr>
              <w:t>8</w:t>
            </w:r>
          </w:p>
        </w:tc>
        <w:tc>
          <w:tcPr>
            <w:tcW w:w="297" w:type="dxa"/>
            <w:tcBorders>
              <w:top w:val="nil"/>
              <w:left w:val="nil"/>
              <w:bottom w:val="nil"/>
              <w:right w:val="nil"/>
            </w:tcBorders>
          </w:tcPr>
          <w:p w14:paraId="46891246"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138EE11F"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B5F25FF"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C418945"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93BE99E"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A7E2C2A"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57111F6"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DCAE7E1"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117AE433" w14:textId="77777777" w:rsidTr="000C397D">
        <w:tc>
          <w:tcPr>
            <w:tcW w:w="1843" w:type="dxa"/>
            <w:tcBorders>
              <w:top w:val="nil"/>
              <w:left w:val="nil"/>
              <w:bottom w:val="nil"/>
              <w:right w:val="nil"/>
            </w:tcBorders>
            <w:vAlign w:val="center"/>
          </w:tcPr>
          <w:p w14:paraId="0CA22022" w14:textId="6A44DEFD"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42B77292" w14:textId="7105EB17" w:rsidR="00512CC8" w:rsidRPr="004344D7" w:rsidRDefault="00512CC8" w:rsidP="00512CC8">
            <w:pPr>
              <w:jc w:val="right"/>
              <w:rPr>
                <w:rFonts w:cs="Times New Roman"/>
                <w:sz w:val="20"/>
                <w:szCs w:val="20"/>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177.92</w:t>
            </w:r>
          </w:p>
        </w:tc>
        <w:tc>
          <w:tcPr>
            <w:tcW w:w="297" w:type="dxa"/>
            <w:tcBorders>
              <w:top w:val="nil"/>
              <w:left w:val="nil"/>
              <w:bottom w:val="nil"/>
              <w:right w:val="nil"/>
            </w:tcBorders>
          </w:tcPr>
          <w:p w14:paraId="12B32A0D"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7E60F47C"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89028FD"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D815A22"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66BBD97"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E5531C8"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5639D06"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98BC113"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250E0B6E" w14:textId="77777777" w:rsidTr="000C397D">
        <w:tc>
          <w:tcPr>
            <w:tcW w:w="1843" w:type="dxa"/>
            <w:tcBorders>
              <w:top w:val="nil"/>
              <w:left w:val="nil"/>
              <w:bottom w:val="nil"/>
              <w:right w:val="nil"/>
            </w:tcBorders>
            <w:vAlign w:val="center"/>
          </w:tcPr>
          <w:p w14:paraId="32913A64" w14:textId="4FD64798"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0879DB35" w14:textId="1E834B1C" w:rsidR="00512CC8" w:rsidRPr="004344D7" w:rsidRDefault="00512CC8" w:rsidP="00512CC8">
            <w:pPr>
              <w:jc w:val="right"/>
              <w:rPr>
                <w:rFonts w:cs="Times New Roman"/>
                <w:sz w:val="20"/>
                <w:szCs w:val="20"/>
              </w:rPr>
            </w:pPr>
            <w:r>
              <w:rPr>
                <w:rFonts w:eastAsia="Times New Roman" w:cs="Times New Roman"/>
                <w:color w:val="000000"/>
                <w:sz w:val="20"/>
                <w:szCs w:val="20"/>
                <w:lang w:val="en-GB" w:eastAsia="en-GB"/>
              </w:rPr>
              <w:t>357.8</w:t>
            </w:r>
          </w:p>
        </w:tc>
        <w:tc>
          <w:tcPr>
            <w:tcW w:w="297" w:type="dxa"/>
            <w:tcBorders>
              <w:top w:val="nil"/>
              <w:left w:val="nil"/>
              <w:bottom w:val="nil"/>
              <w:right w:val="nil"/>
            </w:tcBorders>
          </w:tcPr>
          <w:p w14:paraId="45DB41AB"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0773068E"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2CF295C"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0729BF8"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7D64201"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1AEC9B9"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97DA23C"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3C5C472"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39D30B83" w14:textId="77777777" w:rsidTr="000C397D">
        <w:tc>
          <w:tcPr>
            <w:tcW w:w="1843" w:type="dxa"/>
            <w:tcBorders>
              <w:top w:val="nil"/>
              <w:left w:val="nil"/>
              <w:bottom w:val="single" w:sz="4" w:space="0" w:color="002060"/>
              <w:right w:val="nil"/>
            </w:tcBorders>
            <w:vAlign w:val="center"/>
          </w:tcPr>
          <w:p w14:paraId="26D92F6A" w14:textId="4EF77538" w:rsidR="00512CC8" w:rsidRPr="008402EF" w:rsidRDefault="00512CC8" w:rsidP="00512CC8">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74FCAEAD" w14:textId="187CBF4A" w:rsidR="00512CC8" w:rsidRPr="004344D7" w:rsidRDefault="00512CC8" w:rsidP="00512CC8">
            <w:pPr>
              <w:jc w:val="right"/>
              <w:rPr>
                <w:rFonts w:cs="Times New Roman"/>
                <w:sz w:val="20"/>
                <w:szCs w:val="20"/>
              </w:rPr>
            </w:pPr>
            <w:r>
              <w:rPr>
                <w:rFonts w:eastAsia="Times New Roman" w:cs="Times New Roman"/>
                <w:color w:val="000000"/>
                <w:sz w:val="20"/>
                <w:szCs w:val="20"/>
                <w:lang w:val="en-GB" w:eastAsia="en-GB"/>
              </w:rPr>
              <w:t>360.6</w:t>
            </w:r>
          </w:p>
        </w:tc>
        <w:tc>
          <w:tcPr>
            <w:tcW w:w="297" w:type="dxa"/>
            <w:tcBorders>
              <w:top w:val="nil"/>
              <w:left w:val="nil"/>
              <w:bottom w:val="nil"/>
              <w:right w:val="nil"/>
            </w:tcBorders>
          </w:tcPr>
          <w:p w14:paraId="1CC61364"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75E2B692"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582F7AD"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C646C68"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39FB357"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0AFD71C"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4DC4A74"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2211297"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5895D167" w14:textId="77777777" w:rsidTr="00D310E3">
        <w:tc>
          <w:tcPr>
            <w:tcW w:w="2977" w:type="dxa"/>
            <w:gridSpan w:val="2"/>
            <w:tcBorders>
              <w:top w:val="nil"/>
              <w:left w:val="nil"/>
              <w:bottom w:val="single" w:sz="4" w:space="0" w:color="002060"/>
              <w:right w:val="nil"/>
            </w:tcBorders>
            <w:shd w:val="clear" w:color="auto" w:fill="auto"/>
            <w:vAlign w:val="center"/>
          </w:tcPr>
          <w:p w14:paraId="706D8691" w14:textId="4ED55269" w:rsidR="00512CC8" w:rsidRPr="00D310E3" w:rsidRDefault="00512CC8" w:rsidP="00512CC8">
            <w:pPr>
              <w:jc w:val="center"/>
              <w:rPr>
                <w:rFonts w:eastAsia="Times New Roman" w:cs="Times New Roman"/>
                <w:b/>
                <w:bCs/>
                <w:color w:val="000000"/>
                <w:sz w:val="20"/>
                <w:szCs w:val="20"/>
                <w:lang w:val="en-GB" w:eastAsia="en-GB"/>
              </w:rPr>
            </w:pPr>
            <w:r w:rsidRPr="00D310E3">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34D04AAF"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35CDE588"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6EB5099"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C7FCE47"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E196BAF"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044F603"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09E97F9"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F38FEDA"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2655869F" w14:textId="77777777" w:rsidTr="000C397D">
        <w:tc>
          <w:tcPr>
            <w:tcW w:w="1843" w:type="dxa"/>
            <w:tcBorders>
              <w:top w:val="nil"/>
              <w:left w:val="nil"/>
              <w:bottom w:val="nil"/>
              <w:right w:val="nil"/>
            </w:tcBorders>
            <w:vAlign w:val="center"/>
          </w:tcPr>
          <w:p w14:paraId="068F3EF4" w14:textId="47211108" w:rsidR="00512CC8" w:rsidRPr="0048141D" w:rsidRDefault="00512CC8" w:rsidP="00512CC8">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nil"/>
              <w:left w:val="nil"/>
              <w:bottom w:val="nil"/>
              <w:right w:val="nil"/>
            </w:tcBorders>
            <w:vAlign w:val="center"/>
          </w:tcPr>
          <w:p w14:paraId="406EC4A6" w14:textId="7915E8F5" w:rsidR="00512CC8" w:rsidRPr="004344D7" w:rsidRDefault="00512CC8" w:rsidP="00512CC8">
            <w:pPr>
              <w:jc w:val="right"/>
              <w:rPr>
                <w:rFonts w:eastAsia="Times New Roman" w:cs="Times New Roman"/>
                <w:color w:val="000000"/>
                <w:sz w:val="20"/>
                <w:szCs w:val="20"/>
                <w:lang w:eastAsia="en-GB"/>
              </w:rPr>
            </w:pPr>
            <w:r>
              <w:rPr>
                <w:rFonts w:eastAsia="Times New Roman" w:cs="Times New Roman"/>
                <w:color w:val="000000"/>
                <w:sz w:val="20"/>
                <w:szCs w:val="20"/>
                <w:lang w:eastAsia="en-GB"/>
              </w:rPr>
              <w:t>0.8</w:t>
            </w:r>
            <w:r>
              <w:rPr>
                <w:rFonts w:eastAsia="Times New Roman" w:cs="Times New Roman"/>
                <w:color w:val="000000"/>
                <w:sz w:val="20"/>
                <w:szCs w:val="20"/>
                <w:lang w:val="en-GB" w:eastAsia="en-GB"/>
              </w:rPr>
              <w:t>10</w:t>
            </w:r>
          </w:p>
        </w:tc>
        <w:tc>
          <w:tcPr>
            <w:tcW w:w="297" w:type="dxa"/>
            <w:tcBorders>
              <w:top w:val="nil"/>
              <w:left w:val="nil"/>
              <w:bottom w:val="nil"/>
              <w:right w:val="nil"/>
            </w:tcBorders>
          </w:tcPr>
          <w:p w14:paraId="747ADC02"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28573269"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435BF63"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CFBF942"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996069C"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B8859E6"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8EDB47B"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231AA0C"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16E5F29C" w14:textId="77777777" w:rsidTr="000C397D">
        <w:tc>
          <w:tcPr>
            <w:tcW w:w="1843" w:type="dxa"/>
            <w:tcBorders>
              <w:top w:val="nil"/>
              <w:left w:val="nil"/>
              <w:bottom w:val="nil"/>
              <w:right w:val="nil"/>
            </w:tcBorders>
            <w:vAlign w:val="center"/>
          </w:tcPr>
          <w:p w14:paraId="3A1A49B2" w14:textId="32BE121B" w:rsidR="00512CC8" w:rsidRPr="0048141D" w:rsidRDefault="00512CC8" w:rsidP="00512CC8">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1D89F387" w14:textId="07045090" w:rsidR="00512CC8" w:rsidRPr="0048141D" w:rsidRDefault="00512CC8" w:rsidP="00512CC8">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16</w:t>
            </w:r>
            <w:r>
              <w:rPr>
                <w:rFonts w:eastAsia="Times New Roman" w:cs="Times New Roman"/>
                <w:color w:val="000000"/>
                <w:sz w:val="20"/>
                <w:szCs w:val="20"/>
                <w:lang w:val="en-GB" w:eastAsia="en-GB"/>
              </w:rPr>
              <w:t>4</w:t>
            </w:r>
            <w:r>
              <w:rPr>
                <w:rFonts w:eastAsia="Times New Roman" w:cs="Times New Roman"/>
                <w:color w:val="000000"/>
                <w:sz w:val="20"/>
                <w:szCs w:val="20"/>
                <w:lang w:eastAsia="en-GB"/>
              </w:rPr>
              <w:t>.</w:t>
            </w:r>
            <w:r>
              <w:rPr>
                <w:rFonts w:eastAsia="Times New Roman" w:cs="Times New Roman"/>
                <w:color w:val="000000"/>
                <w:sz w:val="20"/>
                <w:szCs w:val="20"/>
                <w:lang w:val="en-GB" w:eastAsia="en-GB"/>
              </w:rPr>
              <w:t>1%</w:t>
            </w:r>
          </w:p>
        </w:tc>
        <w:tc>
          <w:tcPr>
            <w:tcW w:w="297" w:type="dxa"/>
            <w:tcBorders>
              <w:top w:val="nil"/>
              <w:left w:val="nil"/>
              <w:bottom w:val="nil"/>
              <w:right w:val="nil"/>
            </w:tcBorders>
          </w:tcPr>
          <w:p w14:paraId="50504EEB"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33F07526"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ACAFC3C"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83B63EF"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975B55F"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3BBC66B"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5B7C698"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64A9940"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1C633A8E" w14:textId="77777777" w:rsidTr="000C397D">
        <w:tc>
          <w:tcPr>
            <w:tcW w:w="1843" w:type="dxa"/>
            <w:tcBorders>
              <w:top w:val="nil"/>
              <w:left w:val="nil"/>
              <w:bottom w:val="nil"/>
              <w:right w:val="nil"/>
            </w:tcBorders>
            <w:vAlign w:val="center"/>
          </w:tcPr>
          <w:p w14:paraId="0E9913A8" w14:textId="6FB28582" w:rsidR="00512CC8" w:rsidRPr="0048141D" w:rsidRDefault="00512CC8" w:rsidP="00512CC8">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2193C45D" w14:textId="000C265E" w:rsidR="00512CC8" w:rsidRPr="0048141D" w:rsidRDefault="00512CC8" w:rsidP="00512CC8">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85</w:t>
            </w:r>
            <w:r>
              <w:rPr>
                <w:rFonts w:eastAsia="Times New Roman" w:cs="Times New Roman"/>
                <w:color w:val="000000"/>
                <w:sz w:val="20"/>
                <w:szCs w:val="20"/>
                <w:lang w:val="en-GB" w:eastAsia="en-GB"/>
              </w:rPr>
              <w:t>.9%</w:t>
            </w:r>
          </w:p>
        </w:tc>
        <w:tc>
          <w:tcPr>
            <w:tcW w:w="297" w:type="dxa"/>
            <w:tcBorders>
              <w:top w:val="nil"/>
              <w:left w:val="nil"/>
              <w:bottom w:val="nil"/>
              <w:right w:val="nil"/>
            </w:tcBorders>
          </w:tcPr>
          <w:p w14:paraId="3CE0DD55"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1997CC8A"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F8E889F"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A1C2855"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544265D"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2807D54"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654B430"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A9189E0"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3E24863D" w14:textId="77777777" w:rsidTr="000C397D">
        <w:tc>
          <w:tcPr>
            <w:tcW w:w="1843" w:type="dxa"/>
            <w:tcBorders>
              <w:top w:val="nil"/>
              <w:left w:val="nil"/>
              <w:bottom w:val="nil"/>
              <w:right w:val="nil"/>
            </w:tcBorders>
            <w:vAlign w:val="center"/>
          </w:tcPr>
          <w:p w14:paraId="25CA2DCF" w14:textId="49D4C0B8" w:rsidR="00512CC8" w:rsidRPr="0048141D" w:rsidRDefault="00512CC8" w:rsidP="00512CC8">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584C17F8" w14:textId="445DF397" w:rsidR="00512CC8" w:rsidRPr="006C5E56" w:rsidRDefault="00512CC8" w:rsidP="00512CC8">
            <w:pPr>
              <w:jc w:val="right"/>
              <w:rPr>
                <w:rFonts w:eastAsia="Times New Roman" w:cs="Times New Roman"/>
                <w:color w:val="000000"/>
                <w:sz w:val="20"/>
                <w:szCs w:val="20"/>
                <w:lang w:eastAsia="en-GB"/>
              </w:rPr>
            </w:pPr>
            <w:r>
              <w:rPr>
                <w:rFonts w:eastAsia="Times New Roman" w:cs="Times New Roman"/>
                <w:color w:val="000000"/>
                <w:sz w:val="20"/>
                <w:szCs w:val="20"/>
                <w:lang w:eastAsia="en-GB"/>
              </w:rPr>
              <w:t>0</w:t>
            </w:r>
            <w:r>
              <w:rPr>
                <w:rFonts w:eastAsia="Times New Roman" w:cs="Times New Roman"/>
                <w:color w:val="000000"/>
                <w:sz w:val="20"/>
                <w:szCs w:val="20"/>
                <w:lang w:val="en-GB" w:eastAsia="en-GB"/>
              </w:rPr>
              <w:t>.</w:t>
            </w:r>
            <w:r>
              <w:rPr>
                <w:rFonts w:eastAsia="Times New Roman" w:cs="Times New Roman"/>
                <w:color w:val="000000"/>
                <w:sz w:val="20"/>
                <w:szCs w:val="20"/>
                <w:lang w:eastAsia="en-GB"/>
              </w:rPr>
              <w:t>98</w:t>
            </w:r>
          </w:p>
        </w:tc>
        <w:tc>
          <w:tcPr>
            <w:tcW w:w="297" w:type="dxa"/>
            <w:tcBorders>
              <w:top w:val="nil"/>
              <w:left w:val="nil"/>
              <w:bottom w:val="nil"/>
              <w:right w:val="nil"/>
            </w:tcBorders>
          </w:tcPr>
          <w:p w14:paraId="7A4060A7" w14:textId="77777777" w:rsidR="00512CC8" w:rsidRPr="008402EF" w:rsidRDefault="00512CC8" w:rsidP="00512CC8">
            <w:pPr>
              <w:jc w:val="both"/>
              <w:rPr>
                <w:rFonts w:cs="Times New Roman"/>
                <w:sz w:val="20"/>
                <w:szCs w:val="20"/>
              </w:rPr>
            </w:pPr>
          </w:p>
        </w:tc>
        <w:tc>
          <w:tcPr>
            <w:tcW w:w="866" w:type="dxa"/>
            <w:tcBorders>
              <w:top w:val="nil"/>
              <w:left w:val="nil"/>
              <w:bottom w:val="nil"/>
              <w:right w:val="nil"/>
            </w:tcBorders>
            <w:vAlign w:val="center"/>
          </w:tcPr>
          <w:p w14:paraId="12C8E586"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401A0D16"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274E2CD"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92DBC33"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A99AF52"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4E79882"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3D28427" w14:textId="77777777" w:rsidR="00512CC8" w:rsidRPr="008402EF" w:rsidRDefault="00512CC8" w:rsidP="00512CC8">
            <w:pPr>
              <w:jc w:val="both"/>
              <w:rPr>
                <w:rFonts w:eastAsia="Times New Roman" w:cs="Times New Roman"/>
                <w:color w:val="000000"/>
                <w:sz w:val="18"/>
                <w:szCs w:val="18"/>
                <w:lang w:val="en-GB" w:eastAsia="en-GB"/>
              </w:rPr>
            </w:pPr>
          </w:p>
        </w:tc>
      </w:tr>
      <w:tr w:rsidR="00512CC8" w:rsidRPr="008402EF" w14:paraId="3B39728A" w14:textId="77777777" w:rsidTr="00D310E3">
        <w:tc>
          <w:tcPr>
            <w:tcW w:w="1843" w:type="dxa"/>
            <w:tcBorders>
              <w:top w:val="nil"/>
              <w:left w:val="nil"/>
              <w:bottom w:val="single" w:sz="12" w:space="0" w:color="002060"/>
              <w:right w:val="nil"/>
            </w:tcBorders>
            <w:vAlign w:val="center"/>
          </w:tcPr>
          <w:p w14:paraId="1A3EA33C" w14:textId="105D88D8" w:rsidR="00512CC8" w:rsidRPr="0048141D" w:rsidRDefault="00512CC8" w:rsidP="00512CC8">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7008FCCD" w14:textId="0C7A8D3B" w:rsidR="00512CC8" w:rsidRPr="006C5E56" w:rsidRDefault="00512CC8" w:rsidP="00512CC8">
            <w:pPr>
              <w:jc w:val="right"/>
              <w:rPr>
                <w:rFonts w:eastAsia="Times New Roman" w:cs="Times New Roman"/>
                <w:color w:val="000000"/>
                <w:sz w:val="20"/>
                <w:szCs w:val="20"/>
                <w:lang w:eastAsia="en-GB"/>
              </w:rPr>
            </w:pPr>
            <w:r>
              <w:rPr>
                <w:rFonts w:eastAsia="Times New Roman" w:cs="Times New Roman"/>
                <w:color w:val="000000"/>
                <w:sz w:val="20"/>
                <w:szCs w:val="20"/>
                <w:lang w:eastAsia="en-GB"/>
              </w:rPr>
              <w:t>0</w:t>
            </w:r>
            <w:r>
              <w:rPr>
                <w:rFonts w:eastAsia="Times New Roman" w:cs="Times New Roman"/>
                <w:color w:val="000000"/>
                <w:sz w:val="20"/>
                <w:szCs w:val="20"/>
                <w:lang w:val="en-GB" w:eastAsia="en-GB"/>
              </w:rPr>
              <w:t>.</w:t>
            </w:r>
            <w:r>
              <w:rPr>
                <w:rFonts w:eastAsia="Times New Roman" w:cs="Times New Roman"/>
                <w:color w:val="000000"/>
                <w:sz w:val="20"/>
                <w:szCs w:val="20"/>
                <w:lang w:eastAsia="en-GB"/>
              </w:rPr>
              <w:t>99</w:t>
            </w:r>
          </w:p>
        </w:tc>
        <w:tc>
          <w:tcPr>
            <w:tcW w:w="297" w:type="dxa"/>
            <w:tcBorders>
              <w:top w:val="nil"/>
              <w:left w:val="nil"/>
              <w:bottom w:val="single" w:sz="12" w:space="0" w:color="002060"/>
              <w:right w:val="nil"/>
            </w:tcBorders>
          </w:tcPr>
          <w:p w14:paraId="23D733AB" w14:textId="77777777" w:rsidR="00512CC8" w:rsidRPr="008402EF" w:rsidRDefault="00512CC8" w:rsidP="00512CC8">
            <w:pPr>
              <w:jc w:val="both"/>
              <w:rPr>
                <w:rFonts w:cs="Times New Roman"/>
                <w:sz w:val="20"/>
                <w:szCs w:val="20"/>
              </w:rPr>
            </w:pPr>
          </w:p>
        </w:tc>
        <w:tc>
          <w:tcPr>
            <w:tcW w:w="866" w:type="dxa"/>
            <w:tcBorders>
              <w:top w:val="nil"/>
              <w:left w:val="nil"/>
              <w:bottom w:val="single" w:sz="12" w:space="0" w:color="002060"/>
              <w:right w:val="nil"/>
            </w:tcBorders>
            <w:vAlign w:val="center"/>
          </w:tcPr>
          <w:p w14:paraId="11E5EFE1" w14:textId="77777777" w:rsidR="00512CC8" w:rsidRPr="008402EF" w:rsidRDefault="00512CC8" w:rsidP="00512CC8">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3D304C87"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00F49CF5" w14:textId="77777777" w:rsidR="00512CC8" w:rsidRPr="008402EF" w:rsidRDefault="00512CC8" w:rsidP="00512CC8">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4336022D" w14:textId="77777777" w:rsidR="00512CC8" w:rsidRPr="008402EF" w:rsidRDefault="00512CC8" w:rsidP="00512CC8">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09FE4168"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7A1FF58A" w14:textId="77777777" w:rsidR="00512CC8" w:rsidRPr="008402EF" w:rsidRDefault="00512CC8" w:rsidP="00512CC8">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371BA944" w14:textId="77777777" w:rsidR="00512CC8" w:rsidRPr="008402EF" w:rsidRDefault="00512CC8" w:rsidP="00512CC8">
            <w:pPr>
              <w:jc w:val="both"/>
              <w:rPr>
                <w:rFonts w:eastAsia="Times New Roman" w:cs="Times New Roman"/>
                <w:color w:val="000000"/>
                <w:sz w:val="18"/>
                <w:szCs w:val="18"/>
                <w:lang w:val="en-GB" w:eastAsia="en-GB"/>
              </w:rPr>
            </w:pPr>
          </w:p>
        </w:tc>
      </w:tr>
    </w:tbl>
    <w:p w14:paraId="33EA3941" w14:textId="3BA3470F" w:rsidR="00512CC8" w:rsidRDefault="00512CC8" w:rsidP="00DC38C0">
      <w:pPr>
        <w:spacing w:after="0" w:line="360" w:lineRule="auto"/>
        <w:ind w:firstLine="709"/>
        <w:jc w:val="both"/>
      </w:pPr>
    </w:p>
    <w:p w14:paraId="1A0481A3" w14:textId="2FD92069" w:rsidR="00DC38C0" w:rsidRDefault="00233A1B" w:rsidP="00DC38C0">
      <w:pPr>
        <w:spacing w:after="0" w:line="360" w:lineRule="auto"/>
        <w:ind w:firstLine="709"/>
        <w:jc w:val="both"/>
        <w:rPr>
          <w:rFonts w:cs="Times New Roman"/>
          <w:szCs w:val="28"/>
        </w:rPr>
      </w:pPr>
      <w:r>
        <w:rPr>
          <w:rFonts w:cs="Times New Roman"/>
          <w:szCs w:val="28"/>
        </w:rPr>
        <w:t xml:space="preserve">Наступним кроком </w:t>
      </w:r>
      <w:r w:rsidR="00DC38C0">
        <w:rPr>
          <w:rFonts w:cs="Times New Roman"/>
          <w:szCs w:val="28"/>
        </w:rPr>
        <w:t xml:space="preserve">було </w:t>
      </w:r>
      <w:r>
        <w:rPr>
          <w:rFonts w:cs="Times New Roman"/>
          <w:szCs w:val="28"/>
        </w:rPr>
        <w:t xml:space="preserve">створення </w:t>
      </w:r>
      <w:r w:rsidR="00DC38C0">
        <w:rPr>
          <w:rFonts w:cs="Times New Roman"/>
          <w:szCs w:val="28"/>
        </w:rPr>
        <w:t>модел</w:t>
      </w:r>
      <w:r>
        <w:rPr>
          <w:rFonts w:cs="Times New Roman"/>
          <w:szCs w:val="28"/>
        </w:rPr>
        <w:t>і</w:t>
      </w:r>
      <w:r w:rsidR="00DC38C0">
        <w:rPr>
          <w:rFonts w:cs="Times New Roman"/>
          <w:szCs w:val="28"/>
        </w:rPr>
        <w:t xml:space="preserve"> на основі українських даних (також з відсутнім коефіцієнтом перетину) (таблиця</w:t>
      </w:r>
      <w:r w:rsidR="00861236">
        <w:rPr>
          <w:rFonts w:cs="Times New Roman"/>
          <w:szCs w:val="28"/>
        </w:rPr>
        <w:t xml:space="preserve"> 3.9</w:t>
      </w:r>
      <w:r w:rsidR="00DC38C0">
        <w:rPr>
          <w:rFonts w:cs="Times New Roman"/>
          <w:szCs w:val="28"/>
        </w:rPr>
        <w:t xml:space="preserve">). </w:t>
      </w:r>
      <w:r w:rsidR="00FA5C16">
        <w:rPr>
          <w:rFonts w:cs="Times New Roman"/>
          <w:szCs w:val="28"/>
        </w:rPr>
        <w:t xml:space="preserve">Враховуючи відносно невеликий обсяг вибірки, модель досить добре описує фактичні дані, що виражається у </w:t>
      </w:r>
      <w:r w:rsidR="00FA5C16" w:rsidRPr="00FA5C16">
        <w:rPr>
          <w:rFonts w:cs="Times New Roman"/>
          <w:szCs w:val="28"/>
        </w:rPr>
        <w:t xml:space="preserve">високому коефіцієнті детермінації (0,90), </w:t>
      </w:r>
      <w:r w:rsidR="00FA5C16" w:rsidRPr="00FA5C16">
        <w:rPr>
          <w:rFonts w:cs="Times New Roman"/>
          <w:szCs w:val="28"/>
        </w:rPr>
        <w:lastRenderedPageBreak/>
        <w:t>незначущому значенн</w:t>
      </w:r>
      <w:r w:rsidR="00F901FE">
        <w:rPr>
          <w:rFonts w:cs="Times New Roman"/>
          <w:szCs w:val="28"/>
        </w:rPr>
        <w:t>і</w:t>
      </w:r>
      <w:r w:rsidR="00FA5C16" w:rsidRPr="00FA5C16">
        <w:rPr>
          <w:rFonts w:cs="Times New Roman"/>
          <w:szCs w:val="28"/>
        </w:rPr>
        <w:t xml:space="preserve"> F-критерію, а також низькому значенн</w:t>
      </w:r>
      <w:r w:rsidR="00F901FE">
        <w:rPr>
          <w:rFonts w:cs="Times New Roman"/>
          <w:szCs w:val="28"/>
        </w:rPr>
        <w:t>і</w:t>
      </w:r>
      <w:r w:rsidR="00FA5C16" w:rsidRPr="00FA5C16">
        <w:rPr>
          <w:rFonts w:cs="Times New Roman"/>
          <w:szCs w:val="28"/>
        </w:rPr>
        <w:t xml:space="preserve"> RMSE (5,21). Крім того, згідно з t-критерієм, оцінка параметру також є значущою. </w:t>
      </w:r>
      <w:r w:rsidR="00DC38C0" w:rsidRPr="00FA5C16">
        <w:rPr>
          <w:rFonts w:cs="Times New Roman"/>
          <w:szCs w:val="28"/>
        </w:rPr>
        <w:t xml:space="preserve">На </w:t>
      </w:r>
      <w:r w:rsidR="00FA5C16">
        <w:rPr>
          <w:rFonts w:cs="Times New Roman"/>
          <w:szCs w:val="28"/>
        </w:rPr>
        <w:fldChar w:fldCharType="begin"/>
      </w:r>
      <w:r w:rsidR="00FA5C16">
        <w:rPr>
          <w:rFonts w:cs="Times New Roman"/>
          <w:szCs w:val="28"/>
        </w:rPr>
        <w:instrText xml:space="preserve"> REF _Ref25509138 \h </w:instrText>
      </w:r>
      <w:r w:rsidR="00FA5C16">
        <w:rPr>
          <w:rFonts w:cs="Times New Roman"/>
          <w:szCs w:val="28"/>
        </w:rPr>
      </w:r>
      <w:r w:rsidR="00FA5C16">
        <w:rPr>
          <w:rFonts w:cs="Times New Roman"/>
          <w:szCs w:val="28"/>
        </w:rPr>
        <w:fldChar w:fldCharType="separate"/>
      </w:r>
      <w:r w:rsidR="0090783C" w:rsidRPr="00512CC8">
        <w:rPr>
          <w:i/>
          <w:iCs/>
          <w:szCs w:val="28"/>
        </w:rPr>
        <w:t>Рис</w:t>
      </w:r>
      <w:r w:rsidR="0090783C">
        <w:rPr>
          <w:i/>
          <w:iCs/>
          <w:szCs w:val="28"/>
        </w:rPr>
        <w:t>унок</w:t>
      </w:r>
      <w:r w:rsidR="0090783C" w:rsidRPr="00512CC8">
        <w:rPr>
          <w:i/>
          <w:iCs/>
          <w:szCs w:val="28"/>
        </w:rPr>
        <w:t xml:space="preserve"> </w:t>
      </w:r>
      <w:r w:rsidR="0090783C">
        <w:rPr>
          <w:i/>
          <w:iCs/>
          <w:noProof/>
          <w:szCs w:val="28"/>
        </w:rPr>
        <w:t>3</w:t>
      </w:r>
      <w:r w:rsidR="0090783C" w:rsidRPr="00512CC8">
        <w:rPr>
          <w:i/>
          <w:iCs/>
          <w:szCs w:val="28"/>
        </w:rPr>
        <w:t>.</w:t>
      </w:r>
      <w:r w:rsidR="0090783C">
        <w:rPr>
          <w:i/>
          <w:iCs/>
          <w:noProof/>
          <w:szCs w:val="28"/>
        </w:rPr>
        <w:t>7</w:t>
      </w:r>
      <w:r w:rsidR="00FA5C16">
        <w:rPr>
          <w:rFonts w:cs="Times New Roman"/>
          <w:szCs w:val="28"/>
        </w:rPr>
        <w:fldChar w:fldCharType="end"/>
      </w:r>
      <w:r w:rsidR="00FA5C16">
        <w:rPr>
          <w:rFonts w:cs="Times New Roman"/>
          <w:szCs w:val="28"/>
        </w:rPr>
        <w:t xml:space="preserve"> </w:t>
      </w:r>
      <w:r w:rsidR="00DC38C0" w:rsidRPr="00FA5C16">
        <w:rPr>
          <w:rFonts w:cs="Times New Roman"/>
          <w:szCs w:val="28"/>
        </w:rPr>
        <w:t>представлено дві отримані моделі.</w:t>
      </w:r>
      <w:r w:rsidR="00DC38C0">
        <w:rPr>
          <w:rFonts w:cs="Times New Roman"/>
          <w:szCs w:val="28"/>
        </w:rPr>
        <w:t xml:space="preserve"> </w:t>
      </w:r>
    </w:p>
    <w:p w14:paraId="5FBDB5BB" w14:textId="6D98FFD1"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9</w:t>
        </w:r>
      </w:fldSimple>
      <w:r>
        <w:t xml:space="preserve"> – </w:t>
      </w:r>
      <w:r w:rsidRPr="00512CC8">
        <w:t>Модель «Зміна вартості обладнання ~ зміна індексу інфляції (без перетину) Україна»</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233A1B" w:rsidRPr="008402EF" w14:paraId="5B38412D" w14:textId="77777777" w:rsidTr="00D310E3">
        <w:tc>
          <w:tcPr>
            <w:tcW w:w="1843" w:type="dxa"/>
            <w:tcBorders>
              <w:top w:val="single" w:sz="12" w:space="0" w:color="002060"/>
              <w:left w:val="nil"/>
              <w:bottom w:val="nil"/>
              <w:right w:val="nil"/>
            </w:tcBorders>
          </w:tcPr>
          <w:p w14:paraId="742CE188" w14:textId="77777777" w:rsidR="00233A1B" w:rsidRPr="008402EF" w:rsidRDefault="00233A1B" w:rsidP="00233A1B">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78D51FCE" w14:textId="77777777" w:rsidR="00233A1B" w:rsidRPr="008402EF" w:rsidRDefault="00233A1B" w:rsidP="00233A1B">
            <w:pPr>
              <w:jc w:val="both"/>
              <w:rPr>
                <w:rFonts w:cs="Times New Roman"/>
                <w:sz w:val="20"/>
                <w:szCs w:val="20"/>
              </w:rPr>
            </w:pPr>
            <w:r>
              <w:rPr>
                <w:rFonts w:eastAsia="Times New Roman" w:cs="Times New Roman"/>
                <w:color w:val="000000"/>
                <w:sz w:val="20"/>
                <w:szCs w:val="20"/>
                <w:lang w:val="en-GB" w:eastAsia="en-GB"/>
              </w:rPr>
              <w:t>ppi_equip</w:t>
            </w:r>
          </w:p>
        </w:tc>
        <w:tc>
          <w:tcPr>
            <w:tcW w:w="297" w:type="dxa"/>
            <w:tcBorders>
              <w:top w:val="single" w:sz="12" w:space="0" w:color="002060"/>
              <w:left w:val="nil"/>
              <w:bottom w:val="nil"/>
              <w:right w:val="nil"/>
            </w:tcBorders>
          </w:tcPr>
          <w:p w14:paraId="2332165A" w14:textId="77777777" w:rsidR="00233A1B" w:rsidRPr="008402EF" w:rsidRDefault="00233A1B" w:rsidP="00233A1B">
            <w:pPr>
              <w:jc w:val="both"/>
              <w:rPr>
                <w:rFonts w:cs="Times New Roman"/>
                <w:sz w:val="20"/>
                <w:szCs w:val="20"/>
              </w:rPr>
            </w:pPr>
          </w:p>
        </w:tc>
        <w:tc>
          <w:tcPr>
            <w:tcW w:w="866" w:type="dxa"/>
            <w:tcBorders>
              <w:top w:val="single" w:sz="12" w:space="0" w:color="002060"/>
              <w:left w:val="nil"/>
              <w:bottom w:val="nil"/>
              <w:right w:val="nil"/>
            </w:tcBorders>
            <w:vAlign w:val="center"/>
          </w:tcPr>
          <w:p w14:paraId="53903F8E" w14:textId="77777777" w:rsidR="00233A1B" w:rsidRPr="008402EF" w:rsidRDefault="00233A1B" w:rsidP="00233A1B">
            <w:pPr>
              <w:jc w:val="both"/>
              <w:rPr>
                <w:rFonts w:cs="Times New Roman"/>
                <w:sz w:val="20"/>
                <w:szCs w:val="20"/>
              </w:rPr>
            </w:pPr>
          </w:p>
        </w:tc>
        <w:tc>
          <w:tcPr>
            <w:tcW w:w="879" w:type="dxa"/>
            <w:tcBorders>
              <w:top w:val="single" w:sz="12" w:space="0" w:color="002060"/>
              <w:left w:val="nil"/>
              <w:bottom w:val="nil"/>
              <w:right w:val="nil"/>
            </w:tcBorders>
            <w:vAlign w:val="center"/>
          </w:tcPr>
          <w:p w14:paraId="5FE301A7" w14:textId="77777777" w:rsidR="00233A1B" w:rsidRPr="008402EF" w:rsidRDefault="00233A1B" w:rsidP="00233A1B">
            <w:pPr>
              <w:jc w:val="both"/>
              <w:rPr>
                <w:rFonts w:cs="Times New Roman"/>
                <w:sz w:val="20"/>
                <w:szCs w:val="20"/>
              </w:rPr>
            </w:pPr>
          </w:p>
        </w:tc>
        <w:tc>
          <w:tcPr>
            <w:tcW w:w="860" w:type="dxa"/>
            <w:tcBorders>
              <w:top w:val="single" w:sz="12" w:space="0" w:color="002060"/>
              <w:left w:val="nil"/>
              <w:bottom w:val="nil"/>
              <w:right w:val="nil"/>
            </w:tcBorders>
            <w:vAlign w:val="center"/>
          </w:tcPr>
          <w:p w14:paraId="22C3400F" w14:textId="77777777" w:rsidR="00233A1B" w:rsidRPr="008402EF" w:rsidRDefault="00233A1B" w:rsidP="00233A1B">
            <w:pPr>
              <w:jc w:val="both"/>
              <w:rPr>
                <w:rFonts w:cs="Times New Roman"/>
                <w:sz w:val="20"/>
                <w:szCs w:val="20"/>
              </w:rPr>
            </w:pPr>
          </w:p>
        </w:tc>
        <w:tc>
          <w:tcPr>
            <w:tcW w:w="860" w:type="dxa"/>
            <w:tcBorders>
              <w:top w:val="single" w:sz="12" w:space="0" w:color="002060"/>
              <w:left w:val="nil"/>
              <w:bottom w:val="nil"/>
              <w:right w:val="nil"/>
            </w:tcBorders>
            <w:vAlign w:val="center"/>
          </w:tcPr>
          <w:p w14:paraId="377D3181" w14:textId="77777777" w:rsidR="00233A1B" w:rsidRPr="008402EF" w:rsidRDefault="00233A1B" w:rsidP="00233A1B">
            <w:pPr>
              <w:jc w:val="both"/>
              <w:rPr>
                <w:rFonts w:cs="Times New Roman"/>
                <w:sz w:val="20"/>
                <w:szCs w:val="20"/>
              </w:rPr>
            </w:pPr>
          </w:p>
        </w:tc>
        <w:tc>
          <w:tcPr>
            <w:tcW w:w="861" w:type="dxa"/>
            <w:tcBorders>
              <w:top w:val="single" w:sz="12" w:space="0" w:color="002060"/>
              <w:left w:val="nil"/>
              <w:bottom w:val="nil"/>
              <w:right w:val="nil"/>
            </w:tcBorders>
            <w:vAlign w:val="center"/>
          </w:tcPr>
          <w:p w14:paraId="58E0E23A" w14:textId="77777777" w:rsidR="00233A1B" w:rsidRPr="008402EF" w:rsidRDefault="00233A1B" w:rsidP="00233A1B">
            <w:pPr>
              <w:jc w:val="both"/>
              <w:rPr>
                <w:rFonts w:cs="Times New Roman"/>
                <w:sz w:val="20"/>
                <w:szCs w:val="20"/>
              </w:rPr>
            </w:pPr>
          </w:p>
        </w:tc>
        <w:tc>
          <w:tcPr>
            <w:tcW w:w="872" w:type="dxa"/>
            <w:tcBorders>
              <w:top w:val="single" w:sz="12" w:space="0" w:color="002060"/>
              <w:left w:val="nil"/>
              <w:bottom w:val="nil"/>
              <w:right w:val="nil"/>
            </w:tcBorders>
            <w:vAlign w:val="center"/>
          </w:tcPr>
          <w:p w14:paraId="4653A608" w14:textId="77777777" w:rsidR="00233A1B" w:rsidRPr="008402EF" w:rsidRDefault="00233A1B" w:rsidP="00233A1B">
            <w:pPr>
              <w:jc w:val="both"/>
              <w:rPr>
                <w:rFonts w:cs="Times New Roman"/>
                <w:sz w:val="20"/>
                <w:szCs w:val="20"/>
              </w:rPr>
            </w:pPr>
          </w:p>
        </w:tc>
        <w:tc>
          <w:tcPr>
            <w:tcW w:w="872" w:type="dxa"/>
            <w:tcBorders>
              <w:top w:val="single" w:sz="12" w:space="0" w:color="002060"/>
              <w:left w:val="nil"/>
              <w:bottom w:val="nil"/>
              <w:right w:val="nil"/>
            </w:tcBorders>
            <w:vAlign w:val="center"/>
          </w:tcPr>
          <w:p w14:paraId="12156E61" w14:textId="77777777" w:rsidR="00233A1B" w:rsidRPr="008402EF" w:rsidRDefault="00233A1B" w:rsidP="00233A1B">
            <w:pPr>
              <w:jc w:val="both"/>
              <w:rPr>
                <w:rFonts w:cs="Times New Roman"/>
                <w:sz w:val="20"/>
                <w:szCs w:val="20"/>
              </w:rPr>
            </w:pPr>
          </w:p>
        </w:tc>
      </w:tr>
      <w:tr w:rsidR="00233A1B" w:rsidRPr="008402EF" w14:paraId="40D0F1D9" w14:textId="77777777" w:rsidTr="00BF1902">
        <w:tc>
          <w:tcPr>
            <w:tcW w:w="1843" w:type="dxa"/>
            <w:tcBorders>
              <w:top w:val="nil"/>
              <w:left w:val="nil"/>
              <w:bottom w:val="nil"/>
              <w:right w:val="nil"/>
            </w:tcBorders>
          </w:tcPr>
          <w:p w14:paraId="18292F32" w14:textId="77777777" w:rsidR="00233A1B" w:rsidRPr="008402EF" w:rsidRDefault="00233A1B" w:rsidP="00233A1B">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7F044E74" w14:textId="77777777" w:rsidR="00233A1B" w:rsidRPr="008402EF" w:rsidRDefault="00233A1B" w:rsidP="00233A1B">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6342A84E"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0F3FB565" w14:textId="77777777" w:rsidR="00233A1B" w:rsidRPr="008402EF" w:rsidRDefault="00233A1B" w:rsidP="00233A1B">
            <w:pPr>
              <w:jc w:val="both"/>
              <w:rPr>
                <w:rFonts w:cs="Times New Roman"/>
                <w:sz w:val="20"/>
                <w:szCs w:val="20"/>
              </w:rPr>
            </w:pPr>
          </w:p>
        </w:tc>
        <w:tc>
          <w:tcPr>
            <w:tcW w:w="879" w:type="dxa"/>
            <w:tcBorders>
              <w:top w:val="nil"/>
              <w:left w:val="nil"/>
              <w:bottom w:val="nil"/>
              <w:right w:val="nil"/>
            </w:tcBorders>
            <w:vAlign w:val="center"/>
          </w:tcPr>
          <w:p w14:paraId="1A1E9D3D"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2382F3D2"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71D07DC7" w14:textId="77777777" w:rsidR="00233A1B" w:rsidRPr="008402EF" w:rsidRDefault="00233A1B" w:rsidP="00233A1B">
            <w:pPr>
              <w:jc w:val="both"/>
              <w:rPr>
                <w:rFonts w:cs="Times New Roman"/>
                <w:sz w:val="20"/>
                <w:szCs w:val="20"/>
              </w:rPr>
            </w:pPr>
          </w:p>
        </w:tc>
        <w:tc>
          <w:tcPr>
            <w:tcW w:w="861" w:type="dxa"/>
            <w:tcBorders>
              <w:top w:val="nil"/>
              <w:left w:val="nil"/>
              <w:bottom w:val="nil"/>
              <w:right w:val="nil"/>
            </w:tcBorders>
            <w:vAlign w:val="center"/>
          </w:tcPr>
          <w:p w14:paraId="667627DD"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5DE42AC4"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1549871C" w14:textId="77777777" w:rsidR="00233A1B" w:rsidRPr="008402EF" w:rsidRDefault="00233A1B" w:rsidP="00233A1B">
            <w:pPr>
              <w:jc w:val="both"/>
              <w:rPr>
                <w:rFonts w:cs="Times New Roman"/>
                <w:sz w:val="20"/>
                <w:szCs w:val="20"/>
              </w:rPr>
            </w:pPr>
          </w:p>
        </w:tc>
      </w:tr>
      <w:tr w:rsidR="00233A1B" w:rsidRPr="008402EF" w14:paraId="2691284F" w14:textId="77777777" w:rsidTr="00BF1902">
        <w:tc>
          <w:tcPr>
            <w:tcW w:w="1843" w:type="dxa"/>
            <w:tcBorders>
              <w:top w:val="nil"/>
              <w:left w:val="nil"/>
              <w:bottom w:val="nil"/>
              <w:right w:val="nil"/>
            </w:tcBorders>
            <w:vAlign w:val="center"/>
          </w:tcPr>
          <w:p w14:paraId="2ADADFE9"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29CCAB76" w14:textId="77777777" w:rsidR="00233A1B" w:rsidRPr="008402EF" w:rsidRDefault="00233A1B" w:rsidP="00233A1B">
            <w:pPr>
              <w:jc w:val="both"/>
              <w:rPr>
                <w:rFonts w:cs="Times New Roman"/>
                <w:sz w:val="20"/>
                <w:szCs w:val="20"/>
              </w:rPr>
            </w:pPr>
            <w:r>
              <w:rPr>
                <w:rFonts w:eastAsia="Times New Roman" w:cs="Times New Roman"/>
                <w:color w:val="000000"/>
                <w:sz w:val="20"/>
                <w:szCs w:val="20"/>
                <w:lang w:val="en-GB" w:eastAsia="en-GB"/>
              </w:rPr>
              <w:t>36</w:t>
            </w:r>
          </w:p>
        </w:tc>
        <w:tc>
          <w:tcPr>
            <w:tcW w:w="297" w:type="dxa"/>
            <w:tcBorders>
              <w:top w:val="nil"/>
              <w:left w:val="nil"/>
              <w:bottom w:val="nil"/>
              <w:right w:val="nil"/>
            </w:tcBorders>
          </w:tcPr>
          <w:p w14:paraId="2BDAA217"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7D89061F" w14:textId="77777777" w:rsidR="00233A1B" w:rsidRPr="008402EF" w:rsidRDefault="00233A1B" w:rsidP="00233A1B">
            <w:pPr>
              <w:jc w:val="both"/>
              <w:rPr>
                <w:rFonts w:cs="Times New Roman"/>
                <w:sz w:val="20"/>
                <w:szCs w:val="20"/>
              </w:rPr>
            </w:pPr>
          </w:p>
        </w:tc>
        <w:tc>
          <w:tcPr>
            <w:tcW w:w="879" w:type="dxa"/>
            <w:tcBorders>
              <w:top w:val="nil"/>
              <w:left w:val="nil"/>
              <w:bottom w:val="nil"/>
              <w:right w:val="nil"/>
            </w:tcBorders>
            <w:vAlign w:val="center"/>
          </w:tcPr>
          <w:p w14:paraId="0CBCD531"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434B6B14"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3F57B389" w14:textId="77777777" w:rsidR="00233A1B" w:rsidRPr="008402EF" w:rsidRDefault="00233A1B" w:rsidP="00233A1B">
            <w:pPr>
              <w:jc w:val="both"/>
              <w:rPr>
                <w:rFonts w:cs="Times New Roman"/>
                <w:sz w:val="20"/>
                <w:szCs w:val="20"/>
              </w:rPr>
            </w:pPr>
          </w:p>
        </w:tc>
        <w:tc>
          <w:tcPr>
            <w:tcW w:w="861" w:type="dxa"/>
            <w:tcBorders>
              <w:top w:val="nil"/>
              <w:left w:val="nil"/>
              <w:bottom w:val="nil"/>
              <w:right w:val="nil"/>
            </w:tcBorders>
            <w:vAlign w:val="center"/>
          </w:tcPr>
          <w:p w14:paraId="228F5D5F"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70FDCDBD"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53CACFC2" w14:textId="77777777" w:rsidR="00233A1B" w:rsidRPr="008402EF" w:rsidRDefault="00233A1B" w:rsidP="00233A1B">
            <w:pPr>
              <w:jc w:val="both"/>
              <w:rPr>
                <w:rFonts w:cs="Times New Roman"/>
                <w:sz w:val="20"/>
                <w:szCs w:val="20"/>
              </w:rPr>
            </w:pPr>
          </w:p>
        </w:tc>
      </w:tr>
      <w:tr w:rsidR="00D310E3" w:rsidRPr="008402EF" w14:paraId="466D6B1B" w14:textId="77777777" w:rsidTr="000B2725">
        <w:tc>
          <w:tcPr>
            <w:tcW w:w="2977" w:type="dxa"/>
            <w:gridSpan w:val="2"/>
            <w:vMerge w:val="restart"/>
            <w:tcBorders>
              <w:top w:val="nil"/>
              <w:left w:val="nil"/>
              <w:right w:val="nil"/>
            </w:tcBorders>
            <w:shd w:val="clear" w:color="auto" w:fill="auto"/>
            <w:vAlign w:val="center"/>
          </w:tcPr>
          <w:p w14:paraId="29C42895" w14:textId="3B5F5312" w:rsidR="00D310E3" w:rsidRPr="00D310E3" w:rsidRDefault="00D310E3" w:rsidP="00233A1B">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65559359" w14:textId="77777777" w:rsidR="00D310E3" w:rsidRPr="00D310E3" w:rsidRDefault="00D310E3" w:rsidP="00233A1B">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1F02B884" w14:textId="4BCBE8C6" w:rsidR="00D310E3" w:rsidRPr="00D310E3" w:rsidRDefault="00D310E3" w:rsidP="00233A1B">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Оцінки параметрів</w:t>
            </w:r>
          </w:p>
        </w:tc>
      </w:tr>
      <w:tr w:rsidR="00D310E3" w:rsidRPr="008402EF" w14:paraId="059A724F" w14:textId="77777777" w:rsidTr="00D310E3">
        <w:tc>
          <w:tcPr>
            <w:tcW w:w="2977" w:type="dxa"/>
            <w:gridSpan w:val="2"/>
            <w:vMerge/>
            <w:tcBorders>
              <w:left w:val="nil"/>
              <w:bottom w:val="single" w:sz="4" w:space="0" w:color="002060"/>
              <w:right w:val="nil"/>
            </w:tcBorders>
            <w:shd w:val="clear" w:color="auto" w:fill="auto"/>
            <w:vAlign w:val="center"/>
          </w:tcPr>
          <w:p w14:paraId="5C3FF9B0" w14:textId="77777777" w:rsidR="00D310E3" w:rsidRPr="00D310E3" w:rsidRDefault="00D310E3" w:rsidP="00233A1B">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1D5ACCE6" w14:textId="77777777" w:rsidR="00D310E3" w:rsidRPr="00D310E3" w:rsidRDefault="00D310E3" w:rsidP="00233A1B">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3F7365FA" w14:textId="77777777" w:rsidR="00D310E3" w:rsidRPr="00D310E3" w:rsidRDefault="00D310E3" w:rsidP="00233A1B">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491BFA2B"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51590F00"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60A1427F"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2580F7A0"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5FA887C5"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5F6D77D1" w14:textId="77777777" w:rsidR="00D310E3" w:rsidRPr="00D310E3" w:rsidRDefault="00D310E3" w:rsidP="00233A1B">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0.975]</w:t>
            </w:r>
          </w:p>
        </w:tc>
      </w:tr>
      <w:tr w:rsidR="00233A1B" w:rsidRPr="008402EF" w14:paraId="02A624B2" w14:textId="77777777" w:rsidTr="00D310E3">
        <w:tc>
          <w:tcPr>
            <w:tcW w:w="1843" w:type="dxa"/>
            <w:tcBorders>
              <w:top w:val="single" w:sz="4" w:space="0" w:color="002060"/>
              <w:left w:val="nil"/>
              <w:bottom w:val="nil"/>
              <w:right w:val="nil"/>
            </w:tcBorders>
            <w:vAlign w:val="center"/>
          </w:tcPr>
          <w:p w14:paraId="111FEAF6"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1085A3EE" w14:textId="77777777" w:rsidR="00233A1B" w:rsidRPr="008402EF" w:rsidRDefault="00233A1B" w:rsidP="00233A1B">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901</w:t>
            </w:r>
          </w:p>
        </w:tc>
        <w:tc>
          <w:tcPr>
            <w:tcW w:w="297" w:type="dxa"/>
            <w:tcBorders>
              <w:top w:val="nil"/>
              <w:left w:val="nil"/>
              <w:bottom w:val="nil"/>
              <w:right w:val="nil"/>
            </w:tcBorders>
          </w:tcPr>
          <w:p w14:paraId="71EE9CA7" w14:textId="77777777" w:rsidR="00233A1B" w:rsidRPr="008402EF" w:rsidRDefault="00233A1B" w:rsidP="00233A1B">
            <w:pPr>
              <w:jc w:val="both"/>
              <w:rPr>
                <w:rFonts w:cs="Times New Roman"/>
                <w:sz w:val="20"/>
                <w:szCs w:val="20"/>
              </w:rPr>
            </w:pPr>
          </w:p>
        </w:tc>
        <w:tc>
          <w:tcPr>
            <w:tcW w:w="866" w:type="dxa"/>
            <w:tcBorders>
              <w:top w:val="single" w:sz="4" w:space="0" w:color="002060"/>
              <w:left w:val="nil"/>
              <w:bottom w:val="nil"/>
              <w:right w:val="nil"/>
            </w:tcBorders>
            <w:vAlign w:val="center"/>
          </w:tcPr>
          <w:p w14:paraId="69FC9F89" w14:textId="77777777" w:rsidR="00233A1B" w:rsidRPr="008402EF" w:rsidRDefault="00233A1B" w:rsidP="00233A1B">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single" w:sz="4" w:space="0" w:color="002060"/>
              <w:left w:val="nil"/>
              <w:bottom w:val="nil"/>
              <w:right w:val="nil"/>
            </w:tcBorders>
            <w:vAlign w:val="center"/>
          </w:tcPr>
          <w:p w14:paraId="1B814821" w14:textId="77777777" w:rsidR="00233A1B" w:rsidRPr="008402EF" w:rsidRDefault="00233A1B" w:rsidP="00233A1B">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6755</w:t>
            </w:r>
          </w:p>
        </w:tc>
        <w:tc>
          <w:tcPr>
            <w:tcW w:w="860" w:type="dxa"/>
            <w:tcBorders>
              <w:top w:val="single" w:sz="4" w:space="0" w:color="002060"/>
              <w:left w:val="nil"/>
              <w:bottom w:val="nil"/>
              <w:right w:val="nil"/>
            </w:tcBorders>
            <w:vAlign w:val="center"/>
          </w:tcPr>
          <w:p w14:paraId="49B8C90B" w14:textId="77777777" w:rsidR="00233A1B" w:rsidRPr="008402EF" w:rsidRDefault="00233A1B" w:rsidP="00233A1B">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038</w:t>
            </w:r>
          </w:p>
        </w:tc>
        <w:tc>
          <w:tcPr>
            <w:tcW w:w="860" w:type="dxa"/>
            <w:tcBorders>
              <w:top w:val="single" w:sz="4" w:space="0" w:color="002060"/>
              <w:left w:val="nil"/>
              <w:bottom w:val="nil"/>
              <w:right w:val="nil"/>
            </w:tcBorders>
            <w:vAlign w:val="center"/>
          </w:tcPr>
          <w:p w14:paraId="51058788" w14:textId="77777777" w:rsidR="00233A1B" w:rsidRPr="008402EF" w:rsidRDefault="00233A1B" w:rsidP="00233A1B">
            <w:pPr>
              <w:jc w:val="right"/>
              <w:rPr>
                <w:rFonts w:cs="Times New Roman"/>
                <w:sz w:val="20"/>
                <w:szCs w:val="20"/>
              </w:rPr>
            </w:pPr>
            <w:r>
              <w:rPr>
                <w:rFonts w:eastAsia="Times New Roman" w:cs="Times New Roman"/>
                <w:color w:val="000000"/>
                <w:sz w:val="18"/>
                <w:szCs w:val="18"/>
                <w:lang w:val="en-GB" w:eastAsia="en-GB"/>
              </w:rPr>
              <w:t>17</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846</w:t>
            </w:r>
          </w:p>
        </w:tc>
        <w:tc>
          <w:tcPr>
            <w:tcW w:w="861" w:type="dxa"/>
            <w:tcBorders>
              <w:top w:val="single" w:sz="4" w:space="0" w:color="002060"/>
              <w:left w:val="nil"/>
              <w:bottom w:val="nil"/>
              <w:right w:val="nil"/>
            </w:tcBorders>
            <w:vAlign w:val="center"/>
          </w:tcPr>
          <w:p w14:paraId="5C2D52C2" w14:textId="77777777" w:rsidR="00233A1B" w:rsidRPr="008402EF" w:rsidRDefault="00233A1B" w:rsidP="00233A1B">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single" w:sz="4" w:space="0" w:color="002060"/>
              <w:left w:val="nil"/>
              <w:bottom w:val="nil"/>
              <w:right w:val="nil"/>
            </w:tcBorders>
            <w:vAlign w:val="center"/>
          </w:tcPr>
          <w:p w14:paraId="51CCBAF6" w14:textId="77777777" w:rsidR="00233A1B" w:rsidRPr="008402EF" w:rsidRDefault="00233A1B" w:rsidP="00233A1B">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599</w:t>
            </w:r>
          </w:p>
        </w:tc>
        <w:tc>
          <w:tcPr>
            <w:tcW w:w="872" w:type="dxa"/>
            <w:tcBorders>
              <w:top w:val="single" w:sz="4" w:space="0" w:color="002060"/>
              <w:left w:val="nil"/>
              <w:bottom w:val="nil"/>
              <w:right w:val="nil"/>
            </w:tcBorders>
            <w:vAlign w:val="center"/>
          </w:tcPr>
          <w:p w14:paraId="362D4B15" w14:textId="77777777" w:rsidR="00233A1B" w:rsidRPr="008402EF" w:rsidRDefault="00233A1B" w:rsidP="00233A1B">
            <w:pPr>
              <w:jc w:val="right"/>
              <w:rPr>
                <w:rFonts w:cs="Times New Roman"/>
                <w:sz w:val="20"/>
                <w:szCs w:val="20"/>
              </w:rPr>
            </w:pPr>
            <w:r>
              <w:rPr>
                <w:rFonts w:eastAsia="Times New Roman" w:cs="Times New Roman"/>
                <w:color w:val="000000"/>
                <w:sz w:val="18"/>
                <w:szCs w:val="18"/>
                <w:lang w:val="en-GB" w:eastAsia="en-GB"/>
              </w:rPr>
              <w:t>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752</w:t>
            </w:r>
          </w:p>
        </w:tc>
      </w:tr>
      <w:tr w:rsidR="00233A1B" w:rsidRPr="008402EF" w14:paraId="477DFE91" w14:textId="77777777" w:rsidTr="00BF1902">
        <w:tc>
          <w:tcPr>
            <w:tcW w:w="1843" w:type="dxa"/>
            <w:tcBorders>
              <w:top w:val="nil"/>
              <w:left w:val="nil"/>
              <w:bottom w:val="nil"/>
              <w:right w:val="nil"/>
            </w:tcBorders>
            <w:vAlign w:val="center"/>
          </w:tcPr>
          <w:p w14:paraId="3ADA7FC1"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6B63E6B4" w14:textId="77777777" w:rsidR="00233A1B" w:rsidRPr="008402EF" w:rsidRDefault="00233A1B" w:rsidP="00233A1B">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898</w:t>
            </w:r>
          </w:p>
        </w:tc>
        <w:tc>
          <w:tcPr>
            <w:tcW w:w="297" w:type="dxa"/>
            <w:tcBorders>
              <w:top w:val="nil"/>
              <w:left w:val="nil"/>
              <w:bottom w:val="nil"/>
              <w:right w:val="nil"/>
            </w:tcBorders>
          </w:tcPr>
          <w:p w14:paraId="72968531"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1380A81B" w14:textId="77777777" w:rsidR="00233A1B" w:rsidRPr="008402EF" w:rsidRDefault="00233A1B" w:rsidP="00233A1B">
            <w:pPr>
              <w:jc w:val="both"/>
              <w:rPr>
                <w:rFonts w:cs="Times New Roman"/>
                <w:sz w:val="20"/>
                <w:szCs w:val="20"/>
              </w:rPr>
            </w:pPr>
          </w:p>
        </w:tc>
        <w:tc>
          <w:tcPr>
            <w:tcW w:w="879" w:type="dxa"/>
            <w:tcBorders>
              <w:top w:val="nil"/>
              <w:left w:val="nil"/>
              <w:bottom w:val="nil"/>
              <w:right w:val="nil"/>
            </w:tcBorders>
            <w:vAlign w:val="center"/>
          </w:tcPr>
          <w:p w14:paraId="49BDDEA9" w14:textId="77777777" w:rsidR="00233A1B" w:rsidRPr="008402EF" w:rsidRDefault="00233A1B" w:rsidP="00233A1B">
            <w:pPr>
              <w:jc w:val="right"/>
              <w:rPr>
                <w:rFonts w:cs="Times New Roman"/>
                <w:sz w:val="20"/>
                <w:szCs w:val="20"/>
              </w:rPr>
            </w:pPr>
          </w:p>
        </w:tc>
        <w:tc>
          <w:tcPr>
            <w:tcW w:w="860" w:type="dxa"/>
            <w:tcBorders>
              <w:top w:val="nil"/>
              <w:left w:val="nil"/>
              <w:bottom w:val="nil"/>
              <w:right w:val="nil"/>
            </w:tcBorders>
            <w:vAlign w:val="center"/>
          </w:tcPr>
          <w:p w14:paraId="1413E4D8" w14:textId="77777777" w:rsidR="00233A1B" w:rsidRPr="008402EF" w:rsidRDefault="00233A1B" w:rsidP="00233A1B">
            <w:pPr>
              <w:jc w:val="right"/>
              <w:rPr>
                <w:rFonts w:cs="Times New Roman"/>
                <w:sz w:val="20"/>
                <w:szCs w:val="20"/>
              </w:rPr>
            </w:pPr>
          </w:p>
        </w:tc>
        <w:tc>
          <w:tcPr>
            <w:tcW w:w="860" w:type="dxa"/>
            <w:tcBorders>
              <w:top w:val="nil"/>
              <w:left w:val="nil"/>
              <w:bottom w:val="nil"/>
              <w:right w:val="nil"/>
            </w:tcBorders>
            <w:vAlign w:val="center"/>
          </w:tcPr>
          <w:p w14:paraId="5A3EF813" w14:textId="77777777" w:rsidR="00233A1B" w:rsidRPr="008402EF" w:rsidRDefault="00233A1B" w:rsidP="00233A1B">
            <w:pPr>
              <w:jc w:val="right"/>
              <w:rPr>
                <w:rFonts w:cs="Times New Roman"/>
                <w:sz w:val="20"/>
                <w:szCs w:val="20"/>
              </w:rPr>
            </w:pPr>
          </w:p>
        </w:tc>
        <w:tc>
          <w:tcPr>
            <w:tcW w:w="861" w:type="dxa"/>
            <w:tcBorders>
              <w:top w:val="nil"/>
              <w:left w:val="nil"/>
              <w:bottom w:val="nil"/>
              <w:right w:val="nil"/>
            </w:tcBorders>
            <w:vAlign w:val="center"/>
          </w:tcPr>
          <w:p w14:paraId="3CBFE74A" w14:textId="77777777" w:rsidR="00233A1B" w:rsidRPr="008402EF" w:rsidRDefault="00233A1B" w:rsidP="00233A1B">
            <w:pPr>
              <w:jc w:val="right"/>
              <w:rPr>
                <w:rFonts w:cs="Times New Roman"/>
                <w:sz w:val="20"/>
                <w:szCs w:val="20"/>
              </w:rPr>
            </w:pPr>
          </w:p>
        </w:tc>
        <w:tc>
          <w:tcPr>
            <w:tcW w:w="872" w:type="dxa"/>
            <w:tcBorders>
              <w:top w:val="nil"/>
              <w:left w:val="nil"/>
              <w:bottom w:val="nil"/>
              <w:right w:val="nil"/>
            </w:tcBorders>
            <w:vAlign w:val="center"/>
          </w:tcPr>
          <w:p w14:paraId="2918DB6D" w14:textId="77777777" w:rsidR="00233A1B" w:rsidRPr="008402EF" w:rsidRDefault="00233A1B" w:rsidP="00233A1B">
            <w:pPr>
              <w:jc w:val="right"/>
              <w:rPr>
                <w:rFonts w:cs="Times New Roman"/>
                <w:sz w:val="20"/>
                <w:szCs w:val="20"/>
              </w:rPr>
            </w:pPr>
          </w:p>
        </w:tc>
        <w:tc>
          <w:tcPr>
            <w:tcW w:w="872" w:type="dxa"/>
            <w:tcBorders>
              <w:top w:val="nil"/>
              <w:left w:val="nil"/>
              <w:bottom w:val="nil"/>
              <w:right w:val="nil"/>
            </w:tcBorders>
            <w:vAlign w:val="center"/>
          </w:tcPr>
          <w:p w14:paraId="39A69A66" w14:textId="77777777" w:rsidR="00233A1B" w:rsidRPr="008402EF" w:rsidRDefault="00233A1B" w:rsidP="00233A1B">
            <w:pPr>
              <w:jc w:val="right"/>
              <w:rPr>
                <w:rFonts w:cs="Times New Roman"/>
                <w:sz w:val="20"/>
                <w:szCs w:val="20"/>
              </w:rPr>
            </w:pPr>
          </w:p>
        </w:tc>
      </w:tr>
      <w:tr w:rsidR="00233A1B" w:rsidRPr="008402EF" w14:paraId="7A415EE6" w14:textId="77777777" w:rsidTr="00BF1902">
        <w:tc>
          <w:tcPr>
            <w:tcW w:w="1843" w:type="dxa"/>
            <w:tcBorders>
              <w:top w:val="nil"/>
              <w:left w:val="nil"/>
              <w:bottom w:val="nil"/>
              <w:right w:val="nil"/>
            </w:tcBorders>
            <w:vAlign w:val="center"/>
          </w:tcPr>
          <w:p w14:paraId="479BCD67"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3F23C242" w14:textId="77777777" w:rsidR="00233A1B" w:rsidRPr="008402EF" w:rsidRDefault="00233A1B" w:rsidP="00233A1B">
            <w:pPr>
              <w:jc w:val="right"/>
              <w:rPr>
                <w:rFonts w:cs="Times New Roman"/>
                <w:sz w:val="20"/>
                <w:szCs w:val="20"/>
              </w:rPr>
            </w:pPr>
            <w:r>
              <w:rPr>
                <w:rFonts w:eastAsia="Times New Roman" w:cs="Times New Roman"/>
                <w:color w:val="000000"/>
                <w:sz w:val="20"/>
                <w:szCs w:val="20"/>
                <w:lang w:val="en-GB" w:eastAsia="en-GB"/>
              </w:rPr>
              <w:t>318.5</w:t>
            </w:r>
          </w:p>
        </w:tc>
        <w:tc>
          <w:tcPr>
            <w:tcW w:w="297" w:type="dxa"/>
            <w:tcBorders>
              <w:top w:val="nil"/>
              <w:left w:val="nil"/>
              <w:bottom w:val="nil"/>
              <w:right w:val="nil"/>
            </w:tcBorders>
          </w:tcPr>
          <w:p w14:paraId="59E02FA6"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0890CCB3" w14:textId="77777777" w:rsidR="00233A1B" w:rsidRPr="008402EF" w:rsidRDefault="00233A1B" w:rsidP="00233A1B">
            <w:pPr>
              <w:jc w:val="both"/>
              <w:rPr>
                <w:rFonts w:cs="Times New Roman"/>
                <w:sz w:val="20"/>
                <w:szCs w:val="20"/>
              </w:rPr>
            </w:pPr>
          </w:p>
        </w:tc>
        <w:tc>
          <w:tcPr>
            <w:tcW w:w="879" w:type="dxa"/>
            <w:tcBorders>
              <w:top w:val="nil"/>
              <w:left w:val="nil"/>
              <w:bottom w:val="nil"/>
              <w:right w:val="nil"/>
            </w:tcBorders>
            <w:vAlign w:val="center"/>
          </w:tcPr>
          <w:p w14:paraId="360996E4"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28EE7495" w14:textId="77777777" w:rsidR="00233A1B" w:rsidRPr="008402EF" w:rsidRDefault="00233A1B" w:rsidP="00233A1B">
            <w:pPr>
              <w:jc w:val="both"/>
              <w:rPr>
                <w:rFonts w:cs="Times New Roman"/>
                <w:sz w:val="20"/>
                <w:szCs w:val="20"/>
              </w:rPr>
            </w:pPr>
          </w:p>
        </w:tc>
        <w:tc>
          <w:tcPr>
            <w:tcW w:w="860" w:type="dxa"/>
            <w:tcBorders>
              <w:top w:val="nil"/>
              <w:left w:val="nil"/>
              <w:bottom w:val="nil"/>
              <w:right w:val="nil"/>
            </w:tcBorders>
            <w:vAlign w:val="center"/>
          </w:tcPr>
          <w:p w14:paraId="5EFB441B" w14:textId="77777777" w:rsidR="00233A1B" w:rsidRPr="008402EF" w:rsidRDefault="00233A1B" w:rsidP="00233A1B">
            <w:pPr>
              <w:jc w:val="both"/>
              <w:rPr>
                <w:rFonts w:cs="Times New Roman"/>
                <w:sz w:val="20"/>
                <w:szCs w:val="20"/>
              </w:rPr>
            </w:pPr>
          </w:p>
        </w:tc>
        <w:tc>
          <w:tcPr>
            <w:tcW w:w="861" w:type="dxa"/>
            <w:tcBorders>
              <w:top w:val="nil"/>
              <w:left w:val="nil"/>
              <w:bottom w:val="nil"/>
              <w:right w:val="nil"/>
            </w:tcBorders>
            <w:vAlign w:val="center"/>
          </w:tcPr>
          <w:p w14:paraId="6870A0B0"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43D17AD2" w14:textId="77777777" w:rsidR="00233A1B" w:rsidRPr="008402EF" w:rsidRDefault="00233A1B" w:rsidP="00233A1B">
            <w:pPr>
              <w:jc w:val="both"/>
              <w:rPr>
                <w:rFonts w:cs="Times New Roman"/>
                <w:sz w:val="20"/>
                <w:szCs w:val="20"/>
              </w:rPr>
            </w:pPr>
          </w:p>
        </w:tc>
        <w:tc>
          <w:tcPr>
            <w:tcW w:w="872" w:type="dxa"/>
            <w:tcBorders>
              <w:top w:val="nil"/>
              <w:left w:val="nil"/>
              <w:bottom w:val="nil"/>
              <w:right w:val="nil"/>
            </w:tcBorders>
            <w:vAlign w:val="center"/>
          </w:tcPr>
          <w:p w14:paraId="56619FEE" w14:textId="77777777" w:rsidR="00233A1B" w:rsidRPr="008402EF" w:rsidRDefault="00233A1B" w:rsidP="00233A1B">
            <w:pPr>
              <w:jc w:val="both"/>
              <w:rPr>
                <w:rFonts w:cs="Times New Roman"/>
                <w:sz w:val="20"/>
                <w:szCs w:val="20"/>
              </w:rPr>
            </w:pPr>
          </w:p>
        </w:tc>
      </w:tr>
      <w:tr w:rsidR="00233A1B" w:rsidRPr="008402EF" w14:paraId="18CD63A3" w14:textId="77777777" w:rsidTr="00BF1902">
        <w:tc>
          <w:tcPr>
            <w:tcW w:w="1843" w:type="dxa"/>
            <w:tcBorders>
              <w:top w:val="nil"/>
              <w:left w:val="nil"/>
              <w:bottom w:val="nil"/>
              <w:right w:val="nil"/>
            </w:tcBorders>
            <w:vAlign w:val="center"/>
          </w:tcPr>
          <w:p w14:paraId="38E29DE8"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68D0ACF6" w14:textId="77777777" w:rsidR="00233A1B" w:rsidRPr="006C5E56" w:rsidRDefault="00233A1B" w:rsidP="00233A1B">
            <w:pPr>
              <w:jc w:val="right"/>
              <w:rPr>
                <w:rFonts w:cs="Times New Roman"/>
                <w:sz w:val="20"/>
                <w:szCs w:val="20"/>
                <w:lang w:val="en-GB"/>
              </w:rPr>
            </w:pPr>
            <w:r>
              <w:rPr>
                <w:rFonts w:cs="Times New Roman"/>
                <w:color w:val="000000"/>
                <w:sz w:val="18"/>
                <w:szCs w:val="18"/>
                <w:shd w:val="clear" w:color="auto" w:fill="FFFFFF"/>
                <w:lang w:val="en-GB"/>
              </w:rPr>
              <w:t>3</w:t>
            </w:r>
            <w:r w:rsidRPr="008402EF">
              <w:rPr>
                <w:rFonts w:cs="Times New Roman"/>
                <w:color w:val="000000"/>
                <w:sz w:val="18"/>
                <w:szCs w:val="18"/>
                <w:shd w:val="clear" w:color="auto" w:fill="FFFFFF"/>
              </w:rPr>
              <w:t>.</w:t>
            </w:r>
            <w:r>
              <w:rPr>
                <w:rFonts w:cs="Times New Roman"/>
                <w:color w:val="000000"/>
                <w:sz w:val="18"/>
                <w:szCs w:val="18"/>
                <w:shd w:val="clear" w:color="auto" w:fill="FFFFFF"/>
                <w:lang w:val="en-GB"/>
              </w:rPr>
              <w:t>74</w:t>
            </w:r>
            <w:r w:rsidRPr="008402EF">
              <w:rPr>
                <w:rFonts w:cs="Times New Roman"/>
                <w:color w:val="000000"/>
                <w:sz w:val="18"/>
                <w:szCs w:val="18"/>
                <w:shd w:val="clear" w:color="auto" w:fill="FFFFFF"/>
              </w:rPr>
              <w:t>e-1</w:t>
            </w:r>
            <w:r>
              <w:rPr>
                <w:rFonts w:cs="Times New Roman"/>
                <w:color w:val="000000"/>
                <w:sz w:val="18"/>
                <w:szCs w:val="18"/>
                <w:shd w:val="clear" w:color="auto" w:fill="FFFFFF"/>
                <w:lang w:val="en-GB"/>
              </w:rPr>
              <w:t>9</w:t>
            </w:r>
          </w:p>
        </w:tc>
        <w:tc>
          <w:tcPr>
            <w:tcW w:w="297" w:type="dxa"/>
            <w:tcBorders>
              <w:top w:val="nil"/>
              <w:left w:val="nil"/>
              <w:bottom w:val="nil"/>
              <w:right w:val="nil"/>
            </w:tcBorders>
          </w:tcPr>
          <w:p w14:paraId="288857D9"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119EEAB0"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89E2706"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64BD6CB"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67BD368"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776A1651"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BE723F4"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D5B0B4D"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5A8D3691" w14:textId="77777777" w:rsidTr="00BF1902">
        <w:tc>
          <w:tcPr>
            <w:tcW w:w="1843" w:type="dxa"/>
            <w:tcBorders>
              <w:top w:val="nil"/>
              <w:left w:val="nil"/>
              <w:bottom w:val="nil"/>
              <w:right w:val="nil"/>
            </w:tcBorders>
            <w:vAlign w:val="center"/>
          </w:tcPr>
          <w:p w14:paraId="1A7435D0"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77413EFB" w14:textId="77777777" w:rsidR="00233A1B" w:rsidRPr="008402EF" w:rsidRDefault="00233A1B" w:rsidP="00233A1B">
            <w:pPr>
              <w:jc w:val="right"/>
              <w:rPr>
                <w:rFonts w:cs="Times New Roman"/>
                <w:sz w:val="20"/>
                <w:szCs w:val="20"/>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107.81</w:t>
            </w:r>
          </w:p>
        </w:tc>
        <w:tc>
          <w:tcPr>
            <w:tcW w:w="297" w:type="dxa"/>
            <w:tcBorders>
              <w:top w:val="nil"/>
              <w:left w:val="nil"/>
              <w:bottom w:val="nil"/>
              <w:right w:val="nil"/>
            </w:tcBorders>
          </w:tcPr>
          <w:p w14:paraId="1D1A1BE5"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0DACEBA6"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DD8EF69"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6655A26"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94036D3"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F842061"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ADB2060"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375D586"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78A99D23" w14:textId="77777777" w:rsidTr="00BF1902">
        <w:tc>
          <w:tcPr>
            <w:tcW w:w="1843" w:type="dxa"/>
            <w:tcBorders>
              <w:top w:val="nil"/>
              <w:left w:val="nil"/>
              <w:bottom w:val="nil"/>
              <w:right w:val="nil"/>
            </w:tcBorders>
            <w:vAlign w:val="center"/>
          </w:tcPr>
          <w:p w14:paraId="76733E0D"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3E206FB6" w14:textId="77777777" w:rsidR="00233A1B" w:rsidRPr="008402EF" w:rsidRDefault="00233A1B" w:rsidP="00233A1B">
            <w:pPr>
              <w:jc w:val="right"/>
              <w:rPr>
                <w:rFonts w:cs="Times New Roman"/>
                <w:sz w:val="20"/>
                <w:szCs w:val="20"/>
              </w:rPr>
            </w:pPr>
            <w:r>
              <w:rPr>
                <w:rFonts w:eastAsia="Times New Roman" w:cs="Times New Roman"/>
                <w:color w:val="000000"/>
                <w:sz w:val="20"/>
                <w:szCs w:val="20"/>
                <w:lang w:val="en-GB" w:eastAsia="en-GB"/>
              </w:rPr>
              <w:t>217.6</w:t>
            </w:r>
          </w:p>
        </w:tc>
        <w:tc>
          <w:tcPr>
            <w:tcW w:w="297" w:type="dxa"/>
            <w:tcBorders>
              <w:top w:val="nil"/>
              <w:left w:val="nil"/>
              <w:bottom w:val="nil"/>
              <w:right w:val="nil"/>
            </w:tcBorders>
          </w:tcPr>
          <w:p w14:paraId="7D6A5DAC"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74989767"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CF53771"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65CA89F"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BBD8293"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0471EB1"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371253F"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6AEBD87"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0C4A11BD" w14:textId="77777777" w:rsidTr="00D310E3">
        <w:tc>
          <w:tcPr>
            <w:tcW w:w="1843" w:type="dxa"/>
            <w:tcBorders>
              <w:top w:val="nil"/>
              <w:left w:val="nil"/>
              <w:bottom w:val="single" w:sz="4" w:space="0" w:color="002060"/>
              <w:right w:val="nil"/>
            </w:tcBorders>
            <w:vAlign w:val="center"/>
          </w:tcPr>
          <w:p w14:paraId="1DFE314B" w14:textId="77777777" w:rsidR="00233A1B" w:rsidRPr="008402EF" w:rsidRDefault="00233A1B" w:rsidP="00233A1B">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3BB5BB2D" w14:textId="77777777" w:rsidR="00233A1B" w:rsidRPr="008402EF" w:rsidRDefault="00233A1B" w:rsidP="00233A1B">
            <w:pPr>
              <w:jc w:val="right"/>
              <w:rPr>
                <w:rFonts w:cs="Times New Roman"/>
                <w:sz w:val="20"/>
                <w:szCs w:val="20"/>
              </w:rPr>
            </w:pPr>
            <w:r>
              <w:rPr>
                <w:rFonts w:eastAsia="Times New Roman" w:cs="Times New Roman"/>
                <w:color w:val="000000"/>
                <w:sz w:val="20"/>
                <w:szCs w:val="20"/>
                <w:lang w:val="en-GB" w:eastAsia="en-GB"/>
              </w:rPr>
              <w:t>219.2</w:t>
            </w:r>
          </w:p>
        </w:tc>
        <w:tc>
          <w:tcPr>
            <w:tcW w:w="297" w:type="dxa"/>
            <w:tcBorders>
              <w:top w:val="nil"/>
              <w:left w:val="nil"/>
              <w:bottom w:val="nil"/>
              <w:right w:val="nil"/>
            </w:tcBorders>
          </w:tcPr>
          <w:p w14:paraId="45DA7847"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694507D8"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184AD152"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94D0731"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B199274"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4F145A0F"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ACFDD45"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3688883"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7AF3A74C" w14:textId="77777777" w:rsidTr="00D310E3">
        <w:tc>
          <w:tcPr>
            <w:tcW w:w="2977" w:type="dxa"/>
            <w:gridSpan w:val="2"/>
            <w:tcBorders>
              <w:top w:val="single" w:sz="4" w:space="0" w:color="002060"/>
              <w:left w:val="nil"/>
              <w:bottom w:val="single" w:sz="4" w:space="0" w:color="002060"/>
              <w:right w:val="nil"/>
            </w:tcBorders>
            <w:shd w:val="clear" w:color="auto" w:fill="auto"/>
            <w:vAlign w:val="center"/>
          </w:tcPr>
          <w:p w14:paraId="109734CA" w14:textId="77B46E9E" w:rsidR="00233A1B" w:rsidRPr="00D310E3" w:rsidRDefault="00233A1B" w:rsidP="00233A1B">
            <w:pPr>
              <w:jc w:val="center"/>
              <w:rPr>
                <w:rFonts w:eastAsia="Times New Roman" w:cs="Times New Roman"/>
                <w:b/>
                <w:bCs/>
                <w:color w:val="000000"/>
                <w:sz w:val="20"/>
                <w:szCs w:val="20"/>
                <w:lang w:val="en-GB" w:eastAsia="en-GB"/>
              </w:rPr>
            </w:pPr>
            <w:r w:rsidRPr="00D310E3">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13D0D48B"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4D76A3F3"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B7C77BE"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10AA564"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077C05A"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D1AFA10"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EF80895"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C6E34FE"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31A12033" w14:textId="77777777" w:rsidTr="00D310E3">
        <w:tc>
          <w:tcPr>
            <w:tcW w:w="1843" w:type="dxa"/>
            <w:tcBorders>
              <w:top w:val="single" w:sz="4" w:space="0" w:color="002060"/>
              <w:left w:val="nil"/>
              <w:bottom w:val="nil"/>
              <w:right w:val="nil"/>
            </w:tcBorders>
            <w:vAlign w:val="center"/>
          </w:tcPr>
          <w:p w14:paraId="70660332" w14:textId="77777777" w:rsidR="00233A1B" w:rsidRPr="0048141D" w:rsidRDefault="00233A1B" w:rsidP="00233A1B">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single" w:sz="4" w:space="0" w:color="002060"/>
              <w:left w:val="nil"/>
              <w:bottom w:val="nil"/>
              <w:right w:val="nil"/>
            </w:tcBorders>
            <w:vAlign w:val="center"/>
          </w:tcPr>
          <w:p w14:paraId="14958748" w14:textId="77777777" w:rsidR="00233A1B" w:rsidRPr="006C5E56" w:rsidRDefault="00233A1B" w:rsidP="00233A1B">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4</w:t>
            </w:r>
            <w:r>
              <w:rPr>
                <w:rFonts w:eastAsia="Times New Roman" w:cs="Times New Roman"/>
                <w:color w:val="000000"/>
                <w:sz w:val="20"/>
                <w:szCs w:val="20"/>
                <w:lang w:eastAsia="en-GB"/>
              </w:rPr>
              <w:t>.</w:t>
            </w:r>
            <w:r>
              <w:rPr>
                <w:rFonts w:eastAsia="Times New Roman" w:cs="Times New Roman"/>
                <w:color w:val="000000"/>
                <w:sz w:val="20"/>
                <w:szCs w:val="20"/>
                <w:lang w:val="en-GB" w:eastAsia="en-GB"/>
              </w:rPr>
              <w:t>011</w:t>
            </w:r>
          </w:p>
        </w:tc>
        <w:tc>
          <w:tcPr>
            <w:tcW w:w="297" w:type="dxa"/>
            <w:tcBorders>
              <w:top w:val="nil"/>
              <w:left w:val="nil"/>
              <w:bottom w:val="nil"/>
              <w:right w:val="nil"/>
            </w:tcBorders>
          </w:tcPr>
          <w:p w14:paraId="4773A135"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39FC561B"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0801A35"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D7A3945"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4F3F9FD"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ECA245F"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BE21299"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AF0595D"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2D113A77" w14:textId="77777777" w:rsidTr="00BF1902">
        <w:tc>
          <w:tcPr>
            <w:tcW w:w="1843" w:type="dxa"/>
            <w:tcBorders>
              <w:top w:val="nil"/>
              <w:left w:val="nil"/>
              <w:bottom w:val="nil"/>
              <w:right w:val="nil"/>
            </w:tcBorders>
            <w:vAlign w:val="center"/>
          </w:tcPr>
          <w:p w14:paraId="0D5D0F16" w14:textId="77777777" w:rsidR="00233A1B" w:rsidRPr="0048141D" w:rsidRDefault="00233A1B" w:rsidP="00233A1B">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46186834" w14:textId="77777777" w:rsidR="00233A1B" w:rsidRPr="0048141D" w:rsidRDefault="00233A1B" w:rsidP="00233A1B">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76</w:t>
            </w:r>
            <w:r>
              <w:rPr>
                <w:rFonts w:eastAsia="Times New Roman" w:cs="Times New Roman"/>
                <w:color w:val="000000"/>
                <w:sz w:val="20"/>
                <w:szCs w:val="20"/>
                <w:lang w:eastAsia="en-GB"/>
              </w:rPr>
              <w:t>.</w:t>
            </w:r>
            <w:r>
              <w:rPr>
                <w:rFonts w:eastAsia="Times New Roman" w:cs="Times New Roman"/>
                <w:color w:val="000000"/>
                <w:sz w:val="20"/>
                <w:szCs w:val="20"/>
                <w:lang w:val="en-GB" w:eastAsia="en-GB"/>
              </w:rPr>
              <w:t>9%</w:t>
            </w:r>
          </w:p>
        </w:tc>
        <w:tc>
          <w:tcPr>
            <w:tcW w:w="297" w:type="dxa"/>
            <w:tcBorders>
              <w:top w:val="nil"/>
              <w:left w:val="nil"/>
              <w:bottom w:val="nil"/>
              <w:right w:val="nil"/>
            </w:tcBorders>
          </w:tcPr>
          <w:p w14:paraId="316268FC"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27625A13"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3264C2B"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F44C91D"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CE43FEB"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B74F7CF"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1538714"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C720407"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127C385D" w14:textId="77777777" w:rsidTr="00BF1902">
        <w:tc>
          <w:tcPr>
            <w:tcW w:w="1843" w:type="dxa"/>
            <w:tcBorders>
              <w:top w:val="nil"/>
              <w:left w:val="nil"/>
              <w:bottom w:val="nil"/>
              <w:right w:val="nil"/>
            </w:tcBorders>
            <w:vAlign w:val="center"/>
          </w:tcPr>
          <w:p w14:paraId="08FCAA5F" w14:textId="77777777" w:rsidR="00233A1B" w:rsidRPr="0048141D" w:rsidRDefault="00233A1B" w:rsidP="00233A1B">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6020A865" w14:textId="77777777" w:rsidR="00233A1B" w:rsidRPr="0048141D" w:rsidRDefault="00233A1B" w:rsidP="00233A1B">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105.8%</w:t>
            </w:r>
          </w:p>
        </w:tc>
        <w:tc>
          <w:tcPr>
            <w:tcW w:w="297" w:type="dxa"/>
            <w:tcBorders>
              <w:top w:val="nil"/>
              <w:left w:val="nil"/>
              <w:bottom w:val="nil"/>
              <w:right w:val="nil"/>
            </w:tcBorders>
          </w:tcPr>
          <w:p w14:paraId="5FE91922"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0C762384"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B3D4397"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856BA04"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22B1433"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9B2E62F"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F356400"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E4A466A"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3A33F753" w14:textId="77777777" w:rsidTr="00512CC8">
        <w:tc>
          <w:tcPr>
            <w:tcW w:w="1843" w:type="dxa"/>
            <w:tcBorders>
              <w:top w:val="nil"/>
              <w:left w:val="nil"/>
              <w:bottom w:val="nil"/>
              <w:right w:val="nil"/>
            </w:tcBorders>
            <w:vAlign w:val="center"/>
          </w:tcPr>
          <w:p w14:paraId="428AF1D2" w14:textId="77777777" w:rsidR="00233A1B" w:rsidRPr="0048141D" w:rsidRDefault="00233A1B" w:rsidP="00233A1B">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676BDB4E" w14:textId="77777777" w:rsidR="00233A1B" w:rsidRPr="0058592B" w:rsidRDefault="00233A1B" w:rsidP="00233A1B">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27.11</w:t>
            </w:r>
          </w:p>
        </w:tc>
        <w:tc>
          <w:tcPr>
            <w:tcW w:w="297" w:type="dxa"/>
            <w:tcBorders>
              <w:top w:val="nil"/>
              <w:left w:val="nil"/>
              <w:bottom w:val="nil"/>
              <w:right w:val="nil"/>
            </w:tcBorders>
          </w:tcPr>
          <w:p w14:paraId="2FC92D42" w14:textId="77777777" w:rsidR="00233A1B" w:rsidRPr="008402EF" w:rsidRDefault="00233A1B" w:rsidP="00233A1B">
            <w:pPr>
              <w:jc w:val="both"/>
              <w:rPr>
                <w:rFonts w:cs="Times New Roman"/>
                <w:sz w:val="20"/>
                <w:szCs w:val="20"/>
              </w:rPr>
            </w:pPr>
          </w:p>
        </w:tc>
        <w:tc>
          <w:tcPr>
            <w:tcW w:w="866" w:type="dxa"/>
            <w:tcBorders>
              <w:top w:val="nil"/>
              <w:left w:val="nil"/>
              <w:bottom w:val="nil"/>
              <w:right w:val="nil"/>
            </w:tcBorders>
            <w:vAlign w:val="center"/>
          </w:tcPr>
          <w:p w14:paraId="53DA025C"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D9964E7"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0C0D7D2"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1246E53"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DA95A98"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5053730"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422E83B" w14:textId="77777777" w:rsidR="00233A1B" w:rsidRPr="008402EF" w:rsidRDefault="00233A1B" w:rsidP="00233A1B">
            <w:pPr>
              <w:jc w:val="both"/>
              <w:rPr>
                <w:rFonts w:eastAsia="Times New Roman" w:cs="Times New Roman"/>
                <w:color w:val="000000"/>
                <w:sz w:val="18"/>
                <w:szCs w:val="18"/>
                <w:lang w:val="en-GB" w:eastAsia="en-GB"/>
              </w:rPr>
            </w:pPr>
          </w:p>
        </w:tc>
      </w:tr>
      <w:tr w:rsidR="00233A1B" w:rsidRPr="008402EF" w14:paraId="5B9B5053" w14:textId="77777777" w:rsidTr="00D310E3">
        <w:tc>
          <w:tcPr>
            <w:tcW w:w="1843" w:type="dxa"/>
            <w:tcBorders>
              <w:top w:val="nil"/>
              <w:left w:val="nil"/>
              <w:bottom w:val="single" w:sz="12" w:space="0" w:color="002060"/>
              <w:right w:val="nil"/>
            </w:tcBorders>
            <w:vAlign w:val="center"/>
          </w:tcPr>
          <w:p w14:paraId="76A40776" w14:textId="77777777" w:rsidR="00233A1B" w:rsidRPr="0048141D" w:rsidRDefault="00233A1B" w:rsidP="00233A1B">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0DBF31AE" w14:textId="77777777" w:rsidR="00233A1B" w:rsidRPr="0058592B" w:rsidRDefault="00233A1B" w:rsidP="00233A1B">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5.21</w:t>
            </w:r>
          </w:p>
        </w:tc>
        <w:tc>
          <w:tcPr>
            <w:tcW w:w="297" w:type="dxa"/>
            <w:tcBorders>
              <w:top w:val="nil"/>
              <w:left w:val="nil"/>
              <w:bottom w:val="single" w:sz="12" w:space="0" w:color="002060"/>
              <w:right w:val="nil"/>
            </w:tcBorders>
          </w:tcPr>
          <w:p w14:paraId="7AE1A4C4" w14:textId="77777777" w:rsidR="00233A1B" w:rsidRPr="008402EF" w:rsidRDefault="00233A1B" w:rsidP="00233A1B">
            <w:pPr>
              <w:jc w:val="both"/>
              <w:rPr>
                <w:rFonts w:cs="Times New Roman"/>
                <w:sz w:val="20"/>
                <w:szCs w:val="20"/>
              </w:rPr>
            </w:pPr>
          </w:p>
        </w:tc>
        <w:tc>
          <w:tcPr>
            <w:tcW w:w="866" w:type="dxa"/>
            <w:tcBorders>
              <w:top w:val="nil"/>
              <w:left w:val="nil"/>
              <w:bottom w:val="single" w:sz="12" w:space="0" w:color="002060"/>
              <w:right w:val="nil"/>
            </w:tcBorders>
            <w:vAlign w:val="center"/>
          </w:tcPr>
          <w:p w14:paraId="3D7AFB20" w14:textId="77777777" w:rsidR="00233A1B" w:rsidRPr="008402EF" w:rsidRDefault="00233A1B" w:rsidP="00233A1B">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3200C149"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6203CC02" w14:textId="77777777" w:rsidR="00233A1B" w:rsidRPr="008402EF" w:rsidRDefault="00233A1B" w:rsidP="00233A1B">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46B6554C" w14:textId="77777777" w:rsidR="00233A1B" w:rsidRPr="008402EF" w:rsidRDefault="00233A1B" w:rsidP="00233A1B">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5BF32604"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1A064664" w14:textId="77777777" w:rsidR="00233A1B" w:rsidRPr="008402EF" w:rsidRDefault="00233A1B" w:rsidP="00233A1B">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7DC7231F" w14:textId="77777777" w:rsidR="00233A1B" w:rsidRPr="008402EF" w:rsidRDefault="00233A1B" w:rsidP="00233A1B">
            <w:pPr>
              <w:jc w:val="both"/>
              <w:rPr>
                <w:rFonts w:eastAsia="Times New Roman" w:cs="Times New Roman"/>
                <w:color w:val="000000"/>
                <w:sz w:val="18"/>
                <w:szCs w:val="18"/>
                <w:lang w:val="en-GB" w:eastAsia="en-GB"/>
              </w:rPr>
            </w:pPr>
          </w:p>
        </w:tc>
      </w:tr>
    </w:tbl>
    <w:p w14:paraId="706567ED" w14:textId="77777777" w:rsidR="00DC38C0" w:rsidRPr="0048141D" w:rsidRDefault="00DC38C0" w:rsidP="00DC38C0">
      <w:pPr>
        <w:spacing w:after="0" w:line="360" w:lineRule="auto"/>
        <w:ind w:firstLine="709"/>
        <w:jc w:val="both"/>
      </w:pPr>
    </w:p>
    <w:p w14:paraId="11464238" w14:textId="77777777" w:rsidR="00FA5C16" w:rsidRDefault="00DC38C0" w:rsidP="00FA5C16">
      <w:pPr>
        <w:keepNext/>
        <w:spacing w:after="0" w:line="360" w:lineRule="auto"/>
        <w:ind w:firstLine="709"/>
        <w:jc w:val="center"/>
      </w:pPr>
      <w:r>
        <w:rPr>
          <w:noProof/>
          <w:szCs w:val="28"/>
          <w:lang w:val="ru-RU" w:eastAsia="ru-RU"/>
        </w:rPr>
        <w:drawing>
          <wp:inline distT="0" distB="0" distL="0" distR="0" wp14:anchorId="68A86E38" wp14:editId="209943EC">
            <wp:extent cx="4724400" cy="3200400"/>
            <wp:effectExtent l="0" t="0" r="0" b="0"/>
            <wp:docPr id="17" name="Picture 17" descr="C:\Users\yy\AppData\Local\Microsoft\Windows\INetCache\Content.MSO\DFB6110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y\AppData\Local\Microsoft\Windows\INetCache\Content.MSO\DFB61104.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24400" cy="3200400"/>
                    </a:xfrm>
                    <a:prstGeom prst="rect">
                      <a:avLst/>
                    </a:prstGeom>
                    <a:noFill/>
                    <a:ln>
                      <a:noFill/>
                    </a:ln>
                  </pic:spPr>
                </pic:pic>
              </a:graphicData>
            </a:graphic>
          </wp:inline>
        </w:drawing>
      </w:r>
    </w:p>
    <w:p w14:paraId="7D50DEE3" w14:textId="09F68F9E" w:rsidR="00DC38C0" w:rsidRPr="00512CC8" w:rsidRDefault="00FA5C16" w:rsidP="00FA5C16">
      <w:pPr>
        <w:pStyle w:val="af0"/>
        <w:jc w:val="center"/>
        <w:rPr>
          <w:i w:val="0"/>
          <w:iCs w:val="0"/>
          <w:color w:val="auto"/>
          <w:sz w:val="28"/>
          <w:szCs w:val="28"/>
        </w:rPr>
      </w:pPr>
      <w:bookmarkStart w:id="43" w:name="_Ref25509138"/>
      <w:r w:rsidRPr="00512CC8">
        <w:rPr>
          <w:i w:val="0"/>
          <w:iCs w:val="0"/>
          <w:color w:val="auto"/>
          <w:sz w:val="28"/>
          <w:szCs w:val="28"/>
        </w:rPr>
        <w:t>Рис</w:t>
      </w:r>
      <w:r w:rsidR="00512CC8">
        <w:rPr>
          <w:i w:val="0"/>
          <w:iCs w:val="0"/>
          <w:color w:val="auto"/>
          <w:sz w:val="28"/>
          <w:szCs w:val="28"/>
        </w:rPr>
        <w:t>унок</w:t>
      </w:r>
      <w:r w:rsidRPr="00512CC8">
        <w:rPr>
          <w:i w:val="0"/>
          <w:iCs w:val="0"/>
          <w:color w:val="auto"/>
          <w:sz w:val="28"/>
          <w:szCs w:val="28"/>
        </w:rPr>
        <w:t xml:space="preserve"> </w:t>
      </w:r>
      <w:r w:rsidR="000954FE" w:rsidRPr="00512CC8">
        <w:rPr>
          <w:i w:val="0"/>
          <w:iCs w:val="0"/>
          <w:color w:val="auto"/>
          <w:sz w:val="28"/>
          <w:szCs w:val="28"/>
        </w:rPr>
        <w:fldChar w:fldCharType="begin"/>
      </w:r>
      <w:r w:rsidR="000954FE" w:rsidRPr="00512CC8">
        <w:rPr>
          <w:i w:val="0"/>
          <w:iCs w:val="0"/>
          <w:color w:val="auto"/>
          <w:sz w:val="28"/>
          <w:szCs w:val="28"/>
        </w:rPr>
        <w:instrText xml:space="preserve"> STYLEREF 1 \s </w:instrText>
      </w:r>
      <w:r w:rsidR="000954FE" w:rsidRPr="00512CC8">
        <w:rPr>
          <w:i w:val="0"/>
          <w:iCs w:val="0"/>
          <w:color w:val="auto"/>
          <w:sz w:val="28"/>
          <w:szCs w:val="28"/>
        </w:rPr>
        <w:fldChar w:fldCharType="separate"/>
      </w:r>
      <w:r w:rsidR="0090783C">
        <w:rPr>
          <w:i w:val="0"/>
          <w:iCs w:val="0"/>
          <w:noProof/>
          <w:color w:val="auto"/>
          <w:sz w:val="28"/>
          <w:szCs w:val="28"/>
        </w:rPr>
        <w:t>3</w:t>
      </w:r>
      <w:r w:rsidR="000954FE" w:rsidRPr="00512CC8">
        <w:rPr>
          <w:i w:val="0"/>
          <w:iCs w:val="0"/>
          <w:noProof/>
          <w:color w:val="auto"/>
          <w:sz w:val="28"/>
          <w:szCs w:val="28"/>
        </w:rPr>
        <w:fldChar w:fldCharType="end"/>
      </w:r>
      <w:r w:rsidR="004233BA" w:rsidRPr="00512CC8">
        <w:rPr>
          <w:i w:val="0"/>
          <w:iCs w:val="0"/>
          <w:color w:val="auto"/>
          <w:sz w:val="28"/>
          <w:szCs w:val="28"/>
        </w:rPr>
        <w:t>.</w:t>
      </w:r>
      <w:r w:rsidR="000954FE" w:rsidRPr="00512CC8">
        <w:rPr>
          <w:i w:val="0"/>
          <w:iCs w:val="0"/>
          <w:color w:val="auto"/>
          <w:sz w:val="28"/>
          <w:szCs w:val="28"/>
        </w:rPr>
        <w:fldChar w:fldCharType="begin"/>
      </w:r>
      <w:r w:rsidR="000954FE" w:rsidRPr="00512CC8">
        <w:rPr>
          <w:i w:val="0"/>
          <w:iCs w:val="0"/>
          <w:color w:val="auto"/>
          <w:sz w:val="28"/>
          <w:szCs w:val="28"/>
        </w:rPr>
        <w:instrText xml:space="preserve"> SEQ Рис. \* ARABIC \s 1 </w:instrText>
      </w:r>
      <w:r w:rsidR="000954FE" w:rsidRPr="00512CC8">
        <w:rPr>
          <w:i w:val="0"/>
          <w:iCs w:val="0"/>
          <w:color w:val="auto"/>
          <w:sz w:val="28"/>
          <w:szCs w:val="28"/>
        </w:rPr>
        <w:fldChar w:fldCharType="separate"/>
      </w:r>
      <w:r w:rsidR="0090783C">
        <w:rPr>
          <w:i w:val="0"/>
          <w:iCs w:val="0"/>
          <w:noProof/>
          <w:color w:val="auto"/>
          <w:sz w:val="28"/>
          <w:szCs w:val="28"/>
        </w:rPr>
        <w:t>7</w:t>
      </w:r>
      <w:r w:rsidR="000954FE" w:rsidRPr="00512CC8">
        <w:rPr>
          <w:i w:val="0"/>
          <w:iCs w:val="0"/>
          <w:noProof/>
          <w:color w:val="auto"/>
          <w:sz w:val="28"/>
          <w:szCs w:val="28"/>
        </w:rPr>
        <w:fldChar w:fldCharType="end"/>
      </w:r>
      <w:bookmarkEnd w:id="43"/>
      <w:r w:rsidR="00512CC8">
        <w:rPr>
          <w:i w:val="0"/>
          <w:iCs w:val="0"/>
          <w:color w:val="auto"/>
          <w:sz w:val="28"/>
          <w:szCs w:val="28"/>
        </w:rPr>
        <w:t xml:space="preserve"> – </w:t>
      </w:r>
      <w:r w:rsidRPr="00512CC8">
        <w:rPr>
          <w:i w:val="0"/>
          <w:iCs w:val="0"/>
          <w:color w:val="auto"/>
          <w:sz w:val="28"/>
          <w:szCs w:val="28"/>
        </w:rPr>
        <w:t>Моделі «Зміна вартості обладнання ~ зміна індексу інфляції (без перетину)» на американських та українських даних</w:t>
      </w:r>
    </w:p>
    <w:p w14:paraId="50E5C77E" w14:textId="2039456C" w:rsidR="00FA5C16" w:rsidRPr="00FA5C16" w:rsidRDefault="00FA5C16" w:rsidP="00FA5C16">
      <w:pPr>
        <w:spacing w:after="0" w:line="360" w:lineRule="auto"/>
        <w:ind w:firstLine="709"/>
        <w:jc w:val="both"/>
        <w:rPr>
          <w:rFonts w:cs="Times New Roman"/>
          <w:szCs w:val="28"/>
        </w:rPr>
      </w:pPr>
      <w:r>
        <w:rPr>
          <w:rFonts w:cs="Times New Roman"/>
          <w:szCs w:val="28"/>
        </w:rPr>
        <w:t>Як бачимо, незважаючи на однонаправленість моделей, різниця таки має місце, тому є сенс розглянути можливість коригування отриманих моделей.</w:t>
      </w:r>
    </w:p>
    <w:p w14:paraId="4988D053" w14:textId="77777777" w:rsidR="00DC38C0" w:rsidRPr="006B1786" w:rsidRDefault="00DC38C0" w:rsidP="00512CC8">
      <w:pPr>
        <w:keepNext/>
        <w:spacing w:after="0" w:line="360" w:lineRule="auto"/>
        <w:ind w:firstLine="709"/>
        <w:jc w:val="both"/>
        <w:rPr>
          <w:rFonts w:cs="Times New Roman"/>
          <w:i/>
          <w:iCs/>
          <w:szCs w:val="28"/>
        </w:rPr>
      </w:pPr>
      <w:r>
        <w:rPr>
          <w:rFonts w:cs="Times New Roman"/>
          <w:i/>
          <w:iCs/>
          <w:szCs w:val="28"/>
        </w:rPr>
        <w:lastRenderedPageBreak/>
        <w:t>І</w:t>
      </w:r>
      <w:r w:rsidRPr="006B1786">
        <w:rPr>
          <w:rFonts w:cs="Times New Roman"/>
          <w:i/>
          <w:iCs/>
          <w:szCs w:val="28"/>
        </w:rPr>
        <w:t>нші категорії заставного майна</w:t>
      </w:r>
    </w:p>
    <w:p w14:paraId="20ACEDC6" w14:textId="77777777" w:rsidR="00DC38C0" w:rsidRDefault="00DC38C0" w:rsidP="00DC38C0">
      <w:pPr>
        <w:spacing w:after="0" w:line="360" w:lineRule="auto"/>
        <w:ind w:firstLine="709"/>
        <w:jc w:val="both"/>
      </w:pPr>
      <w:r>
        <w:t xml:space="preserve">Для інших категорій модель включає залежність </w:t>
      </w:r>
      <w:r w:rsidRPr="004344D7">
        <w:t xml:space="preserve">індексу цін виробників </w:t>
      </w:r>
      <w:r>
        <w:t>від індексу споживчих цін.</w:t>
      </w:r>
    </w:p>
    <w:p w14:paraId="252A94CE" w14:textId="286025D5" w:rsidR="00DC38C0" w:rsidRDefault="00DC38C0" w:rsidP="00DC38C0">
      <w:pPr>
        <w:spacing w:after="0" w:line="360" w:lineRule="auto"/>
        <w:ind w:firstLine="709"/>
        <w:jc w:val="both"/>
      </w:pPr>
      <w:r w:rsidRPr="00EB4093">
        <w:t>Результати моделювання наведено у таблиці</w:t>
      </w:r>
      <w:r w:rsidR="00861236">
        <w:t xml:space="preserve"> 3.10</w:t>
      </w:r>
      <w:r w:rsidR="00D313F4">
        <w:rPr>
          <w:lang w:val="ru-RU"/>
        </w:rPr>
        <w:t>.</w:t>
      </w:r>
      <w:r w:rsidRPr="00EB4093">
        <w:t xml:space="preserve"> В цілому, можна говорити про середню якість моделі, враховуючи коефіцієнт детермінації</w:t>
      </w:r>
      <w:r w:rsidR="00FA5C16">
        <w:t xml:space="preserve"> (0,26)</w:t>
      </w:r>
      <w:r w:rsidRPr="00EB4093">
        <w:t xml:space="preserve"> і похибку оцінки</w:t>
      </w:r>
      <w:r w:rsidR="00FA5C16">
        <w:t xml:space="preserve"> (</w:t>
      </w:r>
      <w:r w:rsidR="00FA5C16">
        <w:rPr>
          <w:lang w:val="en-GB"/>
        </w:rPr>
        <w:t>RMSE</w:t>
      </w:r>
      <w:r w:rsidR="00FA5C16" w:rsidRPr="009B5216">
        <w:rPr>
          <w:lang w:val="ru-RU"/>
        </w:rPr>
        <w:t xml:space="preserve"> </w:t>
      </w:r>
      <w:r w:rsidR="00FA5C16">
        <w:t>на рівні 3,18)</w:t>
      </w:r>
      <w:r>
        <w:rPr>
          <w:lang w:val="ru-RU"/>
        </w:rPr>
        <w:t>.</w:t>
      </w:r>
      <w:r w:rsidR="00FA5C16">
        <w:rPr>
          <w:lang w:val="ru-RU"/>
        </w:rPr>
        <w:t xml:space="preserve"> </w:t>
      </w:r>
      <w:r w:rsidR="00FA5C16" w:rsidRPr="00FA5C16">
        <w:t xml:space="preserve">Обидві оцінки параметрів є значущими (низьке значення t-критерію), тому обидва параметри </w:t>
      </w:r>
      <w:r w:rsidR="00F901FE">
        <w:t xml:space="preserve">варто включити у </w:t>
      </w:r>
      <w:r w:rsidR="00FA5C16" w:rsidRPr="00FA5C16">
        <w:t>модел</w:t>
      </w:r>
      <w:r w:rsidR="00F901FE">
        <w:t>ь</w:t>
      </w:r>
      <w:r w:rsidR="00FA5C16" w:rsidRPr="00FA5C16">
        <w:t>.</w:t>
      </w:r>
    </w:p>
    <w:p w14:paraId="6B798BB8" w14:textId="37396E6D"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10</w:t>
        </w:r>
      </w:fldSimple>
      <w:r>
        <w:t xml:space="preserve"> – </w:t>
      </w:r>
      <w:r w:rsidRPr="00512CC8">
        <w:t>Модель «Зміна індексу цін виробників ~ зміна індексу інфляції»</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FA5C16" w:rsidRPr="008402EF" w14:paraId="6B0CDF85" w14:textId="77777777" w:rsidTr="00D310E3">
        <w:tc>
          <w:tcPr>
            <w:tcW w:w="1843" w:type="dxa"/>
            <w:tcBorders>
              <w:top w:val="single" w:sz="12" w:space="0" w:color="002060"/>
              <w:left w:val="nil"/>
              <w:bottom w:val="nil"/>
              <w:right w:val="nil"/>
            </w:tcBorders>
          </w:tcPr>
          <w:p w14:paraId="6431BAB2" w14:textId="77777777" w:rsidR="00FA5C16" w:rsidRPr="008402EF" w:rsidRDefault="00FA5C16" w:rsidP="00FA5C16">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62D42ED4" w14:textId="77777777" w:rsidR="00FA5C16" w:rsidRPr="008402EF" w:rsidRDefault="00FA5C16" w:rsidP="00FA5C16">
            <w:pPr>
              <w:jc w:val="both"/>
              <w:rPr>
                <w:rFonts w:cs="Times New Roman"/>
                <w:sz w:val="20"/>
                <w:szCs w:val="20"/>
              </w:rPr>
            </w:pPr>
            <w:r>
              <w:rPr>
                <w:rFonts w:eastAsia="Times New Roman" w:cs="Times New Roman"/>
                <w:color w:val="000000"/>
                <w:sz w:val="20"/>
                <w:szCs w:val="20"/>
                <w:lang w:val="en-GB" w:eastAsia="en-GB"/>
              </w:rPr>
              <w:t>ppi</w:t>
            </w:r>
          </w:p>
        </w:tc>
        <w:tc>
          <w:tcPr>
            <w:tcW w:w="297" w:type="dxa"/>
            <w:tcBorders>
              <w:top w:val="single" w:sz="12" w:space="0" w:color="002060"/>
              <w:left w:val="nil"/>
              <w:bottom w:val="nil"/>
              <w:right w:val="nil"/>
            </w:tcBorders>
          </w:tcPr>
          <w:p w14:paraId="01157800" w14:textId="77777777" w:rsidR="00FA5C16" w:rsidRPr="008402EF" w:rsidRDefault="00FA5C16" w:rsidP="00FA5C16">
            <w:pPr>
              <w:jc w:val="both"/>
              <w:rPr>
                <w:rFonts w:cs="Times New Roman"/>
                <w:sz w:val="20"/>
                <w:szCs w:val="20"/>
              </w:rPr>
            </w:pPr>
          </w:p>
        </w:tc>
        <w:tc>
          <w:tcPr>
            <w:tcW w:w="866" w:type="dxa"/>
            <w:tcBorders>
              <w:top w:val="single" w:sz="12" w:space="0" w:color="002060"/>
              <w:left w:val="nil"/>
              <w:bottom w:val="nil"/>
              <w:right w:val="nil"/>
            </w:tcBorders>
            <w:vAlign w:val="center"/>
          </w:tcPr>
          <w:p w14:paraId="2FA94A94" w14:textId="77777777" w:rsidR="00FA5C16" w:rsidRPr="008402EF" w:rsidRDefault="00FA5C16" w:rsidP="00FA5C16">
            <w:pPr>
              <w:jc w:val="both"/>
              <w:rPr>
                <w:rFonts w:cs="Times New Roman"/>
                <w:sz w:val="20"/>
                <w:szCs w:val="20"/>
              </w:rPr>
            </w:pPr>
          </w:p>
        </w:tc>
        <w:tc>
          <w:tcPr>
            <w:tcW w:w="879" w:type="dxa"/>
            <w:tcBorders>
              <w:top w:val="single" w:sz="12" w:space="0" w:color="002060"/>
              <w:left w:val="nil"/>
              <w:bottom w:val="nil"/>
              <w:right w:val="nil"/>
            </w:tcBorders>
            <w:vAlign w:val="center"/>
          </w:tcPr>
          <w:p w14:paraId="0C9EDA8C" w14:textId="77777777" w:rsidR="00FA5C16" w:rsidRPr="008402EF" w:rsidRDefault="00FA5C16" w:rsidP="00FA5C16">
            <w:pPr>
              <w:jc w:val="both"/>
              <w:rPr>
                <w:rFonts w:cs="Times New Roman"/>
                <w:sz w:val="20"/>
                <w:szCs w:val="20"/>
              </w:rPr>
            </w:pPr>
          </w:p>
        </w:tc>
        <w:tc>
          <w:tcPr>
            <w:tcW w:w="860" w:type="dxa"/>
            <w:tcBorders>
              <w:top w:val="single" w:sz="12" w:space="0" w:color="002060"/>
              <w:left w:val="nil"/>
              <w:bottom w:val="nil"/>
              <w:right w:val="nil"/>
            </w:tcBorders>
            <w:vAlign w:val="center"/>
          </w:tcPr>
          <w:p w14:paraId="4532F67A" w14:textId="77777777" w:rsidR="00FA5C16" w:rsidRPr="008402EF" w:rsidRDefault="00FA5C16" w:rsidP="00FA5C16">
            <w:pPr>
              <w:jc w:val="both"/>
              <w:rPr>
                <w:rFonts w:cs="Times New Roman"/>
                <w:sz w:val="20"/>
                <w:szCs w:val="20"/>
              </w:rPr>
            </w:pPr>
          </w:p>
        </w:tc>
        <w:tc>
          <w:tcPr>
            <w:tcW w:w="860" w:type="dxa"/>
            <w:tcBorders>
              <w:top w:val="single" w:sz="12" w:space="0" w:color="002060"/>
              <w:left w:val="nil"/>
              <w:bottom w:val="nil"/>
              <w:right w:val="nil"/>
            </w:tcBorders>
            <w:vAlign w:val="center"/>
          </w:tcPr>
          <w:p w14:paraId="4F267EB3" w14:textId="77777777" w:rsidR="00FA5C16" w:rsidRPr="008402EF" w:rsidRDefault="00FA5C16" w:rsidP="00FA5C16">
            <w:pPr>
              <w:jc w:val="both"/>
              <w:rPr>
                <w:rFonts w:cs="Times New Roman"/>
                <w:sz w:val="20"/>
                <w:szCs w:val="20"/>
              </w:rPr>
            </w:pPr>
          </w:p>
        </w:tc>
        <w:tc>
          <w:tcPr>
            <w:tcW w:w="861" w:type="dxa"/>
            <w:tcBorders>
              <w:top w:val="single" w:sz="12" w:space="0" w:color="002060"/>
              <w:left w:val="nil"/>
              <w:bottom w:val="nil"/>
              <w:right w:val="nil"/>
            </w:tcBorders>
            <w:vAlign w:val="center"/>
          </w:tcPr>
          <w:p w14:paraId="12D7690E" w14:textId="77777777" w:rsidR="00FA5C16" w:rsidRPr="008402EF" w:rsidRDefault="00FA5C16" w:rsidP="00FA5C16">
            <w:pPr>
              <w:jc w:val="both"/>
              <w:rPr>
                <w:rFonts w:cs="Times New Roman"/>
                <w:sz w:val="20"/>
                <w:szCs w:val="20"/>
              </w:rPr>
            </w:pPr>
          </w:p>
        </w:tc>
        <w:tc>
          <w:tcPr>
            <w:tcW w:w="872" w:type="dxa"/>
            <w:tcBorders>
              <w:top w:val="single" w:sz="12" w:space="0" w:color="002060"/>
              <w:left w:val="nil"/>
              <w:bottom w:val="nil"/>
              <w:right w:val="nil"/>
            </w:tcBorders>
            <w:vAlign w:val="center"/>
          </w:tcPr>
          <w:p w14:paraId="6CE5F142" w14:textId="77777777" w:rsidR="00FA5C16" w:rsidRPr="008402EF" w:rsidRDefault="00FA5C16" w:rsidP="00FA5C16">
            <w:pPr>
              <w:jc w:val="both"/>
              <w:rPr>
                <w:rFonts w:cs="Times New Roman"/>
                <w:sz w:val="20"/>
                <w:szCs w:val="20"/>
              </w:rPr>
            </w:pPr>
          </w:p>
        </w:tc>
        <w:tc>
          <w:tcPr>
            <w:tcW w:w="872" w:type="dxa"/>
            <w:tcBorders>
              <w:top w:val="single" w:sz="12" w:space="0" w:color="002060"/>
              <w:left w:val="nil"/>
              <w:bottom w:val="nil"/>
              <w:right w:val="nil"/>
            </w:tcBorders>
            <w:vAlign w:val="center"/>
          </w:tcPr>
          <w:p w14:paraId="4C657380" w14:textId="77777777" w:rsidR="00FA5C16" w:rsidRPr="008402EF" w:rsidRDefault="00FA5C16" w:rsidP="00FA5C16">
            <w:pPr>
              <w:jc w:val="both"/>
              <w:rPr>
                <w:rFonts w:cs="Times New Roman"/>
                <w:sz w:val="20"/>
                <w:szCs w:val="20"/>
              </w:rPr>
            </w:pPr>
          </w:p>
        </w:tc>
      </w:tr>
      <w:tr w:rsidR="00FA5C16" w:rsidRPr="008402EF" w14:paraId="11D344A3" w14:textId="77777777" w:rsidTr="00BF1902">
        <w:tc>
          <w:tcPr>
            <w:tcW w:w="1843" w:type="dxa"/>
            <w:tcBorders>
              <w:top w:val="nil"/>
              <w:left w:val="nil"/>
              <w:bottom w:val="nil"/>
              <w:right w:val="nil"/>
            </w:tcBorders>
          </w:tcPr>
          <w:p w14:paraId="67E7F257" w14:textId="77777777" w:rsidR="00FA5C16" w:rsidRPr="008402EF" w:rsidRDefault="00FA5C16" w:rsidP="00FA5C16">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4848EBB7" w14:textId="77777777" w:rsidR="00FA5C16" w:rsidRPr="008402EF" w:rsidRDefault="00FA5C16" w:rsidP="00FA5C16">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3087ABD7"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5FD82135" w14:textId="77777777" w:rsidR="00FA5C16" w:rsidRPr="008402EF" w:rsidRDefault="00FA5C16" w:rsidP="00FA5C16">
            <w:pPr>
              <w:jc w:val="both"/>
              <w:rPr>
                <w:rFonts w:cs="Times New Roman"/>
                <w:sz w:val="20"/>
                <w:szCs w:val="20"/>
              </w:rPr>
            </w:pPr>
          </w:p>
        </w:tc>
        <w:tc>
          <w:tcPr>
            <w:tcW w:w="879" w:type="dxa"/>
            <w:tcBorders>
              <w:top w:val="nil"/>
              <w:left w:val="nil"/>
              <w:bottom w:val="nil"/>
              <w:right w:val="nil"/>
            </w:tcBorders>
            <w:vAlign w:val="center"/>
          </w:tcPr>
          <w:p w14:paraId="017EE0C0"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7B80C7D7"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167F75C0" w14:textId="77777777" w:rsidR="00FA5C16" w:rsidRPr="008402EF" w:rsidRDefault="00FA5C16" w:rsidP="00FA5C16">
            <w:pPr>
              <w:jc w:val="both"/>
              <w:rPr>
                <w:rFonts w:cs="Times New Roman"/>
                <w:sz w:val="20"/>
                <w:szCs w:val="20"/>
              </w:rPr>
            </w:pPr>
          </w:p>
        </w:tc>
        <w:tc>
          <w:tcPr>
            <w:tcW w:w="861" w:type="dxa"/>
            <w:tcBorders>
              <w:top w:val="nil"/>
              <w:left w:val="nil"/>
              <w:bottom w:val="nil"/>
              <w:right w:val="nil"/>
            </w:tcBorders>
            <w:vAlign w:val="center"/>
          </w:tcPr>
          <w:p w14:paraId="32D50252"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30C6C6C7"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54C4829B" w14:textId="77777777" w:rsidR="00FA5C16" w:rsidRPr="008402EF" w:rsidRDefault="00FA5C16" w:rsidP="00FA5C16">
            <w:pPr>
              <w:jc w:val="both"/>
              <w:rPr>
                <w:rFonts w:cs="Times New Roman"/>
                <w:sz w:val="20"/>
                <w:szCs w:val="20"/>
              </w:rPr>
            </w:pPr>
          </w:p>
        </w:tc>
      </w:tr>
      <w:tr w:rsidR="00FA5C16" w:rsidRPr="008402EF" w14:paraId="17BCFF64" w14:textId="77777777" w:rsidTr="00BF1902">
        <w:tc>
          <w:tcPr>
            <w:tcW w:w="1843" w:type="dxa"/>
            <w:tcBorders>
              <w:top w:val="nil"/>
              <w:left w:val="nil"/>
              <w:bottom w:val="nil"/>
              <w:right w:val="nil"/>
            </w:tcBorders>
            <w:vAlign w:val="center"/>
          </w:tcPr>
          <w:p w14:paraId="70FCC9E6"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2CDA6E99" w14:textId="77777777" w:rsidR="00FA5C16" w:rsidRPr="004344D7" w:rsidRDefault="00FA5C16" w:rsidP="00FA5C16">
            <w:pPr>
              <w:jc w:val="both"/>
              <w:rPr>
                <w:rFonts w:cs="Times New Roman"/>
                <w:sz w:val="20"/>
                <w:szCs w:val="20"/>
              </w:rPr>
            </w:pPr>
            <w:r>
              <w:rPr>
                <w:rFonts w:eastAsia="Times New Roman" w:cs="Times New Roman"/>
                <w:color w:val="000000"/>
                <w:sz w:val="20"/>
                <w:szCs w:val="20"/>
                <w:lang w:val="en-GB" w:eastAsia="en-GB"/>
              </w:rPr>
              <w:t>115</w:t>
            </w:r>
          </w:p>
        </w:tc>
        <w:tc>
          <w:tcPr>
            <w:tcW w:w="297" w:type="dxa"/>
            <w:tcBorders>
              <w:top w:val="nil"/>
              <w:left w:val="nil"/>
              <w:bottom w:val="nil"/>
              <w:right w:val="nil"/>
            </w:tcBorders>
          </w:tcPr>
          <w:p w14:paraId="52D1A8BD"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50434D99" w14:textId="77777777" w:rsidR="00FA5C16" w:rsidRPr="008402EF" w:rsidRDefault="00FA5C16" w:rsidP="00FA5C16">
            <w:pPr>
              <w:jc w:val="both"/>
              <w:rPr>
                <w:rFonts w:cs="Times New Roman"/>
                <w:sz w:val="20"/>
                <w:szCs w:val="20"/>
              </w:rPr>
            </w:pPr>
          </w:p>
        </w:tc>
        <w:tc>
          <w:tcPr>
            <w:tcW w:w="879" w:type="dxa"/>
            <w:tcBorders>
              <w:top w:val="nil"/>
              <w:left w:val="nil"/>
              <w:bottom w:val="nil"/>
              <w:right w:val="nil"/>
            </w:tcBorders>
            <w:vAlign w:val="center"/>
          </w:tcPr>
          <w:p w14:paraId="4104D8D9"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71FFD6BE"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7EDE3606" w14:textId="77777777" w:rsidR="00FA5C16" w:rsidRPr="008402EF" w:rsidRDefault="00FA5C16" w:rsidP="00FA5C16">
            <w:pPr>
              <w:jc w:val="both"/>
              <w:rPr>
                <w:rFonts w:cs="Times New Roman"/>
                <w:sz w:val="20"/>
                <w:szCs w:val="20"/>
              </w:rPr>
            </w:pPr>
          </w:p>
        </w:tc>
        <w:tc>
          <w:tcPr>
            <w:tcW w:w="861" w:type="dxa"/>
            <w:tcBorders>
              <w:top w:val="nil"/>
              <w:left w:val="nil"/>
              <w:bottom w:val="nil"/>
              <w:right w:val="nil"/>
            </w:tcBorders>
            <w:vAlign w:val="center"/>
          </w:tcPr>
          <w:p w14:paraId="2DCB7FE3"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72F5FD1B"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61FBE640" w14:textId="77777777" w:rsidR="00FA5C16" w:rsidRPr="008402EF" w:rsidRDefault="00FA5C16" w:rsidP="00FA5C16">
            <w:pPr>
              <w:jc w:val="both"/>
              <w:rPr>
                <w:rFonts w:cs="Times New Roman"/>
                <w:sz w:val="20"/>
                <w:szCs w:val="20"/>
              </w:rPr>
            </w:pPr>
          </w:p>
        </w:tc>
      </w:tr>
      <w:tr w:rsidR="00D310E3" w:rsidRPr="008402EF" w14:paraId="3D262EF4" w14:textId="77777777" w:rsidTr="000B2725">
        <w:tc>
          <w:tcPr>
            <w:tcW w:w="2977" w:type="dxa"/>
            <w:gridSpan w:val="2"/>
            <w:vMerge w:val="restart"/>
            <w:tcBorders>
              <w:top w:val="nil"/>
              <w:left w:val="nil"/>
              <w:right w:val="nil"/>
            </w:tcBorders>
            <w:shd w:val="clear" w:color="auto" w:fill="auto"/>
            <w:vAlign w:val="center"/>
          </w:tcPr>
          <w:p w14:paraId="489E6683" w14:textId="23DDAF6D" w:rsidR="00D310E3" w:rsidRPr="00D310E3" w:rsidRDefault="00D310E3" w:rsidP="00FA5C16">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7FCF787E" w14:textId="77777777" w:rsidR="00D310E3" w:rsidRPr="00D310E3" w:rsidRDefault="00D310E3" w:rsidP="00FA5C16">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554E6FDC" w14:textId="34782BC5" w:rsidR="00D310E3" w:rsidRPr="00D310E3" w:rsidRDefault="00D310E3" w:rsidP="00FA5C16">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Оцінки параметрів</w:t>
            </w:r>
          </w:p>
        </w:tc>
      </w:tr>
      <w:tr w:rsidR="00D310E3" w:rsidRPr="008402EF" w14:paraId="7814857A" w14:textId="77777777" w:rsidTr="000B2725">
        <w:tc>
          <w:tcPr>
            <w:tcW w:w="2977" w:type="dxa"/>
            <w:gridSpan w:val="2"/>
            <w:vMerge/>
            <w:tcBorders>
              <w:left w:val="nil"/>
              <w:bottom w:val="single" w:sz="4" w:space="0" w:color="002060"/>
              <w:right w:val="nil"/>
            </w:tcBorders>
            <w:shd w:val="clear" w:color="auto" w:fill="auto"/>
            <w:vAlign w:val="center"/>
          </w:tcPr>
          <w:p w14:paraId="53D0A21C" w14:textId="77777777" w:rsidR="00D310E3" w:rsidRPr="00D310E3" w:rsidRDefault="00D310E3" w:rsidP="00FA5C16">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05E7E710" w14:textId="77777777" w:rsidR="00D310E3" w:rsidRPr="00D310E3" w:rsidRDefault="00D310E3" w:rsidP="00FA5C16">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2C9810F4" w14:textId="77777777" w:rsidR="00D310E3" w:rsidRPr="00D310E3" w:rsidRDefault="00D310E3" w:rsidP="00FA5C16">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60CF26B2"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060C7480"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26DE1351"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3097C279"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490C70B3"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7D4C6D92" w14:textId="77777777" w:rsidR="00D310E3" w:rsidRPr="00D310E3" w:rsidRDefault="00D310E3" w:rsidP="00FA5C16">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0.975]</w:t>
            </w:r>
          </w:p>
        </w:tc>
      </w:tr>
      <w:tr w:rsidR="00FA5C16" w:rsidRPr="008402EF" w14:paraId="10AA0933" w14:textId="77777777" w:rsidTr="00D310E3">
        <w:tc>
          <w:tcPr>
            <w:tcW w:w="1843" w:type="dxa"/>
            <w:tcBorders>
              <w:top w:val="single" w:sz="4" w:space="0" w:color="002060"/>
              <w:left w:val="nil"/>
              <w:bottom w:val="nil"/>
              <w:right w:val="nil"/>
            </w:tcBorders>
            <w:vAlign w:val="center"/>
          </w:tcPr>
          <w:p w14:paraId="46519ADF"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43AF3919" w14:textId="77777777" w:rsidR="00FA5C16" w:rsidRPr="004344D7" w:rsidRDefault="00FA5C16" w:rsidP="00FA5C16">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262</w:t>
            </w:r>
          </w:p>
        </w:tc>
        <w:tc>
          <w:tcPr>
            <w:tcW w:w="297" w:type="dxa"/>
            <w:tcBorders>
              <w:top w:val="nil"/>
              <w:left w:val="nil"/>
              <w:bottom w:val="nil"/>
              <w:right w:val="nil"/>
            </w:tcBorders>
          </w:tcPr>
          <w:p w14:paraId="342E56FD" w14:textId="77777777" w:rsidR="00FA5C16" w:rsidRPr="008402EF" w:rsidRDefault="00FA5C16" w:rsidP="00FA5C16">
            <w:pPr>
              <w:jc w:val="both"/>
              <w:rPr>
                <w:rFonts w:cs="Times New Roman"/>
                <w:sz w:val="20"/>
                <w:szCs w:val="20"/>
              </w:rPr>
            </w:pPr>
          </w:p>
        </w:tc>
        <w:tc>
          <w:tcPr>
            <w:tcW w:w="866" w:type="dxa"/>
            <w:tcBorders>
              <w:top w:val="single" w:sz="4" w:space="0" w:color="002060"/>
              <w:left w:val="nil"/>
              <w:bottom w:val="nil"/>
              <w:right w:val="nil"/>
            </w:tcBorders>
            <w:vAlign w:val="center"/>
          </w:tcPr>
          <w:p w14:paraId="70CBF8C1" w14:textId="77777777" w:rsidR="00FA5C16" w:rsidRPr="008402EF" w:rsidRDefault="00FA5C16" w:rsidP="00FA5C16">
            <w:pPr>
              <w:jc w:val="both"/>
              <w:rPr>
                <w:rFonts w:cs="Times New Roman"/>
                <w:sz w:val="20"/>
                <w:szCs w:val="20"/>
              </w:rPr>
            </w:pPr>
            <w:r w:rsidRPr="0048141D">
              <w:rPr>
                <w:rFonts w:eastAsia="Times New Roman" w:cs="Times New Roman"/>
                <w:b/>
                <w:bCs/>
                <w:color w:val="000000"/>
                <w:sz w:val="18"/>
                <w:szCs w:val="18"/>
                <w:lang w:val="en-GB" w:eastAsia="en-GB"/>
              </w:rPr>
              <w:t>const</w:t>
            </w:r>
          </w:p>
        </w:tc>
        <w:tc>
          <w:tcPr>
            <w:tcW w:w="879" w:type="dxa"/>
            <w:tcBorders>
              <w:top w:val="single" w:sz="4" w:space="0" w:color="002060"/>
              <w:left w:val="nil"/>
              <w:bottom w:val="nil"/>
              <w:right w:val="nil"/>
            </w:tcBorders>
            <w:vAlign w:val="center"/>
          </w:tcPr>
          <w:p w14:paraId="5C1303F1"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-2.4377</w:t>
            </w:r>
          </w:p>
        </w:tc>
        <w:tc>
          <w:tcPr>
            <w:tcW w:w="860" w:type="dxa"/>
            <w:tcBorders>
              <w:top w:val="single" w:sz="4" w:space="0" w:color="002060"/>
              <w:left w:val="nil"/>
              <w:bottom w:val="nil"/>
              <w:right w:val="nil"/>
            </w:tcBorders>
            <w:vAlign w:val="center"/>
          </w:tcPr>
          <w:p w14:paraId="608B09E4" w14:textId="77777777" w:rsidR="00FA5C16" w:rsidRPr="008402EF" w:rsidRDefault="00FA5C16" w:rsidP="00FA5C16">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808</w:t>
            </w:r>
          </w:p>
        </w:tc>
        <w:tc>
          <w:tcPr>
            <w:tcW w:w="860" w:type="dxa"/>
            <w:tcBorders>
              <w:top w:val="single" w:sz="4" w:space="0" w:color="002060"/>
              <w:left w:val="nil"/>
              <w:bottom w:val="nil"/>
              <w:right w:val="nil"/>
            </w:tcBorders>
            <w:vAlign w:val="center"/>
          </w:tcPr>
          <w:p w14:paraId="51076BC2"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-3.018</w:t>
            </w:r>
          </w:p>
        </w:tc>
        <w:tc>
          <w:tcPr>
            <w:tcW w:w="861" w:type="dxa"/>
            <w:tcBorders>
              <w:top w:val="single" w:sz="4" w:space="0" w:color="002060"/>
              <w:left w:val="nil"/>
              <w:bottom w:val="nil"/>
              <w:right w:val="nil"/>
            </w:tcBorders>
            <w:vAlign w:val="center"/>
          </w:tcPr>
          <w:p w14:paraId="24BDDBF4" w14:textId="77777777" w:rsidR="00FA5C16" w:rsidRPr="008402EF" w:rsidRDefault="00FA5C16" w:rsidP="00FA5C16">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003</w:t>
            </w:r>
          </w:p>
        </w:tc>
        <w:tc>
          <w:tcPr>
            <w:tcW w:w="872" w:type="dxa"/>
            <w:tcBorders>
              <w:top w:val="single" w:sz="4" w:space="0" w:color="002060"/>
              <w:left w:val="nil"/>
              <w:bottom w:val="nil"/>
              <w:right w:val="nil"/>
            </w:tcBorders>
            <w:vAlign w:val="center"/>
          </w:tcPr>
          <w:p w14:paraId="22ABD764" w14:textId="77777777" w:rsidR="00FA5C16" w:rsidRPr="008402EF" w:rsidRDefault="00FA5C16" w:rsidP="00FA5C16">
            <w:pPr>
              <w:jc w:val="right"/>
              <w:rPr>
                <w:rFonts w:cs="Times New Roman"/>
                <w:sz w:val="20"/>
                <w:szCs w:val="20"/>
              </w:rPr>
            </w:pP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4</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038</w:t>
            </w:r>
          </w:p>
        </w:tc>
        <w:tc>
          <w:tcPr>
            <w:tcW w:w="872" w:type="dxa"/>
            <w:tcBorders>
              <w:top w:val="single" w:sz="4" w:space="0" w:color="002060"/>
              <w:left w:val="nil"/>
              <w:bottom w:val="nil"/>
              <w:right w:val="nil"/>
            </w:tcBorders>
            <w:vAlign w:val="center"/>
          </w:tcPr>
          <w:p w14:paraId="3572D033"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w:t>
            </w: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837</w:t>
            </w:r>
          </w:p>
        </w:tc>
      </w:tr>
      <w:tr w:rsidR="00FA5C16" w:rsidRPr="008402EF" w14:paraId="4FDDD60B" w14:textId="77777777" w:rsidTr="00BF1902">
        <w:tc>
          <w:tcPr>
            <w:tcW w:w="1843" w:type="dxa"/>
            <w:tcBorders>
              <w:top w:val="nil"/>
              <w:left w:val="nil"/>
              <w:bottom w:val="nil"/>
              <w:right w:val="nil"/>
            </w:tcBorders>
            <w:vAlign w:val="center"/>
          </w:tcPr>
          <w:p w14:paraId="662FA6BE"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4D1CB039" w14:textId="77777777" w:rsidR="00FA5C16" w:rsidRPr="004344D7" w:rsidRDefault="00FA5C16" w:rsidP="00FA5C16">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val="en-GB" w:eastAsia="en-GB"/>
              </w:rPr>
              <w:t>255</w:t>
            </w:r>
          </w:p>
        </w:tc>
        <w:tc>
          <w:tcPr>
            <w:tcW w:w="297" w:type="dxa"/>
            <w:tcBorders>
              <w:top w:val="nil"/>
              <w:left w:val="nil"/>
              <w:bottom w:val="nil"/>
              <w:right w:val="nil"/>
            </w:tcBorders>
          </w:tcPr>
          <w:p w14:paraId="60A15572"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2857CEFB" w14:textId="77777777" w:rsidR="00FA5C16" w:rsidRPr="008402EF" w:rsidRDefault="00FA5C16" w:rsidP="00FA5C16">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nil"/>
              <w:left w:val="nil"/>
              <w:bottom w:val="nil"/>
              <w:right w:val="nil"/>
            </w:tcBorders>
            <w:vAlign w:val="center"/>
          </w:tcPr>
          <w:p w14:paraId="4BAC417C"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1.7186</w:t>
            </w:r>
          </w:p>
        </w:tc>
        <w:tc>
          <w:tcPr>
            <w:tcW w:w="860" w:type="dxa"/>
            <w:tcBorders>
              <w:top w:val="nil"/>
              <w:left w:val="nil"/>
              <w:bottom w:val="nil"/>
              <w:right w:val="nil"/>
            </w:tcBorders>
            <w:vAlign w:val="center"/>
          </w:tcPr>
          <w:p w14:paraId="2A5904C5"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0.271</w:t>
            </w:r>
          </w:p>
        </w:tc>
        <w:tc>
          <w:tcPr>
            <w:tcW w:w="860" w:type="dxa"/>
            <w:tcBorders>
              <w:top w:val="nil"/>
              <w:left w:val="nil"/>
              <w:bottom w:val="nil"/>
              <w:right w:val="nil"/>
            </w:tcBorders>
            <w:vAlign w:val="center"/>
          </w:tcPr>
          <w:p w14:paraId="3418C16C"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6.331</w:t>
            </w:r>
          </w:p>
        </w:tc>
        <w:tc>
          <w:tcPr>
            <w:tcW w:w="861" w:type="dxa"/>
            <w:tcBorders>
              <w:top w:val="nil"/>
              <w:left w:val="nil"/>
              <w:bottom w:val="nil"/>
              <w:right w:val="nil"/>
            </w:tcBorders>
            <w:vAlign w:val="center"/>
          </w:tcPr>
          <w:p w14:paraId="34C12D7E" w14:textId="77777777" w:rsidR="00FA5C16" w:rsidRPr="008402EF" w:rsidRDefault="00FA5C16" w:rsidP="00FA5C16">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nil"/>
              <w:left w:val="nil"/>
              <w:bottom w:val="nil"/>
              <w:right w:val="nil"/>
            </w:tcBorders>
            <w:vAlign w:val="center"/>
          </w:tcPr>
          <w:p w14:paraId="71FB0BC5"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1</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181</w:t>
            </w:r>
          </w:p>
        </w:tc>
        <w:tc>
          <w:tcPr>
            <w:tcW w:w="872" w:type="dxa"/>
            <w:tcBorders>
              <w:top w:val="nil"/>
              <w:left w:val="nil"/>
              <w:bottom w:val="nil"/>
              <w:right w:val="nil"/>
            </w:tcBorders>
            <w:vAlign w:val="center"/>
          </w:tcPr>
          <w:p w14:paraId="46FF6BF8" w14:textId="77777777" w:rsidR="00FA5C16" w:rsidRPr="008402EF" w:rsidRDefault="00FA5C16" w:rsidP="00FA5C16">
            <w:pPr>
              <w:jc w:val="right"/>
              <w:rPr>
                <w:rFonts w:cs="Times New Roman"/>
                <w:sz w:val="20"/>
                <w:szCs w:val="20"/>
              </w:rPr>
            </w:pPr>
            <w:r>
              <w:rPr>
                <w:rFonts w:eastAsia="Times New Roman" w:cs="Times New Roman"/>
                <w:color w:val="000000"/>
                <w:sz w:val="18"/>
                <w:szCs w:val="18"/>
                <w:lang w:val="en-GB" w:eastAsia="en-GB"/>
              </w:rPr>
              <w:t>2</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256</w:t>
            </w:r>
          </w:p>
        </w:tc>
      </w:tr>
      <w:tr w:rsidR="00FA5C16" w:rsidRPr="008402EF" w14:paraId="4385CA66" w14:textId="77777777" w:rsidTr="00BF1902">
        <w:tc>
          <w:tcPr>
            <w:tcW w:w="1843" w:type="dxa"/>
            <w:tcBorders>
              <w:top w:val="nil"/>
              <w:left w:val="nil"/>
              <w:bottom w:val="nil"/>
              <w:right w:val="nil"/>
            </w:tcBorders>
            <w:vAlign w:val="center"/>
          </w:tcPr>
          <w:p w14:paraId="0C6952BE"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3F980855" w14:textId="77777777" w:rsidR="00FA5C16" w:rsidRPr="004344D7" w:rsidRDefault="00FA5C16" w:rsidP="00FA5C16">
            <w:pPr>
              <w:jc w:val="right"/>
              <w:rPr>
                <w:rFonts w:cs="Times New Roman"/>
                <w:sz w:val="20"/>
                <w:szCs w:val="20"/>
              </w:rPr>
            </w:pPr>
            <w:r>
              <w:rPr>
                <w:rFonts w:eastAsia="Times New Roman" w:cs="Times New Roman"/>
                <w:color w:val="000000"/>
                <w:sz w:val="20"/>
                <w:szCs w:val="20"/>
                <w:lang w:val="en-GB" w:eastAsia="en-GB"/>
              </w:rPr>
              <w:t>40</w:t>
            </w: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08</w:t>
            </w:r>
          </w:p>
        </w:tc>
        <w:tc>
          <w:tcPr>
            <w:tcW w:w="297" w:type="dxa"/>
            <w:tcBorders>
              <w:top w:val="nil"/>
              <w:left w:val="nil"/>
              <w:bottom w:val="nil"/>
              <w:right w:val="nil"/>
            </w:tcBorders>
          </w:tcPr>
          <w:p w14:paraId="46847F64"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6418095A" w14:textId="77777777" w:rsidR="00FA5C16" w:rsidRPr="008402EF" w:rsidRDefault="00FA5C16" w:rsidP="00FA5C16">
            <w:pPr>
              <w:jc w:val="both"/>
              <w:rPr>
                <w:rFonts w:cs="Times New Roman"/>
                <w:sz w:val="20"/>
                <w:szCs w:val="20"/>
              </w:rPr>
            </w:pPr>
          </w:p>
        </w:tc>
        <w:tc>
          <w:tcPr>
            <w:tcW w:w="879" w:type="dxa"/>
            <w:tcBorders>
              <w:top w:val="nil"/>
              <w:left w:val="nil"/>
              <w:bottom w:val="nil"/>
              <w:right w:val="nil"/>
            </w:tcBorders>
            <w:vAlign w:val="center"/>
          </w:tcPr>
          <w:p w14:paraId="092B9C5D"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691A4704" w14:textId="77777777" w:rsidR="00FA5C16" w:rsidRPr="008402EF" w:rsidRDefault="00FA5C16" w:rsidP="00FA5C16">
            <w:pPr>
              <w:jc w:val="both"/>
              <w:rPr>
                <w:rFonts w:cs="Times New Roman"/>
                <w:sz w:val="20"/>
                <w:szCs w:val="20"/>
              </w:rPr>
            </w:pPr>
          </w:p>
        </w:tc>
        <w:tc>
          <w:tcPr>
            <w:tcW w:w="860" w:type="dxa"/>
            <w:tcBorders>
              <w:top w:val="nil"/>
              <w:left w:val="nil"/>
              <w:bottom w:val="nil"/>
              <w:right w:val="nil"/>
            </w:tcBorders>
            <w:vAlign w:val="center"/>
          </w:tcPr>
          <w:p w14:paraId="30235D3D" w14:textId="77777777" w:rsidR="00FA5C16" w:rsidRPr="008402EF" w:rsidRDefault="00FA5C16" w:rsidP="00FA5C16">
            <w:pPr>
              <w:jc w:val="both"/>
              <w:rPr>
                <w:rFonts w:cs="Times New Roman"/>
                <w:sz w:val="20"/>
                <w:szCs w:val="20"/>
              </w:rPr>
            </w:pPr>
          </w:p>
        </w:tc>
        <w:tc>
          <w:tcPr>
            <w:tcW w:w="861" w:type="dxa"/>
            <w:tcBorders>
              <w:top w:val="nil"/>
              <w:left w:val="nil"/>
              <w:bottom w:val="nil"/>
              <w:right w:val="nil"/>
            </w:tcBorders>
            <w:vAlign w:val="center"/>
          </w:tcPr>
          <w:p w14:paraId="57BCBF81"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7F0BA99A" w14:textId="77777777" w:rsidR="00FA5C16" w:rsidRPr="008402EF" w:rsidRDefault="00FA5C16" w:rsidP="00FA5C16">
            <w:pPr>
              <w:jc w:val="both"/>
              <w:rPr>
                <w:rFonts w:cs="Times New Roman"/>
                <w:sz w:val="20"/>
                <w:szCs w:val="20"/>
              </w:rPr>
            </w:pPr>
          </w:p>
        </w:tc>
        <w:tc>
          <w:tcPr>
            <w:tcW w:w="872" w:type="dxa"/>
            <w:tcBorders>
              <w:top w:val="nil"/>
              <w:left w:val="nil"/>
              <w:bottom w:val="nil"/>
              <w:right w:val="nil"/>
            </w:tcBorders>
            <w:vAlign w:val="center"/>
          </w:tcPr>
          <w:p w14:paraId="7D766ECE" w14:textId="77777777" w:rsidR="00FA5C16" w:rsidRPr="008402EF" w:rsidRDefault="00FA5C16" w:rsidP="00FA5C16">
            <w:pPr>
              <w:jc w:val="both"/>
              <w:rPr>
                <w:rFonts w:cs="Times New Roman"/>
                <w:sz w:val="20"/>
                <w:szCs w:val="20"/>
              </w:rPr>
            </w:pPr>
          </w:p>
        </w:tc>
      </w:tr>
      <w:tr w:rsidR="00FA5C16" w:rsidRPr="008402EF" w14:paraId="149279C1" w14:textId="77777777" w:rsidTr="00BF1902">
        <w:tc>
          <w:tcPr>
            <w:tcW w:w="1843" w:type="dxa"/>
            <w:tcBorders>
              <w:top w:val="nil"/>
              <w:left w:val="nil"/>
              <w:bottom w:val="nil"/>
              <w:right w:val="nil"/>
            </w:tcBorders>
            <w:vAlign w:val="center"/>
          </w:tcPr>
          <w:p w14:paraId="7EB284BE"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219B5720" w14:textId="77777777" w:rsidR="00FA5C16" w:rsidRPr="00EA6B3C" w:rsidRDefault="00FA5C16" w:rsidP="00FA5C16">
            <w:pPr>
              <w:jc w:val="right"/>
              <w:rPr>
                <w:rFonts w:cs="Times New Roman"/>
                <w:sz w:val="20"/>
                <w:szCs w:val="20"/>
                <w:lang w:val="en-GB"/>
              </w:rPr>
            </w:pPr>
            <w:r>
              <w:rPr>
                <w:rFonts w:eastAsia="Times New Roman" w:cs="Times New Roman"/>
                <w:color w:val="000000"/>
                <w:sz w:val="20"/>
                <w:szCs w:val="20"/>
                <w:lang w:val="en-GB" w:eastAsia="en-GB"/>
              </w:rPr>
              <w:t>5</w:t>
            </w: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09</w:t>
            </w:r>
            <w:r w:rsidRPr="0048141D">
              <w:rPr>
                <w:rFonts w:eastAsia="Times New Roman" w:cs="Times New Roman"/>
                <w:color w:val="000000"/>
                <w:sz w:val="20"/>
                <w:szCs w:val="20"/>
                <w:lang w:val="en-GB" w:eastAsia="en-GB"/>
              </w:rPr>
              <w:t>e-0</w:t>
            </w:r>
            <w:r>
              <w:rPr>
                <w:rFonts w:eastAsia="Times New Roman" w:cs="Times New Roman"/>
                <w:color w:val="000000"/>
                <w:sz w:val="20"/>
                <w:szCs w:val="20"/>
                <w:lang w:val="en-GB" w:eastAsia="en-GB"/>
              </w:rPr>
              <w:t>9</w:t>
            </w:r>
          </w:p>
        </w:tc>
        <w:tc>
          <w:tcPr>
            <w:tcW w:w="297" w:type="dxa"/>
            <w:tcBorders>
              <w:top w:val="nil"/>
              <w:left w:val="nil"/>
              <w:bottom w:val="nil"/>
              <w:right w:val="nil"/>
            </w:tcBorders>
          </w:tcPr>
          <w:p w14:paraId="5F6A21E4"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05A31BAC"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D6941EA"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A12A333"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80B924D"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EF86558"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A54C4D8"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110978B"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7E0A9CC9" w14:textId="77777777" w:rsidTr="00BF1902">
        <w:tc>
          <w:tcPr>
            <w:tcW w:w="1843" w:type="dxa"/>
            <w:tcBorders>
              <w:top w:val="nil"/>
              <w:left w:val="nil"/>
              <w:bottom w:val="nil"/>
              <w:right w:val="nil"/>
            </w:tcBorders>
            <w:vAlign w:val="center"/>
          </w:tcPr>
          <w:p w14:paraId="525594D0"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383AD624" w14:textId="77777777" w:rsidR="00FA5C16" w:rsidRPr="00EA6B3C" w:rsidRDefault="00FA5C16" w:rsidP="00FA5C16">
            <w:pPr>
              <w:jc w:val="right"/>
              <w:rPr>
                <w:rFonts w:cs="Times New Roman"/>
                <w:sz w:val="20"/>
                <w:szCs w:val="20"/>
                <w:lang w:val="en-GB"/>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307.41</w:t>
            </w:r>
          </w:p>
        </w:tc>
        <w:tc>
          <w:tcPr>
            <w:tcW w:w="297" w:type="dxa"/>
            <w:tcBorders>
              <w:top w:val="nil"/>
              <w:left w:val="nil"/>
              <w:bottom w:val="nil"/>
              <w:right w:val="nil"/>
            </w:tcBorders>
          </w:tcPr>
          <w:p w14:paraId="4435F01B"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64490B28"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13DE515"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E8A3185"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69A7B75"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F7EFD8F"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5D250C9"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071EFD6"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50EC2E40" w14:textId="77777777" w:rsidTr="00BF1902">
        <w:tc>
          <w:tcPr>
            <w:tcW w:w="1843" w:type="dxa"/>
            <w:tcBorders>
              <w:top w:val="nil"/>
              <w:left w:val="nil"/>
              <w:bottom w:val="nil"/>
              <w:right w:val="nil"/>
            </w:tcBorders>
            <w:vAlign w:val="center"/>
          </w:tcPr>
          <w:p w14:paraId="782DC620"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0F16A440" w14:textId="77777777" w:rsidR="00FA5C16" w:rsidRPr="00EA6B3C" w:rsidRDefault="00FA5C16" w:rsidP="00FA5C16">
            <w:pPr>
              <w:jc w:val="right"/>
              <w:rPr>
                <w:rFonts w:cs="Times New Roman"/>
                <w:sz w:val="20"/>
                <w:szCs w:val="20"/>
                <w:lang w:val="en-GB"/>
              </w:rPr>
            </w:pPr>
            <w:r>
              <w:rPr>
                <w:rFonts w:eastAsia="Times New Roman" w:cs="Times New Roman"/>
                <w:color w:val="000000"/>
                <w:sz w:val="20"/>
                <w:szCs w:val="20"/>
                <w:lang w:val="en-GB" w:eastAsia="en-GB"/>
              </w:rPr>
              <w:t>618.8</w:t>
            </w:r>
          </w:p>
        </w:tc>
        <w:tc>
          <w:tcPr>
            <w:tcW w:w="297" w:type="dxa"/>
            <w:tcBorders>
              <w:top w:val="nil"/>
              <w:left w:val="nil"/>
              <w:bottom w:val="nil"/>
              <w:right w:val="nil"/>
            </w:tcBorders>
          </w:tcPr>
          <w:p w14:paraId="72A7F101"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2FD5B7B0"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4F4AC63"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9861673"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818145E"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ED224C6"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ED9BCD7"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22E2FCA"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5BA4EC72" w14:textId="77777777" w:rsidTr="00BF1902">
        <w:tc>
          <w:tcPr>
            <w:tcW w:w="1843" w:type="dxa"/>
            <w:tcBorders>
              <w:top w:val="nil"/>
              <w:left w:val="nil"/>
              <w:bottom w:val="single" w:sz="4" w:space="0" w:color="002060"/>
              <w:right w:val="nil"/>
            </w:tcBorders>
            <w:vAlign w:val="center"/>
          </w:tcPr>
          <w:p w14:paraId="0FB72D3D" w14:textId="77777777" w:rsidR="00FA5C16" w:rsidRPr="008402EF" w:rsidRDefault="00FA5C16" w:rsidP="00FA5C16">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014F246D" w14:textId="77777777" w:rsidR="00FA5C16" w:rsidRPr="00EA6B3C" w:rsidRDefault="00FA5C16" w:rsidP="00FA5C16">
            <w:pPr>
              <w:jc w:val="right"/>
              <w:rPr>
                <w:rFonts w:cs="Times New Roman"/>
                <w:sz w:val="20"/>
                <w:szCs w:val="20"/>
                <w:lang w:val="en-GB"/>
              </w:rPr>
            </w:pPr>
            <w:r>
              <w:rPr>
                <w:rFonts w:eastAsia="Times New Roman" w:cs="Times New Roman"/>
                <w:color w:val="000000"/>
                <w:sz w:val="20"/>
                <w:szCs w:val="20"/>
                <w:lang w:val="en-GB" w:eastAsia="en-GB"/>
              </w:rPr>
              <w:t>624.3</w:t>
            </w:r>
          </w:p>
        </w:tc>
        <w:tc>
          <w:tcPr>
            <w:tcW w:w="297" w:type="dxa"/>
            <w:tcBorders>
              <w:top w:val="nil"/>
              <w:left w:val="nil"/>
              <w:bottom w:val="nil"/>
              <w:right w:val="nil"/>
            </w:tcBorders>
          </w:tcPr>
          <w:p w14:paraId="543523F7"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15B1A7AE"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B7A8132"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5BB43D8"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C265F6D"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727CE02"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D1714D7"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9876E71"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53E07C52" w14:textId="77777777" w:rsidTr="00D310E3">
        <w:tc>
          <w:tcPr>
            <w:tcW w:w="2977" w:type="dxa"/>
            <w:gridSpan w:val="2"/>
            <w:tcBorders>
              <w:top w:val="nil"/>
              <w:left w:val="nil"/>
              <w:bottom w:val="single" w:sz="4" w:space="0" w:color="002060"/>
              <w:right w:val="nil"/>
            </w:tcBorders>
            <w:shd w:val="clear" w:color="auto" w:fill="auto"/>
            <w:vAlign w:val="center"/>
          </w:tcPr>
          <w:p w14:paraId="610FB3F1" w14:textId="2758C9C2" w:rsidR="00FA5C16" w:rsidRPr="00D310E3" w:rsidRDefault="00FA5C16" w:rsidP="00FA5C16">
            <w:pPr>
              <w:jc w:val="center"/>
              <w:rPr>
                <w:rFonts w:eastAsia="Times New Roman" w:cs="Times New Roman"/>
                <w:b/>
                <w:bCs/>
                <w:color w:val="000000"/>
                <w:sz w:val="20"/>
                <w:szCs w:val="20"/>
                <w:lang w:val="en-GB" w:eastAsia="en-GB"/>
              </w:rPr>
            </w:pPr>
            <w:r w:rsidRPr="00D310E3">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32771F49"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1EF7FB3A"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A6DB364"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D87DC91"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0258D53"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BABA382"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2ACA3E5"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41850CD"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11AA6D10" w14:textId="77777777" w:rsidTr="00BF1902">
        <w:tc>
          <w:tcPr>
            <w:tcW w:w="1843" w:type="dxa"/>
            <w:tcBorders>
              <w:top w:val="nil"/>
              <w:left w:val="nil"/>
              <w:bottom w:val="nil"/>
              <w:right w:val="nil"/>
            </w:tcBorders>
            <w:vAlign w:val="center"/>
          </w:tcPr>
          <w:p w14:paraId="660E4A4D" w14:textId="77777777" w:rsidR="00FA5C16" w:rsidRPr="0048141D" w:rsidRDefault="00FA5C16" w:rsidP="00FA5C16">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nil"/>
              <w:left w:val="nil"/>
              <w:bottom w:val="nil"/>
              <w:right w:val="nil"/>
            </w:tcBorders>
            <w:vAlign w:val="center"/>
          </w:tcPr>
          <w:p w14:paraId="4D45571F" w14:textId="77777777" w:rsidR="00FA5C16" w:rsidRPr="00EA6B3C" w:rsidRDefault="00FA5C16" w:rsidP="00FA5C16">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2.499</w:t>
            </w:r>
          </w:p>
        </w:tc>
        <w:tc>
          <w:tcPr>
            <w:tcW w:w="297" w:type="dxa"/>
            <w:tcBorders>
              <w:top w:val="nil"/>
              <w:left w:val="nil"/>
              <w:bottom w:val="nil"/>
              <w:right w:val="nil"/>
            </w:tcBorders>
          </w:tcPr>
          <w:p w14:paraId="782C105B"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4D7C79EE"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B5E7781"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21B53C0"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D68B5F4"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5193D3E"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44F20B6"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AA68788"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4D8E529F" w14:textId="77777777" w:rsidTr="00BF1902">
        <w:tc>
          <w:tcPr>
            <w:tcW w:w="1843" w:type="dxa"/>
            <w:tcBorders>
              <w:top w:val="nil"/>
              <w:left w:val="nil"/>
              <w:bottom w:val="nil"/>
              <w:right w:val="nil"/>
            </w:tcBorders>
            <w:vAlign w:val="center"/>
          </w:tcPr>
          <w:p w14:paraId="5226AD91" w14:textId="77777777" w:rsidR="00FA5C16" w:rsidRPr="0048141D" w:rsidRDefault="00FA5C16" w:rsidP="00FA5C16">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30DD7AB4" w14:textId="77777777" w:rsidR="00FA5C16" w:rsidRPr="0048141D" w:rsidRDefault="00FA5C16" w:rsidP="00FA5C16">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80</w:t>
            </w:r>
            <w:r>
              <w:rPr>
                <w:rFonts w:eastAsia="Times New Roman" w:cs="Times New Roman"/>
                <w:color w:val="000000"/>
                <w:sz w:val="20"/>
                <w:szCs w:val="20"/>
                <w:lang w:eastAsia="en-GB"/>
              </w:rPr>
              <w:t>.</w:t>
            </w:r>
            <w:r>
              <w:rPr>
                <w:rFonts w:eastAsia="Times New Roman" w:cs="Times New Roman"/>
                <w:color w:val="000000"/>
                <w:sz w:val="20"/>
                <w:szCs w:val="20"/>
                <w:lang w:val="en-GB" w:eastAsia="en-GB"/>
              </w:rPr>
              <w:t>2%</w:t>
            </w:r>
          </w:p>
        </w:tc>
        <w:tc>
          <w:tcPr>
            <w:tcW w:w="297" w:type="dxa"/>
            <w:tcBorders>
              <w:top w:val="nil"/>
              <w:left w:val="nil"/>
              <w:bottom w:val="nil"/>
              <w:right w:val="nil"/>
            </w:tcBorders>
          </w:tcPr>
          <w:p w14:paraId="3BB91BDD"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476ECA45"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052A2DF"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D3EE467"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0CD47BD"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E4623B6"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3D4AEF2"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1484BBD"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1E579C42" w14:textId="77777777" w:rsidTr="00BF1902">
        <w:tc>
          <w:tcPr>
            <w:tcW w:w="1843" w:type="dxa"/>
            <w:tcBorders>
              <w:top w:val="nil"/>
              <w:left w:val="nil"/>
              <w:bottom w:val="nil"/>
              <w:right w:val="nil"/>
            </w:tcBorders>
            <w:vAlign w:val="center"/>
          </w:tcPr>
          <w:p w14:paraId="68048A1B" w14:textId="77777777" w:rsidR="00FA5C16" w:rsidRPr="0048141D" w:rsidRDefault="00FA5C16" w:rsidP="00FA5C16">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11332C24" w14:textId="77777777" w:rsidR="00FA5C16" w:rsidRPr="0048141D" w:rsidRDefault="00FA5C16" w:rsidP="00FA5C16">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88.9%</w:t>
            </w:r>
          </w:p>
        </w:tc>
        <w:tc>
          <w:tcPr>
            <w:tcW w:w="297" w:type="dxa"/>
            <w:tcBorders>
              <w:top w:val="nil"/>
              <w:left w:val="nil"/>
              <w:bottom w:val="nil"/>
              <w:right w:val="nil"/>
            </w:tcBorders>
          </w:tcPr>
          <w:p w14:paraId="73311DFE"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3E588CF7"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624A496"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6CB0BED"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695391F"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5BD32AE"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64DFD93"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905CB5D"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32BE2B9A" w14:textId="77777777" w:rsidTr="00512CC8">
        <w:tc>
          <w:tcPr>
            <w:tcW w:w="1843" w:type="dxa"/>
            <w:tcBorders>
              <w:top w:val="nil"/>
              <w:left w:val="nil"/>
              <w:bottom w:val="nil"/>
              <w:right w:val="nil"/>
            </w:tcBorders>
            <w:vAlign w:val="center"/>
          </w:tcPr>
          <w:p w14:paraId="221251EA" w14:textId="77777777" w:rsidR="00FA5C16" w:rsidRPr="0048141D" w:rsidRDefault="00FA5C16" w:rsidP="00FA5C16">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33DD51DB" w14:textId="77777777" w:rsidR="00FA5C16" w:rsidRPr="00EA6B3C" w:rsidRDefault="00FA5C16" w:rsidP="00FA5C16">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1</w:t>
            </w:r>
            <w:r>
              <w:rPr>
                <w:rFonts w:eastAsia="Times New Roman" w:cs="Times New Roman"/>
                <w:color w:val="000000"/>
                <w:sz w:val="20"/>
                <w:szCs w:val="20"/>
                <w:lang w:eastAsia="en-GB"/>
              </w:rPr>
              <w:t>0</w:t>
            </w:r>
            <w:r>
              <w:rPr>
                <w:rFonts w:eastAsia="Times New Roman" w:cs="Times New Roman"/>
                <w:color w:val="000000"/>
                <w:sz w:val="20"/>
                <w:szCs w:val="20"/>
                <w:lang w:val="en-GB" w:eastAsia="en-GB"/>
              </w:rPr>
              <w:t>.13</w:t>
            </w:r>
          </w:p>
        </w:tc>
        <w:tc>
          <w:tcPr>
            <w:tcW w:w="297" w:type="dxa"/>
            <w:tcBorders>
              <w:top w:val="nil"/>
              <w:left w:val="nil"/>
              <w:bottom w:val="nil"/>
              <w:right w:val="nil"/>
            </w:tcBorders>
          </w:tcPr>
          <w:p w14:paraId="4C99FBD9" w14:textId="77777777" w:rsidR="00FA5C16" w:rsidRPr="008402EF" w:rsidRDefault="00FA5C16" w:rsidP="00FA5C16">
            <w:pPr>
              <w:jc w:val="both"/>
              <w:rPr>
                <w:rFonts w:cs="Times New Roman"/>
                <w:sz w:val="20"/>
                <w:szCs w:val="20"/>
              </w:rPr>
            </w:pPr>
          </w:p>
        </w:tc>
        <w:tc>
          <w:tcPr>
            <w:tcW w:w="866" w:type="dxa"/>
            <w:tcBorders>
              <w:top w:val="nil"/>
              <w:left w:val="nil"/>
              <w:bottom w:val="nil"/>
              <w:right w:val="nil"/>
            </w:tcBorders>
            <w:vAlign w:val="center"/>
          </w:tcPr>
          <w:p w14:paraId="4A5FA400"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2236A9E"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3BE0857"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C52BC63"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2D11E015"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21CE4F5C"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2C74C13" w14:textId="77777777" w:rsidR="00FA5C16" w:rsidRPr="008402EF" w:rsidRDefault="00FA5C16" w:rsidP="00FA5C16">
            <w:pPr>
              <w:jc w:val="both"/>
              <w:rPr>
                <w:rFonts w:eastAsia="Times New Roman" w:cs="Times New Roman"/>
                <w:color w:val="000000"/>
                <w:sz w:val="18"/>
                <w:szCs w:val="18"/>
                <w:lang w:val="en-GB" w:eastAsia="en-GB"/>
              </w:rPr>
            </w:pPr>
          </w:p>
        </w:tc>
      </w:tr>
      <w:tr w:rsidR="00FA5C16" w:rsidRPr="008402EF" w14:paraId="62AF6AF6" w14:textId="77777777" w:rsidTr="00D310E3">
        <w:tc>
          <w:tcPr>
            <w:tcW w:w="1843" w:type="dxa"/>
            <w:tcBorders>
              <w:top w:val="nil"/>
              <w:left w:val="nil"/>
              <w:bottom w:val="single" w:sz="12" w:space="0" w:color="002060"/>
              <w:right w:val="nil"/>
            </w:tcBorders>
            <w:vAlign w:val="center"/>
          </w:tcPr>
          <w:p w14:paraId="449B7D5A" w14:textId="77777777" w:rsidR="00FA5C16" w:rsidRPr="0048141D" w:rsidRDefault="00FA5C16" w:rsidP="00FA5C16">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1C24BE57" w14:textId="77777777" w:rsidR="00FA5C16" w:rsidRPr="00EA6B3C" w:rsidRDefault="00FA5C16" w:rsidP="00FA5C16">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3.18</w:t>
            </w:r>
          </w:p>
        </w:tc>
        <w:tc>
          <w:tcPr>
            <w:tcW w:w="297" w:type="dxa"/>
            <w:tcBorders>
              <w:top w:val="nil"/>
              <w:left w:val="nil"/>
              <w:bottom w:val="single" w:sz="12" w:space="0" w:color="002060"/>
              <w:right w:val="nil"/>
            </w:tcBorders>
          </w:tcPr>
          <w:p w14:paraId="48A6BE83" w14:textId="77777777" w:rsidR="00FA5C16" w:rsidRPr="008402EF" w:rsidRDefault="00FA5C16" w:rsidP="00FA5C16">
            <w:pPr>
              <w:jc w:val="both"/>
              <w:rPr>
                <w:rFonts w:cs="Times New Roman"/>
                <w:sz w:val="20"/>
                <w:szCs w:val="20"/>
              </w:rPr>
            </w:pPr>
          </w:p>
        </w:tc>
        <w:tc>
          <w:tcPr>
            <w:tcW w:w="866" w:type="dxa"/>
            <w:tcBorders>
              <w:top w:val="nil"/>
              <w:left w:val="nil"/>
              <w:bottom w:val="single" w:sz="12" w:space="0" w:color="002060"/>
              <w:right w:val="nil"/>
            </w:tcBorders>
            <w:vAlign w:val="center"/>
          </w:tcPr>
          <w:p w14:paraId="3FE77631" w14:textId="77777777" w:rsidR="00FA5C16" w:rsidRPr="008402EF" w:rsidRDefault="00FA5C16" w:rsidP="00FA5C16">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2DADFE08"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06F756A5" w14:textId="77777777" w:rsidR="00FA5C16" w:rsidRPr="008402EF" w:rsidRDefault="00FA5C16" w:rsidP="00FA5C16">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59C3B455" w14:textId="77777777" w:rsidR="00FA5C16" w:rsidRPr="008402EF" w:rsidRDefault="00FA5C16" w:rsidP="00FA5C16">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43EA0A27"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04945BE1" w14:textId="77777777" w:rsidR="00FA5C16" w:rsidRPr="008402EF" w:rsidRDefault="00FA5C16" w:rsidP="00FA5C16">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4A9574D2" w14:textId="77777777" w:rsidR="00FA5C16" w:rsidRPr="008402EF" w:rsidRDefault="00FA5C16" w:rsidP="00FA5C16">
            <w:pPr>
              <w:jc w:val="both"/>
              <w:rPr>
                <w:rFonts w:eastAsia="Times New Roman" w:cs="Times New Roman"/>
                <w:color w:val="000000"/>
                <w:sz w:val="18"/>
                <w:szCs w:val="18"/>
                <w:lang w:val="en-GB" w:eastAsia="en-GB"/>
              </w:rPr>
            </w:pPr>
          </w:p>
        </w:tc>
      </w:tr>
    </w:tbl>
    <w:p w14:paraId="7EA754ED" w14:textId="77777777" w:rsidR="00DC38C0" w:rsidRPr="0048141D" w:rsidRDefault="00DC38C0" w:rsidP="00DC38C0">
      <w:pPr>
        <w:spacing w:after="0" w:line="360" w:lineRule="auto"/>
        <w:ind w:firstLine="709"/>
        <w:jc w:val="both"/>
      </w:pPr>
    </w:p>
    <w:p w14:paraId="74720813" w14:textId="1A0C8E1A" w:rsidR="00512CC8" w:rsidRDefault="00DC38C0" w:rsidP="00DC38C0">
      <w:pPr>
        <w:spacing w:after="0" w:line="360" w:lineRule="auto"/>
        <w:ind w:firstLine="709"/>
        <w:jc w:val="both"/>
        <w:rPr>
          <w:rFonts w:cs="Times New Roman"/>
          <w:szCs w:val="28"/>
        </w:rPr>
      </w:pPr>
      <w:r>
        <w:rPr>
          <w:rFonts w:cs="Times New Roman"/>
          <w:szCs w:val="28"/>
        </w:rPr>
        <w:t>Аналогічно, було збудовано модель на основі українських даних (таблиця</w:t>
      </w:r>
      <w:r w:rsidR="00861236">
        <w:rPr>
          <w:rFonts w:cs="Times New Roman"/>
          <w:szCs w:val="28"/>
        </w:rPr>
        <w:t xml:space="preserve"> 3.11</w:t>
      </w:r>
      <w:r>
        <w:rPr>
          <w:rFonts w:cs="Times New Roman"/>
          <w:szCs w:val="28"/>
        </w:rPr>
        <w:t xml:space="preserve">). </w:t>
      </w:r>
      <w:r w:rsidR="00F901FE">
        <w:rPr>
          <w:rFonts w:cs="Times New Roman"/>
          <w:szCs w:val="28"/>
        </w:rPr>
        <w:t xml:space="preserve">Враховуючи відносно невеликий обсяг вибірки, модель досить добре описує фактичні дані, що виражається у достатньо </w:t>
      </w:r>
      <w:r w:rsidR="00F901FE" w:rsidRPr="00FA5C16">
        <w:rPr>
          <w:rFonts w:cs="Times New Roman"/>
          <w:szCs w:val="28"/>
        </w:rPr>
        <w:t>високому коефіцієнті детермінації (0,</w:t>
      </w:r>
      <w:r w:rsidR="00F901FE" w:rsidRPr="006525FA">
        <w:rPr>
          <w:rFonts w:cs="Times New Roman"/>
          <w:szCs w:val="28"/>
          <w:lang w:val="ru-RU"/>
        </w:rPr>
        <w:t>49</w:t>
      </w:r>
      <w:r w:rsidR="00F901FE" w:rsidRPr="00FA5C16">
        <w:rPr>
          <w:rFonts w:cs="Times New Roman"/>
          <w:szCs w:val="28"/>
        </w:rPr>
        <w:t xml:space="preserve">), незначущому значенню F-критерію, а також </w:t>
      </w:r>
      <w:r w:rsidR="00F901FE">
        <w:rPr>
          <w:rFonts w:cs="Times New Roman"/>
          <w:szCs w:val="28"/>
        </w:rPr>
        <w:t xml:space="preserve">помірному </w:t>
      </w:r>
      <w:r w:rsidR="00F901FE" w:rsidRPr="00FA5C16">
        <w:rPr>
          <w:rFonts w:cs="Times New Roman"/>
          <w:szCs w:val="28"/>
        </w:rPr>
        <w:t>значенн</w:t>
      </w:r>
      <w:r w:rsidR="00F901FE">
        <w:rPr>
          <w:rFonts w:cs="Times New Roman"/>
          <w:szCs w:val="28"/>
        </w:rPr>
        <w:t>і</w:t>
      </w:r>
      <w:r w:rsidR="00F901FE" w:rsidRPr="00FA5C16">
        <w:rPr>
          <w:rFonts w:cs="Times New Roman"/>
          <w:szCs w:val="28"/>
        </w:rPr>
        <w:t xml:space="preserve"> RMSE (</w:t>
      </w:r>
      <w:r w:rsidR="00F901FE">
        <w:rPr>
          <w:rFonts w:cs="Times New Roman"/>
          <w:szCs w:val="28"/>
        </w:rPr>
        <w:t>8</w:t>
      </w:r>
      <w:r w:rsidR="00F901FE" w:rsidRPr="00FA5C16">
        <w:rPr>
          <w:rFonts w:cs="Times New Roman"/>
          <w:szCs w:val="28"/>
        </w:rPr>
        <w:t>,</w:t>
      </w:r>
      <w:r w:rsidR="00F901FE">
        <w:rPr>
          <w:rFonts w:cs="Times New Roman"/>
          <w:szCs w:val="28"/>
        </w:rPr>
        <w:t>99</w:t>
      </w:r>
      <w:r w:rsidR="00F901FE" w:rsidRPr="00FA5C16">
        <w:rPr>
          <w:rFonts w:cs="Times New Roman"/>
          <w:szCs w:val="28"/>
        </w:rPr>
        <w:t xml:space="preserve">). Крім того, згідно з t-критерієм, оцінка параметру також є значущою. На </w:t>
      </w:r>
      <w:r w:rsidR="00F901FE">
        <w:rPr>
          <w:rFonts w:cs="Times New Roman"/>
          <w:szCs w:val="28"/>
        </w:rPr>
        <w:fldChar w:fldCharType="begin"/>
      </w:r>
      <w:r w:rsidR="00F901FE">
        <w:rPr>
          <w:rFonts w:cs="Times New Roman"/>
          <w:szCs w:val="28"/>
        </w:rPr>
        <w:instrText xml:space="preserve"> REF _Ref25509967 \h </w:instrText>
      </w:r>
      <w:r w:rsidR="00F901FE">
        <w:rPr>
          <w:rFonts w:cs="Times New Roman"/>
          <w:szCs w:val="28"/>
        </w:rPr>
      </w:r>
      <w:r w:rsidR="00F901FE">
        <w:rPr>
          <w:rFonts w:cs="Times New Roman"/>
          <w:szCs w:val="28"/>
        </w:rPr>
        <w:fldChar w:fldCharType="separate"/>
      </w:r>
      <w:r w:rsidR="0090783C" w:rsidRPr="00512CC8">
        <w:rPr>
          <w:i/>
          <w:iCs/>
          <w:szCs w:val="28"/>
        </w:rPr>
        <w:t>Рис</w:t>
      </w:r>
      <w:r w:rsidR="0090783C">
        <w:rPr>
          <w:i/>
          <w:iCs/>
          <w:szCs w:val="28"/>
        </w:rPr>
        <w:t>унок</w:t>
      </w:r>
      <w:r w:rsidR="0090783C" w:rsidRPr="00512CC8">
        <w:rPr>
          <w:i/>
          <w:iCs/>
          <w:szCs w:val="28"/>
        </w:rPr>
        <w:t xml:space="preserve"> </w:t>
      </w:r>
      <w:r w:rsidR="0090783C">
        <w:rPr>
          <w:i/>
          <w:iCs/>
          <w:noProof/>
          <w:szCs w:val="28"/>
        </w:rPr>
        <w:t>3</w:t>
      </w:r>
      <w:r w:rsidR="0090783C" w:rsidRPr="00512CC8">
        <w:rPr>
          <w:i/>
          <w:iCs/>
          <w:szCs w:val="28"/>
        </w:rPr>
        <w:t>.</w:t>
      </w:r>
      <w:r w:rsidR="0090783C">
        <w:rPr>
          <w:i/>
          <w:iCs/>
          <w:noProof/>
          <w:szCs w:val="28"/>
        </w:rPr>
        <w:t>8</w:t>
      </w:r>
      <w:r w:rsidR="00F901FE">
        <w:rPr>
          <w:rFonts w:cs="Times New Roman"/>
          <w:szCs w:val="28"/>
        </w:rPr>
        <w:fldChar w:fldCharType="end"/>
      </w:r>
      <w:r w:rsidR="00F901FE">
        <w:rPr>
          <w:rFonts w:cs="Times New Roman"/>
          <w:szCs w:val="28"/>
        </w:rPr>
        <w:t xml:space="preserve"> </w:t>
      </w:r>
      <w:r w:rsidR="00F901FE" w:rsidRPr="00FA5C16">
        <w:rPr>
          <w:rFonts w:cs="Times New Roman"/>
          <w:szCs w:val="28"/>
        </w:rPr>
        <w:t>представлено дві отримані моделі.</w:t>
      </w:r>
      <w:r w:rsidR="00F901FE">
        <w:rPr>
          <w:rFonts w:cs="Times New Roman"/>
          <w:szCs w:val="28"/>
        </w:rPr>
        <w:t xml:space="preserve"> </w:t>
      </w:r>
    </w:p>
    <w:p w14:paraId="0ECFF4B1" w14:textId="77777777" w:rsidR="00512CC8" w:rsidRDefault="00512CC8">
      <w:pPr>
        <w:rPr>
          <w:rFonts w:cs="Times New Roman"/>
          <w:szCs w:val="28"/>
        </w:rPr>
      </w:pPr>
      <w:r>
        <w:rPr>
          <w:rFonts w:cs="Times New Roman"/>
          <w:szCs w:val="28"/>
        </w:rPr>
        <w:br w:type="page"/>
      </w:r>
    </w:p>
    <w:p w14:paraId="0D9BA00A" w14:textId="06BD3E2E" w:rsidR="00512CC8" w:rsidRPr="008402EF" w:rsidRDefault="00512CC8" w:rsidP="00512CC8">
      <w:pPr>
        <w:keepNext/>
        <w:spacing w:after="0" w:line="360" w:lineRule="auto"/>
        <w:ind w:firstLine="709"/>
        <w:jc w:val="both"/>
      </w:pPr>
      <w:r w:rsidRPr="003404FA">
        <w:lastRenderedPageBreak/>
        <w:t xml:space="preserve">Таблиця </w:t>
      </w:r>
      <w:fldSimple w:instr=" STYLEREF 1 \s ">
        <w:r w:rsidR="0090783C">
          <w:rPr>
            <w:noProof/>
          </w:rPr>
          <w:t>3</w:t>
        </w:r>
      </w:fldSimple>
      <w:r w:rsidRPr="003404FA">
        <w:t>.</w:t>
      </w:r>
      <w:fldSimple w:instr=" SEQ Таблиця \* ARABIC \s 1 ">
        <w:r w:rsidR="0090783C">
          <w:rPr>
            <w:noProof/>
          </w:rPr>
          <w:t>11</w:t>
        </w:r>
      </w:fldSimple>
      <w:r>
        <w:t xml:space="preserve"> – </w:t>
      </w:r>
      <w:r w:rsidRPr="00512CC8">
        <w:t>Модель «Зміна індексу цін виробників ~ зміна індексу інфляції Україна»</w:t>
      </w:r>
    </w:p>
    <w:tbl>
      <w:tblPr>
        <w:tblStyle w:val="ae"/>
        <w:tblW w:w="0" w:type="auto"/>
        <w:tblLayout w:type="fixed"/>
        <w:tblLook w:val="04A0" w:firstRow="1" w:lastRow="0" w:firstColumn="1" w:lastColumn="0" w:noHBand="0" w:noVBand="1"/>
      </w:tblPr>
      <w:tblGrid>
        <w:gridCol w:w="1843"/>
        <w:gridCol w:w="1134"/>
        <w:gridCol w:w="297"/>
        <w:gridCol w:w="866"/>
        <w:gridCol w:w="879"/>
        <w:gridCol w:w="860"/>
        <w:gridCol w:w="860"/>
        <w:gridCol w:w="861"/>
        <w:gridCol w:w="872"/>
        <w:gridCol w:w="872"/>
      </w:tblGrid>
      <w:tr w:rsidR="00F901FE" w:rsidRPr="008402EF" w14:paraId="3FAC698F" w14:textId="77777777" w:rsidTr="00D310E3">
        <w:tc>
          <w:tcPr>
            <w:tcW w:w="1843" w:type="dxa"/>
            <w:tcBorders>
              <w:top w:val="single" w:sz="12" w:space="0" w:color="002060"/>
              <w:left w:val="nil"/>
              <w:bottom w:val="nil"/>
              <w:right w:val="nil"/>
            </w:tcBorders>
          </w:tcPr>
          <w:p w14:paraId="4475B7C6" w14:textId="77777777" w:rsidR="00F901FE" w:rsidRPr="008402EF" w:rsidRDefault="00F901FE" w:rsidP="00F901FE">
            <w:pPr>
              <w:rPr>
                <w:rFonts w:cs="Times New Roman"/>
                <w:b/>
                <w:bCs/>
                <w:sz w:val="20"/>
                <w:szCs w:val="20"/>
                <w:lang w:val="en-GB"/>
              </w:rPr>
            </w:pPr>
            <w:r w:rsidRPr="008402EF">
              <w:rPr>
                <w:rFonts w:cs="Times New Roman"/>
                <w:b/>
                <w:bCs/>
                <w:sz w:val="20"/>
                <w:szCs w:val="20"/>
                <w:lang w:val="en-GB"/>
              </w:rPr>
              <w:t>Dep. Variable</w:t>
            </w:r>
          </w:p>
        </w:tc>
        <w:tc>
          <w:tcPr>
            <w:tcW w:w="1134" w:type="dxa"/>
            <w:tcBorders>
              <w:top w:val="single" w:sz="12" w:space="0" w:color="002060"/>
              <w:left w:val="nil"/>
              <w:bottom w:val="nil"/>
              <w:right w:val="nil"/>
            </w:tcBorders>
          </w:tcPr>
          <w:p w14:paraId="7317FEAB" w14:textId="77777777" w:rsidR="00F901FE" w:rsidRPr="008402EF" w:rsidRDefault="00F901FE" w:rsidP="00F901FE">
            <w:pPr>
              <w:jc w:val="both"/>
              <w:rPr>
                <w:rFonts w:cs="Times New Roman"/>
                <w:sz w:val="20"/>
                <w:szCs w:val="20"/>
              </w:rPr>
            </w:pPr>
            <w:r>
              <w:rPr>
                <w:rFonts w:eastAsia="Times New Roman" w:cs="Times New Roman"/>
                <w:color w:val="000000"/>
                <w:sz w:val="20"/>
                <w:szCs w:val="20"/>
                <w:lang w:val="en-GB" w:eastAsia="en-GB"/>
              </w:rPr>
              <w:t>ppi</w:t>
            </w:r>
          </w:p>
        </w:tc>
        <w:tc>
          <w:tcPr>
            <w:tcW w:w="297" w:type="dxa"/>
            <w:tcBorders>
              <w:top w:val="single" w:sz="12" w:space="0" w:color="002060"/>
              <w:left w:val="nil"/>
              <w:bottom w:val="nil"/>
              <w:right w:val="nil"/>
            </w:tcBorders>
          </w:tcPr>
          <w:p w14:paraId="7A91DADB" w14:textId="77777777" w:rsidR="00F901FE" w:rsidRPr="008402EF" w:rsidRDefault="00F901FE" w:rsidP="00F901FE">
            <w:pPr>
              <w:jc w:val="both"/>
              <w:rPr>
                <w:rFonts w:cs="Times New Roman"/>
                <w:sz w:val="20"/>
                <w:szCs w:val="20"/>
              </w:rPr>
            </w:pPr>
          </w:p>
        </w:tc>
        <w:tc>
          <w:tcPr>
            <w:tcW w:w="866" w:type="dxa"/>
            <w:tcBorders>
              <w:top w:val="single" w:sz="12" w:space="0" w:color="002060"/>
              <w:left w:val="nil"/>
              <w:bottom w:val="nil"/>
              <w:right w:val="nil"/>
            </w:tcBorders>
            <w:vAlign w:val="center"/>
          </w:tcPr>
          <w:p w14:paraId="488603C3" w14:textId="77777777" w:rsidR="00F901FE" w:rsidRPr="008402EF" w:rsidRDefault="00F901FE" w:rsidP="00F901FE">
            <w:pPr>
              <w:jc w:val="both"/>
              <w:rPr>
                <w:rFonts w:cs="Times New Roman"/>
                <w:sz w:val="20"/>
                <w:szCs w:val="20"/>
              </w:rPr>
            </w:pPr>
          </w:p>
        </w:tc>
        <w:tc>
          <w:tcPr>
            <w:tcW w:w="879" w:type="dxa"/>
            <w:tcBorders>
              <w:top w:val="single" w:sz="12" w:space="0" w:color="002060"/>
              <w:left w:val="nil"/>
              <w:bottom w:val="nil"/>
              <w:right w:val="nil"/>
            </w:tcBorders>
            <w:vAlign w:val="center"/>
          </w:tcPr>
          <w:p w14:paraId="584B2196" w14:textId="77777777" w:rsidR="00F901FE" w:rsidRPr="008402EF" w:rsidRDefault="00F901FE" w:rsidP="00F901FE">
            <w:pPr>
              <w:jc w:val="both"/>
              <w:rPr>
                <w:rFonts w:cs="Times New Roman"/>
                <w:sz w:val="20"/>
                <w:szCs w:val="20"/>
              </w:rPr>
            </w:pPr>
          </w:p>
        </w:tc>
        <w:tc>
          <w:tcPr>
            <w:tcW w:w="860" w:type="dxa"/>
            <w:tcBorders>
              <w:top w:val="single" w:sz="12" w:space="0" w:color="002060"/>
              <w:left w:val="nil"/>
              <w:bottom w:val="nil"/>
              <w:right w:val="nil"/>
            </w:tcBorders>
            <w:vAlign w:val="center"/>
          </w:tcPr>
          <w:p w14:paraId="555457D9" w14:textId="77777777" w:rsidR="00F901FE" w:rsidRPr="008402EF" w:rsidRDefault="00F901FE" w:rsidP="00F901FE">
            <w:pPr>
              <w:jc w:val="both"/>
              <w:rPr>
                <w:rFonts w:cs="Times New Roman"/>
                <w:sz w:val="20"/>
                <w:szCs w:val="20"/>
              </w:rPr>
            </w:pPr>
          </w:p>
        </w:tc>
        <w:tc>
          <w:tcPr>
            <w:tcW w:w="860" w:type="dxa"/>
            <w:tcBorders>
              <w:top w:val="single" w:sz="12" w:space="0" w:color="002060"/>
              <w:left w:val="nil"/>
              <w:bottom w:val="nil"/>
              <w:right w:val="nil"/>
            </w:tcBorders>
            <w:vAlign w:val="center"/>
          </w:tcPr>
          <w:p w14:paraId="1FBB104D" w14:textId="77777777" w:rsidR="00F901FE" w:rsidRPr="008402EF" w:rsidRDefault="00F901FE" w:rsidP="00F901FE">
            <w:pPr>
              <w:jc w:val="both"/>
              <w:rPr>
                <w:rFonts w:cs="Times New Roman"/>
                <w:sz w:val="20"/>
                <w:szCs w:val="20"/>
              </w:rPr>
            </w:pPr>
          </w:p>
        </w:tc>
        <w:tc>
          <w:tcPr>
            <w:tcW w:w="861" w:type="dxa"/>
            <w:tcBorders>
              <w:top w:val="single" w:sz="12" w:space="0" w:color="002060"/>
              <w:left w:val="nil"/>
              <w:bottom w:val="nil"/>
              <w:right w:val="nil"/>
            </w:tcBorders>
            <w:vAlign w:val="center"/>
          </w:tcPr>
          <w:p w14:paraId="666D2619" w14:textId="77777777" w:rsidR="00F901FE" w:rsidRPr="008402EF" w:rsidRDefault="00F901FE" w:rsidP="00F901FE">
            <w:pPr>
              <w:jc w:val="both"/>
              <w:rPr>
                <w:rFonts w:cs="Times New Roman"/>
                <w:sz w:val="20"/>
                <w:szCs w:val="20"/>
              </w:rPr>
            </w:pPr>
          </w:p>
        </w:tc>
        <w:tc>
          <w:tcPr>
            <w:tcW w:w="872" w:type="dxa"/>
            <w:tcBorders>
              <w:top w:val="single" w:sz="12" w:space="0" w:color="002060"/>
              <w:left w:val="nil"/>
              <w:bottom w:val="nil"/>
              <w:right w:val="nil"/>
            </w:tcBorders>
            <w:vAlign w:val="center"/>
          </w:tcPr>
          <w:p w14:paraId="045B7BE8" w14:textId="77777777" w:rsidR="00F901FE" w:rsidRPr="008402EF" w:rsidRDefault="00F901FE" w:rsidP="00F901FE">
            <w:pPr>
              <w:jc w:val="both"/>
              <w:rPr>
                <w:rFonts w:cs="Times New Roman"/>
                <w:sz w:val="20"/>
                <w:szCs w:val="20"/>
              </w:rPr>
            </w:pPr>
          </w:p>
        </w:tc>
        <w:tc>
          <w:tcPr>
            <w:tcW w:w="872" w:type="dxa"/>
            <w:tcBorders>
              <w:top w:val="single" w:sz="12" w:space="0" w:color="002060"/>
              <w:left w:val="nil"/>
              <w:bottom w:val="nil"/>
              <w:right w:val="nil"/>
            </w:tcBorders>
            <w:vAlign w:val="center"/>
          </w:tcPr>
          <w:p w14:paraId="44AD1932" w14:textId="77777777" w:rsidR="00F901FE" w:rsidRPr="008402EF" w:rsidRDefault="00F901FE" w:rsidP="00F901FE">
            <w:pPr>
              <w:jc w:val="both"/>
              <w:rPr>
                <w:rFonts w:cs="Times New Roman"/>
                <w:sz w:val="20"/>
                <w:szCs w:val="20"/>
              </w:rPr>
            </w:pPr>
          </w:p>
        </w:tc>
      </w:tr>
      <w:tr w:rsidR="00F901FE" w:rsidRPr="008402EF" w14:paraId="27D5E4CB" w14:textId="77777777" w:rsidTr="00BF1902">
        <w:tc>
          <w:tcPr>
            <w:tcW w:w="1843" w:type="dxa"/>
            <w:tcBorders>
              <w:top w:val="nil"/>
              <w:left w:val="nil"/>
              <w:bottom w:val="nil"/>
              <w:right w:val="nil"/>
            </w:tcBorders>
          </w:tcPr>
          <w:p w14:paraId="545A56FC" w14:textId="77777777" w:rsidR="00F901FE" w:rsidRPr="008402EF" w:rsidRDefault="00F901FE" w:rsidP="00F901FE">
            <w:pPr>
              <w:rPr>
                <w:rFonts w:cs="Times New Roman"/>
                <w:b/>
                <w:bCs/>
                <w:sz w:val="20"/>
                <w:szCs w:val="20"/>
                <w:lang w:val="en-GB"/>
              </w:rPr>
            </w:pPr>
            <w:r w:rsidRPr="008402EF">
              <w:rPr>
                <w:rFonts w:cs="Times New Roman"/>
                <w:b/>
                <w:bCs/>
                <w:sz w:val="20"/>
                <w:szCs w:val="20"/>
                <w:lang w:val="en-GB"/>
              </w:rPr>
              <w:t>Model</w:t>
            </w:r>
          </w:p>
        </w:tc>
        <w:tc>
          <w:tcPr>
            <w:tcW w:w="1134" w:type="dxa"/>
            <w:tcBorders>
              <w:top w:val="nil"/>
              <w:left w:val="nil"/>
              <w:bottom w:val="nil"/>
              <w:right w:val="nil"/>
            </w:tcBorders>
          </w:tcPr>
          <w:p w14:paraId="28C7D8B1" w14:textId="77777777" w:rsidR="00F901FE" w:rsidRPr="008402EF" w:rsidRDefault="00F901FE" w:rsidP="00F901FE">
            <w:pPr>
              <w:jc w:val="both"/>
              <w:rPr>
                <w:rFonts w:cs="Times New Roman"/>
                <w:sz w:val="20"/>
                <w:szCs w:val="20"/>
                <w:lang w:val="en-GB"/>
              </w:rPr>
            </w:pPr>
            <w:r w:rsidRPr="008402EF">
              <w:rPr>
                <w:rFonts w:cs="Times New Roman"/>
                <w:sz w:val="20"/>
                <w:szCs w:val="20"/>
                <w:lang w:val="en-GB"/>
              </w:rPr>
              <w:t>OLS</w:t>
            </w:r>
          </w:p>
        </w:tc>
        <w:tc>
          <w:tcPr>
            <w:tcW w:w="297" w:type="dxa"/>
            <w:tcBorders>
              <w:top w:val="nil"/>
              <w:left w:val="nil"/>
              <w:bottom w:val="nil"/>
              <w:right w:val="nil"/>
            </w:tcBorders>
          </w:tcPr>
          <w:p w14:paraId="15D0BB4C"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03AE008B" w14:textId="77777777" w:rsidR="00F901FE" w:rsidRPr="008402EF" w:rsidRDefault="00F901FE" w:rsidP="00F901FE">
            <w:pPr>
              <w:jc w:val="both"/>
              <w:rPr>
                <w:rFonts w:cs="Times New Roman"/>
                <w:sz w:val="20"/>
                <w:szCs w:val="20"/>
              </w:rPr>
            </w:pPr>
          </w:p>
        </w:tc>
        <w:tc>
          <w:tcPr>
            <w:tcW w:w="879" w:type="dxa"/>
            <w:tcBorders>
              <w:top w:val="nil"/>
              <w:left w:val="nil"/>
              <w:bottom w:val="nil"/>
              <w:right w:val="nil"/>
            </w:tcBorders>
            <w:vAlign w:val="center"/>
          </w:tcPr>
          <w:p w14:paraId="4557953C"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4C04F63D"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75675B06" w14:textId="77777777" w:rsidR="00F901FE" w:rsidRPr="008402EF" w:rsidRDefault="00F901FE" w:rsidP="00F901FE">
            <w:pPr>
              <w:jc w:val="both"/>
              <w:rPr>
                <w:rFonts w:cs="Times New Roman"/>
                <w:sz w:val="20"/>
                <w:szCs w:val="20"/>
              </w:rPr>
            </w:pPr>
          </w:p>
        </w:tc>
        <w:tc>
          <w:tcPr>
            <w:tcW w:w="861" w:type="dxa"/>
            <w:tcBorders>
              <w:top w:val="nil"/>
              <w:left w:val="nil"/>
              <w:bottom w:val="nil"/>
              <w:right w:val="nil"/>
            </w:tcBorders>
            <w:vAlign w:val="center"/>
          </w:tcPr>
          <w:p w14:paraId="191BDF5B"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5D54685E"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0A34D4D7" w14:textId="77777777" w:rsidR="00F901FE" w:rsidRPr="008402EF" w:rsidRDefault="00F901FE" w:rsidP="00F901FE">
            <w:pPr>
              <w:jc w:val="both"/>
              <w:rPr>
                <w:rFonts w:cs="Times New Roman"/>
                <w:sz w:val="20"/>
                <w:szCs w:val="20"/>
              </w:rPr>
            </w:pPr>
          </w:p>
        </w:tc>
      </w:tr>
      <w:tr w:rsidR="00F901FE" w:rsidRPr="008402EF" w14:paraId="7A2D7532" w14:textId="77777777" w:rsidTr="00BF1902">
        <w:tc>
          <w:tcPr>
            <w:tcW w:w="1843" w:type="dxa"/>
            <w:tcBorders>
              <w:top w:val="nil"/>
              <w:left w:val="nil"/>
              <w:bottom w:val="nil"/>
              <w:right w:val="nil"/>
            </w:tcBorders>
            <w:vAlign w:val="center"/>
          </w:tcPr>
          <w:p w14:paraId="53B70B6C"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No. Observations:</w:t>
            </w:r>
          </w:p>
        </w:tc>
        <w:tc>
          <w:tcPr>
            <w:tcW w:w="1134" w:type="dxa"/>
            <w:tcBorders>
              <w:top w:val="nil"/>
              <w:left w:val="nil"/>
              <w:bottom w:val="nil"/>
              <w:right w:val="nil"/>
            </w:tcBorders>
            <w:vAlign w:val="center"/>
          </w:tcPr>
          <w:p w14:paraId="303E199C" w14:textId="77777777" w:rsidR="00F901FE" w:rsidRPr="00EB4093" w:rsidRDefault="00F901FE" w:rsidP="00F901FE">
            <w:pPr>
              <w:jc w:val="both"/>
              <w:rPr>
                <w:rFonts w:cs="Times New Roman"/>
                <w:sz w:val="20"/>
                <w:szCs w:val="20"/>
              </w:rPr>
            </w:pPr>
            <w:r>
              <w:rPr>
                <w:rFonts w:eastAsia="Times New Roman" w:cs="Times New Roman"/>
                <w:color w:val="000000"/>
                <w:sz w:val="20"/>
                <w:szCs w:val="20"/>
                <w:lang w:eastAsia="en-GB"/>
              </w:rPr>
              <w:t>33</w:t>
            </w:r>
          </w:p>
        </w:tc>
        <w:tc>
          <w:tcPr>
            <w:tcW w:w="297" w:type="dxa"/>
            <w:tcBorders>
              <w:top w:val="nil"/>
              <w:left w:val="nil"/>
              <w:bottom w:val="nil"/>
              <w:right w:val="nil"/>
            </w:tcBorders>
          </w:tcPr>
          <w:p w14:paraId="59693450"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3408B535" w14:textId="77777777" w:rsidR="00F901FE" w:rsidRPr="008402EF" w:rsidRDefault="00F901FE" w:rsidP="00F901FE">
            <w:pPr>
              <w:jc w:val="both"/>
              <w:rPr>
                <w:rFonts w:cs="Times New Roman"/>
                <w:sz w:val="20"/>
                <w:szCs w:val="20"/>
              </w:rPr>
            </w:pPr>
          </w:p>
        </w:tc>
        <w:tc>
          <w:tcPr>
            <w:tcW w:w="879" w:type="dxa"/>
            <w:tcBorders>
              <w:top w:val="nil"/>
              <w:left w:val="nil"/>
              <w:bottom w:val="nil"/>
              <w:right w:val="nil"/>
            </w:tcBorders>
            <w:vAlign w:val="center"/>
          </w:tcPr>
          <w:p w14:paraId="4D1C8B6B"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5B1D678E"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121A8AB4" w14:textId="77777777" w:rsidR="00F901FE" w:rsidRPr="008402EF" w:rsidRDefault="00F901FE" w:rsidP="00F901FE">
            <w:pPr>
              <w:jc w:val="both"/>
              <w:rPr>
                <w:rFonts w:cs="Times New Roman"/>
                <w:sz w:val="20"/>
                <w:szCs w:val="20"/>
              </w:rPr>
            </w:pPr>
          </w:p>
        </w:tc>
        <w:tc>
          <w:tcPr>
            <w:tcW w:w="861" w:type="dxa"/>
            <w:tcBorders>
              <w:top w:val="nil"/>
              <w:left w:val="nil"/>
              <w:bottom w:val="nil"/>
              <w:right w:val="nil"/>
            </w:tcBorders>
            <w:vAlign w:val="center"/>
          </w:tcPr>
          <w:p w14:paraId="1F47E63F"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2458C3F9"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7C62ED10" w14:textId="77777777" w:rsidR="00F901FE" w:rsidRPr="008402EF" w:rsidRDefault="00F901FE" w:rsidP="00F901FE">
            <w:pPr>
              <w:jc w:val="both"/>
              <w:rPr>
                <w:rFonts w:cs="Times New Roman"/>
                <w:sz w:val="20"/>
                <w:szCs w:val="20"/>
              </w:rPr>
            </w:pPr>
          </w:p>
        </w:tc>
      </w:tr>
      <w:tr w:rsidR="00D310E3" w:rsidRPr="008402EF" w14:paraId="7A0BD183" w14:textId="77777777" w:rsidTr="000B2725">
        <w:tc>
          <w:tcPr>
            <w:tcW w:w="2977" w:type="dxa"/>
            <w:gridSpan w:val="2"/>
            <w:vMerge w:val="restart"/>
            <w:tcBorders>
              <w:top w:val="nil"/>
              <w:left w:val="nil"/>
              <w:right w:val="nil"/>
            </w:tcBorders>
            <w:shd w:val="clear" w:color="auto" w:fill="auto"/>
            <w:vAlign w:val="center"/>
          </w:tcPr>
          <w:p w14:paraId="3CF5FF11" w14:textId="2D8B9904" w:rsidR="00D310E3" w:rsidRPr="00D310E3" w:rsidRDefault="00D310E3" w:rsidP="00F901FE">
            <w:pPr>
              <w:jc w:val="center"/>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Результати моделі</w:t>
            </w:r>
          </w:p>
        </w:tc>
        <w:tc>
          <w:tcPr>
            <w:tcW w:w="297" w:type="dxa"/>
            <w:tcBorders>
              <w:top w:val="nil"/>
              <w:left w:val="nil"/>
              <w:bottom w:val="nil"/>
              <w:right w:val="nil"/>
            </w:tcBorders>
            <w:shd w:val="clear" w:color="auto" w:fill="auto"/>
          </w:tcPr>
          <w:p w14:paraId="44470B6A" w14:textId="77777777" w:rsidR="00D310E3" w:rsidRPr="00D310E3" w:rsidRDefault="00D310E3" w:rsidP="00F901FE">
            <w:pPr>
              <w:jc w:val="both"/>
              <w:rPr>
                <w:rFonts w:cs="Times New Roman"/>
                <w:b/>
                <w:bCs/>
                <w:color w:val="002060"/>
                <w:sz w:val="20"/>
                <w:szCs w:val="20"/>
              </w:rPr>
            </w:pPr>
          </w:p>
        </w:tc>
        <w:tc>
          <w:tcPr>
            <w:tcW w:w="6070" w:type="dxa"/>
            <w:gridSpan w:val="7"/>
            <w:tcBorders>
              <w:top w:val="nil"/>
              <w:left w:val="nil"/>
              <w:bottom w:val="nil"/>
              <w:right w:val="nil"/>
            </w:tcBorders>
            <w:shd w:val="clear" w:color="auto" w:fill="auto"/>
            <w:vAlign w:val="center"/>
          </w:tcPr>
          <w:p w14:paraId="748DABFC" w14:textId="3EF0B8C7" w:rsidR="00D310E3" w:rsidRPr="00D310E3" w:rsidRDefault="00D310E3" w:rsidP="00F901FE">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Оцінки параметрів</w:t>
            </w:r>
          </w:p>
        </w:tc>
      </w:tr>
      <w:tr w:rsidR="00D310E3" w:rsidRPr="008402EF" w14:paraId="52FA4721" w14:textId="77777777" w:rsidTr="000B2725">
        <w:tc>
          <w:tcPr>
            <w:tcW w:w="2977" w:type="dxa"/>
            <w:gridSpan w:val="2"/>
            <w:vMerge/>
            <w:tcBorders>
              <w:left w:val="nil"/>
              <w:bottom w:val="single" w:sz="4" w:space="0" w:color="002060"/>
              <w:right w:val="nil"/>
            </w:tcBorders>
            <w:shd w:val="clear" w:color="auto" w:fill="auto"/>
            <w:vAlign w:val="center"/>
          </w:tcPr>
          <w:p w14:paraId="499112B7" w14:textId="77777777" w:rsidR="00D310E3" w:rsidRPr="00D310E3" w:rsidRDefault="00D310E3" w:rsidP="00F901FE">
            <w:pPr>
              <w:jc w:val="both"/>
              <w:rPr>
                <w:rFonts w:eastAsia="Times New Roman" w:cs="Times New Roman"/>
                <w:b/>
                <w:bCs/>
                <w:color w:val="002060"/>
                <w:sz w:val="20"/>
                <w:szCs w:val="20"/>
                <w:lang w:val="en-GB" w:eastAsia="en-GB"/>
              </w:rPr>
            </w:pPr>
          </w:p>
        </w:tc>
        <w:tc>
          <w:tcPr>
            <w:tcW w:w="297" w:type="dxa"/>
            <w:tcBorders>
              <w:top w:val="nil"/>
              <w:left w:val="nil"/>
              <w:bottom w:val="nil"/>
              <w:right w:val="nil"/>
            </w:tcBorders>
            <w:shd w:val="clear" w:color="auto" w:fill="auto"/>
          </w:tcPr>
          <w:p w14:paraId="5D87E479" w14:textId="77777777" w:rsidR="00D310E3" w:rsidRPr="00D310E3" w:rsidRDefault="00D310E3" w:rsidP="00F901FE">
            <w:pPr>
              <w:jc w:val="both"/>
              <w:rPr>
                <w:rFonts w:cs="Times New Roman"/>
                <w:b/>
                <w:bCs/>
                <w:color w:val="002060"/>
                <w:sz w:val="20"/>
                <w:szCs w:val="20"/>
              </w:rPr>
            </w:pPr>
          </w:p>
        </w:tc>
        <w:tc>
          <w:tcPr>
            <w:tcW w:w="866" w:type="dxa"/>
            <w:tcBorders>
              <w:top w:val="nil"/>
              <w:left w:val="nil"/>
              <w:bottom w:val="single" w:sz="4" w:space="0" w:color="002060"/>
              <w:right w:val="nil"/>
            </w:tcBorders>
            <w:shd w:val="clear" w:color="auto" w:fill="auto"/>
            <w:vAlign w:val="center"/>
          </w:tcPr>
          <w:p w14:paraId="4154E8AC" w14:textId="77777777" w:rsidR="00D310E3" w:rsidRPr="00D310E3" w:rsidRDefault="00D310E3" w:rsidP="00F901FE">
            <w:pPr>
              <w:jc w:val="both"/>
              <w:rPr>
                <w:rFonts w:cs="Times New Roman"/>
                <w:b/>
                <w:bCs/>
                <w:color w:val="002060"/>
                <w:sz w:val="20"/>
                <w:szCs w:val="20"/>
              </w:rPr>
            </w:pPr>
          </w:p>
        </w:tc>
        <w:tc>
          <w:tcPr>
            <w:tcW w:w="879" w:type="dxa"/>
            <w:tcBorders>
              <w:top w:val="single" w:sz="4" w:space="0" w:color="002060"/>
              <w:left w:val="nil"/>
              <w:bottom w:val="single" w:sz="4" w:space="0" w:color="002060"/>
              <w:right w:val="nil"/>
            </w:tcBorders>
            <w:shd w:val="clear" w:color="auto" w:fill="auto"/>
            <w:vAlign w:val="center"/>
          </w:tcPr>
          <w:p w14:paraId="716EEBD8"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coef</w:t>
            </w:r>
          </w:p>
        </w:tc>
        <w:tc>
          <w:tcPr>
            <w:tcW w:w="860" w:type="dxa"/>
            <w:tcBorders>
              <w:top w:val="single" w:sz="4" w:space="0" w:color="002060"/>
              <w:left w:val="nil"/>
              <w:bottom w:val="single" w:sz="4" w:space="0" w:color="002060"/>
              <w:right w:val="nil"/>
            </w:tcBorders>
            <w:shd w:val="clear" w:color="auto" w:fill="auto"/>
            <w:vAlign w:val="center"/>
          </w:tcPr>
          <w:p w14:paraId="475AA3BF"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std err</w:t>
            </w:r>
          </w:p>
        </w:tc>
        <w:tc>
          <w:tcPr>
            <w:tcW w:w="860" w:type="dxa"/>
            <w:tcBorders>
              <w:top w:val="single" w:sz="4" w:space="0" w:color="002060"/>
              <w:left w:val="nil"/>
              <w:bottom w:val="single" w:sz="4" w:space="0" w:color="002060"/>
              <w:right w:val="nil"/>
            </w:tcBorders>
            <w:shd w:val="clear" w:color="auto" w:fill="auto"/>
            <w:vAlign w:val="center"/>
          </w:tcPr>
          <w:p w14:paraId="7B48ADF9"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t</w:t>
            </w:r>
          </w:p>
        </w:tc>
        <w:tc>
          <w:tcPr>
            <w:tcW w:w="861" w:type="dxa"/>
            <w:tcBorders>
              <w:top w:val="single" w:sz="4" w:space="0" w:color="002060"/>
              <w:left w:val="nil"/>
              <w:bottom w:val="single" w:sz="4" w:space="0" w:color="002060"/>
              <w:right w:val="nil"/>
            </w:tcBorders>
            <w:shd w:val="clear" w:color="auto" w:fill="auto"/>
            <w:vAlign w:val="center"/>
          </w:tcPr>
          <w:p w14:paraId="2E4736A0"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P&gt;|t|</w:t>
            </w:r>
          </w:p>
        </w:tc>
        <w:tc>
          <w:tcPr>
            <w:tcW w:w="872" w:type="dxa"/>
            <w:tcBorders>
              <w:top w:val="single" w:sz="4" w:space="0" w:color="002060"/>
              <w:left w:val="nil"/>
              <w:bottom w:val="single" w:sz="4" w:space="0" w:color="002060"/>
              <w:right w:val="nil"/>
            </w:tcBorders>
            <w:shd w:val="clear" w:color="auto" w:fill="auto"/>
            <w:vAlign w:val="center"/>
          </w:tcPr>
          <w:p w14:paraId="7D0753B1"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[0.025</w:t>
            </w:r>
          </w:p>
        </w:tc>
        <w:tc>
          <w:tcPr>
            <w:tcW w:w="872" w:type="dxa"/>
            <w:tcBorders>
              <w:top w:val="single" w:sz="4" w:space="0" w:color="002060"/>
              <w:left w:val="nil"/>
              <w:bottom w:val="single" w:sz="4" w:space="0" w:color="002060"/>
              <w:right w:val="nil"/>
            </w:tcBorders>
            <w:shd w:val="clear" w:color="auto" w:fill="auto"/>
            <w:vAlign w:val="center"/>
          </w:tcPr>
          <w:p w14:paraId="1D2296A7" w14:textId="77777777" w:rsidR="00D310E3" w:rsidRPr="00D310E3" w:rsidRDefault="00D310E3" w:rsidP="00F901FE">
            <w:pPr>
              <w:jc w:val="center"/>
              <w:rPr>
                <w:rFonts w:eastAsia="Times New Roman" w:cs="Times New Roman"/>
                <w:b/>
                <w:bCs/>
                <w:i/>
                <w:iCs/>
                <w:color w:val="002060"/>
                <w:sz w:val="18"/>
                <w:szCs w:val="18"/>
                <w:lang w:val="en-GB" w:eastAsia="en-GB"/>
              </w:rPr>
            </w:pPr>
            <w:r w:rsidRPr="00D310E3">
              <w:rPr>
                <w:rFonts w:eastAsia="Times New Roman" w:cs="Times New Roman"/>
                <w:b/>
                <w:bCs/>
                <w:i/>
                <w:iCs/>
                <w:color w:val="002060"/>
                <w:sz w:val="18"/>
                <w:szCs w:val="18"/>
                <w:lang w:val="en-GB" w:eastAsia="en-GB"/>
              </w:rPr>
              <w:t>0.975]</w:t>
            </w:r>
          </w:p>
        </w:tc>
      </w:tr>
      <w:tr w:rsidR="00F901FE" w:rsidRPr="008402EF" w14:paraId="4120E727" w14:textId="77777777" w:rsidTr="00D310E3">
        <w:tc>
          <w:tcPr>
            <w:tcW w:w="1843" w:type="dxa"/>
            <w:tcBorders>
              <w:top w:val="single" w:sz="4" w:space="0" w:color="002060"/>
              <w:left w:val="nil"/>
              <w:bottom w:val="nil"/>
              <w:right w:val="nil"/>
            </w:tcBorders>
            <w:vAlign w:val="center"/>
          </w:tcPr>
          <w:p w14:paraId="66879B3F"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R-squared:</w:t>
            </w:r>
          </w:p>
        </w:tc>
        <w:tc>
          <w:tcPr>
            <w:tcW w:w="1134" w:type="dxa"/>
            <w:tcBorders>
              <w:top w:val="single" w:sz="4" w:space="0" w:color="002060"/>
              <w:left w:val="nil"/>
              <w:bottom w:val="nil"/>
              <w:right w:val="nil"/>
            </w:tcBorders>
            <w:vAlign w:val="center"/>
          </w:tcPr>
          <w:p w14:paraId="7B5BAD0E" w14:textId="77777777" w:rsidR="00F901FE" w:rsidRPr="00E444A3" w:rsidRDefault="00F901FE" w:rsidP="00F901FE">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eastAsia="en-GB"/>
              </w:rPr>
              <w:t>493</w:t>
            </w:r>
          </w:p>
        </w:tc>
        <w:tc>
          <w:tcPr>
            <w:tcW w:w="297" w:type="dxa"/>
            <w:tcBorders>
              <w:top w:val="nil"/>
              <w:left w:val="nil"/>
              <w:bottom w:val="nil"/>
              <w:right w:val="nil"/>
            </w:tcBorders>
          </w:tcPr>
          <w:p w14:paraId="070AE4E1" w14:textId="77777777" w:rsidR="00F901FE" w:rsidRPr="008402EF" w:rsidRDefault="00F901FE" w:rsidP="00F901FE">
            <w:pPr>
              <w:jc w:val="both"/>
              <w:rPr>
                <w:rFonts w:cs="Times New Roman"/>
                <w:sz w:val="20"/>
                <w:szCs w:val="20"/>
              </w:rPr>
            </w:pPr>
          </w:p>
        </w:tc>
        <w:tc>
          <w:tcPr>
            <w:tcW w:w="866" w:type="dxa"/>
            <w:tcBorders>
              <w:top w:val="single" w:sz="4" w:space="0" w:color="002060"/>
              <w:left w:val="nil"/>
              <w:bottom w:val="nil"/>
              <w:right w:val="nil"/>
            </w:tcBorders>
            <w:vAlign w:val="center"/>
          </w:tcPr>
          <w:p w14:paraId="47FB49B4" w14:textId="77777777" w:rsidR="00F901FE" w:rsidRPr="008402EF" w:rsidRDefault="00F901FE" w:rsidP="00F901FE">
            <w:pPr>
              <w:jc w:val="both"/>
              <w:rPr>
                <w:rFonts w:cs="Times New Roman"/>
                <w:sz w:val="20"/>
                <w:szCs w:val="20"/>
              </w:rPr>
            </w:pPr>
            <w:r>
              <w:rPr>
                <w:rFonts w:eastAsia="Times New Roman" w:cs="Times New Roman"/>
                <w:b/>
                <w:bCs/>
                <w:color w:val="000000"/>
                <w:sz w:val="18"/>
                <w:szCs w:val="18"/>
                <w:lang w:val="en-GB" w:eastAsia="en-GB"/>
              </w:rPr>
              <w:t>const</w:t>
            </w:r>
          </w:p>
        </w:tc>
        <w:tc>
          <w:tcPr>
            <w:tcW w:w="879" w:type="dxa"/>
            <w:tcBorders>
              <w:top w:val="single" w:sz="4" w:space="0" w:color="002060"/>
              <w:left w:val="nil"/>
              <w:bottom w:val="nil"/>
              <w:right w:val="nil"/>
            </w:tcBorders>
            <w:vAlign w:val="center"/>
          </w:tcPr>
          <w:p w14:paraId="0E47608D"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5.4433</w:t>
            </w:r>
          </w:p>
        </w:tc>
        <w:tc>
          <w:tcPr>
            <w:tcW w:w="860" w:type="dxa"/>
            <w:tcBorders>
              <w:top w:val="single" w:sz="4" w:space="0" w:color="002060"/>
              <w:left w:val="nil"/>
              <w:bottom w:val="nil"/>
              <w:right w:val="nil"/>
            </w:tcBorders>
            <w:vAlign w:val="center"/>
          </w:tcPr>
          <w:p w14:paraId="634FB2C0"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2.576</w:t>
            </w:r>
          </w:p>
        </w:tc>
        <w:tc>
          <w:tcPr>
            <w:tcW w:w="860" w:type="dxa"/>
            <w:tcBorders>
              <w:top w:val="single" w:sz="4" w:space="0" w:color="002060"/>
              <w:left w:val="nil"/>
              <w:bottom w:val="nil"/>
              <w:right w:val="nil"/>
            </w:tcBorders>
            <w:vAlign w:val="center"/>
          </w:tcPr>
          <w:p w14:paraId="03894C11"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2.113</w:t>
            </w:r>
          </w:p>
        </w:tc>
        <w:tc>
          <w:tcPr>
            <w:tcW w:w="861" w:type="dxa"/>
            <w:tcBorders>
              <w:top w:val="single" w:sz="4" w:space="0" w:color="002060"/>
              <w:left w:val="nil"/>
              <w:bottom w:val="nil"/>
              <w:right w:val="nil"/>
            </w:tcBorders>
            <w:vAlign w:val="center"/>
          </w:tcPr>
          <w:p w14:paraId="4537D342" w14:textId="77777777" w:rsidR="00F901FE" w:rsidRPr="008402EF" w:rsidRDefault="00F901FE" w:rsidP="00F901FE">
            <w:pPr>
              <w:jc w:val="right"/>
              <w:rPr>
                <w:rFonts w:cs="Times New Roman"/>
                <w:sz w:val="20"/>
                <w:szCs w:val="20"/>
              </w:rPr>
            </w:pPr>
            <w:r w:rsidRPr="0048141D">
              <w:rPr>
                <w:rFonts w:eastAsia="Times New Roman" w:cs="Times New Roman"/>
                <w:color w:val="000000"/>
                <w:sz w:val="18"/>
                <w:szCs w:val="18"/>
                <w:lang w:val="en-GB" w:eastAsia="en-GB"/>
              </w:rPr>
              <w:t>0.0</w:t>
            </w:r>
            <w:r>
              <w:rPr>
                <w:rFonts w:eastAsia="Times New Roman" w:cs="Times New Roman"/>
                <w:color w:val="000000"/>
                <w:sz w:val="18"/>
                <w:szCs w:val="18"/>
                <w:lang w:val="en-GB" w:eastAsia="en-GB"/>
              </w:rPr>
              <w:t>43</w:t>
            </w:r>
          </w:p>
        </w:tc>
        <w:tc>
          <w:tcPr>
            <w:tcW w:w="872" w:type="dxa"/>
            <w:tcBorders>
              <w:top w:val="single" w:sz="4" w:space="0" w:color="002060"/>
              <w:left w:val="nil"/>
              <w:bottom w:val="nil"/>
              <w:right w:val="nil"/>
            </w:tcBorders>
            <w:vAlign w:val="center"/>
          </w:tcPr>
          <w:p w14:paraId="09B075D4" w14:textId="77777777" w:rsidR="00F901FE" w:rsidRPr="008402EF" w:rsidRDefault="00F901FE" w:rsidP="00F901FE">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189</w:t>
            </w:r>
          </w:p>
        </w:tc>
        <w:tc>
          <w:tcPr>
            <w:tcW w:w="872" w:type="dxa"/>
            <w:tcBorders>
              <w:top w:val="single" w:sz="4" w:space="0" w:color="002060"/>
              <w:left w:val="nil"/>
              <w:bottom w:val="nil"/>
              <w:right w:val="nil"/>
            </w:tcBorders>
            <w:vAlign w:val="center"/>
          </w:tcPr>
          <w:p w14:paraId="51A4FA3D"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10</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697</w:t>
            </w:r>
          </w:p>
        </w:tc>
      </w:tr>
      <w:tr w:rsidR="00F901FE" w:rsidRPr="008402EF" w14:paraId="3C6F6133" w14:textId="77777777" w:rsidTr="00BF1902">
        <w:tc>
          <w:tcPr>
            <w:tcW w:w="1843" w:type="dxa"/>
            <w:tcBorders>
              <w:top w:val="nil"/>
              <w:left w:val="nil"/>
              <w:bottom w:val="nil"/>
              <w:right w:val="nil"/>
            </w:tcBorders>
            <w:vAlign w:val="center"/>
          </w:tcPr>
          <w:p w14:paraId="265099B6"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Adj. R-squared:</w:t>
            </w:r>
          </w:p>
        </w:tc>
        <w:tc>
          <w:tcPr>
            <w:tcW w:w="1134" w:type="dxa"/>
            <w:tcBorders>
              <w:top w:val="nil"/>
              <w:left w:val="nil"/>
              <w:bottom w:val="nil"/>
              <w:right w:val="nil"/>
            </w:tcBorders>
            <w:vAlign w:val="center"/>
          </w:tcPr>
          <w:p w14:paraId="7D25AD16" w14:textId="77777777" w:rsidR="00F901FE" w:rsidRPr="00E444A3" w:rsidRDefault="00F901FE" w:rsidP="00F901FE">
            <w:pPr>
              <w:jc w:val="right"/>
              <w:rPr>
                <w:rFonts w:cs="Times New Roman"/>
                <w:sz w:val="20"/>
                <w:szCs w:val="20"/>
              </w:rPr>
            </w:pPr>
            <w:r w:rsidRPr="0048141D">
              <w:rPr>
                <w:rFonts w:eastAsia="Times New Roman" w:cs="Times New Roman"/>
                <w:color w:val="000000"/>
                <w:sz w:val="20"/>
                <w:szCs w:val="20"/>
                <w:lang w:val="en-GB" w:eastAsia="en-GB"/>
              </w:rPr>
              <w:t>0.</w:t>
            </w:r>
            <w:r>
              <w:rPr>
                <w:rFonts w:eastAsia="Times New Roman" w:cs="Times New Roman"/>
                <w:color w:val="000000"/>
                <w:sz w:val="20"/>
                <w:szCs w:val="20"/>
                <w:lang w:eastAsia="en-GB"/>
              </w:rPr>
              <w:t>476</w:t>
            </w:r>
          </w:p>
        </w:tc>
        <w:tc>
          <w:tcPr>
            <w:tcW w:w="297" w:type="dxa"/>
            <w:tcBorders>
              <w:top w:val="nil"/>
              <w:left w:val="nil"/>
              <w:bottom w:val="nil"/>
              <w:right w:val="nil"/>
            </w:tcBorders>
          </w:tcPr>
          <w:p w14:paraId="296E1A42"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7FF213CA" w14:textId="77777777" w:rsidR="00F901FE" w:rsidRPr="008402EF" w:rsidRDefault="00F901FE" w:rsidP="00F901FE">
            <w:pPr>
              <w:jc w:val="both"/>
              <w:rPr>
                <w:rFonts w:cs="Times New Roman"/>
                <w:sz w:val="20"/>
                <w:szCs w:val="20"/>
              </w:rPr>
            </w:pPr>
            <w:r>
              <w:rPr>
                <w:rFonts w:eastAsia="Times New Roman" w:cs="Times New Roman"/>
                <w:b/>
                <w:bCs/>
                <w:color w:val="000000"/>
                <w:sz w:val="18"/>
                <w:szCs w:val="18"/>
                <w:lang w:val="en-GB" w:eastAsia="en-GB"/>
              </w:rPr>
              <w:t>cpi</w:t>
            </w:r>
          </w:p>
        </w:tc>
        <w:tc>
          <w:tcPr>
            <w:tcW w:w="879" w:type="dxa"/>
            <w:tcBorders>
              <w:top w:val="nil"/>
              <w:left w:val="nil"/>
              <w:bottom w:val="nil"/>
              <w:right w:val="nil"/>
            </w:tcBorders>
            <w:vAlign w:val="center"/>
          </w:tcPr>
          <w:p w14:paraId="04EE26F8"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1.0172</w:t>
            </w:r>
          </w:p>
        </w:tc>
        <w:tc>
          <w:tcPr>
            <w:tcW w:w="860" w:type="dxa"/>
            <w:tcBorders>
              <w:top w:val="nil"/>
              <w:left w:val="nil"/>
              <w:bottom w:val="nil"/>
              <w:right w:val="nil"/>
            </w:tcBorders>
            <w:vAlign w:val="center"/>
          </w:tcPr>
          <w:p w14:paraId="3F59B1DD" w14:textId="77777777" w:rsidR="00F901FE" w:rsidRPr="008402EF" w:rsidRDefault="00F901FE" w:rsidP="00F901FE">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185</w:t>
            </w:r>
          </w:p>
        </w:tc>
        <w:tc>
          <w:tcPr>
            <w:tcW w:w="860" w:type="dxa"/>
            <w:tcBorders>
              <w:top w:val="nil"/>
              <w:left w:val="nil"/>
              <w:bottom w:val="nil"/>
              <w:right w:val="nil"/>
            </w:tcBorders>
            <w:vAlign w:val="center"/>
          </w:tcPr>
          <w:p w14:paraId="6F0946D8"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5.486</w:t>
            </w:r>
          </w:p>
        </w:tc>
        <w:tc>
          <w:tcPr>
            <w:tcW w:w="861" w:type="dxa"/>
            <w:tcBorders>
              <w:top w:val="nil"/>
              <w:left w:val="nil"/>
              <w:bottom w:val="nil"/>
              <w:right w:val="nil"/>
            </w:tcBorders>
            <w:vAlign w:val="center"/>
          </w:tcPr>
          <w:p w14:paraId="51EFCB52" w14:textId="77777777" w:rsidR="00F901FE" w:rsidRPr="008402EF" w:rsidRDefault="00F901FE" w:rsidP="00F901FE">
            <w:pPr>
              <w:jc w:val="right"/>
              <w:rPr>
                <w:rFonts w:cs="Times New Roman"/>
                <w:sz w:val="20"/>
                <w:szCs w:val="20"/>
              </w:rPr>
            </w:pPr>
            <w:r w:rsidRPr="0048141D">
              <w:rPr>
                <w:rFonts w:eastAsia="Times New Roman" w:cs="Times New Roman"/>
                <w:color w:val="000000"/>
                <w:sz w:val="18"/>
                <w:szCs w:val="18"/>
                <w:lang w:val="en-GB" w:eastAsia="en-GB"/>
              </w:rPr>
              <w:t>0.000</w:t>
            </w:r>
          </w:p>
        </w:tc>
        <w:tc>
          <w:tcPr>
            <w:tcW w:w="872" w:type="dxa"/>
            <w:tcBorders>
              <w:top w:val="nil"/>
              <w:left w:val="nil"/>
              <w:bottom w:val="nil"/>
              <w:right w:val="nil"/>
            </w:tcBorders>
            <w:vAlign w:val="center"/>
          </w:tcPr>
          <w:p w14:paraId="7757F68E" w14:textId="77777777" w:rsidR="00F901FE" w:rsidRPr="008402EF" w:rsidRDefault="00F901FE" w:rsidP="00F901FE">
            <w:pPr>
              <w:jc w:val="right"/>
              <w:rPr>
                <w:rFonts w:cs="Times New Roman"/>
                <w:sz w:val="20"/>
                <w:szCs w:val="20"/>
              </w:rPr>
            </w:pPr>
            <w:r w:rsidRPr="0048141D">
              <w:rPr>
                <w:rFonts w:eastAsia="Times New Roman" w:cs="Times New Roman"/>
                <w:color w:val="000000"/>
                <w:sz w:val="18"/>
                <w:szCs w:val="18"/>
                <w:lang w:val="en-GB" w:eastAsia="en-GB"/>
              </w:rPr>
              <w:t>0.</w:t>
            </w:r>
            <w:r>
              <w:rPr>
                <w:rFonts w:eastAsia="Times New Roman" w:cs="Times New Roman"/>
                <w:color w:val="000000"/>
                <w:sz w:val="18"/>
                <w:szCs w:val="18"/>
                <w:lang w:val="en-GB" w:eastAsia="en-GB"/>
              </w:rPr>
              <w:t>639</w:t>
            </w:r>
          </w:p>
        </w:tc>
        <w:tc>
          <w:tcPr>
            <w:tcW w:w="872" w:type="dxa"/>
            <w:tcBorders>
              <w:top w:val="nil"/>
              <w:left w:val="nil"/>
              <w:bottom w:val="nil"/>
              <w:right w:val="nil"/>
            </w:tcBorders>
            <w:vAlign w:val="center"/>
          </w:tcPr>
          <w:p w14:paraId="049AA9C3" w14:textId="77777777" w:rsidR="00F901FE" w:rsidRPr="008402EF" w:rsidRDefault="00F901FE" w:rsidP="00F901FE">
            <w:pPr>
              <w:jc w:val="right"/>
              <w:rPr>
                <w:rFonts w:cs="Times New Roman"/>
                <w:sz w:val="20"/>
                <w:szCs w:val="20"/>
              </w:rPr>
            </w:pPr>
            <w:r>
              <w:rPr>
                <w:rFonts w:eastAsia="Times New Roman" w:cs="Times New Roman"/>
                <w:color w:val="000000"/>
                <w:sz w:val="18"/>
                <w:szCs w:val="18"/>
                <w:lang w:val="en-GB" w:eastAsia="en-GB"/>
              </w:rPr>
              <w:t>1</w:t>
            </w:r>
            <w:r w:rsidRPr="0048141D">
              <w:rPr>
                <w:rFonts w:eastAsia="Times New Roman" w:cs="Times New Roman"/>
                <w:color w:val="000000"/>
                <w:sz w:val="18"/>
                <w:szCs w:val="18"/>
                <w:lang w:val="en-GB" w:eastAsia="en-GB"/>
              </w:rPr>
              <w:t>.</w:t>
            </w:r>
            <w:r>
              <w:rPr>
                <w:rFonts w:eastAsia="Times New Roman" w:cs="Times New Roman"/>
                <w:color w:val="000000"/>
                <w:sz w:val="18"/>
                <w:szCs w:val="18"/>
                <w:lang w:val="en-GB" w:eastAsia="en-GB"/>
              </w:rPr>
              <w:t>395</w:t>
            </w:r>
          </w:p>
        </w:tc>
      </w:tr>
      <w:tr w:rsidR="00F901FE" w:rsidRPr="008402EF" w14:paraId="2F9A485C" w14:textId="77777777" w:rsidTr="00BF1902">
        <w:tc>
          <w:tcPr>
            <w:tcW w:w="1843" w:type="dxa"/>
            <w:tcBorders>
              <w:top w:val="nil"/>
              <w:left w:val="nil"/>
              <w:bottom w:val="nil"/>
              <w:right w:val="nil"/>
            </w:tcBorders>
            <w:vAlign w:val="center"/>
          </w:tcPr>
          <w:p w14:paraId="17F0C6AF"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F-statistic:</w:t>
            </w:r>
          </w:p>
        </w:tc>
        <w:tc>
          <w:tcPr>
            <w:tcW w:w="1134" w:type="dxa"/>
            <w:tcBorders>
              <w:top w:val="nil"/>
              <w:left w:val="nil"/>
              <w:bottom w:val="nil"/>
              <w:right w:val="nil"/>
            </w:tcBorders>
            <w:vAlign w:val="center"/>
          </w:tcPr>
          <w:p w14:paraId="0B02E34C" w14:textId="77777777" w:rsidR="00F901FE" w:rsidRPr="00E444A3" w:rsidRDefault="00F901FE" w:rsidP="00F901FE">
            <w:pPr>
              <w:jc w:val="right"/>
              <w:rPr>
                <w:rFonts w:cs="Times New Roman"/>
                <w:sz w:val="20"/>
                <w:szCs w:val="20"/>
              </w:rPr>
            </w:pPr>
            <w:r>
              <w:rPr>
                <w:rFonts w:eastAsia="Times New Roman" w:cs="Times New Roman"/>
                <w:color w:val="000000"/>
                <w:sz w:val="20"/>
                <w:szCs w:val="20"/>
                <w:lang w:eastAsia="en-GB"/>
              </w:rPr>
              <w:t>30.10</w:t>
            </w:r>
          </w:p>
        </w:tc>
        <w:tc>
          <w:tcPr>
            <w:tcW w:w="297" w:type="dxa"/>
            <w:tcBorders>
              <w:top w:val="nil"/>
              <w:left w:val="nil"/>
              <w:bottom w:val="nil"/>
              <w:right w:val="nil"/>
            </w:tcBorders>
          </w:tcPr>
          <w:p w14:paraId="08D6852C"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28BFA30E" w14:textId="77777777" w:rsidR="00F901FE" w:rsidRPr="008402EF" w:rsidRDefault="00F901FE" w:rsidP="00F901FE">
            <w:pPr>
              <w:jc w:val="both"/>
              <w:rPr>
                <w:rFonts w:cs="Times New Roman"/>
                <w:sz w:val="20"/>
                <w:szCs w:val="20"/>
              </w:rPr>
            </w:pPr>
          </w:p>
        </w:tc>
        <w:tc>
          <w:tcPr>
            <w:tcW w:w="879" w:type="dxa"/>
            <w:tcBorders>
              <w:top w:val="nil"/>
              <w:left w:val="nil"/>
              <w:bottom w:val="nil"/>
              <w:right w:val="nil"/>
            </w:tcBorders>
            <w:vAlign w:val="center"/>
          </w:tcPr>
          <w:p w14:paraId="5ADF2128"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3D07E9E7" w14:textId="77777777" w:rsidR="00F901FE" w:rsidRPr="008402EF" w:rsidRDefault="00F901FE" w:rsidP="00F901FE">
            <w:pPr>
              <w:jc w:val="both"/>
              <w:rPr>
                <w:rFonts w:cs="Times New Roman"/>
                <w:sz w:val="20"/>
                <w:szCs w:val="20"/>
              </w:rPr>
            </w:pPr>
          </w:p>
        </w:tc>
        <w:tc>
          <w:tcPr>
            <w:tcW w:w="860" w:type="dxa"/>
            <w:tcBorders>
              <w:top w:val="nil"/>
              <w:left w:val="nil"/>
              <w:bottom w:val="nil"/>
              <w:right w:val="nil"/>
            </w:tcBorders>
            <w:vAlign w:val="center"/>
          </w:tcPr>
          <w:p w14:paraId="73A50BBF" w14:textId="77777777" w:rsidR="00F901FE" w:rsidRPr="008402EF" w:rsidRDefault="00F901FE" w:rsidP="00F901FE">
            <w:pPr>
              <w:jc w:val="both"/>
              <w:rPr>
                <w:rFonts w:cs="Times New Roman"/>
                <w:sz w:val="20"/>
                <w:szCs w:val="20"/>
              </w:rPr>
            </w:pPr>
          </w:p>
        </w:tc>
        <w:tc>
          <w:tcPr>
            <w:tcW w:w="861" w:type="dxa"/>
            <w:tcBorders>
              <w:top w:val="nil"/>
              <w:left w:val="nil"/>
              <w:bottom w:val="nil"/>
              <w:right w:val="nil"/>
            </w:tcBorders>
            <w:vAlign w:val="center"/>
          </w:tcPr>
          <w:p w14:paraId="1DC08D82"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7F017616" w14:textId="77777777" w:rsidR="00F901FE" w:rsidRPr="008402EF" w:rsidRDefault="00F901FE" w:rsidP="00F901FE">
            <w:pPr>
              <w:jc w:val="both"/>
              <w:rPr>
                <w:rFonts w:cs="Times New Roman"/>
                <w:sz w:val="20"/>
                <w:szCs w:val="20"/>
              </w:rPr>
            </w:pPr>
          </w:p>
        </w:tc>
        <w:tc>
          <w:tcPr>
            <w:tcW w:w="872" w:type="dxa"/>
            <w:tcBorders>
              <w:top w:val="nil"/>
              <w:left w:val="nil"/>
              <w:bottom w:val="nil"/>
              <w:right w:val="nil"/>
            </w:tcBorders>
            <w:vAlign w:val="center"/>
          </w:tcPr>
          <w:p w14:paraId="761C1D3B" w14:textId="77777777" w:rsidR="00F901FE" w:rsidRPr="008402EF" w:rsidRDefault="00F901FE" w:rsidP="00F901FE">
            <w:pPr>
              <w:jc w:val="both"/>
              <w:rPr>
                <w:rFonts w:cs="Times New Roman"/>
                <w:sz w:val="20"/>
                <w:szCs w:val="20"/>
              </w:rPr>
            </w:pPr>
          </w:p>
        </w:tc>
      </w:tr>
      <w:tr w:rsidR="00F901FE" w:rsidRPr="008402EF" w14:paraId="720D01FD" w14:textId="77777777" w:rsidTr="00BF1902">
        <w:tc>
          <w:tcPr>
            <w:tcW w:w="1843" w:type="dxa"/>
            <w:tcBorders>
              <w:top w:val="nil"/>
              <w:left w:val="nil"/>
              <w:bottom w:val="nil"/>
              <w:right w:val="nil"/>
            </w:tcBorders>
            <w:vAlign w:val="center"/>
          </w:tcPr>
          <w:p w14:paraId="4CD6C8DD"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Prob (F-statistic):</w:t>
            </w:r>
          </w:p>
        </w:tc>
        <w:tc>
          <w:tcPr>
            <w:tcW w:w="1134" w:type="dxa"/>
            <w:tcBorders>
              <w:top w:val="nil"/>
              <w:left w:val="nil"/>
              <w:bottom w:val="nil"/>
              <w:right w:val="nil"/>
            </w:tcBorders>
            <w:vAlign w:val="center"/>
          </w:tcPr>
          <w:p w14:paraId="66E49F26" w14:textId="77777777" w:rsidR="00F901FE" w:rsidRPr="006C5E56" w:rsidRDefault="00F901FE" w:rsidP="00F901FE">
            <w:pPr>
              <w:jc w:val="right"/>
              <w:rPr>
                <w:rFonts w:cs="Times New Roman"/>
                <w:sz w:val="20"/>
                <w:szCs w:val="20"/>
                <w:lang w:val="en-GB"/>
              </w:rPr>
            </w:pPr>
            <w:r>
              <w:rPr>
                <w:rFonts w:cs="Times New Roman"/>
                <w:color w:val="000000"/>
                <w:sz w:val="18"/>
                <w:szCs w:val="18"/>
                <w:shd w:val="clear" w:color="auto" w:fill="FFFFFF"/>
              </w:rPr>
              <w:t>5</w:t>
            </w:r>
            <w:r w:rsidRPr="008402EF">
              <w:rPr>
                <w:rFonts w:cs="Times New Roman"/>
                <w:color w:val="000000"/>
                <w:sz w:val="18"/>
                <w:szCs w:val="18"/>
                <w:shd w:val="clear" w:color="auto" w:fill="FFFFFF"/>
              </w:rPr>
              <w:t>.</w:t>
            </w:r>
            <w:r>
              <w:rPr>
                <w:rFonts w:cs="Times New Roman"/>
                <w:color w:val="000000"/>
                <w:sz w:val="18"/>
                <w:szCs w:val="18"/>
                <w:shd w:val="clear" w:color="auto" w:fill="FFFFFF"/>
              </w:rPr>
              <w:t>33</w:t>
            </w:r>
            <w:r w:rsidRPr="008402EF">
              <w:rPr>
                <w:rFonts w:cs="Times New Roman"/>
                <w:color w:val="000000"/>
                <w:sz w:val="18"/>
                <w:szCs w:val="18"/>
                <w:shd w:val="clear" w:color="auto" w:fill="FFFFFF"/>
              </w:rPr>
              <w:t>e-</w:t>
            </w:r>
            <w:r>
              <w:rPr>
                <w:rFonts w:cs="Times New Roman"/>
                <w:color w:val="000000"/>
                <w:sz w:val="18"/>
                <w:szCs w:val="18"/>
                <w:shd w:val="clear" w:color="auto" w:fill="FFFFFF"/>
              </w:rPr>
              <w:t>06</w:t>
            </w:r>
          </w:p>
        </w:tc>
        <w:tc>
          <w:tcPr>
            <w:tcW w:w="297" w:type="dxa"/>
            <w:tcBorders>
              <w:top w:val="nil"/>
              <w:left w:val="nil"/>
              <w:bottom w:val="nil"/>
              <w:right w:val="nil"/>
            </w:tcBorders>
          </w:tcPr>
          <w:p w14:paraId="6BBA5EFA"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67DA856B"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453D4997"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5B3CF906"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D2A4CD8"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AD2E95C"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84F6808"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956CD40"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4F756114" w14:textId="77777777" w:rsidTr="00BF1902">
        <w:tc>
          <w:tcPr>
            <w:tcW w:w="1843" w:type="dxa"/>
            <w:tcBorders>
              <w:top w:val="nil"/>
              <w:left w:val="nil"/>
              <w:bottom w:val="nil"/>
              <w:right w:val="nil"/>
            </w:tcBorders>
            <w:vAlign w:val="center"/>
          </w:tcPr>
          <w:p w14:paraId="78123CC5"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Log-Likelihood:</w:t>
            </w:r>
          </w:p>
        </w:tc>
        <w:tc>
          <w:tcPr>
            <w:tcW w:w="1134" w:type="dxa"/>
            <w:tcBorders>
              <w:top w:val="nil"/>
              <w:left w:val="nil"/>
              <w:bottom w:val="nil"/>
              <w:right w:val="nil"/>
            </w:tcBorders>
            <w:vAlign w:val="center"/>
          </w:tcPr>
          <w:p w14:paraId="6EB24720" w14:textId="77777777" w:rsidR="00F901FE" w:rsidRPr="00E444A3" w:rsidRDefault="00F901FE" w:rsidP="00F901FE">
            <w:pPr>
              <w:jc w:val="right"/>
              <w:rPr>
                <w:rFonts w:cs="Times New Roman"/>
                <w:sz w:val="20"/>
                <w:szCs w:val="20"/>
              </w:rPr>
            </w:pPr>
            <w:r w:rsidRPr="0048141D">
              <w:rPr>
                <w:rFonts w:eastAsia="Times New Roman" w:cs="Times New Roman"/>
                <w:color w:val="000000"/>
                <w:sz w:val="20"/>
                <w:szCs w:val="20"/>
                <w:lang w:val="en-GB" w:eastAsia="en-GB"/>
              </w:rPr>
              <w:t>-</w:t>
            </w:r>
            <w:r>
              <w:rPr>
                <w:rFonts w:eastAsia="Times New Roman" w:cs="Times New Roman"/>
                <w:color w:val="000000"/>
                <w:sz w:val="20"/>
                <w:szCs w:val="20"/>
                <w:lang w:val="en-GB" w:eastAsia="en-GB"/>
              </w:rPr>
              <w:t>1</w:t>
            </w:r>
            <w:r>
              <w:rPr>
                <w:rFonts w:eastAsia="Times New Roman" w:cs="Times New Roman"/>
                <w:color w:val="000000"/>
                <w:sz w:val="20"/>
                <w:szCs w:val="20"/>
                <w:lang w:eastAsia="en-GB"/>
              </w:rPr>
              <w:t>16</w:t>
            </w:r>
            <w:r>
              <w:rPr>
                <w:rFonts w:eastAsia="Times New Roman" w:cs="Times New Roman"/>
                <w:color w:val="000000"/>
                <w:sz w:val="20"/>
                <w:szCs w:val="20"/>
                <w:lang w:val="en-GB" w:eastAsia="en-GB"/>
              </w:rPr>
              <w:t>.</w:t>
            </w:r>
            <w:r>
              <w:rPr>
                <w:rFonts w:eastAsia="Times New Roman" w:cs="Times New Roman"/>
                <w:color w:val="000000"/>
                <w:sz w:val="20"/>
                <w:szCs w:val="20"/>
                <w:lang w:eastAsia="en-GB"/>
              </w:rPr>
              <w:t>12</w:t>
            </w:r>
          </w:p>
        </w:tc>
        <w:tc>
          <w:tcPr>
            <w:tcW w:w="297" w:type="dxa"/>
            <w:tcBorders>
              <w:top w:val="nil"/>
              <w:left w:val="nil"/>
              <w:bottom w:val="nil"/>
              <w:right w:val="nil"/>
            </w:tcBorders>
          </w:tcPr>
          <w:p w14:paraId="485F96AD"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16245506"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0ADE896B"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64A973B"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6985F3E"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E8A98D3"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615C58D"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0C485F1C"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1FAE904D" w14:textId="77777777" w:rsidTr="00BF1902">
        <w:tc>
          <w:tcPr>
            <w:tcW w:w="1843" w:type="dxa"/>
            <w:tcBorders>
              <w:top w:val="nil"/>
              <w:left w:val="nil"/>
              <w:bottom w:val="nil"/>
              <w:right w:val="nil"/>
            </w:tcBorders>
            <w:vAlign w:val="center"/>
          </w:tcPr>
          <w:p w14:paraId="651A2709"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AIC:</w:t>
            </w:r>
          </w:p>
        </w:tc>
        <w:tc>
          <w:tcPr>
            <w:tcW w:w="1134" w:type="dxa"/>
            <w:tcBorders>
              <w:top w:val="nil"/>
              <w:left w:val="nil"/>
              <w:bottom w:val="nil"/>
              <w:right w:val="nil"/>
            </w:tcBorders>
            <w:vAlign w:val="center"/>
          </w:tcPr>
          <w:p w14:paraId="37587E41" w14:textId="77777777" w:rsidR="00F901FE" w:rsidRPr="00E444A3" w:rsidRDefault="00F901FE" w:rsidP="00F901FE">
            <w:pPr>
              <w:jc w:val="right"/>
              <w:rPr>
                <w:rFonts w:cs="Times New Roman"/>
                <w:sz w:val="20"/>
                <w:szCs w:val="20"/>
              </w:rPr>
            </w:pPr>
            <w:r>
              <w:rPr>
                <w:rFonts w:eastAsia="Times New Roman" w:cs="Times New Roman"/>
                <w:color w:val="000000"/>
                <w:sz w:val="20"/>
                <w:szCs w:val="20"/>
                <w:lang w:eastAsia="en-GB"/>
              </w:rPr>
              <w:t>236</w:t>
            </w:r>
            <w:r>
              <w:rPr>
                <w:rFonts w:eastAsia="Times New Roman" w:cs="Times New Roman"/>
                <w:color w:val="000000"/>
                <w:sz w:val="20"/>
                <w:szCs w:val="20"/>
                <w:lang w:val="en-GB" w:eastAsia="en-GB"/>
              </w:rPr>
              <w:t>.</w:t>
            </w:r>
            <w:r>
              <w:rPr>
                <w:rFonts w:eastAsia="Times New Roman" w:cs="Times New Roman"/>
                <w:color w:val="000000"/>
                <w:sz w:val="20"/>
                <w:szCs w:val="20"/>
                <w:lang w:eastAsia="en-GB"/>
              </w:rPr>
              <w:t>2</w:t>
            </w:r>
          </w:p>
        </w:tc>
        <w:tc>
          <w:tcPr>
            <w:tcW w:w="297" w:type="dxa"/>
            <w:tcBorders>
              <w:top w:val="nil"/>
              <w:left w:val="nil"/>
              <w:bottom w:val="nil"/>
              <w:right w:val="nil"/>
            </w:tcBorders>
          </w:tcPr>
          <w:p w14:paraId="58F0525D"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16948FF5"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5C635922"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A5F50DB"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5ADC3CA"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563CFB3E"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C7F51B6"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B6EAB4E"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4647300A" w14:textId="77777777" w:rsidTr="00D310E3">
        <w:tc>
          <w:tcPr>
            <w:tcW w:w="1843" w:type="dxa"/>
            <w:tcBorders>
              <w:top w:val="nil"/>
              <w:left w:val="nil"/>
              <w:bottom w:val="single" w:sz="4" w:space="0" w:color="002060"/>
              <w:right w:val="nil"/>
            </w:tcBorders>
            <w:vAlign w:val="center"/>
          </w:tcPr>
          <w:p w14:paraId="06E29FF6" w14:textId="77777777" w:rsidR="00F901FE" w:rsidRPr="008402EF" w:rsidRDefault="00F901FE" w:rsidP="00F901FE">
            <w:pPr>
              <w:rPr>
                <w:rFonts w:cs="Times New Roman"/>
                <w:sz w:val="20"/>
                <w:szCs w:val="20"/>
              </w:rPr>
            </w:pPr>
            <w:r w:rsidRPr="0048141D">
              <w:rPr>
                <w:rFonts w:eastAsia="Times New Roman" w:cs="Times New Roman"/>
                <w:b/>
                <w:bCs/>
                <w:color w:val="000000"/>
                <w:sz w:val="20"/>
                <w:szCs w:val="20"/>
                <w:lang w:val="en-GB" w:eastAsia="en-GB"/>
              </w:rPr>
              <w:t>BIC:</w:t>
            </w:r>
          </w:p>
        </w:tc>
        <w:tc>
          <w:tcPr>
            <w:tcW w:w="1134" w:type="dxa"/>
            <w:tcBorders>
              <w:top w:val="nil"/>
              <w:left w:val="nil"/>
              <w:bottom w:val="single" w:sz="4" w:space="0" w:color="002060"/>
              <w:right w:val="nil"/>
            </w:tcBorders>
            <w:vAlign w:val="center"/>
          </w:tcPr>
          <w:p w14:paraId="3F1F4682" w14:textId="77777777" w:rsidR="00F901FE" w:rsidRPr="008402EF" w:rsidRDefault="00F901FE" w:rsidP="00F901FE">
            <w:pPr>
              <w:jc w:val="right"/>
              <w:rPr>
                <w:rFonts w:cs="Times New Roman"/>
                <w:sz w:val="20"/>
                <w:szCs w:val="20"/>
              </w:rPr>
            </w:pPr>
            <w:r>
              <w:rPr>
                <w:rFonts w:eastAsia="Times New Roman" w:cs="Times New Roman"/>
                <w:color w:val="000000"/>
                <w:sz w:val="20"/>
                <w:szCs w:val="20"/>
                <w:lang w:eastAsia="en-GB"/>
              </w:rPr>
              <w:t>239</w:t>
            </w:r>
            <w:r>
              <w:rPr>
                <w:rFonts w:eastAsia="Times New Roman" w:cs="Times New Roman"/>
                <w:color w:val="000000"/>
                <w:sz w:val="20"/>
                <w:szCs w:val="20"/>
                <w:lang w:val="en-GB" w:eastAsia="en-GB"/>
              </w:rPr>
              <w:t>.2</w:t>
            </w:r>
          </w:p>
        </w:tc>
        <w:tc>
          <w:tcPr>
            <w:tcW w:w="297" w:type="dxa"/>
            <w:tcBorders>
              <w:top w:val="nil"/>
              <w:left w:val="nil"/>
              <w:bottom w:val="nil"/>
              <w:right w:val="nil"/>
            </w:tcBorders>
          </w:tcPr>
          <w:p w14:paraId="2DE0AE29"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1F8638EF"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7B42DAB9"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ECDEA5C"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4CA4AEB4"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4CEFCB7"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3C1E3B3"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0494774"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3B33BCA1" w14:textId="77777777" w:rsidTr="00D310E3">
        <w:tc>
          <w:tcPr>
            <w:tcW w:w="2977" w:type="dxa"/>
            <w:gridSpan w:val="2"/>
            <w:tcBorders>
              <w:top w:val="single" w:sz="4" w:space="0" w:color="002060"/>
              <w:left w:val="nil"/>
              <w:bottom w:val="single" w:sz="4" w:space="0" w:color="002060"/>
              <w:right w:val="nil"/>
            </w:tcBorders>
            <w:shd w:val="clear" w:color="auto" w:fill="auto"/>
            <w:vAlign w:val="center"/>
          </w:tcPr>
          <w:p w14:paraId="340AD610" w14:textId="16E18B5B" w:rsidR="00F901FE" w:rsidRPr="00D310E3" w:rsidRDefault="00F901FE" w:rsidP="00F901FE">
            <w:pPr>
              <w:jc w:val="center"/>
              <w:rPr>
                <w:rFonts w:eastAsia="Times New Roman" w:cs="Times New Roman"/>
                <w:b/>
                <w:bCs/>
                <w:color w:val="000000"/>
                <w:sz w:val="20"/>
                <w:szCs w:val="20"/>
                <w:lang w:val="en-GB" w:eastAsia="en-GB"/>
              </w:rPr>
            </w:pPr>
            <w:r w:rsidRPr="00D310E3">
              <w:rPr>
                <w:rFonts w:eastAsia="Times New Roman" w:cs="Times New Roman"/>
                <w:b/>
                <w:bCs/>
                <w:color w:val="002060"/>
                <w:sz w:val="20"/>
                <w:szCs w:val="20"/>
                <w:lang w:val="en-GB" w:eastAsia="en-GB"/>
              </w:rPr>
              <w:t>Точність прогнозу</w:t>
            </w:r>
          </w:p>
        </w:tc>
        <w:tc>
          <w:tcPr>
            <w:tcW w:w="297" w:type="dxa"/>
            <w:tcBorders>
              <w:top w:val="nil"/>
              <w:left w:val="nil"/>
              <w:bottom w:val="nil"/>
              <w:right w:val="nil"/>
            </w:tcBorders>
          </w:tcPr>
          <w:p w14:paraId="1EC2E2E8"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35878F83"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2C995508"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15FCF7A"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3A73E4F"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20E1F02"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52C8866A"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1D95F8E"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4E6F4BFC" w14:textId="77777777" w:rsidTr="00D310E3">
        <w:tc>
          <w:tcPr>
            <w:tcW w:w="1843" w:type="dxa"/>
            <w:tcBorders>
              <w:top w:val="single" w:sz="4" w:space="0" w:color="002060"/>
              <w:left w:val="nil"/>
              <w:bottom w:val="nil"/>
              <w:right w:val="nil"/>
            </w:tcBorders>
            <w:vAlign w:val="center"/>
          </w:tcPr>
          <w:p w14:paraId="4AD831A6" w14:textId="77777777" w:rsidR="00F901FE" w:rsidRPr="0048141D" w:rsidRDefault="00F901FE" w:rsidP="00F901FE">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MAE</w:t>
            </w:r>
          </w:p>
        </w:tc>
        <w:tc>
          <w:tcPr>
            <w:tcW w:w="1134" w:type="dxa"/>
            <w:tcBorders>
              <w:top w:val="single" w:sz="4" w:space="0" w:color="002060"/>
              <w:left w:val="nil"/>
              <w:bottom w:val="nil"/>
              <w:right w:val="nil"/>
            </w:tcBorders>
            <w:vAlign w:val="center"/>
          </w:tcPr>
          <w:p w14:paraId="62F579E1" w14:textId="77777777" w:rsidR="00F901FE" w:rsidRPr="00E444A3" w:rsidRDefault="00F901FE" w:rsidP="00F901FE">
            <w:pPr>
              <w:jc w:val="right"/>
              <w:rPr>
                <w:rFonts w:eastAsia="Times New Roman" w:cs="Times New Roman"/>
                <w:color w:val="000000"/>
                <w:sz w:val="20"/>
                <w:szCs w:val="20"/>
                <w:lang w:eastAsia="en-GB"/>
              </w:rPr>
            </w:pPr>
            <w:r>
              <w:rPr>
                <w:rFonts w:eastAsia="Times New Roman" w:cs="Times New Roman"/>
                <w:color w:val="000000"/>
                <w:sz w:val="20"/>
                <w:szCs w:val="20"/>
                <w:lang w:eastAsia="en-GB"/>
              </w:rPr>
              <w:t>7.201</w:t>
            </w:r>
          </w:p>
        </w:tc>
        <w:tc>
          <w:tcPr>
            <w:tcW w:w="297" w:type="dxa"/>
            <w:tcBorders>
              <w:top w:val="nil"/>
              <w:left w:val="nil"/>
              <w:bottom w:val="nil"/>
              <w:right w:val="nil"/>
            </w:tcBorders>
          </w:tcPr>
          <w:p w14:paraId="7E519F00"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1C4DC348"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E49536E"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0E129E99"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7B5AFBF7"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6C812F42"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32FEF2FC"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9BC78B2"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3E5A0097" w14:textId="77777777" w:rsidTr="00BF1902">
        <w:tc>
          <w:tcPr>
            <w:tcW w:w="1843" w:type="dxa"/>
            <w:tcBorders>
              <w:top w:val="nil"/>
              <w:left w:val="nil"/>
              <w:bottom w:val="nil"/>
              <w:right w:val="nil"/>
            </w:tcBorders>
            <w:vAlign w:val="center"/>
          </w:tcPr>
          <w:p w14:paraId="1EC2DE30" w14:textId="77777777" w:rsidR="00F901FE" w:rsidRPr="0048141D" w:rsidRDefault="00F901FE" w:rsidP="00F901FE">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MAPE</w:t>
            </w:r>
          </w:p>
        </w:tc>
        <w:tc>
          <w:tcPr>
            <w:tcW w:w="1134" w:type="dxa"/>
            <w:tcBorders>
              <w:top w:val="nil"/>
              <w:left w:val="nil"/>
              <w:bottom w:val="nil"/>
              <w:right w:val="nil"/>
            </w:tcBorders>
            <w:vAlign w:val="center"/>
          </w:tcPr>
          <w:p w14:paraId="34D29089" w14:textId="77777777" w:rsidR="00F901FE" w:rsidRPr="0048141D" w:rsidRDefault="00F901FE" w:rsidP="00F901FE">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461.</w:t>
            </w:r>
            <w:r>
              <w:rPr>
                <w:rFonts w:eastAsia="Times New Roman" w:cs="Times New Roman"/>
                <w:color w:val="000000"/>
                <w:sz w:val="20"/>
                <w:szCs w:val="20"/>
                <w:lang w:val="en-GB" w:eastAsia="en-GB"/>
              </w:rPr>
              <w:t>9%</w:t>
            </w:r>
          </w:p>
        </w:tc>
        <w:tc>
          <w:tcPr>
            <w:tcW w:w="297" w:type="dxa"/>
            <w:tcBorders>
              <w:top w:val="nil"/>
              <w:left w:val="nil"/>
              <w:bottom w:val="nil"/>
              <w:right w:val="nil"/>
            </w:tcBorders>
          </w:tcPr>
          <w:p w14:paraId="0CFF9AFC"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44E96666"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490A4161"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97AF66A"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D4C019E"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17E704AF"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4AB71D6"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03AE46E"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4698D0A3" w14:textId="77777777" w:rsidTr="00BF1902">
        <w:tc>
          <w:tcPr>
            <w:tcW w:w="1843" w:type="dxa"/>
            <w:tcBorders>
              <w:top w:val="nil"/>
              <w:left w:val="nil"/>
              <w:bottom w:val="nil"/>
              <w:right w:val="nil"/>
            </w:tcBorders>
            <w:vAlign w:val="center"/>
          </w:tcPr>
          <w:p w14:paraId="1DD57647" w14:textId="77777777" w:rsidR="00F901FE" w:rsidRPr="0048141D" w:rsidRDefault="00F901FE" w:rsidP="00F901FE">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Symmetric MAPE</w:t>
            </w:r>
          </w:p>
        </w:tc>
        <w:tc>
          <w:tcPr>
            <w:tcW w:w="1134" w:type="dxa"/>
            <w:tcBorders>
              <w:top w:val="nil"/>
              <w:left w:val="nil"/>
              <w:bottom w:val="nil"/>
              <w:right w:val="nil"/>
            </w:tcBorders>
            <w:vAlign w:val="center"/>
          </w:tcPr>
          <w:p w14:paraId="212737F8" w14:textId="77777777" w:rsidR="00F901FE" w:rsidRPr="0048141D" w:rsidRDefault="00F901FE" w:rsidP="00F901FE">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84</w:t>
            </w:r>
            <w:r>
              <w:rPr>
                <w:rFonts w:eastAsia="Times New Roman" w:cs="Times New Roman"/>
                <w:color w:val="000000"/>
                <w:sz w:val="20"/>
                <w:szCs w:val="20"/>
                <w:lang w:val="en-GB" w:eastAsia="en-GB"/>
              </w:rPr>
              <w:t>.</w:t>
            </w:r>
            <w:r>
              <w:rPr>
                <w:rFonts w:eastAsia="Times New Roman" w:cs="Times New Roman"/>
                <w:color w:val="000000"/>
                <w:sz w:val="20"/>
                <w:szCs w:val="20"/>
                <w:lang w:eastAsia="en-GB"/>
              </w:rPr>
              <w:t>7</w:t>
            </w:r>
            <w:r>
              <w:rPr>
                <w:rFonts w:eastAsia="Times New Roman" w:cs="Times New Roman"/>
                <w:color w:val="000000"/>
                <w:sz w:val="20"/>
                <w:szCs w:val="20"/>
                <w:lang w:val="en-GB" w:eastAsia="en-GB"/>
              </w:rPr>
              <w:t>%</w:t>
            </w:r>
          </w:p>
        </w:tc>
        <w:tc>
          <w:tcPr>
            <w:tcW w:w="297" w:type="dxa"/>
            <w:tcBorders>
              <w:top w:val="nil"/>
              <w:left w:val="nil"/>
              <w:bottom w:val="nil"/>
              <w:right w:val="nil"/>
            </w:tcBorders>
          </w:tcPr>
          <w:p w14:paraId="789AE514"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6953351C"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38297553"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2986B830"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3054C468"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3EFFA1BF"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6FECFFAA"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72191072"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2AC6BDE1" w14:textId="77777777" w:rsidTr="00512CC8">
        <w:tc>
          <w:tcPr>
            <w:tcW w:w="1843" w:type="dxa"/>
            <w:tcBorders>
              <w:top w:val="nil"/>
              <w:left w:val="nil"/>
              <w:bottom w:val="nil"/>
              <w:right w:val="nil"/>
            </w:tcBorders>
            <w:vAlign w:val="center"/>
          </w:tcPr>
          <w:p w14:paraId="6F88D45B" w14:textId="77777777" w:rsidR="00F901FE" w:rsidRPr="0048141D" w:rsidRDefault="00F901FE" w:rsidP="00F901FE">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MSE</w:t>
            </w:r>
          </w:p>
        </w:tc>
        <w:tc>
          <w:tcPr>
            <w:tcW w:w="1134" w:type="dxa"/>
            <w:tcBorders>
              <w:top w:val="nil"/>
              <w:left w:val="nil"/>
              <w:bottom w:val="nil"/>
              <w:right w:val="nil"/>
            </w:tcBorders>
            <w:vAlign w:val="center"/>
          </w:tcPr>
          <w:p w14:paraId="6F478A69" w14:textId="77777777" w:rsidR="00F901FE" w:rsidRPr="00E444A3" w:rsidRDefault="00F901FE" w:rsidP="00F901FE">
            <w:pPr>
              <w:jc w:val="right"/>
              <w:rPr>
                <w:rFonts w:eastAsia="Times New Roman" w:cs="Times New Roman"/>
                <w:color w:val="000000"/>
                <w:sz w:val="20"/>
                <w:szCs w:val="20"/>
                <w:lang w:eastAsia="en-GB"/>
              </w:rPr>
            </w:pPr>
            <w:r>
              <w:rPr>
                <w:rFonts w:eastAsia="Times New Roman" w:cs="Times New Roman"/>
                <w:color w:val="000000"/>
                <w:sz w:val="20"/>
                <w:szCs w:val="20"/>
                <w:lang w:eastAsia="en-GB"/>
              </w:rPr>
              <w:t>80</w:t>
            </w:r>
            <w:r>
              <w:rPr>
                <w:rFonts w:eastAsia="Times New Roman" w:cs="Times New Roman"/>
                <w:color w:val="000000"/>
                <w:sz w:val="20"/>
                <w:szCs w:val="20"/>
                <w:lang w:val="en-GB" w:eastAsia="en-GB"/>
              </w:rPr>
              <w:t>.</w:t>
            </w:r>
            <w:r>
              <w:rPr>
                <w:rFonts w:eastAsia="Times New Roman" w:cs="Times New Roman"/>
                <w:color w:val="000000"/>
                <w:sz w:val="20"/>
                <w:szCs w:val="20"/>
                <w:lang w:eastAsia="en-GB"/>
              </w:rPr>
              <w:t>81</w:t>
            </w:r>
          </w:p>
        </w:tc>
        <w:tc>
          <w:tcPr>
            <w:tcW w:w="297" w:type="dxa"/>
            <w:tcBorders>
              <w:top w:val="nil"/>
              <w:left w:val="nil"/>
              <w:bottom w:val="nil"/>
              <w:right w:val="nil"/>
            </w:tcBorders>
          </w:tcPr>
          <w:p w14:paraId="2695D8F4" w14:textId="77777777" w:rsidR="00F901FE" w:rsidRPr="008402EF" w:rsidRDefault="00F901FE" w:rsidP="00F901FE">
            <w:pPr>
              <w:jc w:val="both"/>
              <w:rPr>
                <w:rFonts w:cs="Times New Roman"/>
                <w:sz w:val="20"/>
                <w:szCs w:val="20"/>
              </w:rPr>
            </w:pPr>
          </w:p>
        </w:tc>
        <w:tc>
          <w:tcPr>
            <w:tcW w:w="866" w:type="dxa"/>
            <w:tcBorders>
              <w:top w:val="nil"/>
              <w:left w:val="nil"/>
              <w:bottom w:val="nil"/>
              <w:right w:val="nil"/>
            </w:tcBorders>
            <w:vAlign w:val="center"/>
          </w:tcPr>
          <w:p w14:paraId="5DB0D764"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nil"/>
              <w:right w:val="nil"/>
            </w:tcBorders>
            <w:vAlign w:val="center"/>
          </w:tcPr>
          <w:p w14:paraId="6443ED7E"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1CFAF6A2"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nil"/>
              <w:right w:val="nil"/>
            </w:tcBorders>
            <w:vAlign w:val="center"/>
          </w:tcPr>
          <w:p w14:paraId="62D461FE"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nil"/>
              <w:right w:val="nil"/>
            </w:tcBorders>
            <w:vAlign w:val="center"/>
          </w:tcPr>
          <w:p w14:paraId="08C02F82"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4FEB46B9"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nil"/>
              <w:right w:val="nil"/>
            </w:tcBorders>
            <w:vAlign w:val="center"/>
          </w:tcPr>
          <w:p w14:paraId="1004FF67" w14:textId="77777777" w:rsidR="00F901FE" w:rsidRPr="008402EF" w:rsidRDefault="00F901FE" w:rsidP="00F901FE">
            <w:pPr>
              <w:jc w:val="both"/>
              <w:rPr>
                <w:rFonts w:eastAsia="Times New Roman" w:cs="Times New Roman"/>
                <w:color w:val="000000"/>
                <w:sz w:val="18"/>
                <w:szCs w:val="18"/>
                <w:lang w:val="en-GB" w:eastAsia="en-GB"/>
              </w:rPr>
            </w:pPr>
          </w:p>
        </w:tc>
      </w:tr>
      <w:tr w:rsidR="00F901FE" w:rsidRPr="008402EF" w14:paraId="09255F81" w14:textId="77777777" w:rsidTr="00D310E3">
        <w:tc>
          <w:tcPr>
            <w:tcW w:w="1843" w:type="dxa"/>
            <w:tcBorders>
              <w:top w:val="nil"/>
              <w:left w:val="nil"/>
              <w:bottom w:val="single" w:sz="12" w:space="0" w:color="002060"/>
              <w:right w:val="nil"/>
            </w:tcBorders>
            <w:vAlign w:val="center"/>
          </w:tcPr>
          <w:p w14:paraId="256F21B4" w14:textId="77777777" w:rsidR="00F901FE" w:rsidRPr="0048141D" w:rsidRDefault="00F901FE" w:rsidP="00F901FE">
            <w:pPr>
              <w:rPr>
                <w:rFonts w:eastAsia="Times New Roman" w:cs="Times New Roman"/>
                <w:b/>
                <w:bCs/>
                <w:color w:val="000000"/>
                <w:sz w:val="20"/>
                <w:szCs w:val="20"/>
                <w:lang w:val="en-GB" w:eastAsia="en-GB"/>
              </w:rPr>
            </w:pPr>
            <w:r>
              <w:rPr>
                <w:rFonts w:eastAsia="Times New Roman" w:cs="Times New Roman"/>
                <w:b/>
                <w:bCs/>
                <w:color w:val="000000"/>
                <w:sz w:val="20"/>
                <w:szCs w:val="20"/>
                <w:lang w:val="en-GB" w:eastAsia="en-GB"/>
              </w:rPr>
              <w:t>RMSE</w:t>
            </w:r>
          </w:p>
        </w:tc>
        <w:tc>
          <w:tcPr>
            <w:tcW w:w="1134" w:type="dxa"/>
            <w:tcBorders>
              <w:top w:val="nil"/>
              <w:left w:val="nil"/>
              <w:bottom w:val="single" w:sz="12" w:space="0" w:color="002060"/>
              <w:right w:val="nil"/>
            </w:tcBorders>
            <w:vAlign w:val="center"/>
          </w:tcPr>
          <w:p w14:paraId="336CBC60" w14:textId="77777777" w:rsidR="00F901FE" w:rsidRPr="0058592B" w:rsidRDefault="00F901FE" w:rsidP="00F901FE">
            <w:pPr>
              <w:jc w:val="right"/>
              <w:rPr>
                <w:rFonts w:eastAsia="Times New Roman" w:cs="Times New Roman"/>
                <w:color w:val="000000"/>
                <w:sz w:val="20"/>
                <w:szCs w:val="20"/>
                <w:lang w:val="en-GB" w:eastAsia="en-GB"/>
              </w:rPr>
            </w:pPr>
            <w:r>
              <w:rPr>
                <w:rFonts w:eastAsia="Times New Roman" w:cs="Times New Roman"/>
                <w:color w:val="000000"/>
                <w:sz w:val="20"/>
                <w:szCs w:val="20"/>
                <w:lang w:eastAsia="en-GB"/>
              </w:rPr>
              <w:t>8</w:t>
            </w:r>
            <w:r>
              <w:rPr>
                <w:rFonts w:eastAsia="Times New Roman" w:cs="Times New Roman"/>
                <w:color w:val="000000"/>
                <w:sz w:val="20"/>
                <w:szCs w:val="20"/>
                <w:lang w:val="en-GB" w:eastAsia="en-GB"/>
              </w:rPr>
              <w:t>.</w:t>
            </w:r>
            <w:r>
              <w:rPr>
                <w:rFonts w:eastAsia="Times New Roman" w:cs="Times New Roman"/>
                <w:color w:val="000000"/>
                <w:sz w:val="20"/>
                <w:szCs w:val="20"/>
                <w:lang w:eastAsia="en-GB"/>
              </w:rPr>
              <w:t>99</w:t>
            </w:r>
          </w:p>
        </w:tc>
        <w:tc>
          <w:tcPr>
            <w:tcW w:w="297" w:type="dxa"/>
            <w:tcBorders>
              <w:top w:val="nil"/>
              <w:left w:val="nil"/>
              <w:bottom w:val="single" w:sz="12" w:space="0" w:color="002060"/>
              <w:right w:val="nil"/>
            </w:tcBorders>
          </w:tcPr>
          <w:p w14:paraId="6D837B60" w14:textId="77777777" w:rsidR="00F901FE" w:rsidRPr="008402EF" w:rsidRDefault="00F901FE" w:rsidP="00F901FE">
            <w:pPr>
              <w:jc w:val="both"/>
              <w:rPr>
                <w:rFonts w:cs="Times New Roman"/>
                <w:sz w:val="20"/>
                <w:szCs w:val="20"/>
              </w:rPr>
            </w:pPr>
          </w:p>
        </w:tc>
        <w:tc>
          <w:tcPr>
            <w:tcW w:w="866" w:type="dxa"/>
            <w:tcBorders>
              <w:top w:val="nil"/>
              <w:left w:val="nil"/>
              <w:bottom w:val="single" w:sz="12" w:space="0" w:color="002060"/>
              <w:right w:val="nil"/>
            </w:tcBorders>
            <w:vAlign w:val="center"/>
          </w:tcPr>
          <w:p w14:paraId="6820FD2C" w14:textId="77777777" w:rsidR="00F901FE" w:rsidRPr="008402EF" w:rsidRDefault="00F901FE" w:rsidP="00F901FE">
            <w:pPr>
              <w:jc w:val="both"/>
              <w:rPr>
                <w:rFonts w:eastAsia="Times New Roman" w:cs="Times New Roman"/>
                <w:b/>
                <w:bCs/>
                <w:color w:val="000000"/>
                <w:sz w:val="18"/>
                <w:szCs w:val="18"/>
                <w:lang w:val="en-GB" w:eastAsia="en-GB"/>
              </w:rPr>
            </w:pPr>
          </w:p>
        </w:tc>
        <w:tc>
          <w:tcPr>
            <w:tcW w:w="879" w:type="dxa"/>
            <w:tcBorders>
              <w:top w:val="nil"/>
              <w:left w:val="nil"/>
              <w:bottom w:val="single" w:sz="12" w:space="0" w:color="002060"/>
              <w:right w:val="nil"/>
            </w:tcBorders>
            <w:vAlign w:val="center"/>
          </w:tcPr>
          <w:p w14:paraId="549D5F05"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34531B15" w14:textId="77777777" w:rsidR="00F901FE" w:rsidRPr="008402EF" w:rsidRDefault="00F901FE" w:rsidP="00F901FE">
            <w:pPr>
              <w:jc w:val="both"/>
              <w:rPr>
                <w:rFonts w:eastAsia="Times New Roman" w:cs="Times New Roman"/>
                <w:color w:val="000000"/>
                <w:sz w:val="18"/>
                <w:szCs w:val="18"/>
                <w:lang w:val="en-GB" w:eastAsia="en-GB"/>
              </w:rPr>
            </w:pPr>
          </w:p>
        </w:tc>
        <w:tc>
          <w:tcPr>
            <w:tcW w:w="860" w:type="dxa"/>
            <w:tcBorders>
              <w:top w:val="nil"/>
              <w:left w:val="nil"/>
              <w:bottom w:val="single" w:sz="12" w:space="0" w:color="002060"/>
              <w:right w:val="nil"/>
            </w:tcBorders>
            <w:vAlign w:val="center"/>
          </w:tcPr>
          <w:p w14:paraId="7342CD6B" w14:textId="77777777" w:rsidR="00F901FE" w:rsidRPr="008402EF" w:rsidRDefault="00F901FE" w:rsidP="00F901FE">
            <w:pPr>
              <w:jc w:val="both"/>
              <w:rPr>
                <w:rFonts w:eastAsia="Times New Roman" w:cs="Times New Roman"/>
                <w:color w:val="000000"/>
                <w:sz w:val="18"/>
                <w:szCs w:val="18"/>
                <w:lang w:val="en-GB" w:eastAsia="en-GB"/>
              </w:rPr>
            </w:pPr>
          </w:p>
        </w:tc>
        <w:tc>
          <w:tcPr>
            <w:tcW w:w="861" w:type="dxa"/>
            <w:tcBorders>
              <w:top w:val="nil"/>
              <w:left w:val="nil"/>
              <w:bottom w:val="single" w:sz="12" w:space="0" w:color="002060"/>
              <w:right w:val="nil"/>
            </w:tcBorders>
            <w:vAlign w:val="center"/>
          </w:tcPr>
          <w:p w14:paraId="64CF6513"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036576A1" w14:textId="77777777" w:rsidR="00F901FE" w:rsidRPr="008402EF" w:rsidRDefault="00F901FE" w:rsidP="00F901FE">
            <w:pPr>
              <w:jc w:val="both"/>
              <w:rPr>
                <w:rFonts w:eastAsia="Times New Roman" w:cs="Times New Roman"/>
                <w:color w:val="000000"/>
                <w:sz w:val="18"/>
                <w:szCs w:val="18"/>
                <w:lang w:val="en-GB" w:eastAsia="en-GB"/>
              </w:rPr>
            </w:pPr>
          </w:p>
        </w:tc>
        <w:tc>
          <w:tcPr>
            <w:tcW w:w="872" w:type="dxa"/>
            <w:tcBorders>
              <w:top w:val="nil"/>
              <w:left w:val="nil"/>
              <w:bottom w:val="single" w:sz="12" w:space="0" w:color="002060"/>
              <w:right w:val="nil"/>
            </w:tcBorders>
            <w:vAlign w:val="center"/>
          </w:tcPr>
          <w:p w14:paraId="6684A11A" w14:textId="77777777" w:rsidR="00F901FE" w:rsidRPr="008402EF" w:rsidRDefault="00F901FE" w:rsidP="00F901FE">
            <w:pPr>
              <w:jc w:val="both"/>
              <w:rPr>
                <w:rFonts w:eastAsia="Times New Roman" w:cs="Times New Roman"/>
                <w:color w:val="000000"/>
                <w:sz w:val="18"/>
                <w:szCs w:val="18"/>
                <w:lang w:val="en-GB" w:eastAsia="en-GB"/>
              </w:rPr>
            </w:pPr>
          </w:p>
        </w:tc>
      </w:tr>
    </w:tbl>
    <w:p w14:paraId="79CD9168" w14:textId="77777777" w:rsidR="00DC38C0" w:rsidRPr="0048141D" w:rsidRDefault="00DC38C0" w:rsidP="00DC38C0">
      <w:pPr>
        <w:spacing w:after="0" w:line="360" w:lineRule="auto"/>
        <w:ind w:firstLine="709"/>
        <w:jc w:val="both"/>
      </w:pPr>
    </w:p>
    <w:p w14:paraId="47404586" w14:textId="52F3F2FB" w:rsidR="00DC38C0" w:rsidRDefault="00F901FE" w:rsidP="00F901FE">
      <w:pPr>
        <w:spacing w:after="0" w:line="360" w:lineRule="auto"/>
        <w:ind w:firstLine="709"/>
        <w:jc w:val="center"/>
        <w:rPr>
          <w:rFonts w:cs="Times New Roman"/>
          <w:szCs w:val="28"/>
        </w:rPr>
      </w:pPr>
      <w:r>
        <w:rPr>
          <w:noProof/>
          <w:szCs w:val="28"/>
          <w:lang w:val="ru-RU" w:eastAsia="ru-RU"/>
        </w:rPr>
        <w:drawing>
          <wp:inline distT="0" distB="0" distL="0" distR="0" wp14:anchorId="1C950315" wp14:editId="0C1D167A">
            <wp:extent cx="4725670" cy="3204210"/>
            <wp:effectExtent l="0" t="0" r="0" b="0"/>
            <wp:docPr id="39" name="Picture 39" descr="C:\Users\yy\AppData\Local\Microsoft\Windows\INetCache\Content.MSO\DCE0356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yy\AppData\Local\Microsoft\Windows\INetCache\Content.MSO\DCE0356E.t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25670" cy="3204210"/>
                    </a:xfrm>
                    <a:prstGeom prst="rect">
                      <a:avLst/>
                    </a:prstGeom>
                    <a:noFill/>
                    <a:ln>
                      <a:noFill/>
                    </a:ln>
                  </pic:spPr>
                </pic:pic>
              </a:graphicData>
            </a:graphic>
          </wp:inline>
        </w:drawing>
      </w:r>
    </w:p>
    <w:p w14:paraId="26B8F2FE" w14:textId="25420CE6" w:rsidR="00F901FE" w:rsidRPr="00512CC8" w:rsidRDefault="00F901FE" w:rsidP="00F901FE">
      <w:pPr>
        <w:pStyle w:val="af0"/>
        <w:ind w:firstLine="709"/>
        <w:jc w:val="center"/>
        <w:rPr>
          <w:rFonts w:cs="Times New Roman"/>
          <w:i w:val="0"/>
          <w:iCs w:val="0"/>
          <w:color w:val="auto"/>
          <w:sz w:val="28"/>
          <w:szCs w:val="28"/>
        </w:rPr>
      </w:pPr>
      <w:bookmarkStart w:id="44" w:name="_Ref25509967"/>
      <w:bookmarkStart w:id="45" w:name="_Ref25509962"/>
      <w:r w:rsidRPr="00512CC8">
        <w:rPr>
          <w:i w:val="0"/>
          <w:iCs w:val="0"/>
          <w:color w:val="auto"/>
          <w:sz w:val="28"/>
          <w:szCs w:val="28"/>
        </w:rPr>
        <w:t>Рис</w:t>
      </w:r>
      <w:r w:rsidR="00512CC8">
        <w:rPr>
          <w:i w:val="0"/>
          <w:iCs w:val="0"/>
          <w:color w:val="auto"/>
          <w:sz w:val="28"/>
          <w:szCs w:val="28"/>
        </w:rPr>
        <w:t>унок</w:t>
      </w:r>
      <w:r w:rsidRPr="00512CC8">
        <w:rPr>
          <w:i w:val="0"/>
          <w:iCs w:val="0"/>
          <w:color w:val="auto"/>
          <w:sz w:val="28"/>
          <w:szCs w:val="28"/>
        </w:rPr>
        <w:t xml:space="preserve"> </w:t>
      </w:r>
      <w:r w:rsidR="000954FE" w:rsidRPr="00512CC8">
        <w:rPr>
          <w:i w:val="0"/>
          <w:iCs w:val="0"/>
          <w:color w:val="auto"/>
          <w:sz w:val="28"/>
          <w:szCs w:val="28"/>
        </w:rPr>
        <w:fldChar w:fldCharType="begin"/>
      </w:r>
      <w:r w:rsidR="000954FE" w:rsidRPr="00512CC8">
        <w:rPr>
          <w:i w:val="0"/>
          <w:iCs w:val="0"/>
          <w:color w:val="auto"/>
          <w:sz w:val="28"/>
          <w:szCs w:val="28"/>
        </w:rPr>
        <w:instrText xml:space="preserve"> STYLEREF 1 \s </w:instrText>
      </w:r>
      <w:r w:rsidR="000954FE" w:rsidRPr="00512CC8">
        <w:rPr>
          <w:i w:val="0"/>
          <w:iCs w:val="0"/>
          <w:color w:val="auto"/>
          <w:sz w:val="28"/>
          <w:szCs w:val="28"/>
        </w:rPr>
        <w:fldChar w:fldCharType="separate"/>
      </w:r>
      <w:r w:rsidR="0090783C">
        <w:rPr>
          <w:i w:val="0"/>
          <w:iCs w:val="0"/>
          <w:noProof/>
          <w:color w:val="auto"/>
          <w:sz w:val="28"/>
          <w:szCs w:val="28"/>
        </w:rPr>
        <w:t>3</w:t>
      </w:r>
      <w:r w:rsidR="000954FE" w:rsidRPr="00512CC8">
        <w:rPr>
          <w:i w:val="0"/>
          <w:iCs w:val="0"/>
          <w:noProof/>
          <w:color w:val="auto"/>
          <w:sz w:val="28"/>
          <w:szCs w:val="28"/>
        </w:rPr>
        <w:fldChar w:fldCharType="end"/>
      </w:r>
      <w:r w:rsidR="004233BA" w:rsidRPr="00512CC8">
        <w:rPr>
          <w:i w:val="0"/>
          <w:iCs w:val="0"/>
          <w:color w:val="auto"/>
          <w:sz w:val="28"/>
          <w:szCs w:val="28"/>
        </w:rPr>
        <w:t>.</w:t>
      </w:r>
      <w:r w:rsidR="000954FE" w:rsidRPr="00512CC8">
        <w:rPr>
          <w:i w:val="0"/>
          <w:iCs w:val="0"/>
          <w:color w:val="auto"/>
          <w:sz w:val="28"/>
          <w:szCs w:val="28"/>
        </w:rPr>
        <w:fldChar w:fldCharType="begin"/>
      </w:r>
      <w:r w:rsidR="000954FE" w:rsidRPr="00512CC8">
        <w:rPr>
          <w:i w:val="0"/>
          <w:iCs w:val="0"/>
          <w:color w:val="auto"/>
          <w:sz w:val="28"/>
          <w:szCs w:val="28"/>
        </w:rPr>
        <w:instrText xml:space="preserve"> SEQ Рис. \* ARABIC \s 1 </w:instrText>
      </w:r>
      <w:r w:rsidR="000954FE" w:rsidRPr="00512CC8">
        <w:rPr>
          <w:i w:val="0"/>
          <w:iCs w:val="0"/>
          <w:color w:val="auto"/>
          <w:sz w:val="28"/>
          <w:szCs w:val="28"/>
        </w:rPr>
        <w:fldChar w:fldCharType="separate"/>
      </w:r>
      <w:r w:rsidR="0090783C">
        <w:rPr>
          <w:i w:val="0"/>
          <w:iCs w:val="0"/>
          <w:noProof/>
          <w:color w:val="auto"/>
          <w:sz w:val="28"/>
          <w:szCs w:val="28"/>
        </w:rPr>
        <w:t>8</w:t>
      </w:r>
      <w:r w:rsidR="000954FE" w:rsidRPr="00512CC8">
        <w:rPr>
          <w:i w:val="0"/>
          <w:iCs w:val="0"/>
          <w:noProof/>
          <w:color w:val="auto"/>
          <w:sz w:val="28"/>
          <w:szCs w:val="28"/>
        </w:rPr>
        <w:fldChar w:fldCharType="end"/>
      </w:r>
      <w:bookmarkEnd w:id="44"/>
      <w:r w:rsidRPr="00512CC8">
        <w:rPr>
          <w:i w:val="0"/>
          <w:iCs w:val="0"/>
          <w:color w:val="auto"/>
          <w:sz w:val="28"/>
          <w:szCs w:val="28"/>
        </w:rPr>
        <w:t xml:space="preserve"> </w:t>
      </w:r>
      <w:r w:rsidR="00512CC8">
        <w:rPr>
          <w:i w:val="0"/>
          <w:iCs w:val="0"/>
          <w:color w:val="auto"/>
          <w:sz w:val="28"/>
          <w:szCs w:val="28"/>
        </w:rPr>
        <w:t xml:space="preserve">– </w:t>
      </w:r>
      <w:r w:rsidRPr="00512CC8">
        <w:rPr>
          <w:i w:val="0"/>
          <w:iCs w:val="0"/>
          <w:color w:val="auto"/>
          <w:sz w:val="28"/>
          <w:szCs w:val="28"/>
        </w:rPr>
        <w:t>Модель «Зміна індексу цін виробників ~ зміна індексу інфляції»</w:t>
      </w:r>
      <w:bookmarkEnd w:id="45"/>
    </w:p>
    <w:p w14:paraId="2AFFC2E9" w14:textId="3E3634B5" w:rsidR="00F901FE" w:rsidRDefault="00F901FE" w:rsidP="00F901FE">
      <w:pPr>
        <w:spacing w:after="0" w:line="360" w:lineRule="auto"/>
        <w:ind w:firstLine="709"/>
        <w:jc w:val="both"/>
        <w:rPr>
          <w:rFonts w:cs="Times New Roman"/>
          <w:szCs w:val="28"/>
        </w:rPr>
      </w:pPr>
      <w:r>
        <w:rPr>
          <w:rFonts w:cs="Times New Roman"/>
          <w:szCs w:val="28"/>
        </w:rPr>
        <w:t>Аналогічно, незважаючи на в цілому схожий напрям моделей, різниця таки має місце, тому є сенс розглянути можливість коригування отриманих моделей.</w:t>
      </w:r>
    </w:p>
    <w:p w14:paraId="4090D8E0" w14:textId="0FDCE10B" w:rsidR="00512CC8" w:rsidRDefault="00512CC8" w:rsidP="00F901FE">
      <w:pPr>
        <w:spacing w:after="0" w:line="360" w:lineRule="auto"/>
        <w:ind w:firstLine="709"/>
        <w:jc w:val="both"/>
        <w:rPr>
          <w:rFonts w:cs="Times New Roman"/>
          <w:szCs w:val="28"/>
        </w:rPr>
      </w:pPr>
    </w:p>
    <w:p w14:paraId="27B22A68" w14:textId="77777777" w:rsidR="00512CC8" w:rsidRPr="00FA5C16" w:rsidRDefault="00512CC8" w:rsidP="00F901FE">
      <w:pPr>
        <w:spacing w:after="0" w:line="360" w:lineRule="auto"/>
        <w:ind w:firstLine="709"/>
        <w:jc w:val="both"/>
        <w:rPr>
          <w:rFonts w:cs="Times New Roman"/>
          <w:szCs w:val="28"/>
        </w:rPr>
      </w:pPr>
    </w:p>
    <w:p w14:paraId="22D0C8D6" w14:textId="1BF25DE7" w:rsidR="00376990" w:rsidRPr="002F107B" w:rsidRDefault="002E2C8D" w:rsidP="00512CC8">
      <w:pPr>
        <w:pStyle w:val="ab"/>
        <w:numPr>
          <w:ilvl w:val="1"/>
          <w:numId w:val="8"/>
        </w:numPr>
        <w:spacing w:before="240" w:after="0" w:line="360" w:lineRule="auto"/>
        <w:ind w:hanging="11"/>
        <w:jc w:val="both"/>
        <w:outlineLvl w:val="1"/>
        <w:rPr>
          <w:rFonts w:cs="Times New Roman"/>
          <w:b/>
          <w:szCs w:val="28"/>
        </w:rPr>
      </w:pPr>
      <w:bookmarkStart w:id="46" w:name="_Toc26524399"/>
      <w:r>
        <w:rPr>
          <w:rFonts w:cs="Times New Roman"/>
          <w:b/>
          <w:szCs w:val="28"/>
        </w:rPr>
        <w:lastRenderedPageBreak/>
        <w:t>Коригування отриманих моделей</w:t>
      </w:r>
      <w:bookmarkEnd w:id="46"/>
    </w:p>
    <w:p w14:paraId="7685FE81" w14:textId="77777777" w:rsidR="00512CC8" w:rsidRDefault="00512CC8" w:rsidP="00376990">
      <w:pPr>
        <w:spacing w:after="0" w:line="360" w:lineRule="auto"/>
        <w:ind w:firstLine="709"/>
        <w:jc w:val="both"/>
        <w:rPr>
          <w:rFonts w:cs="Times New Roman"/>
          <w:szCs w:val="28"/>
        </w:rPr>
      </w:pPr>
    </w:p>
    <w:p w14:paraId="3E32836D" w14:textId="77777777" w:rsidR="00512CC8" w:rsidRDefault="00512CC8" w:rsidP="00376990">
      <w:pPr>
        <w:spacing w:after="0" w:line="360" w:lineRule="auto"/>
        <w:ind w:firstLine="709"/>
        <w:jc w:val="both"/>
        <w:rPr>
          <w:rFonts w:cs="Times New Roman"/>
          <w:szCs w:val="28"/>
        </w:rPr>
      </w:pPr>
    </w:p>
    <w:p w14:paraId="685066C5" w14:textId="0D818E08" w:rsidR="00233A1B" w:rsidRDefault="001B34BE" w:rsidP="00376990">
      <w:pPr>
        <w:spacing w:after="0" w:line="360" w:lineRule="auto"/>
        <w:ind w:firstLine="709"/>
        <w:jc w:val="both"/>
        <w:rPr>
          <w:rFonts w:cs="Times New Roman"/>
          <w:szCs w:val="28"/>
        </w:rPr>
      </w:pPr>
      <w:r>
        <w:rPr>
          <w:rFonts w:cs="Times New Roman"/>
          <w:szCs w:val="28"/>
        </w:rPr>
        <w:t>Для коригування отриманих моделей застосуємо принципи ймовірності Байєса, аби більш точно відобразити оцінки параметрів.</w:t>
      </w:r>
    </w:p>
    <w:p w14:paraId="4C6AC7DA" w14:textId="6216F5C5" w:rsidR="001B34BE" w:rsidRPr="001B34BE" w:rsidRDefault="001B34BE" w:rsidP="00376990">
      <w:pPr>
        <w:spacing w:after="0" w:line="360" w:lineRule="auto"/>
        <w:ind w:firstLine="709"/>
        <w:jc w:val="both"/>
        <w:rPr>
          <w:rFonts w:cs="Times New Roman"/>
          <w:szCs w:val="28"/>
        </w:rPr>
      </w:pPr>
      <w:r>
        <w:rPr>
          <w:rFonts w:cs="Times New Roman"/>
          <w:szCs w:val="28"/>
        </w:rPr>
        <w:t xml:space="preserve">Метод найменших квадратів дає </w:t>
      </w:r>
      <w:r w:rsidRPr="001B34BE">
        <w:rPr>
          <w:rFonts w:cs="Times New Roman"/>
          <w:szCs w:val="28"/>
        </w:rPr>
        <w:t xml:space="preserve">нам єдину </w:t>
      </w:r>
      <w:r>
        <w:rPr>
          <w:rFonts w:cs="Times New Roman"/>
          <w:szCs w:val="28"/>
        </w:rPr>
        <w:t xml:space="preserve">точкову </w:t>
      </w:r>
      <w:r w:rsidRPr="001B34BE">
        <w:rPr>
          <w:rFonts w:cs="Times New Roman"/>
          <w:szCs w:val="28"/>
        </w:rPr>
        <w:t xml:space="preserve">оцінку </w:t>
      </w:r>
      <w:r>
        <w:rPr>
          <w:rFonts w:cs="Times New Roman"/>
          <w:szCs w:val="28"/>
        </w:rPr>
        <w:t>параметрів</w:t>
      </w:r>
      <w:r w:rsidRPr="001B34BE">
        <w:rPr>
          <w:rFonts w:cs="Times New Roman"/>
          <w:szCs w:val="28"/>
        </w:rPr>
        <w:t xml:space="preserve">, яку ми можемо інтерпретувати як найбільш ймовірну оцінку </w:t>
      </w:r>
      <w:r>
        <w:rPr>
          <w:rFonts w:cs="Times New Roman"/>
          <w:szCs w:val="28"/>
        </w:rPr>
        <w:t xml:space="preserve">у відповідності до </w:t>
      </w:r>
      <w:r w:rsidRPr="001B34BE">
        <w:rPr>
          <w:rFonts w:cs="Times New Roman"/>
          <w:szCs w:val="28"/>
        </w:rPr>
        <w:t>дани</w:t>
      </w:r>
      <w:r>
        <w:rPr>
          <w:rFonts w:cs="Times New Roman"/>
          <w:szCs w:val="28"/>
        </w:rPr>
        <w:t>х, на яких вона була отримана</w:t>
      </w:r>
      <w:r w:rsidRPr="001B34BE">
        <w:rPr>
          <w:rFonts w:cs="Times New Roman"/>
          <w:szCs w:val="28"/>
        </w:rPr>
        <w:t xml:space="preserve">. Однак якщо </w:t>
      </w:r>
      <w:r>
        <w:rPr>
          <w:rFonts w:cs="Times New Roman"/>
          <w:szCs w:val="28"/>
        </w:rPr>
        <w:t xml:space="preserve">наша вибірка характеризується </w:t>
      </w:r>
      <w:r w:rsidRPr="001B34BE">
        <w:rPr>
          <w:rFonts w:cs="Times New Roman"/>
          <w:szCs w:val="28"/>
        </w:rPr>
        <w:t>невелик</w:t>
      </w:r>
      <w:r>
        <w:rPr>
          <w:rFonts w:cs="Times New Roman"/>
          <w:szCs w:val="28"/>
        </w:rPr>
        <w:t>ою</w:t>
      </w:r>
      <w:r w:rsidRPr="001B34BE">
        <w:rPr>
          <w:rFonts w:cs="Times New Roman"/>
          <w:szCs w:val="28"/>
        </w:rPr>
        <w:t xml:space="preserve"> </w:t>
      </w:r>
      <w:r>
        <w:rPr>
          <w:rFonts w:cs="Times New Roman"/>
          <w:szCs w:val="28"/>
        </w:rPr>
        <w:t>кількістю спостережень</w:t>
      </w:r>
      <w:r w:rsidR="00783D58">
        <w:rPr>
          <w:rFonts w:cs="Times New Roman"/>
          <w:szCs w:val="28"/>
        </w:rPr>
        <w:t xml:space="preserve"> (а це має місце для усіх моделей, базованих на українських даних)</w:t>
      </w:r>
      <w:r w:rsidRPr="001B34BE">
        <w:rPr>
          <w:rFonts w:cs="Times New Roman"/>
          <w:szCs w:val="28"/>
        </w:rPr>
        <w:t xml:space="preserve">, </w:t>
      </w:r>
      <w:r w:rsidR="00783D58">
        <w:rPr>
          <w:rFonts w:cs="Times New Roman"/>
          <w:szCs w:val="28"/>
        </w:rPr>
        <w:t xml:space="preserve">тоді такі параметри можна розглядати не як точкові оцінки, а як </w:t>
      </w:r>
      <w:r w:rsidRPr="001B34BE">
        <w:rPr>
          <w:rFonts w:cs="Times New Roman"/>
          <w:szCs w:val="28"/>
        </w:rPr>
        <w:t>розподіл можливих значень</w:t>
      </w:r>
      <w:r w:rsidR="00783D58">
        <w:rPr>
          <w:rFonts w:cs="Times New Roman"/>
          <w:szCs w:val="28"/>
        </w:rPr>
        <w:t xml:space="preserve"> випадкової величини.</w:t>
      </w:r>
      <w:r w:rsidRPr="001B34BE">
        <w:rPr>
          <w:rFonts w:cs="Times New Roman"/>
          <w:szCs w:val="28"/>
        </w:rPr>
        <w:t xml:space="preserve"> </w:t>
      </w:r>
      <w:r w:rsidR="00783D58">
        <w:rPr>
          <w:rFonts w:cs="Times New Roman"/>
          <w:szCs w:val="28"/>
        </w:rPr>
        <w:t xml:space="preserve">Таким чином, здійснюється перехід до </w:t>
      </w:r>
      <w:r w:rsidRPr="001B34BE">
        <w:rPr>
          <w:rFonts w:cs="Times New Roman"/>
          <w:szCs w:val="28"/>
        </w:rPr>
        <w:t>Байєсов</w:t>
      </w:r>
      <w:r w:rsidR="00783D58">
        <w:rPr>
          <w:rFonts w:cs="Times New Roman"/>
          <w:szCs w:val="28"/>
        </w:rPr>
        <w:t>ої</w:t>
      </w:r>
      <w:r w:rsidRPr="001B34BE">
        <w:rPr>
          <w:rFonts w:cs="Times New Roman"/>
          <w:szCs w:val="28"/>
        </w:rPr>
        <w:t xml:space="preserve"> лінійн</w:t>
      </w:r>
      <w:r w:rsidR="00783D58">
        <w:rPr>
          <w:rFonts w:cs="Times New Roman"/>
          <w:szCs w:val="28"/>
        </w:rPr>
        <w:t>ої</w:t>
      </w:r>
      <w:r w:rsidRPr="001B34BE">
        <w:rPr>
          <w:rFonts w:cs="Times New Roman"/>
          <w:szCs w:val="28"/>
        </w:rPr>
        <w:t xml:space="preserve"> регресі</w:t>
      </w:r>
      <w:r w:rsidR="00783D58">
        <w:rPr>
          <w:rFonts w:cs="Times New Roman"/>
          <w:szCs w:val="28"/>
        </w:rPr>
        <w:t>ї</w:t>
      </w:r>
      <w:r w:rsidRPr="001B34BE">
        <w:rPr>
          <w:rFonts w:cs="Times New Roman"/>
          <w:szCs w:val="28"/>
        </w:rPr>
        <w:t>.</w:t>
      </w:r>
    </w:p>
    <w:p w14:paraId="49770179" w14:textId="39ED8335" w:rsidR="001B34BE" w:rsidRDefault="00783D58" w:rsidP="00376990">
      <w:pPr>
        <w:spacing w:after="0" w:line="360" w:lineRule="auto"/>
        <w:ind w:firstLine="709"/>
        <w:jc w:val="both"/>
        <w:rPr>
          <w:rFonts w:cs="Times New Roman"/>
          <w:szCs w:val="28"/>
        </w:rPr>
      </w:pPr>
      <w:r w:rsidRPr="00783D58">
        <w:rPr>
          <w:rFonts w:cs="Times New Roman"/>
          <w:szCs w:val="28"/>
        </w:rPr>
        <w:t>З байєсівської точки зору, лінійну регресію формулюється з оцінок параметрів як розподілів імовірностей, а не точкових оцінок. Залежна змінна оцінюється не як єдине значення, а вважається отриманою з розподілу ймовірностей. Модель Байєсової лінійної регресії із залежною змінною, що характеризується нормальним розподілом, має наступний вигляд:</w:t>
      </w:r>
    </w:p>
    <w:p w14:paraId="67CF4ADD" w14:textId="77777777" w:rsidR="00512CC8" w:rsidRDefault="00512CC8" w:rsidP="00376990">
      <w:pPr>
        <w:spacing w:after="0" w:line="360" w:lineRule="auto"/>
        <w:ind w:firstLine="709"/>
        <w:jc w:val="both"/>
        <w:rPr>
          <w:rFonts w:cs="Times New Roman"/>
          <w:szCs w:val="28"/>
        </w:rPr>
      </w:pPr>
    </w:p>
    <w:p w14:paraId="0198D8C4" w14:textId="1677EC7C" w:rsidR="00783D58" w:rsidRPr="00512CC8" w:rsidRDefault="00783D58" w:rsidP="00376990">
      <w:pPr>
        <w:spacing w:after="0" w:line="360" w:lineRule="auto"/>
        <w:ind w:firstLine="709"/>
        <w:jc w:val="both"/>
        <w:rPr>
          <w:rFonts w:eastAsiaTheme="minorEastAsia" w:cs="Times New Roman"/>
          <w:szCs w:val="28"/>
        </w:rPr>
      </w:pPr>
      <m:oMathPara>
        <m:oMath>
          <m:r>
            <w:rPr>
              <w:rFonts w:ascii="Cambria Math" w:hAnsi="Cambria Math" w:cs="Times New Roman"/>
              <w:szCs w:val="28"/>
            </w:rPr>
            <m:t>y~N(</m:t>
          </m:r>
          <m:sSup>
            <m:sSupPr>
              <m:ctrlPr>
                <w:rPr>
                  <w:rFonts w:ascii="Cambria Math" w:hAnsi="Cambria Math" w:cs="Times New Roman"/>
                  <w:i/>
                  <w:szCs w:val="28"/>
                </w:rPr>
              </m:ctrlPr>
            </m:sSupPr>
            <m:e>
              <m:r>
                <w:rPr>
                  <w:rFonts w:ascii="Cambria Math" w:hAnsi="Cambria Math" w:cs="Times New Roman"/>
                  <w:szCs w:val="28"/>
                </w:rPr>
                <m:t>β</m:t>
              </m:r>
            </m:e>
            <m:sup>
              <m:r>
                <w:rPr>
                  <w:rFonts w:ascii="Cambria Math" w:hAnsi="Cambria Math" w:cs="Times New Roman"/>
                  <w:szCs w:val="28"/>
                </w:rPr>
                <m:t>T</m:t>
              </m:r>
            </m:sup>
          </m:sSup>
          <m:r>
            <w:rPr>
              <w:rFonts w:ascii="Cambria Math" w:hAnsi="Cambria Math" w:cs="Times New Roman"/>
              <w:szCs w:val="28"/>
            </w:rPr>
            <m:t>X,</m:t>
          </m:r>
          <m:sSup>
            <m:sSupPr>
              <m:ctrlPr>
                <w:rPr>
                  <w:rFonts w:ascii="Cambria Math" w:hAnsi="Cambria Math" w:cs="Times New Roman"/>
                  <w:i/>
                  <w:szCs w:val="28"/>
                </w:rPr>
              </m:ctrlPr>
            </m:sSupPr>
            <m:e>
              <m:r>
                <w:rPr>
                  <w:rFonts w:ascii="Cambria Math" w:hAnsi="Cambria Math" w:cs="Times New Roman"/>
                  <w:szCs w:val="28"/>
                </w:rPr>
                <m:t>σ</m:t>
              </m:r>
            </m:e>
            <m:sup>
              <m:r>
                <w:rPr>
                  <w:rFonts w:ascii="Cambria Math" w:hAnsi="Cambria Math" w:cs="Times New Roman"/>
                  <w:szCs w:val="28"/>
                </w:rPr>
                <m:t>2</m:t>
              </m:r>
            </m:sup>
          </m:sSup>
          <m:r>
            <w:rPr>
              <w:rFonts w:ascii="Cambria Math" w:hAnsi="Cambria Math" w:cs="Times New Roman"/>
              <w:szCs w:val="28"/>
            </w:rPr>
            <m:t>I)</m:t>
          </m:r>
        </m:oMath>
      </m:oMathPara>
    </w:p>
    <w:p w14:paraId="11B80F9D" w14:textId="77777777" w:rsidR="00512CC8" w:rsidRDefault="00512CC8" w:rsidP="00376990">
      <w:pPr>
        <w:spacing w:after="0" w:line="360" w:lineRule="auto"/>
        <w:ind w:firstLine="709"/>
        <w:jc w:val="both"/>
        <w:rPr>
          <w:rFonts w:cs="Times New Roman"/>
          <w:szCs w:val="28"/>
        </w:rPr>
      </w:pPr>
    </w:p>
    <w:p w14:paraId="26955429" w14:textId="155082CF" w:rsidR="00783D58" w:rsidRPr="00783D58" w:rsidRDefault="00783D58" w:rsidP="00783D58">
      <w:pPr>
        <w:spacing w:after="0" w:line="360" w:lineRule="auto"/>
        <w:ind w:firstLine="709"/>
        <w:jc w:val="both"/>
        <w:rPr>
          <w:rFonts w:cs="Times New Roman"/>
          <w:szCs w:val="28"/>
        </w:rPr>
      </w:pPr>
      <w:r w:rsidRPr="009A7294">
        <w:rPr>
          <w:rFonts w:cs="Times New Roman"/>
          <w:szCs w:val="28"/>
        </w:rPr>
        <w:t xml:space="preserve">Залежна змінна </w:t>
      </w:r>
      <m:oMath>
        <m:r>
          <w:rPr>
            <w:rFonts w:ascii="Cambria Math" w:hAnsi="Cambria Math" w:cs="Times New Roman"/>
            <w:szCs w:val="28"/>
          </w:rPr>
          <m:t>y</m:t>
        </m:r>
      </m:oMath>
      <w:r w:rsidRPr="009A7294">
        <w:rPr>
          <w:rFonts w:cs="Times New Roman"/>
          <w:szCs w:val="28"/>
        </w:rPr>
        <w:t xml:space="preserve"> генерується з нормального розподілу, що характеризується</w:t>
      </w:r>
      <w:r w:rsidRPr="00783D58">
        <w:rPr>
          <w:rFonts w:cs="Times New Roman"/>
          <w:szCs w:val="28"/>
        </w:rPr>
        <w:t xml:space="preserve"> середнім значенням та дисперсією. Середнє значення для лінійної регресії - це </w:t>
      </w:r>
      <w:r>
        <w:rPr>
          <w:rFonts w:cs="Times New Roman"/>
          <w:szCs w:val="28"/>
        </w:rPr>
        <w:t>транспонована матриця коефіцієнтів</w:t>
      </w:r>
      <w:r w:rsidRPr="00783D58">
        <w:rPr>
          <w:rFonts w:cs="Times New Roman"/>
          <w:szCs w:val="28"/>
        </w:rPr>
        <w:t>, помножен</w:t>
      </w:r>
      <w:r>
        <w:rPr>
          <w:rFonts w:cs="Times New Roman"/>
          <w:szCs w:val="28"/>
        </w:rPr>
        <w:t>а</w:t>
      </w:r>
      <w:r w:rsidRPr="00783D58">
        <w:rPr>
          <w:rFonts w:cs="Times New Roman"/>
          <w:szCs w:val="28"/>
        </w:rPr>
        <w:t xml:space="preserve"> на матрицю предиктора. Дисперсія - це квадрат стандартного відхилення </w:t>
      </w:r>
      <m:oMath>
        <m:r>
          <w:rPr>
            <w:rFonts w:ascii="Cambria Math" w:hAnsi="Cambria Math" w:cs="Times New Roman"/>
            <w:szCs w:val="28"/>
          </w:rPr>
          <m:t>σ</m:t>
        </m:r>
      </m:oMath>
      <w:r w:rsidRPr="00783D58">
        <w:rPr>
          <w:rFonts w:cs="Times New Roman"/>
          <w:szCs w:val="28"/>
        </w:rPr>
        <w:t xml:space="preserve"> (</w:t>
      </w:r>
      <w:r>
        <w:rPr>
          <w:rFonts w:cs="Times New Roman"/>
          <w:szCs w:val="28"/>
        </w:rPr>
        <w:t xml:space="preserve">у випадку багатовимірної моделі, </w:t>
      </w:r>
      <w:r w:rsidR="009A7294">
        <w:rPr>
          <w:rFonts w:cs="Times New Roman"/>
          <w:szCs w:val="28"/>
        </w:rPr>
        <w:t xml:space="preserve">він також множиться на </w:t>
      </w:r>
      <w:r w:rsidRPr="00783D58">
        <w:rPr>
          <w:rFonts w:cs="Times New Roman"/>
          <w:szCs w:val="28"/>
        </w:rPr>
        <w:t>матрицю тотожності).</w:t>
      </w:r>
    </w:p>
    <w:p w14:paraId="78C5E4AF" w14:textId="5D3BC736" w:rsidR="00783D58" w:rsidRDefault="00783D58" w:rsidP="00783D58">
      <w:pPr>
        <w:spacing w:after="0" w:line="360" w:lineRule="auto"/>
        <w:ind w:firstLine="709"/>
        <w:jc w:val="both"/>
        <w:rPr>
          <w:rFonts w:cs="Times New Roman"/>
          <w:szCs w:val="28"/>
        </w:rPr>
      </w:pPr>
      <w:r w:rsidRPr="00783D58">
        <w:rPr>
          <w:rFonts w:cs="Times New Roman"/>
          <w:szCs w:val="28"/>
        </w:rPr>
        <w:t>Метою лінійної регресії Ба</w:t>
      </w:r>
      <w:r w:rsidR="009A7294">
        <w:rPr>
          <w:rFonts w:cs="Times New Roman"/>
          <w:szCs w:val="28"/>
        </w:rPr>
        <w:t>й</w:t>
      </w:r>
      <w:r w:rsidRPr="00783D58">
        <w:rPr>
          <w:rFonts w:cs="Times New Roman"/>
          <w:szCs w:val="28"/>
        </w:rPr>
        <w:t xml:space="preserve">єса є не знайти єдине найкраще значення параметрів моделі, а визначити </w:t>
      </w:r>
      <w:r w:rsidR="009A7294">
        <w:rPr>
          <w:rFonts w:cs="Times New Roman"/>
          <w:szCs w:val="28"/>
        </w:rPr>
        <w:t xml:space="preserve">апостеріорний </w:t>
      </w:r>
      <w:r w:rsidRPr="00783D58">
        <w:rPr>
          <w:rFonts w:cs="Times New Roman"/>
          <w:szCs w:val="28"/>
        </w:rPr>
        <w:t xml:space="preserve">розподіл параметрів моделі. </w:t>
      </w:r>
      <w:r w:rsidR="009A7294">
        <w:rPr>
          <w:rFonts w:cs="Times New Roman"/>
          <w:szCs w:val="28"/>
        </w:rPr>
        <w:t xml:space="preserve">Адже не лише залежна змінна генерується з певного розподілу, а й самі параметри моделі також є випадковими величинами і характеризуються </w:t>
      </w:r>
      <w:r w:rsidR="009A7294">
        <w:rPr>
          <w:rFonts w:cs="Times New Roman"/>
          <w:szCs w:val="28"/>
        </w:rPr>
        <w:lastRenderedPageBreak/>
        <w:t>певним розподілом.</w:t>
      </w:r>
      <w:r w:rsidRPr="00783D58">
        <w:rPr>
          <w:rFonts w:cs="Times New Roman"/>
          <w:szCs w:val="28"/>
        </w:rPr>
        <w:t xml:space="preserve"> </w:t>
      </w:r>
      <w:r w:rsidR="009A7294">
        <w:rPr>
          <w:rFonts w:cs="Times New Roman"/>
          <w:szCs w:val="28"/>
        </w:rPr>
        <w:t xml:space="preserve">Апостеріорна </w:t>
      </w:r>
      <w:r w:rsidRPr="00783D58">
        <w:rPr>
          <w:rFonts w:cs="Times New Roman"/>
          <w:szCs w:val="28"/>
        </w:rPr>
        <w:t xml:space="preserve">ймовірність параметрів моделі </w:t>
      </w:r>
      <w:r w:rsidR="009A7294">
        <w:rPr>
          <w:rFonts w:cs="Times New Roman"/>
          <w:szCs w:val="28"/>
        </w:rPr>
        <w:t>розраховується на основі класичної теореми Байєса, згідно з якою апостеріорна ймовірність визначається добутком функції правдоподібності з апріорним розподілом, нормалізованим на розподіл залежної змінної. Для даного випадку ця теорема матиме наступний вигляд:</w:t>
      </w:r>
    </w:p>
    <w:p w14:paraId="59563FE7" w14:textId="77777777" w:rsidR="00512CC8" w:rsidRDefault="00512CC8" w:rsidP="00783D58">
      <w:pPr>
        <w:spacing w:after="0" w:line="360" w:lineRule="auto"/>
        <w:ind w:firstLine="709"/>
        <w:jc w:val="both"/>
        <w:rPr>
          <w:rFonts w:cs="Times New Roman"/>
          <w:szCs w:val="28"/>
        </w:rPr>
      </w:pPr>
    </w:p>
    <w:p w14:paraId="3F727093" w14:textId="5C3D3B36" w:rsidR="00783D58" w:rsidRPr="00512CC8" w:rsidRDefault="00783D58" w:rsidP="00376990">
      <w:pPr>
        <w:spacing w:after="0" w:line="360" w:lineRule="auto"/>
        <w:ind w:firstLine="709"/>
        <w:jc w:val="both"/>
        <w:rPr>
          <w:rFonts w:eastAsiaTheme="minorEastAsia" w:cs="Times New Roman"/>
          <w:szCs w:val="28"/>
        </w:rPr>
      </w:pPr>
      <m:oMathPara>
        <m:oMath>
          <m:r>
            <w:rPr>
              <w:rFonts w:ascii="Cambria Math" w:hAnsi="Cambria Math" w:cs="Times New Roman"/>
              <w:szCs w:val="28"/>
            </w:rPr>
            <m:t>P</m:t>
          </m:r>
          <m:d>
            <m:dPr>
              <m:ctrlPr>
                <w:rPr>
                  <w:rFonts w:ascii="Cambria Math" w:hAnsi="Cambria Math" w:cs="Times New Roman"/>
                  <w:i/>
                  <w:szCs w:val="28"/>
                </w:rPr>
              </m:ctrlPr>
            </m:dPr>
            <m:e>
              <m:r>
                <w:rPr>
                  <w:rFonts w:ascii="Cambria Math" w:hAnsi="Cambria Math" w:cs="Times New Roman"/>
                  <w:szCs w:val="28"/>
                </w:rPr>
                <m:t>β</m:t>
              </m:r>
            </m:e>
            <m:e>
              <m:r>
                <w:rPr>
                  <w:rFonts w:ascii="Cambria Math" w:hAnsi="Cambria Math" w:cs="Times New Roman"/>
                  <w:szCs w:val="28"/>
                </w:rPr>
                <m:t>y,X</m:t>
              </m:r>
            </m:e>
          </m:d>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P</m:t>
              </m:r>
              <m:d>
                <m:dPr>
                  <m:ctrlPr>
                    <w:rPr>
                      <w:rFonts w:ascii="Cambria Math" w:hAnsi="Cambria Math" w:cs="Times New Roman"/>
                      <w:i/>
                      <w:szCs w:val="28"/>
                    </w:rPr>
                  </m:ctrlPr>
                </m:dPr>
                <m:e>
                  <m:r>
                    <w:rPr>
                      <w:rFonts w:ascii="Cambria Math" w:hAnsi="Cambria Math" w:cs="Times New Roman"/>
                      <w:szCs w:val="28"/>
                    </w:rPr>
                    <m:t>y</m:t>
                  </m:r>
                </m:e>
                <m:e>
                  <m:r>
                    <w:rPr>
                      <w:rFonts w:ascii="Cambria Math" w:hAnsi="Cambria Math" w:cs="Times New Roman"/>
                      <w:szCs w:val="28"/>
                    </w:rPr>
                    <m:t>β,X</m:t>
                  </m:r>
                </m:e>
              </m:d>
              <m:r>
                <w:rPr>
                  <w:rFonts w:ascii="Cambria Math" w:hAnsi="Cambria Math" w:cs="Times New Roman"/>
                  <w:szCs w:val="28"/>
                </w:rPr>
                <m:t>*P(β|X)</m:t>
              </m:r>
            </m:num>
            <m:den>
              <m:r>
                <w:rPr>
                  <w:rFonts w:ascii="Cambria Math" w:hAnsi="Cambria Math" w:cs="Times New Roman"/>
                  <w:szCs w:val="28"/>
                </w:rPr>
                <m:t>P(y|X)</m:t>
              </m:r>
            </m:den>
          </m:f>
          <m:r>
            <w:rPr>
              <w:rFonts w:ascii="Cambria Math" w:eastAsiaTheme="minorEastAsia" w:hAnsi="Cambria Math" w:cs="Times New Roman"/>
              <w:szCs w:val="28"/>
            </w:rPr>
            <m:t>,</m:t>
          </m:r>
        </m:oMath>
      </m:oMathPara>
    </w:p>
    <w:p w14:paraId="5A1E6CB5" w14:textId="77777777" w:rsidR="00512CC8" w:rsidRDefault="00512CC8" w:rsidP="00376990">
      <w:pPr>
        <w:spacing w:after="0" w:line="360" w:lineRule="auto"/>
        <w:ind w:firstLine="709"/>
        <w:jc w:val="both"/>
        <w:rPr>
          <w:rFonts w:cs="Times New Roman"/>
          <w:szCs w:val="28"/>
        </w:rPr>
      </w:pPr>
    </w:p>
    <w:p w14:paraId="03277863" w14:textId="357DDF05" w:rsidR="00783D58" w:rsidRDefault="00512CC8" w:rsidP="00512CC8">
      <w:pPr>
        <w:spacing w:after="0" w:line="360" w:lineRule="auto"/>
        <w:jc w:val="both"/>
        <w:rPr>
          <w:rFonts w:cs="Times New Roman"/>
          <w:szCs w:val="28"/>
        </w:rPr>
      </w:pPr>
      <w:r>
        <w:rPr>
          <w:rFonts w:cs="Times New Roman"/>
          <w:szCs w:val="28"/>
        </w:rPr>
        <w:t>д</w:t>
      </w:r>
      <w:r w:rsidR="009A7294">
        <w:rPr>
          <w:rFonts w:cs="Times New Roman"/>
          <w:szCs w:val="28"/>
        </w:rPr>
        <w:t xml:space="preserve">е </w:t>
      </w:r>
      <m:oMath>
        <m:r>
          <w:rPr>
            <w:rFonts w:ascii="Cambria Math" w:hAnsi="Cambria Math" w:cs="Times New Roman"/>
            <w:szCs w:val="28"/>
          </w:rPr>
          <m:t>P</m:t>
        </m:r>
        <m:d>
          <m:dPr>
            <m:ctrlPr>
              <w:rPr>
                <w:rFonts w:ascii="Cambria Math" w:hAnsi="Cambria Math" w:cs="Times New Roman"/>
                <w:i/>
                <w:szCs w:val="28"/>
              </w:rPr>
            </m:ctrlPr>
          </m:dPr>
          <m:e>
            <m:r>
              <w:rPr>
                <w:rFonts w:ascii="Cambria Math" w:hAnsi="Cambria Math" w:cs="Times New Roman"/>
                <w:szCs w:val="28"/>
              </w:rPr>
              <m:t>β</m:t>
            </m:r>
          </m:e>
          <m:e>
            <m:r>
              <w:rPr>
                <w:rFonts w:ascii="Cambria Math" w:hAnsi="Cambria Math" w:cs="Times New Roman"/>
                <w:szCs w:val="28"/>
              </w:rPr>
              <m:t>y,X</m:t>
            </m:r>
          </m:e>
        </m:d>
      </m:oMath>
      <w:r w:rsidR="00783D58" w:rsidRPr="00783D58">
        <w:rPr>
          <w:rFonts w:cs="Times New Roman"/>
          <w:szCs w:val="28"/>
        </w:rPr>
        <w:t xml:space="preserve"> </w:t>
      </w:r>
      <w:r w:rsidR="009A7294">
        <w:rPr>
          <w:rFonts w:cs="Times New Roman"/>
          <w:szCs w:val="28"/>
        </w:rPr>
        <w:t>–</w:t>
      </w:r>
      <w:r w:rsidR="00783D58" w:rsidRPr="00783D58">
        <w:rPr>
          <w:rFonts w:cs="Times New Roman"/>
          <w:szCs w:val="28"/>
        </w:rPr>
        <w:t xml:space="preserve"> </w:t>
      </w:r>
      <w:r w:rsidR="009A7294">
        <w:rPr>
          <w:rFonts w:cs="Times New Roman"/>
          <w:szCs w:val="28"/>
        </w:rPr>
        <w:t xml:space="preserve">апостеріорний </w:t>
      </w:r>
      <w:r w:rsidR="00783D58" w:rsidRPr="00783D58">
        <w:rPr>
          <w:rFonts w:cs="Times New Roman"/>
          <w:szCs w:val="28"/>
        </w:rPr>
        <w:t>розподіл ймовірност</w:t>
      </w:r>
      <w:r w:rsidR="009A7294">
        <w:rPr>
          <w:rFonts w:cs="Times New Roman"/>
          <w:szCs w:val="28"/>
        </w:rPr>
        <w:t>і</w:t>
      </w:r>
      <w:r w:rsidR="00783D58" w:rsidRPr="00783D58">
        <w:rPr>
          <w:rFonts w:cs="Times New Roman"/>
          <w:szCs w:val="28"/>
        </w:rPr>
        <w:t xml:space="preserve"> параметрів моделі</w:t>
      </w:r>
      <w:r w:rsidR="009A7294">
        <w:rPr>
          <w:rFonts w:cs="Times New Roman"/>
          <w:szCs w:val="28"/>
        </w:rPr>
        <w:t xml:space="preserve"> із заданими вхідними та вихідними параметрами</w:t>
      </w:r>
      <w:r w:rsidR="00783D58" w:rsidRPr="00783D58">
        <w:rPr>
          <w:rFonts w:cs="Times New Roman"/>
          <w:szCs w:val="28"/>
        </w:rPr>
        <w:t xml:space="preserve">. На відміну від </w:t>
      </w:r>
      <w:r w:rsidR="009A7294">
        <w:rPr>
          <w:rFonts w:cs="Times New Roman"/>
          <w:szCs w:val="28"/>
        </w:rPr>
        <w:t>методу найменших квадратів</w:t>
      </w:r>
      <w:r w:rsidR="00783D58" w:rsidRPr="00783D58">
        <w:rPr>
          <w:rFonts w:cs="Times New Roman"/>
          <w:szCs w:val="28"/>
        </w:rPr>
        <w:t xml:space="preserve">, ми </w:t>
      </w:r>
      <w:r w:rsidR="009A7294">
        <w:rPr>
          <w:rFonts w:cs="Times New Roman"/>
          <w:szCs w:val="28"/>
        </w:rPr>
        <w:t>отримуємо апостеріорний розподіл</w:t>
      </w:r>
      <w:r w:rsidR="00783D58" w:rsidRPr="00783D58">
        <w:rPr>
          <w:rFonts w:cs="Times New Roman"/>
          <w:szCs w:val="28"/>
        </w:rPr>
        <w:t xml:space="preserve"> параметрів моделі, пропорційний </w:t>
      </w:r>
      <w:r w:rsidR="009A7294">
        <w:rPr>
          <w:rFonts w:cs="Times New Roman"/>
          <w:szCs w:val="28"/>
        </w:rPr>
        <w:t xml:space="preserve">правдоподібності і </w:t>
      </w:r>
      <w:r w:rsidR="00783D58" w:rsidRPr="00783D58">
        <w:rPr>
          <w:rFonts w:cs="Times New Roman"/>
          <w:szCs w:val="28"/>
        </w:rPr>
        <w:t>помножени</w:t>
      </w:r>
      <w:r w:rsidR="009A7294">
        <w:rPr>
          <w:rFonts w:cs="Times New Roman"/>
          <w:szCs w:val="28"/>
        </w:rPr>
        <w:t>й</w:t>
      </w:r>
      <w:r w:rsidR="00783D58" w:rsidRPr="00783D58">
        <w:rPr>
          <w:rFonts w:cs="Times New Roman"/>
          <w:szCs w:val="28"/>
        </w:rPr>
        <w:t xml:space="preserve"> на </w:t>
      </w:r>
      <w:r w:rsidR="009A7294">
        <w:rPr>
          <w:rFonts w:cs="Times New Roman"/>
          <w:szCs w:val="28"/>
        </w:rPr>
        <w:t xml:space="preserve">апріорну </w:t>
      </w:r>
      <w:r w:rsidR="00783D58" w:rsidRPr="00783D58">
        <w:rPr>
          <w:rFonts w:cs="Times New Roman"/>
          <w:szCs w:val="28"/>
        </w:rPr>
        <w:t xml:space="preserve">ймовірність параметрів. </w:t>
      </w:r>
      <w:r w:rsidR="009A7294">
        <w:rPr>
          <w:rFonts w:cs="Times New Roman"/>
          <w:szCs w:val="28"/>
        </w:rPr>
        <w:t xml:space="preserve">Тобто, </w:t>
      </w:r>
      <w:r w:rsidR="00783D58" w:rsidRPr="00783D58">
        <w:rPr>
          <w:rFonts w:cs="Times New Roman"/>
          <w:szCs w:val="28"/>
        </w:rPr>
        <w:t>мож</w:t>
      </w:r>
      <w:r w:rsidR="009A7294">
        <w:rPr>
          <w:rFonts w:cs="Times New Roman"/>
          <w:szCs w:val="28"/>
        </w:rPr>
        <w:t>на</w:t>
      </w:r>
      <w:r w:rsidR="00783D58" w:rsidRPr="00783D58">
        <w:rPr>
          <w:rFonts w:cs="Times New Roman"/>
          <w:szCs w:val="28"/>
        </w:rPr>
        <w:t xml:space="preserve"> </w:t>
      </w:r>
      <w:r w:rsidR="009A7294">
        <w:rPr>
          <w:rFonts w:cs="Times New Roman"/>
          <w:szCs w:val="28"/>
        </w:rPr>
        <w:t xml:space="preserve">визначити </w:t>
      </w:r>
      <w:r w:rsidR="00783D58" w:rsidRPr="00783D58">
        <w:rPr>
          <w:rFonts w:cs="Times New Roman"/>
          <w:szCs w:val="28"/>
        </w:rPr>
        <w:t>дві основні переваги Байєсової лінійної регресії</w:t>
      </w:r>
      <w:r w:rsidR="009A7294">
        <w:rPr>
          <w:rFonts w:cs="Times New Roman"/>
          <w:szCs w:val="28"/>
        </w:rPr>
        <w:t>:</w:t>
      </w:r>
    </w:p>
    <w:p w14:paraId="539ABC5E" w14:textId="0AFD8B7C" w:rsidR="009A7294" w:rsidRDefault="009A7294" w:rsidP="009A7294">
      <w:pPr>
        <w:pStyle w:val="ab"/>
        <w:numPr>
          <w:ilvl w:val="0"/>
          <w:numId w:val="17"/>
        </w:numPr>
        <w:spacing w:after="0" w:line="360" w:lineRule="auto"/>
        <w:jc w:val="both"/>
        <w:rPr>
          <w:rFonts w:cs="Times New Roman"/>
          <w:szCs w:val="28"/>
        </w:rPr>
      </w:pPr>
      <w:r w:rsidRPr="009A7294">
        <w:rPr>
          <w:rFonts w:cs="Times New Roman"/>
          <w:i/>
          <w:iCs/>
          <w:szCs w:val="28"/>
        </w:rPr>
        <w:t>Включення апріорних даних.</w:t>
      </w:r>
      <w:r>
        <w:rPr>
          <w:rFonts w:cs="Times New Roman"/>
          <w:szCs w:val="28"/>
        </w:rPr>
        <w:t xml:space="preserve"> Володіючи певною інформацією про сферу, явище якої моделюється, або маючи певні міркування про параметри моделі ще до її створення,</w:t>
      </w:r>
      <w:r w:rsidRPr="009A7294">
        <w:rPr>
          <w:rFonts w:cs="Times New Roman"/>
          <w:szCs w:val="28"/>
        </w:rPr>
        <w:t xml:space="preserve"> мож</w:t>
      </w:r>
      <w:r>
        <w:rPr>
          <w:rFonts w:cs="Times New Roman"/>
          <w:szCs w:val="28"/>
        </w:rPr>
        <w:t xml:space="preserve">на </w:t>
      </w:r>
      <w:r w:rsidRPr="009A7294">
        <w:rPr>
          <w:rFonts w:cs="Times New Roman"/>
          <w:szCs w:val="28"/>
        </w:rPr>
        <w:t xml:space="preserve">включити </w:t>
      </w:r>
      <w:r>
        <w:rPr>
          <w:rFonts w:cs="Times New Roman"/>
          <w:szCs w:val="28"/>
        </w:rPr>
        <w:t>цю інформацію д</w:t>
      </w:r>
      <w:r w:rsidRPr="009A7294">
        <w:rPr>
          <w:rFonts w:cs="Times New Roman"/>
          <w:szCs w:val="28"/>
        </w:rPr>
        <w:t>о моделі</w:t>
      </w:r>
      <w:r w:rsidR="00E56698">
        <w:rPr>
          <w:rFonts w:cs="Times New Roman"/>
          <w:szCs w:val="28"/>
        </w:rPr>
        <w:t>. Такої можливості немає у класичній лінійній регресії, яка будується лише на основі даних, які до неї додадуть.</w:t>
      </w:r>
      <w:r w:rsidRPr="009A7294">
        <w:rPr>
          <w:rFonts w:cs="Times New Roman"/>
          <w:szCs w:val="28"/>
        </w:rPr>
        <w:t xml:space="preserve"> </w:t>
      </w:r>
      <w:r w:rsidR="00E56698">
        <w:rPr>
          <w:rFonts w:cs="Times New Roman"/>
          <w:szCs w:val="28"/>
        </w:rPr>
        <w:t xml:space="preserve">Більш того, навіть за відсутності достовірної апріорної інформації про параметри моделі, можна просто </w:t>
      </w:r>
      <w:r w:rsidRPr="009A7294">
        <w:rPr>
          <w:rFonts w:cs="Times New Roman"/>
          <w:szCs w:val="28"/>
        </w:rPr>
        <w:t xml:space="preserve">використовувати </w:t>
      </w:r>
      <w:r w:rsidR="00E56698">
        <w:rPr>
          <w:rFonts w:cs="Times New Roman"/>
          <w:szCs w:val="28"/>
        </w:rPr>
        <w:t xml:space="preserve">апріорні дані, що не несуть інформації, як-от, наприклад, припущення про нормальний </w:t>
      </w:r>
      <w:r w:rsidRPr="009A7294">
        <w:rPr>
          <w:rFonts w:cs="Times New Roman"/>
          <w:szCs w:val="28"/>
        </w:rPr>
        <w:t>розподіл.</w:t>
      </w:r>
    </w:p>
    <w:p w14:paraId="105C3733" w14:textId="39399D19" w:rsidR="009A7294" w:rsidRDefault="009A7294" w:rsidP="009A7294">
      <w:pPr>
        <w:pStyle w:val="ab"/>
        <w:numPr>
          <w:ilvl w:val="0"/>
          <w:numId w:val="17"/>
        </w:numPr>
        <w:spacing w:after="0" w:line="360" w:lineRule="auto"/>
        <w:jc w:val="both"/>
        <w:rPr>
          <w:rFonts w:cs="Times New Roman"/>
          <w:szCs w:val="28"/>
        </w:rPr>
      </w:pPr>
      <w:r>
        <w:rPr>
          <w:rFonts w:cs="Times New Roman"/>
          <w:i/>
          <w:iCs/>
          <w:szCs w:val="28"/>
        </w:rPr>
        <w:t xml:space="preserve">Отримання апостеріорних даних. </w:t>
      </w:r>
      <w:r w:rsidRPr="009A7294">
        <w:rPr>
          <w:rFonts w:cs="Times New Roman"/>
          <w:szCs w:val="28"/>
        </w:rPr>
        <w:t>Результатом Байєсової лінійної регресії є розподіл можливих параметрів моделі на основі даних</w:t>
      </w:r>
      <w:r w:rsidR="00E56698">
        <w:rPr>
          <w:rFonts w:cs="Times New Roman"/>
          <w:szCs w:val="28"/>
        </w:rPr>
        <w:t xml:space="preserve">, що було додано до моделі, </w:t>
      </w:r>
      <w:r w:rsidRPr="009A7294">
        <w:rPr>
          <w:rFonts w:cs="Times New Roman"/>
          <w:szCs w:val="28"/>
        </w:rPr>
        <w:t xml:space="preserve">та </w:t>
      </w:r>
      <w:r w:rsidR="00E56698">
        <w:rPr>
          <w:rFonts w:cs="Times New Roman"/>
          <w:szCs w:val="28"/>
        </w:rPr>
        <w:t>апріорної інформації</w:t>
      </w:r>
      <w:r w:rsidRPr="009A7294">
        <w:rPr>
          <w:rFonts w:cs="Times New Roman"/>
          <w:szCs w:val="28"/>
        </w:rPr>
        <w:t xml:space="preserve">. Це дозволяє кількісно оцінити невизначеність моделі: </w:t>
      </w:r>
      <w:r w:rsidR="00E56698">
        <w:rPr>
          <w:rFonts w:cs="Times New Roman"/>
          <w:szCs w:val="28"/>
        </w:rPr>
        <w:t>чим</w:t>
      </w:r>
      <w:r w:rsidRPr="009A7294">
        <w:rPr>
          <w:rFonts w:cs="Times New Roman"/>
          <w:szCs w:val="28"/>
        </w:rPr>
        <w:t xml:space="preserve"> менше </w:t>
      </w:r>
      <w:r w:rsidR="00E56698">
        <w:rPr>
          <w:rFonts w:cs="Times New Roman"/>
          <w:szCs w:val="28"/>
        </w:rPr>
        <w:t>спостережень охоплює модель, тим більш ширшим буде апостеріорний розподіл.</w:t>
      </w:r>
    </w:p>
    <w:p w14:paraId="302C3C2D" w14:textId="609C1760" w:rsidR="00783D58" w:rsidRDefault="00E56698" w:rsidP="009A7294">
      <w:pPr>
        <w:spacing w:after="0" w:line="360" w:lineRule="auto"/>
        <w:ind w:firstLine="709"/>
        <w:jc w:val="both"/>
        <w:rPr>
          <w:rFonts w:cs="Times New Roman"/>
          <w:szCs w:val="28"/>
        </w:rPr>
      </w:pPr>
      <w:r>
        <w:rPr>
          <w:rFonts w:cs="Times New Roman"/>
          <w:szCs w:val="28"/>
        </w:rPr>
        <w:lastRenderedPageBreak/>
        <w:t xml:space="preserve">Вираження </w:t>
      </w:r>
      <w:r w:rsidR="009A7294" w:rsidRPr="009A7294">
        <w:rPr>
          <w:rFonts w:cs="Times New Roman"/>
          <w:szCs w:val="28"/>
        </w:rPr>
        <w:t xml:space="preserve">параметрів моделі як </w:t>
      </w:r>
      <w:r>
        <w:rPr>
          <w:rFonts w:cs="Times New Roman"/>
          <w:szCs w:val="28"/>
        </w:rPr>
        <w:t xml:space="preserve">певних величини, що характеризуються певним </w:t>
      </w:r>
      <w:r w:rsidR="009A7294" w:rsidRPr="009A7294">
        <w:rPr>
          <w:rFonts w:cs="Times New Roman"/>
          <w:szCs w:val="28"/>
        </w:rPr>
        <w:t>розподіл</w:t>
      </w:r>
      <w:r>
        <w:rPr>
          <w:rFonts w:cs="Times New Roman"/>
          <w:szCs w:val="28"/>
        </w:rPr>
        <w:t xml:space="preserve">ом, посилається на </w:t>
      </w:r>
      <w:r w:rsidR="009A7294" w:rsidRPr="009A7294">
        <w:rPr>
          <w:rFonts w:cs="Times New Roman"/>
          <w:szCs w:val="28"/>
        </w:rPr>
        <w:t xml:space="preserve">байєсівський </w:t>
      </w:r>
      <w:r>
        <w:rPr>
          <w:rFonts w:cs="Times New Roman"/>
          <w:szCs w:val="28"/>
        </w:rPr>
        <w:t>підхід до дослідження</w:t>
      </w:r>
      <w:r w:rsidR="009A7294" w:rsidRPr="009A7294">
        <w:rPr>
          <w:rFonts w:cs="Times New Roman"/>
          <w:szCs w:val="28"/>
        </w:rPr>
        <w:t>: почина</w:t>
      </w:r>
      <w:r>
        <w:rPr>
          <w:rFonts w:cs="Times New Roman"/>
          <w:szCs w:val="28"/>
        </w:rPr>
        <w:t xml:space="preserve">ти </w:t>
      </w:r>
      <w:r w:rsidR="009A7294" w:rsidRPr="009A7294">
        <w:rPr>
          <w:rFonts w:cs="Times New Roman"/>
          <w:szCs w:val="28"/>
        </w:rPr>
        <w:t xml:space="preserve">з </w:t>
      </w:r>
      <w:r>
        <w:rPr>
          <w:rFonts w:cs="Times New Roman"/>
          <w:szCs w:val="28"/>
        </w:rPr>
        <w:t xml:space="preserve">початкової </w:t>
      </w:r>
      <w:r w:rsidR="009A7294" w:rsidRPr="009A7294">
        <w:rPr>
          <w:rFonts w:cs="Times New Roman"/>
          <w:szCs w:val="28"/>
        </w:rPr>
        <w:t xml:space="preserve">оцінки, </w:t>
      </w:r>
      <w:r>
        <w:rPr>
          <w:rFonts w:cs="Times New Roman"/>
          <w:szCs w:val="28"/>
        </w:rPr>
        <w:t>тобто апріорних даних</w:t>
      </w:r>
      <w:r w:rsidR="009A7294" w:rsidRPr="009A7294">
        <w:rPr>
          <w:rFonts w:cs="Times New Roman"/>
          <w:szCs w:val="28"/>
        </w:rPr>
        <w:t xml:space="preserve">, і, </w:t>
      </w:r>
      <w:r>
        <w:rPr>
          <w:rFonts w:cs="Times New Roman"/>
          <w:szCs w:val="28"/>
        </w:rPr>
        <w:t>зібравши більше фактичних даних (спостережень), коригувати її, тим самим зменшуючи розмір помилки моделі.</w:t>
      </w:r>
    </w:p>
    <w:p w14:paraId="5F3997B6" w14:textId="0045E131" w:rsidR="00E56698" w:rsidRDefault="00E56698" w:rsidP="009A7294">
      <w:pPr>
        <w:spacing w:after="0" w:line="360" w:lineRule="auto"/>
        <w:ind w:firstLine="709"/>
        <w:jc w:val="both"/>
        <w:rPr>
          <w:rFonts w:cs="Times New Roman"/>
          <w:szCs w:val="28"/>
        </w:rPr>
      </w:pPr>
      <w:r>
        <w:rPr>
          <w:rFonts w:cs="Times New Roman"/>
          <w:szCs w:val="28"/>
        </w:rPr>
        <w:t>В контексті цього дослідження, апріорними даними є оцінки параметрів моделей, отримані на американських даних. Застосовуючи ці оцінки до українських даних, отримаємо апостеріорні розподіли параметрів.</w:t>
      </w:r>
    </w:p>
    <w:p w14:paraId="13DCCFFF" w14:textId="725998D0" w:rsidR="00E56698" w:rsidRPr="00783D58" w:rsidRDefault="00E56698" w:rsidP="009A7294">
      <w:pPr>
        <w:spacing w:after="0" w:line="360" w:lineRule="auto"/>
        <w:ind w:firstLine="709"/>
        <w:jc w:val="both"/>
        <w:rPr>
          <w:rFonts w:cs="Times New Roman"/>
          <w:szCs w:val="28"/>
        </w:rPr>
      </w:pPr>
      <w:r>
        <w:rPr>
          <w:rFonts w:cs="Times New Roman"/>
          <w:szCs w:val="28"/>
        </w:rPr>
        <w:t>У попередньому підрозділі було встановлено, що дане коригування є можливість застосувати до двох категорій застави – обладнання та іншого заставного майна. Розглянемо їх далі.</w:t>
      </w:r>
    </w:p>
    <w:p w14:paraId="43E1B9C1" w14:textId="77777777" w:rsidR="00233A1B" w:rsidRPr="00156CF7" w:rsidRDefault="00233A1B" w:rsidP="00233A1B">
      <w:pPr>
        <w:spacing w:after="0" w:line="360" w:lineRule="auto"/>
        <w:ind w:firstLine="709"/>
        <w:jc w:val="both"/>
        <w:rPr>
          <w:rFonts w:cs="Times New Roman"/>
          <w:i/>
          <w:iCs/>
          <w:szCs w:val="28"/>
        </w:rPr>
      </w:pPr>
      <w:r w:rsidRPr="00156CF7">
        <w:rPr>
          <w:rFonts w:cs="Times New Roman"/>
          <w:i/>
          <w:iCs/>
          <w:szCs w:val="28"/>
        </w:rPr>
        <w:t>Обладнання та основні засоби</w:t>
      </w:r>
    </w:p>
    <w:p w14:paraId="495FC7EB" w14:textId="7A856D24" w:rsidR="00233A1B" w:rsidRDefault="00233A1B" w:rsidP="00233A1B">
      <w:pPr>
        <w:spacing w:after="0" w:line="360" w:lineRule="auto"/>
        <w:ind w:firstLine="709"/>
        <w:jc w:val="both"/>
      </w:pPr>
      <w:r>
        <w:rPr>
          <w:rFonts w:cs="Times New Roman"/>
          <w:szCs w:val="28"/>
        </w:rPr>
        <w:t>Очевидно, що модель, базована на українських даних, краще описує українську вибірку. Однак враховуючи достатньо невеликий обсяг вибірки, не можна стверджувати про відповідність цих оцінок справжнім значенням параметрів.</w:t>
      </w:r>
    </w:p>
    <w:p w14:paraId="4C88F838" w14:textId="38E186C7" w:rsidR="00E56698" w:rsidRDefault="00E56698" w:rsidP="00233A1B">
      <w:pPr>
        <w:spacing w:after="0" w:line="360" w:lineRule="auto"/>
        <w:ind w:firstLine="709"/>
        <w:jc w:val="both"/>
        <w:rPr>
          <w:rFonts w:cs="Times New Roman"/>
          <w:szCs w:val="28"/>
        </w:rPr>
      </w:pPr>
      <w:r>
        <w:rPr>
          <w:rFonts w:cs="Times New Roman"/>
          <w:szCs w:val="28"/>
        </w:rPr>
        <w:t xml:space="preserve">Застосуємо </w:t>
      </w:r>
      <w:r w:rsidR="00233A1B">
        <w:rPr>
          <w:rFonts w:cs="Times New Roman"/>
          <w:szCs w:val="28"/>
        </w:rPr>
        <w:t>підхід Байєса</w:t>
      </w:r>
      <w:r w:rsidR="00233A1B" w:rsidRPr="00156CF7">
        <w:rPr>
          <w:rFonts w:cs="Times New Roman"/>
          <w:szCs w:val="28"/>
        </w:rPr>
        <w:t>.</w:t>
      </w:r>
      <w:r w:rsidR="00233A1B">
        <w:rPr>
          <w:rFonts w:cs="Times New Roman"/>
          <w:szCs w:val="28"/>
        </w:rPr>
        <w:t xml:space="preserve"> Апріорними даними щодо цих розподілів виступають параметри, отримані при моделюванні американського взаємозв’язку (було введено припущення про нормальний розподіл параметрів)</w:t>
      </w:r>
      <w:r>
        <w:rPr>
          <w:rFonts w:cs="Times New Roman"/>
          <w:szCs w:val="28"/>
        </w:rPr>
        <w:t>, а саме:</w:t>
      </w:r>
    </w:p>
    <w:p w14:paraId="3EFC5077" w14:textId="77777777" w:rsidR="00512CC8" w:rsidRDefault="00512CC8" w:rsidP="00233A1B">
      <w:pPr>
        <w:spacing w:after="0" w:line="360" w:lineRule="auto"/>
        <w:ind w:firstLine="709"/>
        <w:jc w:val="both"/>
        <w:rPr>
          <w:rFonts w:cs="Times New Roman"/>
          <w:szCs w:val="28"/>
        </w:rPr>
      </w:pPr>
    </w:p>
    <w:p w14:paraId="646F2E6A" w14:textId="5145A1FD" w:rsidR="00E56698" w:rsidRPr="00E56698" w:rsidRDefault="00320DA4" w:rsidP="00233A1B">
      <w:pPr>
        <w:spacing w:after="0" w:line="360" w:lineRule="auto"/>
        <w:ind w:firstLine="709"/>
        <w:jc w:val="both"/>
        <w:rPr>
          <w:rFonts w:cs="Times New Roman"/>
          <w:i/>
          <w:szCs w:val="28"/>
        </w:rPr>
      </w:pPr>
      <m:oMathPara>
        <m:oMath>
          <m:sSubSup>
            <m:sSubSupPr>
              <m:ctrlPr>
                <w:rPr>
                  <w:rFonts w:ascii="Cambria Math" w:hAnsi="Cambria Math" w:cs="Times New Roman"/>
                  <w:i/>
                  <w:szCs w:val="28"/>
                </w:rPr>
              </m:ctrlPr>
            </m:sSubSupPr>
            <m:e>
              <m:acc>
                <m:accPr>
                  <m:ctrlPr>
                    <w:rPr>
                      <w:rFonts w:ascii="Cambria Math" w:hAnsi="Cambria Math" w:cs="Times New Roman"/>
                      <w:i/>
                      <w:szCs w:val="28"/>
                    </w:rPr>
                  </m:ctrlPr>
                </m:accPr>
                <m:e>
                  <m:r>
                    <w:rPr>
                      <w:rFonts w:ascii="Cambria Math" w:hAnsi="Cambria Math" w:cs="Times New Roman"/>
                      <w:szCs w:val="28"/>
                    </w:rPr>
                    <m:t>θ</m:t>
                  </m:r>
                </m:e>
              </m:acc>
            </m:e>
            <m:sub>
              <m:r>
                <w:rPr>
                  <w:rFonts w:ascii="Cambria Math" w:hAnsi="Cambria Math" w:cs="Times New Roman"/>
                  <w:szCs w:val="28"/>
                </w:rPr>
                <m:t>cpi</m:t>
              </m:r>
            </m:sub>
            <m:sup>
              <m:r>
                <w:rPr>
                  <w:rFonts w:ascii="Cambria Math" w:hAnsi="Cambria Math" w:cs="Times New Roman"/>
                  <w:szCs w:val="28"/>
                </w:rPr>
                <m:t>prior</m:t>
              </m:r>
            </m:sup>
          </m:sSubSup>
          <m:r>
            <w:rPr>
              <w:rFonts w:ascii="Cambria Math" w:hAnsi="Cambria Math" w:cs="Times New Roman"/>
              <w:szCs w:val="28"/>
            </w:rPr>
            <m:t>~N</m:t>
          </m:r>
          <m:d>
            <m:dPr>
              <m:ctrlPr>
                <w:rPr>
                  <w:rFonts w:ascii="Cambria Math" w:hAnsi="Cambria Math" w:cs="Times New Roman"/>
                  <w:i/>
                  <w:szCs w:val="28"/>
                </w:rPr>
              </m:ctrlPr>
            </m:dPr>
            <m:e>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σ</m:t>
                  </m:r>
                </m:e>
                <m:sup>
                  <m:r>
                    <w:rPr>
                      <w:rFonts w:ascii="Cambria Math" w:hAnsi="Cambria Math" w:cs="Times New Roman"/>
                      <w:szCs w:val="28"/>
                    </w:rPr>
                    <m:t>2</m:t>
                  </m:r>
                </m:sup>
              </m:sSup>
            </m:e>
          </m:d>
          <m:r>
            <w:rPr>
              <w:rFonts w:ascii="Cambria Math" w:hAnsi="Cambria Math" w:cs="Times New Roman"/>
              <w:szCs w:val="28"/>
            </w:rPr>
            <m:t>=N(0.6755,</m:t>
          </m:r>
          <m:sSup>
            <m:sSupPr>
              <m:ctrlPr>
                <w:rPr>
                  <w:rFonts w:ascii="Cambria Math" w:hAnsi="Cambria Math" w:cs="Times New Roman"/>
                  <w:i/>
                  <w:szCs w:val="28"/>
                </w:rPr>
              </m:ctrlPr>
            </m:sSupPr>
            <m:e>
              <m:r>
                <w:rPr>
                  <w:rFonts w:ascii="Cambria Math" w:hAnsi="Cambria Math" w:cs="Times New Roman"/>
                  <w:szCs w:val="28"/>
                </w:rPr>
                <m:t>0.038</m:t>
              </m:r>
            </m:e>
            <m:sup>
              <m:r>
                <w:rPr>
                  <w:rFonts w:ascii="Cambria Math" w:hAnsi="Cambria Math" w:cs="Times New Roman"/>
                  <w:szCs w:val="28"/>
                </w:rPr>
                <m:t>2</m:t>
              </m:r>
            </m:sup>
          </m:sSup>
          <m:r>
            <w:rPr>
              <w:rFonts w:ascii="Cambria Math" w:hAnsi="Cambria Math" w:cs="Times New Roman"/>
              <w:szCs w:val="28"/>
            </w:rPr>
            <m:t>)</m:t>
          </m:r>
        </m:oMath>
      </m:oMathPara>
    </w:p>
    <w:p w14:paraId="70650FAC" w14:textId="77777777" w:rsidR="00512CC8" w:rsidRDefault="00512CC8" w:rsidP="00233A1B">
      <w:pPr>
        <w:spacing w:after="0" w:line="360" w:lineRule="auto"/>
        <w:ind w:firstLine="709"/>
        <w:jc w:val="both"/>
        <w:rPr>
          <w:rFonts w:cs="Times New Roman"/>
          <w:szCs w:val="28"/>
        </w:rPr>
      </w:pPr>
    </w:p>
    <w:p w14:paraId="7A58F8A7" w14:textId="7017241B" w:rsidR="00233A1B" w:rsidRDefault="00233A1B" w:rsidP="00233A1B">
      <w:pPr>
        <w:spacing w:after="0" w:line="360" w:lineRule="auto"/>
        <w:ind w:firstLine="709"/>
        <w:jc w:val="both"/>
        <w:rPr>
          <w:rFonts w:cs="Times New Roman"/>
          <w:szCs w:val="28"/>
        </w:rPr>
      </w:pPr>
      <w:r>
        <w:rPr>
          <w:rFonts w:cs="Times New Roman"/>
          <w:szCs w:val="28"/>
        </w:rPr>
        <w:t>Після цього було побудовано функцію правдоподібності і відпрацьовано два Маркових ланцюги.</w:t>
      </w:r>
      <w:r w:rsidRPr="0058592B">
        <w:rPr>
          <w:rFonts w:cs="Times New Roman"/>
          <w:szCs w:val="28"/>
        </w:rPr>
        <w:t xml:space="preserve"> </w:t>
      </w:r>
      <w:r>
        <w:rPr>
          <w:rFonts w:cs="Times New Roman"/>
          <w:szCs w:val="28"/>
        </w:rPr>
        <w:t>В результату побудови такої моделі отримали фінальну модель для обладнання та основних засобів:</w:t>
      </w:r>
    </w:p>
    <w:p w14:paraId="42D10BEE" w14:textId="77777777" w:rsidR="00512CC8" w:rsidRDefault="00512CC8" w:rsidP="00233A1B">
      <w:pPr>
        <w:spacing w:after="0" w:line="360" w:lineRule="auto"/>
        <w:ind w:firstLine="709"/>
        <w:jc w:val="both"/>
        <w:rPr>
          <w:rFonts w:cs="Times New Roman"/>
          <w:szCs w:val="28"/>
        </w:rPr>
      </w:pPr>
    </w:p>
    <w:p w14:paraId="42481AF9" w14:textId="68C3877E" w:rsidR="00233A1B" w:rsidRPr="00512CC8" w:rsidRDefault="00233A1B" w:rsidP="00233A1B">
      <w:pPr>
        <w:spacing w:after="0" w:line="360" w:lineRule="auto"/>
        <w:ind w:firstLine="709"/>
        <w:jc w:val="both"/>
        <w:rPr>
          <w:rFonts w:eastAsiaTheme="minorEastAsia" w:cs="Times New Roman"/>
          <w:i/>
          <w:szCs w:val="28"/>
        </w:rPr>
      </w:pPr>
      <m:oMathPara>
        <m:oMath>
          <m:r>
            <w:rPr>
              <w:rFonts w:ascii="Cambria Math" w:hAnsi="Cambria Math" w:cs="Times New Roman"/>
              <w:szCs w:val="28"/>
            </w:rPr>
            <m:t>pp</m:t>
          </m:r>
          <m:sSub>
            <m:sSubPr>
              <m:ctrlPr>
                <w:rPr>
                  <w:rFonts w:ascii="Cambria Math" w:hAnsi="Cambria Math" w:cs="Times New Roman"/>
                  <w:i/>
                  <w:szCs w:val="28"/>
                </w:rPr>
              </m:ctrlPr>
            </m:sSubPr>
            <m:e>
              <m:r>
                <w:rPr>
                  <w:rFonts w:ascii="Cambria Math" w:hAnsi="Cambria Math" w:cs="Times New Roman"/>
                  <w:szCs w:val="28"/>
                </w:rPr>
                <m:t>i_equip</m:t>
              </m:r>
            </m:e>
            <m:sub>
              <m:r>
                <w:rPr>
                  <w:rFonts w:ascii="Cambria Math" w:hAnsi="Cambria Math" w:cs="Times New Roman"/>
                  <w:szCs w:val="28"/>
                </w:rPr>
                <m:t>i</m:t>
              </m:r>
            </m:sub>
          </m:sSub>
          <m:r>
            <w:rPr>
              <w:rFonts w:ascii="Cambria Math" w:hAnsi="Cambria Math" w:cs="Times New Roman"/>
              <w:szCs w:val="28"/>
            </w:rPr>
            <m:t xml:space="preserve">= </m:t>
          </m:r>
          <m:acc>
            <m:accPr>
              <m:ctrlPr>
                <w:rPr>
                  <w:rFonts w:ascii="Cambria Math" w:hAnsi="Cambria Math" w:cs="Times New Roman"/>
                  <w:i/>
                  <w:szCs w:val="28"/>
                </w:rPr>
              </m:ctrlPr>
            </m:accPr>
            <m:e>
              <m:r>
                <w:rPr>
                  <w:rFonts w:ascii="Cambria Math" w:hAnsi="Cambria Math" w:cs="Times New Roman"/>
                  <w:szCs w:val="28"/>
                </w:rPr>
                <m:t>θ</m:t>
              </m:r>
            </m:e>
          </m:acc>
          <m:r>
            <w:rPr>
              <w:rFonts w:ascii="Cambria Math" w:hAnsi="Cambria Math" w:cs="Times New Roman"/>
              <w:szCs w:val="28"/>
            </w:rPr>
            <m:t>*cp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r>
            <w:rPr>
              <w:rFonts w:ascii="Cambria Math" w:hAnsi="Cambria Math" w:cs="Times New Roman"/>
              <w:szCs w:val="28"/>
            </w:rPr>
            <m:t>=0.4365*cp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oMath>
      </m:oMathPara>
    </w:p>
    <w:p w14:paraId="3031EB67" w14:textId="77777777" w:rsidR="00512CC8" w:rsidRPr="0058592B" w:rsidRDefault="00512CC8" w:rsidP="00233A1B">
      <w:pPr>
        <w:spacing w:after="0" w:line="360" w:lineRule="auto"/>
        <w:ind w:firstLine="709"/>
        <w:jc w:val="both"/>
        <w:rPr>
          <w:rFonts w:cs="Times New Roman"/>
          <w:i/>
          <w:szCs w:val="28"/>
        </w:rPr>
      </w:pPr>
    </w:p>
    <w:p w14:paraId="633FA97B" w14:textId="2DBB7F76" w:rsidR="00233A1B" w:rsidRPr="0058592B" w:rsidRDefault="00512CC8" w:rsidP="00512CC8">
      <w:pPr>
        <w:spacing w:after="0" w:line="360" w:lineRule="auto"/>
        <w:jc w:val="both"/>
        <w:rPr>
          <w:rFonts w:cs="Times New Roman"/>
          <w:szCs w:val="28"/>
        </w:rPr>
      </w:pPr>
      <w:r>
        <w:rPr>
          <w:rFonts w:cs="Times New Roman"/>
          <w:szCs w:val="28"/>
        </w:rPr>
        <w:lastRenderedPageBreak/>
        <w:t>д</w:t>
      </w:r>
      <w:r w:rsidR="00233A1B">
        <w:rPr>
          <w:rFonts w:cs="Times New Roman"/>
          <w:szCs w:val="28"/>
        </w:rPr>
        <w:t xml:space="preserve">е </w:t>
      </w:r>
      <m:oMath>
        <m:acc>
          <m:accPr>
            <m:ctrlPr>
              <w:rPr>
                <w:rFonts w:ascii="Cambria Math" w:hAnsi="Cambria Math" w:cs="Times New Roman"/>
                <w:i/>
                <w:szCs w:val="28"/>
              </w:rPr>
            </m:ctrlPr>
          </m:accPr>
          <m:e>
            <m:r>
              <w:rPr>
                <w:rFonts w:ascii="Cambria Math" w:hAnsi="Cambria Math" w:cs="Times New Roman"/>
                <w:szCs w:val="28"/>
              </w:rPr>
              <m:t>θ</m:t>
            </m:r>
          </m:e>
        </m:acc>
      </m:oMath>
      <w:r w:rsidR="00233A1B">
        <w:rPr>
          <w:rFonts w:eastAsiaTheme="minorEastAsia" w:cs="Times New Roman"/>
          <w:szCs w:val="28"/>
        </w:rPr>
        <w:t xml:space="preserve"> – математичне очікування коефіцієнта регресії, отримане в результаті загальної лінійної регресії Байєса (оскільки було прийнято припущення про нормальний розподіл, математичне очікування виражається середнім значенням).</w:t>
      </w:r>
    </w:p>
    <w:p w14:paraId="1C55CA86" w14:textId="40F098A9" w:rsidR="00233A1B" w:rsidRPr="007D22AE" w:rsidRDefault="00233A1B" w:rsidP="00233A1B">
      <w:pPr>
        <w:spacing w:after="0" w:line="360" w:lineRule="auto"/>
        <w:ind w:firstLine="709"/>
        <w:jc w:val="both"/>
        <w:rPr>
          <w:rFonts w:cs="Times New Roman"/>
          <w:szCs w:val="28"/>
          <w:lang w:val="ru-RU"/>
        </w:rPr>
      </w:pPr>
      <w:r>
        <w:rPr>
          <w:rFonts w:cs="Times New Roman"/>
          <w:szCs w:val="28"/>
        </w:rPr>
        <w:t>Як бачимо, ефективно, застосування загальної лінійної регресії скоригувало базову модель на українських даних на основі відомостей про аналогічну модель у США (див</w:t>
      </w:r>
      <w:r w:rsidR="00496AFC">
        <w:t xml:space="preserve">. </w:t>
      </w:r>
      <w:r w:rsidR="00496AFC">
        <w:fldChar w:fldCharType="begin"/>
      </w:r>
      <w:r w:rsidR="00496AFC">
        <w:instrText xml:space="preserve"> REF _Ref25518187 \h </w:instrText>
      </w:r>
      <w:r w:rsidR="00861236">
        <w:instrText xml:space="preserve"> \* MERGEFORMAT </w:instrText>
      </w:r>
      <w:r w:rsidR="00496AFC">
        <w:fldChar w:fldCharType="separate"/>
      </w:r>
      <w:r w:rsidR="0090783C" w:rsidRPr="0090783C">
        <w:rPr>
          <w:szCs w:val="28"/>
        </w:rPr>
        <w:t xml:space="preserve">Рисунок </w:t>
      </w:r>
      <w:r w:rsidR="0090783C" w:rsidRPr="0090783C">
        <w:rPr>
          <w:noProof/>
          <w:szCs w:val="28"/>
        </w:rPr>
        <w:t>3.9</w:t>
      </w:r>
      <w:r w:rsidR="00496AFC">
        <w:fldChar w:fldCharType="end"/>
      </w:r>
      <w:r w:rsidRPr="007D22AE">
        <w:rPr>
          <w:rFonts w:cs="Times New Roman"/>
          <w:szCs w:val="28"/>
          <w:lang w:val="ru-RU"/>
        </w:rPr>
        <w:t>).</w:t>
      </w:r>
    </w:p>
    <w:p w14:paraId="478E8DC8" w14:textId="77777777" w:rsidR="00635E83" w:rsidRDefault="00233A1B" w:rsidP="00635E83">
      <w:pPr>
        <w:keepNext/>
        <w:spacing w:after="0" w:line="360" w:lineRule="auto"/>
        <w:ind w:firstLine="709"/>
        <w:jc w:val="center"/>
      </w:pPr>
      <w:r>
        <w:rPr>
          <w:noProof/>
          <w:szCs w:val="28"/>
          <w:lang w:val="ru-RU" w:eastAsia="ru-RU"/>
        </w:rPr>
        <w:drawing>
          <wp:inline distT="0" distB="0" distL="0" distR="0" wp14:anchorId="1D398DB1" wp14:editId="43FD76E6">
            <wp:extent cx="4727575" cy="3200400"/>
            <wp:effectExtent l="0" t="0" r="0" b="0"/>
            <wp:docPr id="2" name="Picture 2" descr="C:\Users\yy\AppData\Local\Microsoft\Windows\INetCache\Content.MSO\7EFDACB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y\AppData\Local\Microsoft\Windows\INetCache\Content.MSO\7EFDACBF.t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27575" cy="3200400"/>
                    </a:xfrm>
                    <a:prstGeom prst="rect">
                      <a:avLst/>
                    </a:prstGeom>
                    <a:noFill/>
                    <a:ln>
                      <a:noFill/>
                    </a:ln>
                  </pic:spPr>
                </pic:pic>
              </a:graphicData>
            </a:graphic>
          </wp:inline>
        </w:drawing>
      </w:r>
    </w:p>
    <w:p w14:paraId="22472D4E" w14:textId="6553806D" w:rsidR="00233A1B" w:rsidRPr="009B5216" w:rsidRDefault="00635E83" w:rsidP="00635E83">
      <w:pPr>
        <w:pStyle w:val="af0"/>
        <w:jc w:val="center"/>
        <w:rPr>
          <w:i w:val="0"/>
          <w:iCs w:val="0"/>
          <w:color w:val="auto"/>
          <w:sz w:val="28"/>
          <w:szCs w:val="28"/>
        </w:rPr>
      </w:pPr>
      <w:bookmarkStart w:id="47" w:name="_Ref25518187"/>
      <w:r w:rsidRPr="00512CC8">
        <w:rPr>
          <w:i w:val="0"/>
          <w:iCs w:val="0"/>
          <w:color w:val="auto"/>
          <w:sz w:val="28"/>
          <w:szCs w:val="28"/>
        </w:rPr>
        <w:t>Рис</w:t>
      </w:r>
      <w:r w:rsidR="00512CC8">
        <w:rPr>
          <w:i w:val="0"/>
          <w:iCs w:val="0"/>
          <w:color w:val="auto"/>
          <w:sz w:val="28"/>
          <w:szCs w:val="28"/>
        </w:rPr>
        <w:t>унок</w:t>
      </w:r>
      <w:r w:rsidRPr="00512CC8">
        <w:rPr>
          <w:i w:val="0"/>
          <w:iCs w:val="0"/>
          <w:color w:val="auto"/>
          <w:sz w:val="28"/>
          <w:szCs w:val="28"/>
        </w:rPr>
        <w:t xml:space="preserve"> </w:t>
      </w:r>
      <w:r w:rsidR="000954FE" w:rsidRPr="00512CC8">
        <w:rPr>
          <w:i w:val="0"/>
          <w:iCs w:val="0"/>
          <w:color w:val="auto"/>
          <w:sz w:val="28"/>
          <w:szCs w:val="28"/>
        </w:rPr>
        <w:fldChar w:fldCharType="begin"/>
      </w:r>
      <w:r w:rsidR="000954FE" w:rsidRPr="00512CC8">
        <w:rPr>
          <w:i w:val="0"/>
          <w:iCs w:val="0"/>
          <w:color w:val="auto"/>
          <w:sz w:val="28"/>
          <w:szCs w:val="28"/>
        </w:rPr>
        <w:instrText xml:space="preserve"> STYLEREF 1 \s </w:instrText>
      </w:r>
      <w:r w:rsidR="000954FE" w:rsidRPr="00512CC8">
        <w:rPr>
          <w:i w:val="0"/>
          <w:iCs w:val="0"/>
          <w:color w:val="auto"/>
          <w:sz w:val="28"/>
          <w:szCs w:val="28"/>
        </w:rPr>
        <w:fldChar w:fldCharType="separate"/>
      </w:r>
      <w:r w:rsidR="0090783C">
        <w:rPr>
          <w:i w:val="0"/>
          <w:iCs w:val="0"/>
          <w:noProof/>
          <w:color w:val="auto"/>
          <w:sz w:val="28"/>
          <w:szCs w:val="28"/>
        </w:rPr>
        <w:t>3</w:t>
      </w:r>
      <w:r w:rsidR="000954FE" w:rsidRPr="00512CC8">
        <w:rPr>
          <w:i w:val="0"/>
          <w:iCs w:val="0"/>
          <w:noProof/>
          <w:color w:val="auto"/>
          <w:sz w:val="28"/>
          <w:szCs w:val="28"/>
        </w:rPr>
        <w:fldChar w:fldCharType="end"/>
      </w:r>
      <w:r w:rsidR="004233BA" w:rsidRPr="00512CC8">
        <w:rPr>
          <w:i w:val="0"/>
          <w:iCs w:val="0"/>
          <w:color w:val="auto"/>
          <w:sz w:val="28"/>
          <w:szCs w:val="28"/>
        </w:rPr>
        <w:t>.</w:t>
      </w:r>
      <w:r w:rsidR="000954FE" w:rsidRPr="00512CC8">
        <w:rPr>
          <w:i w:val="0"/>
          <w:iCs w:val="0"/>
          <w:color w:val="auto"/>
          <w:sz w:val="28"/>
          <w:szCs w:val="28"/>
        </w:rPr>
        <w:fldChar w:fldCharType="begin"/>
      </w:r>
      <w:r w:rsidR="000954FE" w:rsidRPr="00512CC8">
        <w:rPr>
          <w:i w:val="0"/>
          <w:iCs w:val="0"/>
          <w:color w:val="auto"/>
          <w:sz w:val="28"/>
          <w:szCs w:val="28"/>
        </w:rPr>
        <w:instrText xml:space="preserve"> SEQ Рис. \* ARABIC \s 1 </w:instrText>
      </w:r>
      <w:r w:rsidR="000954FE" w:rsidRPr="00512CC8">
        <w:rPr>
          <w:i w:val="0"/>
          <w:iCs w:val="0"/>
          <w:color w:val="auto"/>
          <w:sz w:val="28"/>
          <w:szCs w:val="28"/>
        </w:rPr>
        <w:fldChar w:fldCharType="separate"/>
      </w:r>
      <w:r w:rsidR="0090783C">
        <w:rPr>
          <w:i w:val="0"/>
          <w:iCs w:val="0"/>
          <w:noProof/>
          <w:color w:val="auto"/>
          <w:sz w:val="28"/>
          <w:szCs w:val="28"/>
        </w:rPr>
        <w:t>9</w:t>
      </w:r>
      <w:r w:rsidR="000954FE" w:rsidRPr="00512CC8">
        <w:rPr>
          <w:i w:val="0"/>
          <w:iCs w:val="0"/>
          <w:noProof/>
          <w:color w:val="auto"/>
          <w:sz w:val="28"/>
          <w:szCs w:val="28"/>
        </w:rPr>
        <w:fldChar w:fldCharType="end"/>
      </w:r>
      <w:bookmarkEnd w:id="47"/>
      <w:r w:rsidRPr="009B5216">
        <w:rPr>
          <w:i w:val="0"/>
          <w:iCs w:val="0"/>
          <w:color w:val="auto"/>
          <w:sz w:val="28"/>
          <w:szCs w:val="28"/>
        </w:rPr>
        <w:t xml:space="preserve"> </w:t>
      </w:r>
      <w:r w:rsidR="00512CC8">
        <w:rPr>
          <w:i w:val="0"/>
          <w:iCs w:val="0"/>
          <w:color w:val="auto"/>
          <w:sz w:val="28"/>
          <w:szCs w:val="28"/>
        </w:rPr>
        <w:t xml:space="preserve">– </w:t>
      </w:r>
      <w:r w:rsidRPr="009B5216">
        <w:rPr>
          <w:i w:val="0"/>
          <w:iCs w:val="0"/>
          <w:color w:val="auto"/>
          <w:sz w:val="28"/>
          <w:szCs w:val="28"/>
        </w:rPr>
        <w:t>Загальна л</w:t>
      </w:r>
      <w:r w:rsidR="00496AFC" w:rsidRPr="009B5216">
        <w:rPr>
          <w:i w:val="0"/>
          <w:iCs w:val="0"/>
          <w:color w:val="auto"/>
          <w:sz w:val="28"/>
          <w:szCs w:val="28"/>
        </w:rPr>
        <w:t>і</w:t>
      </w:r>
      <w:r w:rsidRPr="009B5216">
        <w:rPr>
          <w:i w:val="0"/>
          <w:iCs w:val="0"/>
          <w:color w:val="auto"/>
          <w:sz w:val="28"/>
          <w:szCs w:val="28"/>
        </w:rPr>
        <w:t>н</w:t>
      </w:r>
      <w:r w:rsidR="00496AFC" w:rsidRPr="009B5216">
        <w:rPr>
          <w:i w:val="0"/>
          <w:iCs w:val="0"/>
          <w:color w:val="auto"/>
          <w:sz w:val="28"/>
          <w:szCs w:val="28"/>
        </w:rPr>
        <w:t>і</w:t>
      </w:r>
      <w:r w:rsidRPr="009B5216">
        <w:rPr>
          <w:i w:val="0"/>
          <w:iCs w:val="0"/>
          <w:color w:val="auto"/>
          <w:sz w:val="28"/>
          <w:szCs w:val="28"/>
        </w:rPr>
        <w:t xml:space="preserve">йна регресія Байєса у порівнянні з іншими моделями (зміна індексу цін виробників обладнання ~ </w:t>
      </w:r>
      <w:r w:rsidRPr="00512CC8">
        <w:rPr>
          <w:i w:val="0"/>
          <w:iCs w:val="0"/>
          <w:color w:val="auto"/>
          <w:sz w:val="28"/>
          <w:szCs w:val="28"/>
        </w:rPr>
        <w:t>зміна індексу інфляції</w:t>
      </w:r>
      <w:r w:rsidRPr="009B5216">
        <w:rPr>
          <w:i w:val="0"/>
          <w:iCs w:val="0"/>
          <w:color w:val="auto"/>
          <w:sz w:val="28"/>
          <w:szCs w:val="28"/>
        </w:rPr>
        <w:t>)</w:t>
      </w:r>
    </w:p>
    <w:p w14:paraId="7D35F10E" w14:textId="4F462835" w:rsidR="00512CC8" w:rsidRPr="00496AFC" w:rsidRDefault="00512CC8" w:rsidP="00512CC8">
      <w:pPr>
        <w:spacing w:after="0" w:line="360" w:lineRule="auto"/>
        <w:ind w:firstLine="709"/>
        <w:jc w:val="both"/>
        <w:rPr>
          <w:rFonts w:cs="Times New Roman"/>
          <w:szCs w:val="28"/>
        </w:rPr>
      </w:pPr>
      <w:r w:rsidRPr="00496AFC">
        <w:rPr>
          <w:rFonts w:cs="Times New Roman"/>
          <w:szCs w:val="28"/>
        </w:rPr>
        <w:t>З точки зору прогнозної сили</w:t>
      </w:r>
      <w:r>
        <w:rPr>
          <w:rFonts w:cs="Times New Roman"/>
          <w:szCs w:val="28"/>
        </w:rPr>
        <w:t xml:space="preserve"> (див. таблицю</w:t>
      </w:r>
      <w:r w:rsidR="00861236">
        <w:rPr>
          <w:rFonts w:cs="Times New Roman"/>
          <w:szCs w:val="28"/>
        </w:rPr>
        <w:t xml:space="preserve"> 3.12</w:t>
      </w:r>
      <w:r w:rsidRPr="00496AFC">
        <w:rPr>
          <w:rFonts w:cs="Times New Roman"/>
          <w:szCs w:val="28"/>
        </w:rPr>
        <w:t xml:space="preserve">, </w:t>
      </w:r>
      <w:r>
        <w:rPr>
          <w:rFonts w:cs="Times New Roman"/>
          <w:szCs w:val="28"/>
        </w:rPr>
        <w:t>бачимо, що отримана модель знаходиться у межах між двох початкових моделей, що є видається логічним. Таким чином, отримана кінцева модель відображає як суто українські реалії, так і загальноекономічні.</w:t>
      </w:r>
    </w:p>
    <w:p w14:paraId="5CD6ADC8" w14:textId="12CB880C"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12</w:t>
        </w:r>
      </w:fldSimple>
      <w:r>
        <w:t xml:space="preserve"> – Прогнозні параметри моделей</w:t>
      </w:r>
      <w:r w:rsidR="00D42ECE">
        <w:t xml:space="preserve"> (обладнання)</w:t>
      </w:r>
    </w:p>
    <w:tbl>
      <w:tblPr>
        <w:tblStyle w:val="ae"/>
        <w:tblW w:w="4253" w:type="dxa"/>
        <w:jc w:val="center"/>
        <w:tblLayout w:type="fixed"/>
        <w:tblLook w:val="04A0" w:firstRow="1" w:lastRow="0" w:firstColumn="1" w:lastColumn="0" w:noHBand="0" w:noVBand="1"/>
      </w:tblPr>
      <w:tblGrid>
        <w:gridCol w:w="1843"/>
        <w:gridCol w:w="803"/>
        <w:gridCol w:w="803"/>
        <w:gridCol w:w="804"/>
      </w:tblGrid>
      <w:tr w:rsidR="00635E83" w:rsidRPr="008402EF" w14:paraId="59B2D3D1" w14:textId="77777777" w:rsidTr="00D310E3">
        <w:trPr>
          <w:jc w:val="center"/>
        </w:trPr>
        <w:tc>
          <w:tcPr>
            <w:tcW w:w="1843" w:type="dxa"/>
            <w:tcBorders>
              <w:top w:val="nil"/>
              <w:left w:val="nil"/>
              <w:bottom w:val="single" w:sz="12" w:space="0" w:color="002060"/>
              <w:right w:val="nil"/>
            </w:tcBorders>
            <w:shd w:val="clear" w:color="auto" w:fill="auto"/>
            <w:vAlign w:val="center"/>
          </w:tcPr>
          <w:p w14:paraId="39B55870" w14:textId="77777777" w:rsidR="00635E83" w:rsidRPr="00D310E3" w:rsidRDefault="00635E83" w:rsidP="00387BFA">
            <w:pPr>
              <w:jc w:val="both"/>
              <w:rPr>
                <w:rFonts w:cs="Times New Roman"/>
                <w:b/>
                <w:bCs/>
                <w:color w:val="002060"/>
                <w:sz w:val="20"/>
                <w:szCs w:val="20"/>
              </w:rPr>
            </w:pPr>
          </w:p>
        </w:tc>
        <w:tc>
          <w:tcPr>
            <w:tcW w:w="803" w:type="dxa"/>
            <w:tcBorders>
              <w:top w:val="nil"/>
              <w:left w:val="nil"/>
              <w:bottom w:val="single" w:sz="12" w:space="0" w:color="002060"/>
              <w:right w:val="nil"/>
            </w:tcBorders>
            <w:shd w:val="clear" w:color="auto" w:fill="auto"/>
            <w:vAlign w:val="center"/>
          </w:tcPr>
          <w:p w14:paraId="7D0E8398" w14:textId="61448FF6" w:rsidR="00635E83" w:rsidRPr="00D310E3" w:rsidRDefault="00635E83" w:rsidP="00387BFA">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US</w:t>
            </w:r>
          </w:p>
        </w:tc>
        <w:tc>
          <w:tcPr>
            <w:tcW w:w="803" w:type="dxa"/>
            <w:tcBorders>
              <w:top w:val="nil"/>
              <w:left w:val="nil"/>
              <w:bottom w:val="single" w:sz="12" w:space="0" w:color="002060"/>
              <w:right w:val="nil"/>
            </w:tcBorders>
            <w:shd w:val="clear" w:color="auto" w:fill="auto"/>
            <w:vAlign w:val="center"/>
          </w:tcPr>
          <w:p w14:paraId="30DB664A" w14:textId="62702C2F" w:rsidR="00635E83" w:rsidRPr="00D310E3" w:rsidRDefault="00635E83" w:rsidP="00387BFA">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UA</w:t>
            </w:r>
          </w:p>
        </w:tc>
        <w:tc>
          <w:tcPr>
            <w:tcW w:w="804" w:type="dxa"/>
            <w:tcBorders>
              <w:top w:val="nil"/>
              <w:left w:val="nil"/>
              <w:bottom w:val="single" w:sz="12" w:space="0" w:color="002060"/>
              <w:right w:val="nil"/>
            </w:tcBorders>
            <w:shd w:val="clear" w:color="auto" w:fill="auto"/>
            <w:vAlign w:val="center"/>
          </w:tcPr>
          <w:p w14:paraId="6BEFF953" w14:textId="1661FF88" w:rsidR="00635E83" w:rsidRPr="00D310E3" w:rsidRDefault="00635E83" w:rsidP="00387BFA">
            <w:pPr>
              <w:jc w:val="center"/>
              <w:rPr>
                <w:rFonts w:eastAsia="Times New Roman" w:cs="Times New Roman"/>
                <w:b/>
                <w:bCs/>
                <w:color w:val="002060"/>
                <w:sz w:val="18"/>
                <w:szCs w:val="18"/>
                <w:lang w:val="ru-RU" w:eastAsia="en-GB"/>
              </w:rPr>
            </w:pPr>
            <w:r w:rsidRPr="00D310E3">
              <w:rPr>
                <w:rFonts w:eastAsia="Times New Roman" w:cs="Times New Roman"/>
                <w:b/>
                <w:bCs/>
                <w:color w:val="002060"/>
                <w:sz w:val="18"/>
                <w:szCs w:val="18"/>
                <w:lang w:val="ru-RU" w:eastAsia="en-GB"/>
              </w:rPr>
              <w:t>Бай</w:t>
            </w:r>
            <w:r w:rsidRPr="00D310E3">
              <w:rPr>
                <w:rFonts w:eastAsia="Times New Roman" w:cs="Times New Roman"/>
                <w:b/>
                <w:bCs/>
                <w:color w:val="002060"/>
                <w:sz w:val="18"/>
                <w:szCs w:val="18"/>
                <w:lang w:eastAsia="en-GB"/>
              </w:rPr>
              <w:t>є</w:t>
            </w:r>
            <w:r w:rsidRPr="00D310E3">
              <w:rPr>
                <w:rFonts w:eastAsia="Times New Roman" w:cs="Times New Roman"/>
                <w:b/>
                <w:bCs/>
                <w:color w:val="002060"/>
                <w:sz w:val="18"/>
                <w:szCs w:val="18"/>
                <w:lang w:val="ru-RU" w:eastAsia="en-GB"/>
              </w:rPr>
              <w:t>с</w:t>
            </w:r>
          </w:p>
        </w:tc>
      </w:tr>
      <w:tr w:rsidR="00635E83" w:rsidRPr="008402EF" w14:paraId="74AB084F" w14:textId="77777777" w:rsidTr="00D310E3">
        <w:trPr>
          <w:jc w:val="center"/>
        </w:trPr>
        <w:tc>
          <w:tcPr>
            <w:tcW w:w="1843" w:type="dxa"/>
            <w:tcBorders>
              <w:top w:val="single" w:sz="12" w:space="0" w:color="002060"/>
              <w:left w:val="nil"/>
              <w:bottom w:val="nil"/>
              <w:right w:val="nil"/>
            </w:tcBorders>
            <w:vAlign w:val="center"/>
          </w:tcPr>
          <w:p w14:paraId="454F3308" w14:textId="116EEBBA" w:rsidR="00635E83" w:rsidRPr="008402EF" w:rsidRDefault="00635E83" w:rsidP="00635E83">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MAE</w:t>
            </w:r>
          </w:p>
        </w:tc>
        <w:tc>
          <w:tcPr>
            <w:tcW w:w="803" w:type="dxa"/>
            <w:tcBorders>
              <w:top w:val="single" w:sz="12" w:space="0" w:color="002060"/>
              <w:left w:val="nil"/>
              <w:bottom w:val="nil"/>
              <w:right w:val="nil"/>
            </w:tcBorders>
            <w:vAlign w:val="center"/>
          </w:tcPr>
          <w:p w14:paraId="0A6594B9" w14:textId="749867B6" w:rsidR="00635E83" w:rsidRPr="008402EF" w:rsidRDefault="00387BFA"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6.68</w:t>
            </w:r>
          </w:p>
        </w:tc>
        <w:tc>
          <w:tcPr>
            <w:tcW w:w="803" w:type="dxa"/>
            <w:tcBorders>
              <w:top w:val="single" w:sz="12" w:space="0" w:color="002060"/>
              <w:left w:val="nil"/>
              <w:bottom w:val="nil"/>
              <w:right w:val="nil"/>
            </w:tcBorders>
            <w:vAlign w:val="center"/>
          </w:tcPr>
          <w:p w14:paraId="76073660" w14:textId="3A977BA3"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3.90</w:t>
            </w:r>
          </w:p>
        </w:tc>
        <w:tc>
          <w:tcPr>
            <w:tcW w:w="804" w:type="dxa"/>
            <w:tcBorders>
              <w:top w:val="single" w:sz="12" w:space="0" w:color="002060"/>
              <w:left w:val="nil"/>
              <w:bottom w:val="nil"/>
              <w:right w:val="nil"/>
            </w:tcBorders>
            <w:vAlign w:val="center"/>
          </w:tcPr>
          <w:p w14:paraId="0DBDF16C" w14:textId="64EA7155"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5.83</w:t>
            </w:r>
          </w:p>
        </w:tc>
      </w:tr>
      <w:tr w:rsidR="00635E83" w:rsidRPr="008402EF" w14:paraId="5001B591" w14:textId="77777777" w:rsidTr="00496AFC">
        <w:trPr>
          <w:jc w:val="center"/>
        </w:trPr>
        <w:tc>
          <w:tcPr>
            <w:tcW w:w="1843" w:type="dxa"/>
            <w:tcBorders>
              <w:top w:val="nil"/>
              <w:left w:val="nil"/>
              <w:bottom w:val="nil"/>
              <w:right w:val="nil"/>
            </w:tcBorders>
            <w:vAlign w:val="center"/>
          </w:tcPr>
          <w:p w14:paraId="4FF47A24" w14:textId="6755EDEC" w:rsidR="00635E83" w:rsidRPr="008402EF" w:rsidRDefault="00635E83" w:rsidP="00635E83">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MAPE</w:t>
            </w:r>
          </w:p>
        </w:tc>
        <w:tc>
          <w:tcPr>
            <w:tcW w:w="803" w:type="dxa"/>
            <w:tcBorders>
              <w:top w:val="nil"/>
              <w:left w:val="nil"/>
              <w:bottom w:val="nil"/>
              <w:right w:val="nil"/>
            </w:tcBorders>
            <w:vAlign w:val="center"/>
          </w:tcPr>
          <w:p w14:paraId="70FEA79E" w14:textId="1A6888BD" w:rsidR="00635E83" w:rsidRPr="008402EF" w:rsidRDefault="00387BFA"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62.5%</w:t>
            </w:r>
          </w:p>
        </w:tc>
        <w:tc>
          <w:tcPr>
            <w:tcW w:w="803" w:type="dxa"/>
            <w:tcBorders>
              <w:top w:val="nil"/>
              <w:left w:val="nil"/>
              <w:bottom w:val="nil"/>
              <w:right w:val="nil"/>
            </w:tcBorders>
            <w:vAlign w:val="center"/>
          </w:tcPr>
          <w:p w14:paraId="747151DB" w14:textId="300A2B9C"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44.6%</w:t>
            </w:r>
          </w:p>
        </w:tc>
        <w:tc>
          <w:tcPr>
            <w:tcW w:w="804" w:type="dxa"/>
            <w:tcBorders>
              <w:top w:val="nil"/>
              <w:left w:val="nil"/>
              <w:bottom w:val="nil"/>
              <w:right w:val="nil"/>
            </w:tcBorders>
            <w:vAlign w:val="center"/>
          </w:tcPr>
          <w:p w14:paraId="3A5E2955" w14:textId="5323F743"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43.4%</w:t>
            </w:r>
          </w:p>
        </w:tc>
      </w:tr>
      <w:tr w:rsidR="00635E83" w:rsidRPr="008402EF" w14:paraId="4F25ACCA" w14:textId="77777777" w:rsidTr="00496AFC">
        <w:trPr>
          <w:jc w:val="center"/>
        </w:trPr>
        <w:tc>
          <w:tcPr>
            <w:tcW w:w="1843" w:type="dxa"/>
            <w:tcBorders>
              <w:top w:val="nil"/>
              <w:left w:val="nil"/>
              <w:bottom w:val="nil"/>
              <w:right w:val="nil"/>
            </w:tcBorders>
            <w:vAlign w:val="center"/>
          </w:tcPr>
          <w:p w14:paraId="2A56B7CF" w14:textId="66956F24" w:rsidR="00635E83" w:rsidRPr="008402EF" w:rsidRDefault="00635E83" w:rsidP="00635E83">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Symmetric MAPE</w:t>
            </w:r>
          </w:p>
        </w:tc>
        <w:tc>
          <w:tcPr>
            <w:tcW w:w="803" w:type="dxa"/>
            <w:tcBorders>
              <w:top w:val="nil"/>
              <w:left w:val="nil"/>
              <w:bottom w:val="nil"/>
              <w:right w:val="nil"/>
            </w:tcBorders>
            <w:vAlign w:val="center"/>
          </w:tcPr>
          <w:p w14:paraId="5BD637DF" w14:textId="2A9C7302"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94.4%</w:t>
            </w:r>
          </w:p>
        </w:tc>
        <w:tc>
          <w:tcPr>
            <w:tcW w:w="803" w:type="dxa"/>
            <w:tcBorders>
              <w:top w:val="nil"/>
              <w:left w:val="nil"/>
              <w:bottom w:val="nil"/>
              <w:right w:val="nil"/>
            </w:tcBorders>
            <w:vAlign w:val="center"/>
          </w:tcPr>
          <w:p w14:paraId="442A3E47" w14:textId="1F5E517D"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58.9%</w:t>
            </w:r>
          </w:p>
        </w:tc>
        <w:tc>
          <w:tcPr>
            <w:tcW w:w="804" w:type="dxa"/>
            <w:tcBorders>
              <w:top w:val="nil"/>
              <w:left w:val="nil"/>
              <w:bottom w:val="nil"/>
              <w:right w:val="nil"/>
            </w:tcBorders>
            <w:vAlign w:val="center"/>
          </w:tcPr>
          <w:p w14:paraId="23A40296" w14:textId="59647EC9"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86.2%</w:t>
            </w:r>
          </w:p>
        </w:tc>
      </w:tr>
      <w:tr w:rsidR="00635E83" w:rsidRPr="008402EF" w14:paraId="352C6FB7" w14:textId="77777777" w:rsidTr="00496AFC">
        <w:trPr>
          <w:jc w:val="center"/>
        </w:trPr>
        <w:tc>
          <w:tcPr>
            <w:tcW w:w="1843" w:type="dxa"/>
            <w:tcBorders>
              <w:top w:val="nil"/>
              <w:left w:val="nil"/>
              <w:bottom w:val="nil"/>
              <w:right w:val="nil"/>
            </w:tcBorders>
            <w:vAlign w:val="center"/>
          </w:tcPr>
          <w:p w14:paraId="47820C02" w14:textId="0DD5B450" w:rsidR="00635E83" w:rsidRPr="008402EF" w:rsidRDefault="00635E83" w:rsidP="00635E83">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MSE</w:t>
            </w:r>
          </w:p>
        </w:tc>
        <w:tc>
          <w:tcPr>
            <w:tcW w:w="803" w:type="dxa"/>
            <w:tcBorders>
              <w:top w:val="nil"/>
              <w:left w:val="nil"/>
              <w:bottom w:val="nil"/>
              <w:right w:val="nil"/>
            </w:tcBorders>
            <w:vAlign w:val="center"/>
          </w:tcPr>
          <w:p w14:paraId="63138603" w14:textId="074822AF"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63.94</w:t>
            </w:r>
          </w:p>
        </w:tc>
        <w:tc>
          <w:tcPr>
            <w:tcW w:w="803" w:type="dxa"/>
            <w:tcBorders>
              <w:top w:val="nil"/>
              <w:left w:val="nil"/>
              <w:bottom w:val="nil"/>
              <w:right w:val="nil"/>
            </w:tcBorders>
            <w:vAlign w:val="center"/>
          </w:tcPr>
          <w:p w14:paraId="7F090065" w14:textId="028DCEE8"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24.18</w:t>
            </w:r>
          </w:p>
        </w:tc>
        <w:tc>
          <w:tcPr>
            <w:tcW w:w="804" w:type="dxa"/>
            <w:tcBorders>
              <w:top w:val="nil"/>
              <w:left w:val="nil"/>
              <w:bottom w:val="nil"/>
              <w:right w:val="nil"/>
            </w:tcBorders>
            <w:vAlign w:val="center"/>
          </w:tcPr>
          <w:p w14:paraId="176124B2" w14:textId="24F83CE6"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50.07</w:t>
            </w:r>
          </w:p>
        </w:tc>
      </w:tr>
      <w:tr w:rsidR="00635E83" w:rsidRPr="008402EF" w14:paraId="0903D28B" w14:textId="77777777" w:rsidTr="00D310E3">
        <w:trPr>
          <w:jc w:val="center"/>
        </w:trPr>
        <w:tc>
          <w:tcPr>
            <w:tcW w:w="1843" w:type="dxa"/>
            <w:tcBorders>
              <w:top w:val="nil"/>
              <w:left w:val="nil"/>
              <w:bottom w:val="single" w:sz="12" w:space="0" w:color="002060"/>
              <w:right w:val="nil"/>
            </w:tcBorders>
            <w:vAlign w:val="center"/>
          </w:tcPr>
          <w:p w14:paraId="07F52685" w14:textId="5A731AAE" w:rsidR="00635E83" w:rsidRPr="008402EF" w:rsidRDefault="00635E83" w:rsidP="00635E83">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RMSE</w:t>
            </w:r>
          </w:p>
        </w:tc>
        <w:tc>
          <w:tcPr>
            <w:tcW w:w="803" w:type="dxa"/>
            <w:tcBorders>
              <w:top w:val="nil"/>
              <w:left w:val="nil"/>
              <w:bottom w:val="single" w:sz="12" w:space="0" w:color="002060"/>
              <w:right w:val="nil"/>
            </w:tcBorders>
            <w:vAlign w:val="center"/>
          </w:tcPr>
          <w:p w14:paraId="62D367B3" w14:textId="3F97700E"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8.00</w:t>
            </w:r>
          </w:p>
        </w:tc>
        <w:tc>
          <w:tcPr>
            <w:tcW w:w="803" w:type="dxa"/>
            <w:tcBorders>
              <w:top w:val="nil"/>
              <w:left w:val="nil"/>
              <w:bottom w:val="single" w:sz="12" w:space="0" w:color="002060"/>
              <w:right w:val="nil"/>
            </w:tcBorders>
            <w:vAlign w:val="center"/>
          </w:tcPr>
          <w:p w14:paraId="633E1E62" w14:textId="547C9054"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4.92</w:t>
            </w:r>
          </w:p>
        </w:tc>
        <w:tc>
          <w:tcPr>
            <w:tcW w:w="804" w:type="dxa"/>
            <w:tcBorders>
              <w:top w:val="nil"/>
              <w:left w:val="nil"/>
              <w:bottom w:val="single" w:sz="12" w:space="0" w:color="002060"/>
              <w:right w:val="nil"/>
            </w:tcBorders>
            <w:vAlign w:val="center"/>
          </w:tcPr>
          <w:p w14:paraId="61208611" w14:textId="31E62FF9" w:rsidR="00635E83" w:rsidRPr="008402EF" w:rsidRDefault="005665A5" w:rsidP="005665A5">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7.08</w:t>
            </w:r>
          </w:p>
        </w:tc>
      </w:tr>
    </w:tbl>
    <w:p w14:paraId="2BF07B90" w14:textId="77777777" w:rsidR="00512CC8" w:rsidRDefault="00512CC8" w:rsidP="00512CC8">
      <w:pPr>
        <w:keepNext/>
        <w:spacing w:after="0" w:line="360" w:lineRule="auto"/>
        <w:ind w:firstLine="709"/>
        <w:jc w:val="both"/>
        <w:rPr>
          <w:rFonts w:cs="Times New Roman"/>
          <w:i/>
          <w:iCs/>
          <w:szCs w:val="28"/>
        </w:rPr>
      </w:pPr>
    </w:p>
    <w:p w14:paraId="61D8DABA" w14:textId="77777777" w:rsidR="00512CC8" w:rsidRDefault="00512CC8">
      <w:pPr>
        <w:rPr>
          <w:rFonts w:cs="Times New Roman"/>
          <w:i/>
          <w:iCs/>
          <w:szCs w:val="28"/>
        </w:rPr>
      </w:pPr>
      <w:r>
        <w:rPr>
          <w:rFonts w:cs="Times New Roman"/>
          <w:i/>
          <w:iCs/>
          <w:szCs w:val="28"/>
        </w:rPr>
        <w:br w:type="page"/>
      </w:r>
    </w:p>
    <w:p w14:paraId="34E9CF55" w14:textId="43C11895" w:rsidR="00233A1B" w:rsidRPr="006B1786" w:rsidRDefault="00233A1B" w:rsidP="00512CC8">
      <w:pPr>
        <w:keepNext/>
        <w:spacing w:after="0" w:line="360" w:lineRule="auto"/>
        <w:ind w:firstLine="709"/>
        <w:jc w:val="both"/>
        <w:rPr>
          <w:rFonts w:cs="Times New Roman"/>
          <w:i/>
          <w:iCs/>
          <w:szCs w:val="28"/>
        </w:rPr>
      </w:pPr>
      <w:r>
        <w:rPr>
          <w:rFonts w:cs="Times New Roman"/>
          <w:i/>
          <w:iCs/>
          <w:szCs w:val="28"/>
        </w:rPr>
        <w:lastRenderedPageBreak/>
        <w:t>І</w:t>
      </w:r>
      <w:r w:rsidRPr="006B1786">
        <w:rPr>
          <w:rFonts w:cs="Times New Roman"/>
          <w:i/>
          <w:iCs/>
          <w:szCs w:val="28"/>
        </w:rPr>
        <w:t>нші категорії заставного майна</w:t>
      </w:r>
    </w:p>
    <w:p w14:paraId="520C870B" w14:textId="574C002A" w:rsidR="00496AFC" w:rsidRDefault="00496AFC" w:rsidP="00496AFC">
      <w:pPr>
        <w:spacing w:after="0" w:line="360" w:lineRule="auto"/>
        <w:ind w:firstLine="709"/>
        <w:jc w:val="both"/>
        <w:rPr>
          <w:rFonts w:cs="Times New Roman"/>
          <w:szCs w:val="28"/>
        </w:rPr>
      </w:pPr>
      <w:r>
        <w:rPr>
          <w:rFonts w:cs="Times New Roman"/>
          <w:szCs w:val="28"/>
          <w:lang w:val="ru-RU"/>
        </w:rPr>
        <w:t>Анало</w:t>
      </w:r>
      <w:r>
        <w:rPr>
          <w:rFonts w:cs="Times New Roman"/>
          <w:szCs w:val="28"/>
        </w:rPr>
        <w:t>гічно, в</w:t>
      </w:r>
      <w:r w:rsidR="00F901FE">
        <w:rPr>
          <w:rFonts w:cs="Times New Roman"/>
          <w:szCs w:val="28"/>
        </w:rPr>
        <w:t>раховуючи достатньо невеликий обсяг вибірки, не можна стверджувати про відповідність цих оцінок справжнім значенням параметрів.</w:t>
      </w:r>
      <w:r>
        <w:rPr>
          <w:rFonts w:cs="Times New Roman"/>
          <w:szCs w:val="28"/>
        </w:rPr>
        <w:t xml:space="preserve"> Застосуємо підхід Байєса</w:t>
      </w:r>
      <w:r w:rsidRPr="00156CF7">
        <w:rPr>
          <w:rFonts w:cs="Times New Roman"/>
          <w:szCs w:val="28"/>
        </w:rPr>
        <w:t>.</w:t>
      </w:r>
      <w:r>
        <w:rPr>
          <w:rFonts w:cs="Times New Roman"/>
          <w:szCs w:val="28"/>
        </w:rPr>
        <w:t xml:space="preserve"> Апріорними даними щодо цих розподілів виступають параметри, отримані при моделюванні американського взаємозв’язку (було введено припущення про нормальний розподіл параметрів), а саме:</w:t>
      </w:r>
    </w:p>
    <w:p w14:paraId="19AF28FF" w14:textId="77777777" w:rsidR="00512CC8" w:rsidRDefault="00512CC8" w:rsidP="00496AFC">
      <w:pPr>
        <w:spacing w:after="0" w:line="360" w:lineRule="auto"/>
        <w:ind w:firstLine="709"/>
        <w:jc w:val="both"/>
        <w:rPr>
          <w:rFonts w:cs="Times New Roman"/>
          <w:szCs w:val="28"/>
        </w:rPr>
      </w:pPr>
    </w:p>
    <w:p w14:paraId="45A594CD" w14:textId="1F32B1F2" w:rsidR="00496AFC" w:rsidRPr="00496AFC" w:rsidRDefault="00320DA4" w:rsidP="00496AFC">
      <w:pPr>
        <w:spacing w:after="0" w:line="360" w:lineRule="auto"/>
        <w:ind w:firstLine="709"/>
        <w:jc w:val="both"/>
        <w:rPr>
          <w:rFonts w:eastAsiaTheme="minorEastAsia" w:cs="Times New Roman"/>
          <w:i/>
          <w:szCs w:val="28"/>
        </w:rPr>
      </w:pPr>
      <m:oMathPara>
        <m:oMath>
          <m:sSubSup>
            <m:sSubSupPr>
              <m:ctrlPr>
                <w:rPr>
                  <w:rFonts w:ascii="Cambria Math" w:hAnsi="Cambria Math" w:cs="Times New Roman"/>
                  <w:i/>
                  <w:szCs w:val="28"/>
                </w:rPr>
              </m:ctrlPr>
            </m:sSubSupPr>
            <m:e>
              <m:acc>
                <m:accPr>
                  <m:ctrlPr>
                    <w:rPr>
                      <w:rFonts w:ascii="Cambria Math" w:hAnsi="Cambria Math" w:cs="Times New Roman"/>
                      <w:i/>
                      <w:szCs w:val="28"/>
                    </w:rPr>
                  </m:ctrlPr>
                </m:accPr>
                <m:e>
                  <m:r>
                    <w:rPr>
                      <w:rFonts w:ascii="Cambria Math" w:hAnsi="Cambria Math" w:cs="Times New Roman"/>
                      <w:szCs w:val="28"/>
                    </w:rPr>
                    <m:t>θ</m:t>
                  </m:r>
                </m:e>
              </m:acc>
            </m:e>
            <m:sub>
              <m:r>
                <w:rPr>
                  <w:rFonts w:ascii="Cambria Math" w:hAnsi="Cambria Math" w:cs="Times New Roman"/>
                  <w:szCs w:val="28"/>
                </w:rPr>
                <m:t>intercept</m:t>
              </m:r>
            </m:sub>
            <m:sup>
              <m:r>
                <w:rPr>
                  <w:rFonts w:ascii="Cambria Math" w:hAnsi="Cambria Math" w:cs="Times New Roman"/>
                  <w:szCs w:val="28"/>
                </w:rPr>
                <m:t>prior</m:t>
              </m:r>
            </m:sup>
          </m:sSubSup>
          <m:r>
            <w:rPr>
              <w:rFonts w:ascii="Cambria Math" w:hAnsi="Cambria Math" w:cs="Times New Roman"/>
              <w:szCs w:val="28"/>
            </w:rPr>
            <m:t>~N</m:t>
          </m:r>
          <m:d>
            <m:dPr>
              <m:ctrlPr>
                <w:rPr>
                  <w:rFonts w:ascii="Cambria Math" w:hAnsi="Cambria Math" w:cs="Times New Roman"/>
                  <w:i/>
                  <w:szCs w:val="28"/>
                </w:rPr>
              </m:ctrlPr>
            </m:dPr>
            <m:e>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σ</m:t>
                  </m:r>
                </m:e>
                <m:sup>
                  <m:r>
                    <w:rPr>
                      <w:rFonts w:ascii="Cambria Math" w:hAnsi="Cambria Math" w:cs="Times New Roman"/>
                      <w:szCs w:val="28"/>
                    </w:rPr>
                    <m:t>2</m:t>
                  </m:r>
                </m:sup>
              </m:sSup>
            </m:e>
          </m:d>
          <m:r>
            <w:rPr>
              <w:rFonts w:ascii="Cambria Math" w:hAnsi="Cambria Math" w:cs="Times New Roman"/>
              <w:szCs w:val="28"/>
            </w:rPr>
            <m:t>=N</m:t>
          </m:r>
          <m:d>
            <m:dPr>
              <m:ctrlPr>
                <w:rPr>
                  <w:rFonts w:ascii="Cambria Math" w:hAnsi="Cambria Math" w:cs="Times New Roman"/>
                  <w:i/>
                  <w:szCs w:val="28"/>
                </w:rPr>
              </m:ctrlPr>
            </m:dPr>
            <m:e>
              <m:r>
                <w:rPr>
                  <w:rFonts w:ascii="Cambria Math" w:hAnsi="Cambria Math" w:cs="Times New Roman"/>
                  <w:szCs w:val="28"/>
                </w:rPr>
                <m:t>-2.4377,</m:t>
              </m:r>
              <m:sSup>
                <m:sSupPr>
                  <m:ctrlPr>
                    <w:rPr>
                      <w:rFonts w:ascii="Cambria Math" w:hAnsi="Cambria Math" w:cs="Times New Roman"/>
                      <w:i/>
                      <w:szCs w:val="28"/>
                    </w:rPr>
                  </m:ctrlPr>
                </m:sSupPr>
                <m:e>
                  <m:r>
                    <w:rPr>
                      <w:rFonts w:ascii="Cambria Math" w:hAnsi="Cambria Math" w:cs="Times New Roman"/>
                      <w:szCs w:val="28"/>
                    </w:rPr>
                    <m:t>0.808</m:t>
                  </m:r>
                </m:e>
                <m:sup>
                  <m:r>
                    <w:rPr>
                      <w:rFonts w:ascii="Cambria Math" w:hAnsi="Cambria Math" w:cs="Times New Roman"/>
                      <w:szCs w:val="28"/>
                    </w:rPr>
                    <m:t>2</m:t>
                  </m:r>
                </m:sup>
              </m:sSup>
            </m:e>
          </m:d>
          <m:r>
            <w:rPr>
              <w:rFonts w:ascii="Cambria Math" w:eastAsiaTheme="minorEastAsia" w:hAnsi="Cambria Math" w:cs="Times New Roman"/>
              <w:szCs w:val="28"/>
            </w:rPr>
            <m:t>,</m:t>
          </m:r>
        </m:oMath>
      </m:oMathPara>
    </w:p>
    <w:p w14:paraId="1F2A2945" w14:textId="5F0AE015" w:rsidR="00496AFC" w:rsidRPr="00512CC8" w:rsidRDefault="00320DA4" w:rsidP="00496AFC">
      <w:pPr>
        <w:spacing w:after="0" w:line="360" w:lineRule="auto"/>
        <w:ind w:firstLine="709"/>
        <w:jc w:val="both"/>
        <w:rPr>
          <w:rFonts w:eastAsiaTheme="minorEastAsia" w:cs="Times New Roman"/>
          <w:i/>
          <w:szCs w:val="28"/>
        </w:rPr>
      </w:pPr>
      <m:oMathPara>
        <m:oMath>
          <m:sSubSup>
            <m:sSubSupPr>
              <m:ctrlPr>
                <w:rPr>
                  <w:rFonts w:ascii="Cambria Math" w:hAnsi="Cambria Math" w:cs="Times New Roman"/>
                  <w:i/>
                  <w:szCs w:val="28"/>
                </w:rPr>
              </m:ctrlPr>
            </m:sSubSupPr>
            <m:e>
              <m:acc>
                <m:accPr>
                  <m:ctrlPr>
                    <w:rPr>
                      <w:rFonts w:ascii="Cambria Math" w:hAnsi="Cambria Math" w:cs="Times New Roman"/>
                      <w:i/>
                      <w:szCs w:val="28"/>
                    </w:rPr>
                  </m:ctrlPr>
                </m:accPr>
                <m:e>
                  <m:r>
                    <w:rPr>
                      <w:rFonts w:ascii="Cambria Math" w:hAnsi="Cambria Math" w:cs="Times New Roman"/>
                      <w:szCs w:val="28"/>
                    </w:rPr>
                    <m:t>θ</m:t>
                  </m:r>
                </m:e>
              </m:acc>
            </m:e>
            <m:sub>
              <m:r>
                <w:rPr>
                  <w:rFonts w:ascii="Cambria Math" w:hAnsi="Cambria Math" w:cs="Times New Roman"/>
                  <w:szCs w:val="28"/>
                </w:rPr>
                <m:t>cpi</m:t>
              </m:r>
            </m:sub>
            <m:sup>
              <m:r>
                <w:rPr>
                  <w:rFonts w:ascii="Cambria Math" w:hAnsi="Cambria Math" w:cs="Times New Roman"/>
                  <w:szCs w:val="28"/>
                </w:rPr>
                <m:t>prior</m:t>
              </m:r>
            </m:sup>
          </m:sSubSup>
          <m:r>
            <w:rPr>
              <w:rFonts w:ascii="Cambria Math" w:hAnsi="Cambria Math" w:cs="Times New Roman"/>
              <w:szCs w:val="28"/>
            </w:rPr>
            <m:t>~N</m:t>
          </m:r>
          <m:d>
            <m:dPr>
              <m:ctrlPr>
                <w:rPr>
                  <w:rFonts w:ascii="Cambria Math" w:hAnsi="Cambria Math" w:cs="Times New Roman"/>
                  <w:i/>
                  <w:szCs w:val="28"/>
                </w:rPr>
              </m:ctrlPr>
            </m:dPr>
            <m:e>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σ</m:t>
                  </m:r>
                </m:e>
                <m:sup>
                  <m:r>
                    <w:rPr>
                      <w:rFonts w:ascii="Cambria Math" w:hAnsi="Cambria Math" w:cs="Times New Roman"/>
                      <w:szCs w:val="28"/>
                    </w:rPr>
                    <m:t>2</m:t>
                  </m:r>
                </m:sup>
              </m:sSup>
            </m:e>
          </m:d>
          <m:r>
            <w:rPr>
              <w:rFonts w:ascii="Cambria Math" w:hAnsi="Cambria Math" w:cs="Times New Roman"/>
              <w:szCs w:val="28"/>
            </w:rPr>
            <m:t>=N</m:t>
          </m:r>
          <m:d>
            <m:dPr>
              <m:ctrlPr>
                <w:rPr>
                  <w:rFonts w:ascii="Cambria Math" w:hAnsi="Cambria Math" w:cs="Times New Roman"/>
                  <w:i/>
                  <w:szCs w:val="28"/>
                </w:rPr>
              </m:ctrlPr>
            </m:dPr>
            <m:e>
              <m:r>
                <w:rPr>
                  <w:rFonts w:ascii="Cambria Math" w:hAnsi="Cambria Math" w:cs="Times New Roman"/>
                  <w:szCs w:val="28"/>
                </w:rPr>
                <m:t>1.7186,</m:t>
              </m:r>
              <m:sSup>
                <m:sSupPr>
                  <m:ctrlPr>
                    <w:rPr>
                      <w:rFonts w:ascii="Cambria Math" w:hAnsi="Cambria Math" w:cs="Times New Roman"/>
                      <w:i/>
                      <w:szCs w:val="28"/>
                    </w:rPr>
                  </m:ctrlPr>
                </m:sSupPr>
                <m:e>
                  <m:r>
                    <w:rPr>
                      <w:rFonts w:ascii="Cambria Math" w:hAnsi="Cambria Math" w:cs="Times New Roman"/>
                      <w:szCs w:val="28"/>
                    </w:rPr>
                    <m:t>0.271</m:t>
                  </m:r>
                </m:e>
                <m:sup>
                  <m:r>
                    <w:rPr>
                      <w:rFonts w:ascii="Cambria Math" w:hAnsi="Cambria Math" w:cs="Times New Roman"/>
                      <w:szCs w:val="28"/>
                    </w:rPr>
                    <m:t>2</m:t>
                  </m:r>
                </m:sup>
              </m:sSup>
            </m:e>
          </m:d>
          <m:r>
            <w:rPr>
              <w:rFonts w:ascii="Cambria Math" w:eastAsiaTheme="minorEastAsia" w:hAnsi="Cambria Math" w:cs="Times New Roman"/>
              <w:szCs w:val="28"/>
            </w:rPr>
            <m:t>.</m:t>
          </m:r>
        </m:oMath>
      </m:oMathPara>
    </w:p>
    <w:p w14:paraId="3F435CB2" w14:textId="77777777" w:rsidR="00512CC8" w:rsidRPr="00E56698" w:rsidRDefault="00512CC8" w:rsidP="00496AFC">
      <w:pPr>
        <w:spacing w:after="0" w:line="360" w:lineRule="auto"/>
        <w:ind w:firstLine="709"/>
        <w:jc w:val="both"/>
        <w:rPr>
          <w:rFonts w:cs="Times New Roman"/>
          <w:i/>
          <w:szCs w:val="28"/>
        </w:rPr>
      </w:pPr>
    </w:p>
    <w:p w14:paraId="3A5B3BBD" w14:textId="1647F50E" w:rsidR="00233A1B" w:rsidRDefault="00233A1B" w:rsidP="00233A1B">
      <w:pPr>
        <w:spacing w:after="0" w:line="360" w:lineRule="auto"/>
        <w:ind w:firstLine="709"/>
        <w:jc w:val="both"/>
        <w:rPr>
          <w:rFonts w:cs="Times New Roman"/>
          <w:szCs w:val="28"/>
        </w:rPr>
      </w:pPr>
      <w:r>
        <w:rPr>
          <w:rFonts w:cs="Times New Roman"/>
          <w:szCs w:val="28"/>
        </w:rPr>
        <w:t>В результат</w:t>
      </w:r>
      <w:r w:rsidR="00496AFC">
        <w:rPr>
          <w:rFonts w:cs="Times New Roman"/>
          <w:szCs w:val="28"/>
        </w:rPr>
        <w:t>і</w:t>
      </w:r>
      <w:r>
        <w:rPr>
          <w:rFonts w:cs="Times New Roman"/>
          <w:szCs w:val="28"/>
        </w:rPr>
        <w:t xml:space="preserve"> побудови такої моделі отримали фінальну модель для обладнання та основних засобів:</w:t>
      </w:r>
    </w:p>
    <w:p w14:paraId="6190CC23" w14:textId="77777777" w:rsidR="00512CC8" w:rsidRDefault="00512CC8" w:rsidP="00233A1B">
      <w:pPr>
        <w:spacing w:after="0" w:line="360" w:lineRule="auto"/>
        <w:ind w:firstLine="709"/>
        <w:jc w:val="both"/>
        <w:rPr>
          <w:rFonts w:cs="Times New Roman"/>
          <w:szCs w:val="28"/>
        </w:rPr>
      </w:pPr>
    </w:p>
    <w:p w14:paraId="590F9EDF" w14:textId="0AF44172" w:rsidR="00233A1B" w:rsidRPr="00512CC8" w:rsidRDefault="00233A1B" w:rsidP="00233A1B">
      <w:pPr>
        <w:spacing w:after="0" w:line="360" w:lineRule="auto"/>
        <w:ind w:firstLine="709"/>
        <w:jc w:val="both"/>
        <w:rPr>
          <w:rFonts w:eastAsiaTheme="minorEastAsia" w:cs="Times New Roman"/>
          <w:i/>
          <w:szCs w:val="28"/>
        </w:rPr>
      </w:pPr>
      <m:oMathPara>
        <m:oMath>
          <m:r>
            <w:rPr>
              <w:rFonts w:ascii="Cambria Math" w:hAnsi="Cambria Math" w:cs="Times New Roman"/>
              <w:szCs w:val="28"/>
            </w:rPr>
            <m:t>pp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r>
            <w:rPr>
              <w:rFonts w:ascii="Cambria Math" w:hAnsi="Cambria Math" w:cs="Times New Roman"/>
              <w:szCs w:val="28"/>
            </w:rPr>
            <m:t xml:space="preserve">= </m:t>
          </m:r>
          <m:acc>
            <m:accPr>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θ</m:t>
                  </m:r>
                </m:e>
                <m:sub>
                  <m:r>
                    <w:rPr>
                      <w:rFonts w:ascii="Cambria Math" w:hAnsi="Cambria Math" w:cs="Times New Roman"/>
                      <w:szCs w:val="28"/>
                    </w:rPr>
                    <m:t>1</m:t>
                  </m:r>
                </m:sub>
              </m:sSub>
            </m:e>
          </m:acc>
          <m:r>
            <w:rPr>
              <w:rFonts w:ascii="Cambria Math" w:hAnsi="Cambria Math" w:cs="Times New Roman"/>
              <w:szCs w:val="28"/>
            </w:rPr>
            <m:t>+</m:t>
          </m:r>
          <m:acc>
            <m:accPr>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θ</m:t>
                  </m:r>
                </m:e>
                <m:sub>
                  <m:r>
                    <w:rPr>
                      <w:rFonts w:ascii="Cambria Math" w:hAnsi="Cambria Math" w:cs="Times New Roman"/>
                      <w:szCs w:val="28"/>
                    </w:rPr>
                    <m:t>2</m:t>
                  </m:r>
                </m:sub>
              </m:sSub>
            </m:e>
          </m:acc>
          <m:r>
            <w:rPr>
              <w:rFonts w:ascii="Cambria Math" w:hAnsi="Cambria Math" w:cs="Times New Roman"/>
              <w:szCs w:val="28"/>
            </w:rPr>
            <m:t>*cp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r>
            <w:rPr>
              <w:rFonts w:ascii="Cambria Math" w:hAnsi="Cambria Math" w:cs="Times New Roman"/>
              <w:szCs w:val="28"/>
            </w:rPr>
            <m:t>=-1.8777+1.5086*cp</m:t>
          </m:r>
          <m:sSub>
            <m:sSubPr>
              <m:ctrlPr>
                <w:rPr>
                  <w:rFonts w:ascii="Cambria Math" w:hAnsi="Cambria Math" w:cs="Times New Roman"/>
                  <w:i/>
                  <w:szCs w:val="28"/>
                </w:rPr>
              </m:ctrlPr>
            </m:sSubPr>
            <m:e>
              <m:r>
                <w:rPr>
                  <w:rFonts w:ascii="Cambria Math" w:hAnsi="Cambria Math" w:cs="Times New Roman"/>
                  <w:szCs w:val="28"/>
                </w:rPr>
                <m:t>i</m:t>
              </m:r>
            </m:e>
            <m:sub>
              <m:r>
                <w:rPr>
                  <w:rFonts w:ascii="Cambria Math" w:hAnsi="Cambria Math" w:cs="Times New Roman"/>
                  <w:szCs w:val="28"/>
                </w:rPr>
                <m:t>i</m:t>
              </m:r>
            </m:sub>
          </m:sSub>
        </m:oMath>
      </m:oMathPara>
    </w:p>
    <w:p w14:paraId="577F6703" w14:textId="77777777" w:rsidR="00512CC8" w:rsidRPr="0058592B" w:rsidRDefault="00512CC8" w:rsidP="00233A1B">
      <w:pPr>
        <w:spacing w:after="0" w:line="360" w:lineRule="auto"/>
        <w:ind w:firstLine="709"/>
        <w:jc w:val="both"/>
        <w:rPr>
          <w:rFonts w:cs="Times New Roman"/>
          <w:i/>
          <w:szCs w:val="28"/>
        </w:rPr>
      </w:pPr>
    </w:p>
    <w:p w14:paraId="474EA95A" w14:textId="06511541" w:rsidR="00233A1B" w:rsidRPr="0058592B" w:rsidRDefault="00512CC8" w:rsidP="00512CC8">
      <w:pPr>
        <w:spacing w:after="0" w:line="360" w:lineRule="auto"/>
        <w:jc w:val="both"/>
        <w:rPr>
          <w:rFonts w:cs="Times New Roman"/>
          <w:szCs w:val="28"/>
        </w:rPr>
      </w:pPr>
      <w:r>
        <w:rPr>
          <w:rFonts w:cs="Times New Roman"/>
          <w:szCs w:val="28"/>
        </w:rPr>
        <w:t>д</w:t>
      </w:r>
      <w:r w:rsidR="00233A1B">
        <w:rPr>
          <w:rFonts w:cs="Times New Roman"/>
          <w:szCs w:val="28"/>
        </w:rPr>
        <w:t xml:space="preserve">е </w:t>
      </w:r>
      <m:oMath>
        <m:acc>
          <m:accPr>
            <m:ctrlPr>
              <w:rPr>
                <w:rFonts w:ascii="Cambria Math" w:hAnsi="Cambria Math" w:cs="Times New Roman"/>
                <w:i/>
                <w:szCs w:val="28"/>
              </w:rPr>
            </m:ctrlPr>
          </m:accPr>
          <m:e>
            <m:sSub>
              <m:sSubPr>
                <m:ctrlPr>
                  <w:rPr>
                    <w:rFonts w:ascii="Cambria Math" w:hAnsi="Cambria Math" w:cs="Times New Roman"/>
                    <w:i/>
                    <w:szCs w:val="28"/>
                  </w:rPr>
                </m:ctrlPr>
              </m:sSubPr>
              <m:e>
                <m:r>
                  <w:rPr>
                    <w:rFonts w:ascii="Cambria Math" w:hAnsi="Cambria Math" w:cs="Times New Roman"/>
                    <w:szCs w:val="28"/>
                  </w:rPr>
                  <m:t>θ</m:t>
                </m:r>
              </m:e>
              <m:sub>
                <m:r>
                  <w:rPr>
                    <w:rFonts w:ascii="Cambria Math" w:hAnsi="Cambria Math" w:cs="Times New Roman"/>
                    <w:szCs w:val="28"/>
                  </w:rPr>
                  <m:t>i</m:t>
                </m:r>
              </m:sub>
            </m:sSub>
          </m:e>
        </m:acc>
      </m:oMath>
      <w:r w:rsidR="00233A1B">
        <w:rPr>
          <w:rFonts w:eastAsiaTheme="minorEastAsia" w:cs="Times New Roman"/>
          <w:szCs w:val="28"/>
        </w:rPr>
        <w:t xml:space="preserve"> – математичне очікування коефіцієнтів регресії, отримане в результаті загальної лінійної регресії Байєса (оскільки було прийнято припущення про нормальний розподіл, математичне очікування виражається середнім значенням).</w:t>
      </w:r>
    </w:p>
    <w:p w14:paraId="2FC3C174" w14:textId="126C957F" w:rsidR="00233A1B" w:rsidRDefault="00233A1B" w:rsidP="00233A1B">
      <w:pPr>
        <w:spacing w:after="0" w:line="360" w:lineRule="auto"/>
        <w:ind w:firstLine="709"/>
        <w:jc w:val="both"/>
        <w:rPr>
          <w:rFonts w:cs="Times New Roman"/>
          <w:szCs w:val="28"/>
          <w:lang w:val="ru-RU"/>
        </w:rPr>
      </w:pPr>
      <w:r>
        <w:rPr>
          <w:rFonts w:cs="Times New Roman"/>
          <w:szCs w:val="28"/>
        </w:rPr>
        <w:t>Як бачимо, ефективно, застосування загальної лінійної регресії скоригувало базову модель на українських даних на основі відомостей про аналогічну модель у США (див</w:t>
      </w:r>
      <w:r w:rsidR="00387BFA">
        <w:rPr>
          <w:rFonts w:cs="Times New Roman"/>
          <w:szCs w:val="28"/>
        </w:rPr>
        <w:t xml:space="preserve">. </w:t>
      </w:r>
      <w:r w:rsidR="00387BFA">
        <w:rPr>
          <w:rFonts w:cs="Times New Roman"/>
          <w:szCs w:val="28"/>
        </w:rPr>
        <w:fldChar w:fldCharType="begin"/>
      </w:r>
      <w:r w:rsidR="00387BFA">
        <w:rPr>
          <w:rFonts w:cs="Times New Roman"/>
          <w:szCs w:val="28"/>
        </w:rPr>
        <w:instrText xml:space="preserve"> REF _Ref25518344 \h </w:instrText>
      </w:r>
      <w:r w:rsidR="00387BFA">
        <w:rPr>
          <w:rFonts w:cs="Times New Roman"/>
          <w:szCs w:val="28"/>
        </w:rPr>
      </w:r>
      <w:r w:rsidR="00387BFA">
        <w:rPr>
          <w:rFonts w:cs="Times New Roman"/>
          <w:szCs w:val="28"/>
        </w:rPr>
        <w:fldChar w:fldCharType="separate"/>
      </w:r>
      <w:r w:rsidR="0090783C" w:rsidRPr="00512CC8">
        <w:rPr>
          <w:i/>
          <w:iCs/>
          <w:szCs w:val="28"/>
        </w:rPr>
        <w:t>Рис</w:t>
      </w:r>
      <w:r w:rsidR="0090783C">
        <w:rPr>
          <w:i/>
          <w:iCs/>
          <w:szCs w:val="28"/>
        </w:rPr>
        <w:t>унок</w:t>
      </w:r>
      <w:r w:rsidR="0090783C" w:rsidRPr="00512CC8">
        <w:rPr>
          <w:i/>
          <w:iCs/>
          <w:szCs w:val="28"/>
        </w:rPr>
        <w:t xml:space="preserve"> </w:t>
      </w:r>
      <w:r w:rsidR="0090783C">
        <w:rPr>
          <w:i/>
          <w:iCs/>
          <w:noProof/>
          <w:szCs w:val="28"/>
        </w:rPr>
        <w:t>3</w:t>
      </w:r>
      <w:r w:rsidR="0090783C" w:rsidRPr="00512CC8">
        <w:rPr>
          <w:i/>
          <w:iCs/>
          <w:szCs w:val="28"/>
        </w:rPr>
        <w:t>.</w:t>
      </w:r>
      <w:r w:rsidR="0090783C">
        <w:rPr>
          <w:i/>
          <w:iCs/>
          <w:noProof/>
          <w:szCs w:val="28"/>
        </w:rPr>
        <w:t>10</w:t>
      </w:r>
      <w:r w:rsidR="00387BFA">
        <w:rPr>
          <w:rFonts w:cs="Times New Roman"/>
          <w:szCs w:val="28"/>
        </w:rPr>
        <w:fldChar w:fldCharType="end"/>
      </w:r>
      <w:r w:rsidRPr="007D22AE">
        <w:rPr>
          <w:rFonts w:cs="Times New Roman"/>
          <w:szCs w:val="28"/>
          <w:lang w:val="ru-RU"/>
        </w:rPr>
        <w:t>).</w:t>
      </w:r>
    </w:p>
    <w:p w14:paraId="2A205DA5" w14:textId="65E7A89C" w:rsidR="00387BFA" w:rsidRPr="007D22AE" w:rsidRDefault="00387BFA" w:rsidP="00233A1B">
      <w:pPr>
        <w:spacing w:after="0" w:line="360" w:lineRule="auto"/>
        <w:ind w:firstLine="709"/>
        <w:jc w:val="both"/>
        <w:rPr>
          <w:rFonts w:cs="Times New Roman"/>
          <w:szCs w:val="28"/>
          <w:lang w:val="ru-RU"/>
        </w:rPr>
      </w:pPr>
      <w:r>
        <w:rPr>
          <w:rFonts w:cs="Times New Roman"/>
          <w:szCs w:val="28"/>
          <w:lang w:val="ru-RU"/>
        </w:rPr>
        <w:t>Дані щодо прогнозної сили моделей наведено у табл.</w:t>
      </w:r>
      <w:r w:rsidR="00861236">
        <w:rPr>
          <w:rFonts w:cs="Times New Roman"/>
          <w:szCs w:val="28"/>
          <w:lang w:val="ru-RU"/>
        </w:rPr>
        <w:t xml:space="preserve"> 3.13.</w:t>
      </w:r>
      <w:r w:rsidR="00861236" w:rsidRPr="007D22AE">
        <w:rPr>
          <w:rFonts w:cs="Times New Roman"/>
          <w:szCs w:val="28"/>
          <w:lang w:val="ru-RU"/>
        </w:rPr>
        <w:t xml:space="preserve"> </w:t>
      </w:r>
    </w:p>
    <w:p w14:paraId="666E2124" w14:textId="77777777" w:rsidR="00496AFC" w:rsidRDefault="00233A1B" w:rsidP="00496AFC">
      <w:pPr>
        <w:keepNext/>
        <w:spacing w:after="0" w:line="360" w:lineRule="auto"/>
        <w:ind w:firstLine="709"/>
        <w:jc w:val="center"/>
      </w:pPr>
      <w:r>
        <w:rPr>
          <w:noProof/>
          <w:lang w:val="ru-RU" w:eastAsia="ru-RU"/>
        </w:rPr>
        <w:lastRenderedPageBreak/>
        <w:drawing>
          <wp:inline distT="0" distB="0" distL="0" distR="0" wp14:anchorId="31FAAD4C" wp14:editId="78D6FEC5">
            <wp:extent cx="4725670" cy="3204210"/>
            <wp:effectExtent l="0" t="0" r="0" b="0"/>
            <wp:docPr id="18" name="Picture 18" descr="C:\Users\yy\AppData\Local\Microsoft\Windows\INetCache\Content.MSO\E80A36F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y\AppData\Local\Microsoft\Windows\INetCache\Content.MSO\E80A36FF.t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25670" cy="3204210"/>
                    </a:xfrm>
                    <a:prstGeom prst="rect">
                      <a:avLst/>
                    </a:prstGeom>
                    <a:noFill/>
                    <a:ln>
                      <a:noFill/>
                    </a:ln>
                  </pic:spPr>
                </pic:pic>
              </a:graphicData>
            </a:graphic>
          </wp:inline>
        </w:drawing>
      </w:r>
    </w:p>
    <w:p w14:paraId="03E15E3B" w14:textId="79083AEC" w:rsidR="00233A1B" w:rsidRDefault="00496AFC" w:rsidP="00496AFC">
      <w:pPr>
        <w:pStyle w:val="af0"/>
        <w:jc w:val="center"/>
        <w:rPr>
          <w:i w:val="0"/>
          <w:iCs w:val="0"/>
          <w:color w:val="auto"/>
          <w:sz w:val="28"/>
          <w:szCs w:val="28"/>
        </w:rPr>
      </w:pPr>
      <w:bookmarkStart w:id="48" w:name="_Ref25518344"/>
      <w:r w:rsidRPr="00512CC8">
        <w:rPr>
          <w:i w:val="0"/>
          <w:iCs w:val="0"/>
          <w:color w:val="auto"/>
          <w:sz w:val="28"/>
          <w:szCs w:val="28"/>
        </w:rPr>
        <w:t>Рис</w:t>
      </w:r>
      <w:r w:rsidR="00512CC8">
        <w:rPr>
          <w:i w:val="0"/>
          <w:iCs w:val="0"/>
          <w:color w:val="auto"/>
          <w:sz w:val="28"/>
          <w:szCs w:val="28"/>
        </w:rPr>
        <w:t>унок</w:t>
      </w:r>
      <w:r w:rsidRPr="00512CC8">
        <w:rPr>
          <w:i w:val="0"/>
          <w:iCs w:val="0"/>
          <w:color w:val="auto"/>
          <w:sz w:val="28"/>
          <w:szCs w:val="28"/>
        </w:rPr>
        <w:t xml:space="preserve"> </w:t>
      </w:r>
      <w:r w:rsidR="000954FE" w:rsidRPr="00512CC8">
        <w:rPr>
          <w:i w:val="0"/>
          <w:iCs w:val="0"/>
          <w:color w:val="auto"/>
          <w:sz w:val="28"/>
          <w:szCs w:val="28"/>
        </w:rPr>
        <w:fldChar w:fldCharType="begin"/>
      </w:r>
      <w:r w:rsidR="000954FE" w:rsidRPr="00512CC8">
        <w:rPr>
          <w:i w:val="0"/>
          <w:iCs w:val="0"/>
          <w:color w:val="auto"/>
          <w:sz w:val="28"/>
          <w:szCs w:val="28"/>
        </w:rPr>
        <w:instrText xml:space="preserve"> STYLEREF 1 \s </w:instrText>
      </w:r>
      <w:r w:rsidR="000954FE" w:rsidRPr="00512CC8">
        <w:rPr>
          <w:i w:val="0"/>
          <w:iCs w:val="0"/>
          <w:color w:val="auto"/>
          <w:sz w:val="28"/>
          <w:szCs w:val="28"/>
        </w:rPr>
        <w:fldChar w:fldCharType="separate"/>
      </w:r>
      <w:r w:rsidR="0090783C">
        <w:rPr>
          <w:i w:val="0"/>
          <w:iCs w:val="0"/>
          <w:noProof/>
          <w:color w:val="auto"/>
          <w:sz w:val="28"/>
          <w:szCs w:val="28"/>
        </w:rPr>
        <w:t>3</w:t>
      </w:r>
      <w:r w:rsidR="000954FE" w:rsidRPr="00512CC8">
        <w:rPr>
          <w:i w:val="0"/>
          <w:iCs w:val="0"/>
          <w:noProof/>
          <w:color w:val="auto"/>
          <w:sz w:val="28"/>
          <w:szCs w:val="28"/>
        </w:rPr>
        <w:fldChar w:fldCharType="end"/>
      </w:r>
      <w:r w:rsidR="004233BA" w:rsidRPr="00512CC8">
        <w:rPr>
          <w:i w:val="0"/>
          <w:iCs w:val="0"/>
          <w:color w:val="auto"/>
          <w:sz w:val="28"/>
          <w:szCs w:val="28"/>
        </w:rPr>
        <w:t>.</w:t>
      </w:r>
      <w:r w:rsidR="000954FE" w:rsidRPr="00512CC8">
        <w:rPr>
          <w:i w:val="0"/>
          <w:iCs w:val="0"/>
          <w:color w:val="auto"/>
          <w:sz w:val="28"/>
          <w:szCs w:val="28"/>
        </w:rPr>
        <w:fldChar w:fldCharType="begin"/>
      </w:r>
      <w:r w:rsidR="000954FE" w:rsidRPr="00512CC8">
        <w:rPr>
          <w:i w:val="0"/>
          <w:iCs w:val="0"/>
          <w:color w:val="auto"/>
          <w:sz w:val="28"/>
          <w:szCs w:val="28"/>
        </w:rPr>
        <w:instrText xml:space="preserve"> SEQ Рис. \* ARABIC \s 1 </w:instrText>
      </w:r>
      <w:r w:rsidR="000954FE" w:rsidRPr="00512CC8">
        <w:rPr>
          <w:i w:val="0"/>
          <w:iCs w:val="0"/>
          <w:color w:val="auto"/>
          <w:sz w:val="28"/>
          <w:szCs w:val="28"/>
        </w:rPr>
        <w:fldChar w:fldCharType="separate"/>
      </w:r>
      <w:r w:rsidR="0090783C">
        <w:rPr>
          <w:i w:val="0"/>
          <w:iCs w:val="0"/>
          <w:noProof/>
          <w:color w:val="auto"/>
          <w:sz w:val="28"/>
          <w:szCs w:val="28"/>
        </w:rPr>
        <w:t>10</w:t>
      </w:r>
      <w:r w:rsidR="000954FE" w:rsidRPr="00512CC8">
        <w:rPr>
          <w:i w:val="0"/>
          <w:iCs w:val="0"/>
          <w:noProof/>
          <w:color w:val="auto"/>
          <w:sz w:val="28"/>
          <w:szCs w:val="28"/>
        </w:rPr>
        <w:fldChar w:fldCharType="end"/>
      </w:r>
      <w:bookmarkEnd w:id="48"/>
      <w:r w:rsidR="00512CC8">
        <w:rPr>
          <w:i w:val="0"/>
          <w:iCs w:val="0"/>
          <w:color w:val="auto"/>
          <w:sz w:val="28"/>
          <w:szCs w:val="28"/>
        </w:rPr>
        <w:t xml:space="preserve"> – </w:t>
      </w:r>
      <w:r w:rsidRPr="00512CC8">
        <w:rPr>
          <w:i w:val="0"/>
          <w:iCs w:val="0"/>
          <w:color w:val="auto"/>
          <w:sz w:val="28"/>
          <w:szCs w:val="28"/>
        </w:rPr>
        <w:t>Загальна лінійна регресія Байєса у порівнянні з іншими моделями (зміна індексу цін виробників ~ зміна індексу інфляції)</w:t>
      </w:r>
    </w:p>
    <w:p w14:paraId="24558A83" w14:textId="1C05FEEB" w:rsidR="00512CC8" w:rsidRPr="008402EF" w:rsidRDefault="00512CC8" w:rsidP="00512CC8">
      <w:pPr>
        <w:keepNext/>
        <w:spacing w:after="0" w:line="360" w:lineRule="auto"/>
        <w:ind w:firstLine="709"/>
        <w:jc w:val="both"/>
      </w:pPr>
      <w:r w:rsidRPr="003404FA">
        <w:t xml:space="preserve">Таблиця </w:t>
      </w:r>
      <w:fldSimple w:instr=" STYLEREF 1 \s ">
        <w:r w:rsidR="0090783C">
          <w:rPr>
            <w:noProof/>
          </w:rPr>
          <w:t>3</w:t>
        </w:r>
      </w:fldSimple>
      <w:r w:rsidRPr="003404FA">
        <w:t>.</w:t>
      </w:r>
      <w:fldSimple w:instr=" SEQ Таблиця \* ARABIC \s 1 ">
        <w:r w:rsidR="0090783C">
          <w:rPr>
            <w:noProof/>
          </w:rPr>
          <w:t>13</w:t>
        </w:r>
      </w:fldSimple>
      <w:r>
        <w:t xml:space="preserve"> – Прогнозні параметри моделей</w:t>
      </w:r>
      <w:r w:rsidR="00D42ECE">
        <w:t xml:space="preserve"> (інші категорії)</w:t>
      </w:r>
    </w:p>
    <w:tbl>
      <w:tblPr>
        <w:tblStyle w:val="ae"/>
        <w:tblW w:w="4253" w:type="dxa"/>
        <w:jc w:val="center"/>
        <w:tblLayout w:type="fixed"/>
        <w:tblLook w:val="04A0" w:firstRow="1" w:lastRow="0" w:firstColumn="1" w:lastColumn="0" w:noHBand="0" w:noVBand="1"/>
      </w:tblPr>
      <w:tblGrid>
        <w:gridCol w:w="1843"/>
        <w:gridCol w:w="803"/>
        <w:gridCol w:w="803"/>
        <w:gridCol w:w="804"/>
      </w:tblGrid>
      <w:tr w:rsidR="00635E83" w:rsidRPr="008402EF" w14:paraId="1A195DD4" w14:textId="77777777" w:rsidTr="00D310E3">
        <w:trPr>
          <w:jc w:val="center"/>
        </w:trPr>
        <w:tc>
          <w:tcPr>
            <w:tcW w:w="1843" w:type="dxa"/>
            <w:tcBorders>
              <w:top w:val="nil"/>
              <w:left w:val="nil"/>
              <w:bottom w:val="single" w:sz="12" w:space="0" w:color="002060"/>
              <w:right w:val="nil"/>
            </w:tcBorders>
            <w:shd w:val="clear" w:color="auto" w:fill="auto"/>
            <w:vAlign w:val="center"/>
          </w:tcPr>
          <w:p w14:paraId="7270733A" w14:textId="77777777" w:rsidR="00635E83" w:rsidRPr="00D310E3" w:rsidRDefault="00635E83" w:rsidP="00387BFA">
            <w:pPr>
              <w:jc w:val="both"/>
              <w:rPr>
                <w:rFonts w:cs="Times New Roman"/>
                <w:b/>
                <w:bCs/>
                <w:color w:val="002060"/>
                <w:sz w:val="20"/>
                <w:szCs w:val="20"/>
              </w:rPr>
            </w:pPr>
          </w:p>
        </w:tc>
        <w:tc>
          <w:tcPr>
            <w:tcW w:w="803" w:type="dxa"/>
            <w:tcBorders>
              <w:top w:val="nil"/>
              <w:left w:val="nil"/>
              <w:bottom w:val="single" w:sz="12" w:space="0" w:color="002060"/>
              <w:right w:val="nil"/>
            </w:tcBorders>
            <w:shd w:val="clear" w:color="auto" w:fill="auto"/>
            <w:vAlign w:val="center"/>
          </w:tcPr>
          <w:p w14:paraId="5F0171FA" w14:textId="77777777" w:rsidR="00635E83" w:rsidRPr="00D310E3" w:rsidRDefault="00635E83" w:rsidP="00387BFA">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US</w:t>
            </w:r>
          </w:p>
        </w:tc>
        <w:tc>
          <w:tcPr>
            <w:tcW w:w="803" w:type="dxa"/>
            <w:tcBorders>
              <w:top w:val="nil"/>
              <w:left w:val="nil"/>
              <w:bottom w:val="single" w:sz="12" w:space="0" w:color="002060"/>
              <w:right w:val="nil"/>
            </w:tcBorders>
            <w:shd w:val="clear" w:color="auto" w:fill="auto"/>
            <w:vAlign w:val="center"/>
          </w:tcPr>
          <w:p w14:paraId="557E720A" w14:textId="77777777" w:rsidR="00635E83" w:rsidRPr="00D310E3" w:rsidRDefault="00635E83" w:rsidP="00387BFA">
            <w:pPr>
              <w:jc w:val="center"/>
              <w:rPr>
                <w:rFonts w:eastAsia="Times New Roman" w:cs="Times New Roman"/>
                <w:b/>
                <w:bCs/>
                <w:color w:val="002060"/>
                <w:sz w:val="18"/>
                <w:szCs w:val="18"/>
                <w:lang w:val="en-GB" w:eastAsia="en-GB"/>
              </w:rPr>
            </w:pPr>
            <w:r w:rsidRPr="00D310E3">
              <w:rPr>
                <w:rFonts w:eastAsia="Times New Roman" w:cs="Times New Roman"/>
                <w:b/>
                <w:bCs/>
                <w:color w:val="002060"/>
                <w:sz w:val="18"/>
                <w:szCs w:val="18"/>
                <w:lang w:val="en-GB" w:eastAsia="en-GB"/>
              </w:rPr>
              <w:t>UA</w:t>
            </w:r>
          </w:p>
        </w:tc>
        <w:tc>
          <w:tcPr>
            <w:tcW w:w="804" w:type="dxa"/>
            <w:tcBorders>
              <w:top w:val="nil"/>
              <w:left w:val="nil"/>
              <w:bottom w:val="single" w:sz="12" w:space="0" w:color="002060"/>
              <w:right w:val="nil"/>
            </w:tcBorders>
            <w:shd w:val="clear" w:color="auto" w:fill="auto"/>
            <w:vAlign w:val="center"/>
          </w:tcPr>
          <w:p w14:paraId="6EE9CAE3" w14:textId="77777777" w:rsidR="00635E83" w:rsidRPr="00D310E3" w:rsidRDefault="00635E83" w:rsidP="00387BFA">
            <w:pPr>
              <w:jc w:val="center"/>
              <w:rPr>
                <w:rFonts w:eastAsia="Times New Roman" w:cs="Times New Roman"/>
                <w:b/>
                <w:bCs/>
                <w:color w:val="002060"/>
                <w:sz w:val="18"/>
                <w:szCs w:val="18"/>
                <w:lang w:val="ru-RU" w:eastAsia="en-GB"/>
              </w:rPr>
            </w:pPr>
            <w:r w:rsidRPr="00D310E3">
              <w:rPr>
                <w:rFonts w:eastAsia="Times New Roman" w:cs="Times New Roman"/>
                <w:b/>
                <w:bCs/>
                <w:color w:val="002060"/>
                <w:sz w:val="18"/>
                <w:szCs w:val="18"/>
                <w:lang w:val="ru-RU" w:eastAsia="en-GB"/>
              </w:rPr>
              <w:t>Бай</w:t>
            </w:r>
            <w:r w:rsidRPr="00D310E3">
              <w:rPr>
                <w:rFonts w:eastAsia="Times New Roman" w:cs="Times New Roman"/>
                <w:b/>
                <w:bCs/>
                <w:color w:val="002060"/>
                <w:sz w:val="18"/>
                <w:szCs w:val="18"/>
                <w:lang w:eastAsia="en-GB"/>
              </w:rPr>
              <w:t>є</w:t>
            </w:r>
            <w:r w:rsidRPr="00D310E3">
              <w:rPr>
                <w:rFonts w:eastAsia="Times New Roman" w:cs="Times New Roman"/>
                <w:b/>
                <w:bCs/>
                <w:color w:val="002060"/>
                <w:sz w:val="18"/>
                <w:szCs w:val="18"/>
                <w:lang w:val="ru-RU" w:eastAsia="en-GB"/>
              </w:rPr>
              <w:t>с</w:t>
            </w:r>
          </w:p>
        </w:tc>
      </w:tr>
      <w:tr w:rsidR="00635E83" w:rsidRPr="008402EF" w14:paraId="08FD95BA" w14:textId="77777777" w:rsidTr="00D310E3">
        <w:trPr>
          <w:jc w:val="center"/>
        </w:trPr>
        <w:tc>
          <w:tcPr>
            <w:tcW w:w="1843" w:type="dxa"/>
            <w:tcBorders>
              <w:top w:val="single" w:sz="12" w:space="0" w:color="002060"/>
              <w:left w:val="nil"/>
              <w:bottom w:val="nil"/>
              <w:right w:val="nil"/>
            </w:tcBorders>
            <w:vAlign w:val="center"/>
          </w:tcPr>
          <w:p w14:paraId="5A314F21" w14:textId="77777777" w:rsidR="00635E83" w:rsidRPr="008402EF" w:rsidRDefault="00635E83" w:rsidP="00387BFA">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MAE</w:t>
            </w:r>
          </w:p>
        </w:tc>
        <w:tc>
          <w:tcPr>
            <w:tcW w:w="803" w:type="dxa"/>
            <w:tcBorders>
              <w:top w:val="single" w:sz="12" w:space="0" w:color="002060"/>
              <w:left w:val="nil"/>
              <w:bottom w:val="nil"/>
              <w:right w:val="nil"/>
            </w:tcBorders>
            <w:vAlign w:val="center"/>
          </w:tcPr>
          <w:p w14:paraId="30B578E9" w14:textId="226291F0" w:rsidR="00635E83" w:rsidRPr="008402EF" w:rsidRDefault="00635E83"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7.35</w:t>
            </w:r>
          </w:p>
        </w:tc>
        <w:tc>
          <w:tcPr>
            <w:tcW w:w="803" w:type="dxa"/>
            <w:tcBorders>
              <w:top w:val="single" w:sz="12" w:space="0" w:color="002060"/>
              <w:left w:val="nil"/>
              <w:bottom w:val="nil"/>
              <w:right w:val="nil"/>
            </w:tcBorders>
            <w:vAlign w:val="center"/>
          </w:tcPr>
          <w:p w14:paraId="3CEC46E8" w14:textId="42CF998A"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6.30</w:t>
            </w:r>
          </w:p>
        </w:tc>
        <w:tc>
          <w:tcPr>
            <w:tcW w:w="804" w:type="dxa"/>
            <w:tcBorders>
              <w:top w:val="single" w:sz="12" w:space="0" w:color="002060"/>
              <w:left w:val="nil"/>
              <w:bottom w:val="nil"/>
              <w:right w:val="nil"/>
            </w:tcBorders>
            <w:vAlign w:val="center"/>
          </w:tcPr>
          <w:p w14:paraId="4F68F7F7" w14:textId="106A5FA1"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6.88</w:t>
            </w:r>
          </w:p>
        </w:tc>
      </w:tr>
      <w:tr w:rsidR="00635E83" w:rsidRPr="008402EF" w14:paraId="72413D76" w14:textId="77777777" w:rsidTr="00496AFC">
        <w:trPr>
          <w:jc w:val="center"/>
        </w:trPr>
        <w:tc>
          <w:tcPr>
            <w:tcW w:w="1843" w:type="dxa"/>
            <w:tcBorders>
              <w:top w:val="nil"/>
              <w:left w:val="nil"/>
              <w:bottom w:val="nil"/>
              <w:right w:val="nil"/>
            </w:tcBorders>
            <w:vAlign w:val="center"/>
          </w:tcPr>
          <w:p w14:paraId="0365AFA1" w14:textId="77777777" w:rsidR="00635E83" w:rsidRPr="008402EF" w:rsidRDefault="00635E83" w:rsidP="00387BFA">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MAPE</w:t>
            </w:r>
          </w:p>
        </w:tc>
        <w:tc>
          <w:tcPr>
            <w:tcW w:w="803" w:type="dxa"/>
            <w:tcBorders>
              <w:top w:val="nil"/>
              <w:left w:val="nil"/>
              <w:bottom w:val="nil"/>
              <w:right w:val="nil"/>
            </w:tcBorders>
            <w:vAlign w:val="center"/>
          </w:tcPr>
          <w:p w14:paraId="6F0F69A9" w14:textId="24052A80"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209.9%</w:t>
            </w:r>
          </w:p>
        </w:tc>
        <w:tc>
          <w:tcPr>
            <w:tcW w:w="803" w:type="dxa"/>
            <w:tcBorders>
              <w:top w:val="nil"/>
              <w:left w:val="nil"/>
              <w:bottom w:val="nil"/>
              <w:right w:val="nil"/>
            </w:tcBorders>
            <w:vAlign w:val="center"/>
          </w:tcPr>
          <w:p w14:paraId="3D555EBF" w14:textId="6B4F750C"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235.6%</w:t>
            </w:r>
          </w:p>
        </w:tc>
        <w:tc>
          <w:tcPr>
            <w:tcW w:w="804" w:type="dxa"/>
            <w:tcBorders>
              <w:top w:val="nil"/>
              <w:left w:val="nil"/>
              <w:bottom w:val="nil"/>
              <w:right w:val="nil"/>
            </w:tcBorders>
            <w:vAlign w:val="center"/>
          </w:tcPr>
          <w:p w14:paraId="0F20A406" w14:textId="4A34EC06"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182.3%</w:t>
            </w:r>
          </w:p>
        </w:tc>
      </w:tr>
      <w:tr w:rsidR="00635E83" w:rsidRPr="008402EF" w14:paraId="61000EFF" w14:textId="77777777" w:rsidTr="00496AFC">
        <w:trPr>
          <w:jc w:val="center"/>
        </w:trPr>
        <w:tc>
          <w:tcPr>
            <w:tcW w:w="1843" w:type="dxa"/>
            <w:tcBorders>
              <w:top w:val="nil"/>
              <w:left w:val="nil"/>
              <w:bottom w:val="nil"/>
              <w:right w:val="nil"/>
            </w:tcBorders>
            <w:vAlign w:val="center"/>
          </w:tcPr>
          <w:p w14:paraId="4BDFDC6A" w14:textId="77777777" w:rsidR="00635E83" w:rsidRPr="008402EF" w:rsidRDefault="00635E83" w:rsidP="00387BFA">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Symmetric MAPE</w:t>
            </w:r>
          </w:p>
        </w:tc>
        <w:tc>
          <w:tcPr>
            <w:tcW w:w="803" w:type="dxa"/>
            <w:tcBorders>
              <w:top w:val="nil"/>
              <w:left w:val="nil"/>
              <w:bottom w:val="nil"/>
              <w:right w:val="nil"/>
            </w:tcBorders>
            <w:vAlign w:val="center"/>
          </w:tcPr>
          <w:p w14:paraId="6617B4C8" w14:textId="63A38F1D"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66.9%</w:t>
            </w:r>
          </w:p>
        </w:tc>
        <w:tc>
          <w:tcPr>
            <w:tcW w:w="803" w:type="dxa"/>
            <w:tcBorders>
              <w:top w:val="nil"/>
              <w:left w:val="nil"/>
              <w:bottom w:val="nil"/>
              <w:right w:val="nil"/>
            </w:tcBorders>
            <w:vAlign w:val="center"/>
          </w:tcPr>
          <w:p w14:paraId="367F5A89" w14:textId="7EBE3FD3"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56.0%</w:t>
            </w:r>
          </w:p>
        </w:tc>
        <w:tc>
          <w:tcPr>
            <w:tcW w:w="804" w:type="dxa"/>
            <w:tcBorders>
              <w:top w:val="nil"/>
              <w:left w:val="nil"/>
              <w:bottom w:val="nil"/>
              <w:right w:val="nil"/>
            </w:tcBorders>
            <w:vAlign w:val="center"/>
          </w:tcPr>
          <w:p w14:paraId="4EC1199A" w14:textId="1BA64331"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66.4%</w:t>
            </w:r>
          </w:p>
        </w:tc>
      </w:tr>
      <w:tr w:rsidR="00635E83" w:rsidRPr="008402EF" w14:paraId="3324BED6" w14:textId="77777777" w:rsidTr="00496AFC">
        <w:trPr>
          <w:jc w:val="center"/>
        </w:trPr>
        <w:tc>
          <w:tcPr>
            <w:tcW w:w="1843" w:type="dxa"/>
            <w:tcBorders>
              <w:top w:val="nil"/>
              <w:left w:val="nil"/>
              <w:bottom w:val="nil"/>
              <w:right w:val="nil"/>
            </w:tcBorders>
            <w:vAlign w:val="center"/>
          </w:tcPr>
          <w:p w14:paraId="5A4C359C" w14:textId="77777777" w:rsidR="00635E83" w:rsidRPr="008402EF" w:rsidRDefault="00635E83" w:rsidP="00387BFA">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MSE</w:t>
            </w:r>
          </w:p>
        </w:tc>
        <w:tc>
          <w:tcPr>
            <w:tcW w:w="803" w:type="dxa"/>
            <w:tcBorders>
              <w:top w:val="nil"/>
              <w:left w:val="nil"/>
              <w:bottom w:val="nil"/>
              <w:right w:val="nil"/>
            </w:tcBorders>
            <w:vAlign w:val="center"/>
          </w:tcPr>
          <w:p w14:paraId="38B18DDE" w14:textId="2B6FC28D"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92.98</w:t>
            </w:r>
          </w:p>
        </w:tc>
        <w:tc>
          <w:tcPr>
            <w:tcW w:w="803" w:type="dxa"/>
            <w:tcBorders>
              <w:top w:val="nil"/>
              <w:left w:val="nil"/>
              <w:bottom w:val="nil"/>
              <w:right w:val="nil"/>
            </w:tcBorders>
            <w:vAlign w:val="center"/>
          </w:tcPr>
          <w:p w14:paraId="0E9C6295" w14:textId="476AC980"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69.69</w:t>
            </w:r>
          </w:p>
        </w:tc>
        <w:tc>
          <w:tcPr>
            <w:tcW w:w="804" w:type="dxa"/>
            <w:tcBorders>
              <w:top w:val="nil"/>
              <w:left w:val="nil"/>
              <w:bottom w:val="nil"/>
              <w:right w:val="nil"/>
            </w:tcBorders>
            <w:vAlign w:val="center"/>
          </w:tcPr>
          <w:p w14:paraId="207E94F2" w14:textId="52DA295F"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82.84</w:t>
            </w:r>
          </w:p>
        </w:tc>
      </w:tr>
      <w:tr w:rsidR="00635E83" w:rsidRPr="008402EF" w14:paraId="7452E647" w14:textId="77777777" w:rsidTr="00D310E3">
        <w:trPr>
          <w:jc w:val="center"/>
        </w:trPr>
        <w:tc>
          <w:tcPr>
            <w:tcW w:w="1843" w:type="dxa"/>
            <w:tcBorders>
              <w:top w:val="nil"/>
              <w:left w:val="nil"/>
              <w:bottom w:val="single" w:sz="12" w:space="0" w:color="002060"/>
              <w:right w:val="nil"/>
            </w:tcBorders>
            <w:vAlign w:val="center"/>
          </w:tcPr>
          <w:p w14:paraId="23B9F70E" w14:textId="77777777" w:rsidR="00635E83" w:rsidRPr="008402EF" w:rsidRDefault="00635E83" w:rsidP="00387BFA">
            <w:pPr>
              <w:jc w:val="both"/>
              <w:rPr>
                <w:rFonts w:eastAsia="Times New Roman" w:cs="Times New Roman"/>
                <w:b/>
                <w:bCs/>
                <w:color w:val="000000"/>
                <w:sz w:val="18"/>
                <w:szCs w:val="18"/>
                <w:lang w:val="en-GB" w:eastAsia="en-GB"/>
              </w:rPr>
            </w:pPr>
            <w:r>
              <w:rPr>
                <w:rFonts w:eastAsia="Times New Roman" w:cs="Times New Roman"/>
                <w:b/>
                <w:bCs/>
                <w:color w:val="000000"/>
                <w:sz w:val="20"/>
                <w:szCs w:val="20"/>
                <w:lang w:val="en-GB" w:eastAsia="en-GB"/>
              </w:rPr>
              <w:t>RMSE</w:t>
            </w:r>
          </w:p>
        </w:tc>
        <w:tc>
          <w:tcPr>
            <w:tcW w:w="803" w:type="dxa"/>
            <w:tcBorders>
              <w:top w:val="nil"/>
              <w:left w:val="nil"/>
              <w:bottom w:val="single" w:sz="12" w:space="0" w:color="002060"/>
              <w:right w:val="nil"/>
            </w:tcBorders>
            <w:vAlign w:val="center"/>
          </w:tcPr>
          <w:p w14:paraId="3047895C" w14:textId="60F4F6B6"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9.64</w:t>
            </w:r>
          </w:p>
        </w:tc>
        <w:tc>
          <w:tcPr>
            <w:tcW w:w="803" w:type="dxa"/>
            <w:tcBorders>
              <w:top w:val="nil"/>
              <w:left w:val="nil"/>
              <w:bottom w:val="single" w:sz="12" w:space="0" w:color="002060"/>
              <w:right w:val="nil"/>
            </w:tcBorders>
            <w:vAlign w:val="center"/>
          </w:tcPr>
          <w:p w14:paraId="436D6DE1" w14:textId="44D9ACE0"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8.34</w:t>
            </w:r>
          </w:p>
        </w:tc>
        <w:tc>
          <w:tcPr>
            <w:tcW w:w="804" w:type="dxa"/>
            <w:tcBorders>
              <w:top w:val="nil"/>
              <w:left w:val="nil"/>
              <w:bottom w:val="single" w:sz="12" w:space="0" w:color="002060"/>
              <w:right w:val="nil"/>
            </w:tcBorders>
            <w:vAlign w:val="center"/>
          </w:tcPr>
          <w:p w14:paraId="581D3A50" w14:textId="102FA2B4" w:rsidR="00635E83" w:rsidRPr="008402EF" w:rsidRDefault="00496AFC" w:rsidP="00D310E3">
            <w:pPr>
              <w:jc w:val="right"/>
              <w:rPr>
                <w:rFonts w:eastAsia="Times New Roman" w:cs="Times New Roman"/>
                <w:color w:val="000000"/>
                <w:sz w:val="18"/>
                <w:szCs w:val="18"/>
                <w:lang w:val="en-GB" w:eastAsia="en-GB"/>
              </w:rPr>
            </w:pPr>
            <w:r>
              <w:rPr>
                <w:rFonts w:eastAsia="Times New Roman" w:cs="Times New Roman"/>
                <w:color w:val="000000"/>
                <w:sz w:val="18"/>
                <w:szCs w:val="18"/>
                <w:lang w:val="en-GB" w:eastAsia="en-GB"/>
              </w:rPr>
              <w:t>9.10</w:t>
            </w:r>
          </w:p>
        </w:tc>
      </w:tr>
    </w:tbl>
    <w:p w14:paraId="2016CA95" w14:textId="77777777" w:rsidR="00405EBF" w:rsidRPr="00405EBF" w:rsidRDefault="00405EBF" w:rsidP="00405EBF">
      <w:pPr>
        <w:pStyle w:val="ab"/>
        <w:spacing w:after="0" w:line="360" w:lineRule="auto"/>
        <w:ind w:left="450"/>
        <w:jc w:val="both"/>
        <w:rPr>
          <w:rFonts w:cs="Times New Roman"/>
          <w:szCs w:val="28"/>
        </w:rPr>
      </w:pPr>
      <w:bookmarkStart w:id="49" w:name="_Toc24728212"/>
    </w:p>
    <w:p w14:paraId="2566833B" w14:textId="77777777" w:rsidR="00405EBF" w:rsidRPr="00405EBF" w:rsidRDefault="00405EBF" w:rsidP="00405EBF">
      <w:pPr>
        <w:pStyle w:val="ab"/>
        <w:spacing w:after="0" w:line="360" w:lineRule="auto"/>
        <w:ind w:left="450"/>
        <w:jc w:val="both"/>
        <w:rPr>
          <w:rFonts w:cs="Times New Roman"/>
          <w:szCs w:val="28"/>
        </w:rPr>
      </w:pPr>
    </w:p>
    <w:p w14:paraId="7489C4A9" w14:textId="788A00FA" w:rsidR="00376990" w:rsidRPr="00B5606E" w:rsidRDefault="00376990" w:rsidP="00D42ECE">
      <w:pPr>
        <w:pStyle w:val="ab"/>
        <w:numPr>
          <w:ilvl w:val="1"/>
          <w:numId w:val="8"/>
        </w:numPr>
        <w:spacing w:before="240" w:after="0" w:line="360" w:lineRule="auto"/>
        <w:ind w:hanging="11"/>
        <w:jc w:val="both"/>
        <w:outlineLvl w:val="1"/>
        <w:rPr>
          <w:rFonts w:cs="Times New Roman"/>
          <w:b/>
          <w:szCs w:val="28"/>
        </w:rPr>
      </w:pPr>
      <w:bookmarkStart w:id="50" w:name="_Toc26524400"/>
      <w:r>
        <w:rPr>
          <w:rFonts w:cs="Times New Roman"/>
          <w:b/>
          <w:szCs w:val="28"/>
        </w:rPr>
        <w:t xml:space="preserve">Висновки до Розділу </w:t>
      </w:r>
      <w:bookmarkEnd w:id="49"/>
      <w:r>
        <w:rPr>
          <w:rFonts w:cs="Times New Roman"/>
          <w:b/>
          <w:szCs w:val="28"/>
        </w:rPr>
        <w:t>3</w:t>
      </w:r>
      <w:bookmarkEnd w:id="50"/>
    </w:p>
    <w:p w14:paraId="06BD675F" w14:textId="77777777" w:rsidR="00D42ECE" w:rsidRDefault="00D42ECE" w:rsidP="00387BFA">
      <w:pPr>
        <w:spacing w:after="0" w:line="360" w:lineRule="auto"/>
        <w:ind w:firstLine="709"/>
        <w:jc w:val="both"/>
        <w:rPr>
          <w:rFonts w:cs="Times New Roman"/>
          <w:szCs w:val="28"/>
        </w:rPr>
      </w:pPr>
    </w:p>
    <w:p w14:paraId="6F164C79" w14:textId="77777777" w:rsidR="00D42ECE" w:rsidRDefault="00D42ECE" w:rsidP="00387BFA">
      <w:pPr>
        <w:spacing w:after="0" w:line="360" w:lineRule="auto"/>
        <w:ind w:firstLine="709"/>
        <w:jc w:val="both"/>
        <w:rPr>
          <w:rFonts w:cs="Times New Roman"/>
          <w:szCs w:val="28"/>
        </w:rPr>
      </w:pPr>
    </w:p>
    <w:p w14:paraId="26DC4885" w14:textId="2B336E2C" w:rsidR="00387BFA" w:rsidRDefault="00387BFA" w:rsidP="00387BFA">
      <w:pPr>
        <w:spacing w:after="0" w:line="360" w:lineRule="auto"/>
        <w:ind w:firstLine="709"/>
        <w:jc w:val="both"/>
        <w:rPr>
          <w:rFonts w:cs="Times New Roman"/>
          <w:szCs w:val="28"/>
        </w:rPr>
      </w:pPr>
      <w:r w:rsidRPr="0048141D">
        <w:rPr>
          <w:rFonts w:cs="Times New Roman"/>
          <w:szCs w:val="28"/>
        </w:rPr>
        <w:t>Для визначення впливу макроекономічних факторів на вартість заставного майна було використано регресійні моделі, адже вони дозволяють отримати кращі оцінки параметрів.</w:t>
      </w:r>
    </w:p>
    <w:p w14:paraId="7EE68ACB" w14:textId="4580AA87" w:rsidR="00387BFA" w:rsidRDefault="00387BFA" w:rsidP="00387BFA">
      <w:pPr>
        <w:spacing w:after="0" w:line="360" w:lineRule="auto"/>
        <w:ind w:firstLine="709"/>
        <w:jc w:val="both"/>
        <w:rPr>
          <w:rFonts w:cs="Times New Roman"/>
          <w:szCs w:val="28"/>
        </w:rPr>
      </w:pPr>
      <w:r>
        <w:rPr>
          <w:rFonts w:cs="Times New Roman"/>
          <w:szCs w:val="28"/>
        </w:rPr>
        <w:t>Було створено низку однофакторних моделей для кожної із груп заставного майна. Незалежною змінною виступали або зміна реального ВВП, або зміна інфляції. Сукупно результати моделювання у вигляді функції зміни вартості мають наступний вигляд:</w:t>
      </w:r>
    </w:p>
    <w:p w14:paraId="741ADE86" w14:textId="77777777" w:rsidR="00D42ECE" w:rsidRDefault="00D42ECE" w:rsidP="00387BFA">
      <w:pPr>
        <w:spacing w:after="0" w:line="360" w:lineRule="auto"/>
        <w:ind w:firstLine="709"/>
        <w:jc w:val="both"/>
        <w:rPr>
          <w:rFonts w:cs="Times New Roman"/>
          <w:szCs w:val="28"/>
        </w:rPr>
      </w:pPr>
    </w:p>
    <w:p w14:paraId="1ED02727" w14:textId="7153AB1B" w:rsidR="00387BFA" w:rsidRPr="0048141D" w:rsidRDefault="00387BFA" w:rsidP="00387BFA">
      <w:pPr>
        <w:spacing w:after="0" w:line="360" w:lineRule="auto"/>
        <w:ind w:firstLine="709"/>
        <w:jc w:val="both"/>
        <w:rPr>
          <w:rFonts w:cs="Times New Roman"/>
          <w:szCs w:val="28"/>
        </w:rPr>
      </w:pPr>
      <m:oMathPara>
        <m:oMath>
          <m:r>
            <w:rPr>
              <w:rFonts w:ascii="Cambria Math" w:hAnsi="Cambria Math" w:cs="Times New Roman"/>
              <w:szCs w:val="28"/>
            </w:rPr>
            <w:lastRenderedPageBreak/>
            <m:t>F</m:t>
          </m:r>
          <m:d>
            <m:dPr>
              <m:ctrlPr>
                <w:rPr>
                  <w:rFonts w:ascii="Cambria Math" w:hAnsi="Cambria Math" w:cs="Times New Roman"/>
                  <w:i/>
                  <w:szCs w:val="28"/>
                </w:rPr>
              </m:ctrlPr>
            </m:dPr>
            <m:e>
              <m:r>
                <w:rPr>
                  <w:rFonts w:ascii="Cambria Math" w:hAnsi="Cambria Math" w:cs="Times New Roman"/>
                  <w:szCs w:val="28"/>
                </w:rPr>
                <m:t>X</m:t>
              </m:r>
            </m:e>
          </m:d>
          <m:r>
            <w:rPr>
              <w:rFonts w:ascii="Cambria Math" w:hAnsi="Cambria Math" w:cs="Times New Roman"/>
              <w:szCs w:val="28"/>
            </w:rPr>
            <m:t xml:space="preserve">= </m:t>
          </m:r>
          <m:d>
            <m:dPr>
              <m:ctrlPr>
                <w:rPr>
                  <w:rFonts w:ascii="Cambria Math" w:hAnsi="Cambria Math" w:cs="Times New Roman"/>
                  <w:i/>
                  <w:szCs w:val="28"/>
                </w:rPr>
              </m:ctrlPr>
            </m:dPr>
            <m:e>
              <m:f>
                <m:fPr>
                  <m:type m:val="noBar"/>
                  <m:ctrlPr>
                    <w:rPr>
                      <w:rFonts w:ascii="Cambria Math" w:hAnsi="Cambria Math" w:cs="Times New Roman"/>
                      <w:i/>
                      <w:szCs w:val="28"/>
                    </w:rPr>
                  </m:ctrlPr>
                </m:fPr>
                <m:num>
                  <m:eqArr>
                    <m:eqArrPr>
                      <m:ctrlPr>
                        <w:rPr>
                          <w:rFonts w:ascii="Cambria Math" w:hAnsi="Cambria Math" w:cs="Times New Roman"/>
                          <w:i/>
                          <w:szCs w:val="28"/>
                        </w:rPr>
                      </m:ctrlPr>
                    </m:eqArrPr>
                    <m:e>
                      <m:r>
                        <w:rPr>
                          <w:rFonts w:ascii="Cambria Math" w:hAnsi="Cambria Math" w:cs="Times New Roman"/>
                          <w:szCs w:val="28"/>
                        </w:rPr>
                        <m:t>1</m:t>
                      </m:r>
                    </m:e>
                    <m:e>
                      <m:r>
                        <w:rPr>
                          <w:rFonts w:ascii="Cambria Math" w:hAnsi="Cambria Math" w:cs="Times New Roman"/>
                          <w:szCs w:val="28"/>
                        </w:rPr>
                        <m:t>rGDP</m:t>
                      </m:r>
                    </m:e>
                  </m:eqArr>
                </m:num>
                <m:den>
                  <m:r>
                    <w:rPr>
                      <w:rFonts w:ascii="Cambria Math" w:hAnsi="Cambria Math" w:cs="Times New Roman"/>
                      <w:szCs w:val="28"/>
                    </w:rPr>
                    <m:t>cpi</m:t>
                  </m:r>
                </m:den>
              </m:f>
            </m:e>
          </m:d>
          <m:r>
            <w:rPr>
              <w:rFonts w:ascii="Cambria Math" w:hAnsi="Cambria Math" w:cs="Times New Roman"/>
              <w:szCs w:val="28"/>
            </w:rPr>
            <m:t>*</m:t>
          </m:r>
          <m:d>
            <m:dPr>
              <m:begChr m:val="{"/>
              <m:endChr m:val=""/>
              <m:ctrlPr>
                <w:rPr>
                  <w:rFonts w:ascii="Cambria Math" w:hAnsi="Cambria Math" w:cs="Times New Roman"/>
                  <w:i/>
                  <w:szCs w:val="28"/>
                </w:rPr>
              </m:ctrlPr>
            </m:dPr>
            <m:e>
              <m:eqArr>
                <m:eqArrPr>
                  <m:ctrlPr>
                    <w:rPr>
                      <w:rFonts w:ascii="Cambria Math" w:hAnsi="Cambria Math" w:cs="Times New Roman"/>
                      <w:i/>
                      <w:szCs w:val="28"/>
                    </w:rPr>
                  </m:ctrlPr>
                </m:eqArrPr>
                <m:e>
                  <m:r>
                    <w:rPr>
                      <w:rFonts w:ascii="Cambria Math" w:hAnsi="Cambria Math" w:cs="Times New Roman"/>
                      <w:szCs w:val="28"/>
                    </w:rPr>
                    <m:t>Coll=Re</m:t>
                  </m:r>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prop</m:t>
                      </m:r>
                    </m:sub>
                  </m:sSub>
                  <m:r>
                    <w:rPr>
                      <w:rFonts w:ascii="Cambria Math" w:hAnsi="Cambria Math" w:cs="Times New Roman"/>
                      <w:szCs w:val="28"/>
                    </w:rPr>
                    <m:t>;</m:t>
                  </m:r>
                </m:e>
                <m:e>
                  <m:r>
                    <w:rPr>
                      <w:rFonts w:ascii="Cambria Math" w:hAnsi="Cambria Math" w:cs="Times New Roman"/>
                      <w:szCs w:val="28"/>
                    </w:rPr>
                    <m:t>Coll=</m:t>
                  </m:r>
                  <m:sSub>
                    <m:sSubPr>
                      <m:ctrlPr>
                        <w:rPr>
                          <w:rFonts w:ascii="Cambria Math" w:hAnsi="Cambria Math" w:cs="Times New Roman"/>
                          <w:i/>
                          <w:szCs w:val="28"/>
                        </w:rPr>
                      </m:ctrlPr>
                    </m:sSubPr>
                    <m:e>
                      <m:r>
                        <w:rPr>
                          <w:rFonts w:ascii="Cambria Math" w:hAnsi="Cambria Math" w:cs="Times New Roman"/>
                          <w:szCs w:val="28"/>
                        </w:rPr>
                        <m:t>Com</m:t>
                      </m:r>
                    </m:e>
                    <m:sub>
                      <m:r>
                        <w:rPr>
                          <w:rFonts w:ascii="Cambria Math" w:hAnsi="Cambria Math" w:cs="Times New Roman"/>
                          <w:szCs w:val="28"/>
                        </w:rPr>
                        <m:t>prop</m:t>
                      </m:r>
                    </m:sub>
                  </m:sSub>
                  <m:r>
                    <w:rPr>
                      <w:rFonts w:ascii="Cambria Math" w:hAnsi="Cambria Math" w:cs="Times New Roman"/>
                      <w:szCs w:val="28"/>
                    </w:rPr>
                    <m:t>;</m:t>
                  </m:r>
                </m:e>
                <m:e>
                  <m:r>
                    <w:rPr>
                      <w:rFonts w:ascii="Cambria Math" w:hAnsi="Cambria Math" w:cs="Times New Roman"/>
                      <w:szCs w:val="28"/>
                    </w:rPr>
                    <m:t>Coll=Car;</m:t>
                  </m:r>
                  <m:ctrlPr>
                    <w:rPr>
                      <w:rFonts w:ascii="Cambria Math" w:eastAsia="Cambria Math" w:hAnsi="Cambria Math" w:cs="Cambria Math"/>
                      <w:i/>
                      <w:szCs w:val="28"/>
                    </w:rPr>
                  </m:ctrlPr>
                </m:e>
                <m:e>
                  <m:r>
                    <w:rPr>
                      <w:rFonts w:ascii="Cambria Math" w:eastAsia="Cambria Math" w:hAnsi="Cambria Math" w:cs="Cambria Math"/>
                      <w:szCs w:val="28"/>
                    </w:rPr>
                    <m:t>Coll=Equip;</m:t>
                  </m:r>
                  <m:ctrlPr>
                    <w:rPr>
                      <w:rFonts w:ascii="Cambria Math" w:eastAsia="Cambria Math" w:hAnsi="Cambria Math" w:cs="Cambria Math"/>
                      <w:i/>
                      <w:szCs w:val="28"/>
                    </w:rPr>
                  </m:ctrlPr>
                </m:e>
                <m:e>
                  <m:r>
                    <w:rPr>
                      <w:rFonts w:ascii="Cambria Math" w:eastAsia="Cambria Math" w:hAnsi="Cambria Math" w:cs="Cambria Math"/>
                      <w:szCs w:val="28"/>
                    </w:rPr>
                    <m:t>Coll=Other;</m:t>
                  </m:r>
                </m:e>
              </m:eqArr>
            </m:e>
          </m:d>
          <m:m>
            <m:mPr>
              <m:mcs>
                <m:mc>
                  <m:mcPr>
                    <m:count m:val="3"/>
                    <m:mcJc m:val="center"/>
                  </m:mcPr>
                </m:mc>
              </m:mcs>
              <m:ctrlPr>
                <w:rPr>
                  <w:rFonts w:ascii="Cambria Math" w:hAnsi="Cambria Math" w:cs="Times New Roman"/>
                  <w:i/>
                  <w:szCs w:val="28"/>
                </w:rPr>
              </m:ctrlPr>
            </m:mPr>
            <m:mr>
              <m:e>
                <m:r>
                  <w:rPr>
                    <w:rFonts w:ascii="Cambria Math" w:hAnsi="Cambria Math" w:cs="Times New Roman"/>
                    <w:szCs w:val="28"/>
                  </w:rPr>
                  <m:t>0</m:t>
                </m:r>
              </m:e>
              <m:e>
                <m:r>
                  <w:rPr>
                    <w:rFonts w:ascii="Cambria Math" w:hAnsi="Cambria Math" w:cs="Times New Roman"/>
                    <w:szCs w:val="28"/>
                  </w:rPr>
                  <m:t>0.8020</m:t>
                </m:r>
              </m:e>
              <m:e>
                <m:r>
                  <w:rPr>
                    <w:rFonts w:ascii="Cambria Math" w:hAnsi="Cambria Math" w:cs="Times New Roman"/>
                    <w:szCs w:val="28"/>
                  </w:rPr>
                  <m:t>0</m:t>
                </m:r>
              </m:e>
            </m:mr>
            <m:mr>
              <m:e>
                <m:r>
                  <w:rPr>
                    <w:rFonts w:ascii="Cambria Math" w:hAnsi="Cambria Math" w:cs="Times New Roman"/>
                    <w:szCs w:val="28"/>
                  </w:rPr>
                  <m:t>0</m:t>
                </m:r>
              </m:e>
              <m:e>
                <m:r>
                  <w:rPr>
                    <w:rFonts w:ascii="Cambria Math" w:hAnsi="Cambria Math" w:cs="Times New Roman"/>
                    <w:szCs w:val="28"/>
                  </w:rPr>
                  <m:t>0</m:t>
                </m:r>
              </m:e>
              <m:e>
                <m:r>
                  <w:rPr>
                    <w:rFonts w:ascii="Cambria Math" w:hAnsi="Cambria Math" w:cs="Times New Roman"/>
                    <w:szCs w:val="28"/>
                  </w:rPr>
                  <m:t>1.0238</m:t>
                </m:r>
              </m:e>
            </m:mr>
            <m:mr>
              <m:e>
                <m:m>
                  <m:mPr>
                    <m:mcs>
                      <m:mc>
                        <m:mcPr>
                          <m:count m:val="1"/>
                          <m:mcJc m:val="center"/>
                        </m:mcPr>
                      </m:mc>
                    </m:mcs>
                    <m:ctrlPr>
                      <w:rPr>
                        <w:rFonts w:ascii="Cambria Math" w:hAnsi="Cambria Math" w:cs="Times New Roman"/>
                        <w:i/>
                        <w:szCs w:val="28"/>
                      </w:rPr>
                    </m:ctrlPr>
                  </m:mPr>
                  <m:mr>
                    <m:e>
                      <m:r>
                        <w:rPr>
                          <w:rFonts w:ascii="Cambria Math" w:hAnsi="Cambria Math" w:cs="Times New Roman"/>
                          <w:szCs w:val="28"/>
                        </w:rPr>
                        <m:t>-3.1682</m:t>
                      </m:r>
                    </m:e>
                  </m:mr>
                  <m:mr>
                    <m:e>
                      <m:r>
                        <w:rPr>
                          <w:rFonts w:ascii="Cambria Math" w:hAnsi="Cambria Math" w:cs="Times New Roman"/>
                          <w:szCs w:val="28"/>
                        </w:rPr>
                        <m:t>0</m:t>
                      </m:r>
                    </m:e>
                  </m:mr>
                  <m:mr>
                    <m:e>
                      <m:r>
                        <w:rPr>
                          <w:rFonts w:ascii="Cambria Math" w:hAnsi="Cambria Math" w:cs="Times New Roman"/>
                          <w:szCs w:val="28"/>
                        </w:rPr>
                        <m:t>-1.8777</m:t>
                      </m:r>
                    </m:e>
                  </m:mr>
                </m:m>
              </m:e>
              <m:e>
                <m:m>
                  <m:mPr>
                    <m:mcs>
                      <m:mc>
                        <m:mcPr>
                          <m:count m:val="1"/>
                          <m:mcJc m:val="center"/>
                        </m:mcPr>
                      </m:mc>
                    </m:mcs>
                    <m:ctrlPr>
                      <w:rPr>
                        <w:rFonts w:ascii="Cambria Math" w:hAnsi="Cambria Math" w:cs="Times New Roman"/>
                        <w:i/>
                        <w:szCs w:val="28"/>
                      </w:rPr>
                    </m:ctrlPr>
                  </m:mPr>
                  <m:mr>
                    <m:e>
                      <m:r>
                        <w:rPr>
                          <w:rFonts w:ascii="Cambria Math" w:hAnsi="Cambria Math" w:cs="Times New Roman"/>
                          <w:szCs w:val="28"/>
                        </w:rPr>
                        <m:t>0</m:t>
                      </m:r>
                    </m:e>
                  </m:mr>
                  <m:mr>
                    <m:e>
                      <m:r>
                        <w:rPr>
                          <w:rFonts w:ascii="Cambria Math" w:hAnsi="Cambria Math" w:cs="Times New Roman"/>
                          <w:szCs w:val="28"/>
                        </w:rPr>
                        <m:t>0</m:t>
                      </m:r>
                    </m:e>
                  </m:mr>
                  <m:mr>
                    <m:e>
                      <m:r>
                        <w:rPr>
                          <w:rFonts w:ascii="Cambria Math" w:hAnsi="Cambria Math" w:cs="Times New Roman"/>
                          <w:szCs w:val="28"/>
                        </w:rPr>
                        <m:t>0</m:t>
                      </m:r>
                    </m:e>
                  </m:mr>
                </m:m>
              </m:e>
              <m:e>
                <m:m>
                  <m:mPr>
                    <m:mcs>
                      <m:mc>
                        <m:mcPr>
                          <m:count m:val="1"/>
                          <m:mcJc m:val="center"/>
                        </m:mcPr>
                      </m:mc>
                    </m:mcs>
                    <m:ctrlPr>
                      <w:rPr>
                        <w:rFonts w:ascii="Cambria Math" w:hAnsi="Cambria Math" w:cs="Times New Roman"/>
                        <w:i/>
                        <w:szCs w:val="28"/>
                      </w:rPr>
                    </m:ctrlPr>
                  </m:mPr>
                  <m:mr>
                    <m:e>
                      <m:r>
                        <w:rPr>
                          <w:rFonts w:ascii="Cambria Math" w:hAnsi="Cambria Math" w:cs="Times New Roman"/>
                          <w:szCs w:val="28"/>
                        </w:rPr>
                        <m:t>1.6538</m:t>
                      </m:r>
                    </m:e>
                  </m:mr>
                  <m:mr>
                    <m:e>
                      <m:r>
                        <w:rPr>
                          <w:rFonts w:ascii="Cambria Math" w:hAnsi="Cambria Math" w:cs="Times New Roman"/>
                          <w:szCs w:val="28"/>
                        </w:rPr>
                        <m:t>0.4365</m:t>
                      </m:r>
                    </m:e>
                  </m:mr>
                  <m:mr>
                    <m:e>
                      <m:r>
                        <w:rPr>
                          <w:rFonts w:ascii="Cambria Math" w:hAnsi="Cambria Math" w:cs="Times New Roman"/>
                          <w:szCs w:val="28"/>
                        </w:rPr>
                        <m:t>1.5086</m:t>
                      </m:r>
                    </m:e>
                  </m:mr>
                </m:m>
              </m:e>
            </m:mr>
          </m:m>
        </m:oMath>
      </m:oMathPara>
    </w:p>
    <w:p w14:paraId="3DDA5280" w14:textId="633D179B" w:rsidR="00376990" w:rsidRDefault="00376990">
      <w:pPr>
        <w:rPr>
          <w:rFonts w:cs="Times New Roman"/>
          <w:szCs w:val="28"/>
        </w:rPr>
      </w:pPr>
      <w:r>
        <w:rPr>
          <w:rFonts w:cs="Times New Roman"/>
          <w:szCs w:val="28"/>
        </w:rPr>
        <w:br w:type="page"/>
      </w:r>
    </w:p>
    <w:p w14:paraId="0D9331DD" w14:textId="0F174861" w:rsidR="00376990" w:rsidRDefault="00376990" w:rsidP="00376990">
      <w:pPr>
        <w:pStyle w:val="1"/>
        <w:numPr>
          <w:ilvl w:val="0"/>
          <w:numId w:val="8"/>
        </w:numPr>
        <w:jc w:val="center"/>
        <w:rPr>
          <w:rFonts w:ascii="Times New Roman" w:hAnsi="Times New Roman" w:cs="Times New Roman"/>
          <w:b/>
          <w:color w:val="auto"/>
          <w:sz w:val="28"/>
          <w:szCs w:val="28"/>
          <w:lang w:val="ru-RU"/>
        </w:rPr>
      </w:pPr>
      <w:bookmarkStart w:id="51" w:name="_Toc26524401"/>
      <w:r>
        <w:rPr>
          <w:rFonts w:ascii="Times New Roman" w:hAnsi="Times New Roman" w:cs="Times New Roman"/>
          <w:b/>
          <w:color w:val="auto"/>
          <w:sz w:val="28"/>
          <w:szCs w:val="28"/>
          <w:lang w:val="ru-RU"/>
        </w:rPr>
        <w:lastRenderedPageBreak/>
        <w:t xml:space="preserve">РЕЗУЛЬТАТИ </w:t>
      </w:r>
      <w:r w:rsidR="006717E0">
        <w:rPr>
          <w:rFonts w:ascii="Times New Roman" w:hAnsi="Times New Roman" w:cs="Times New Roman"/>
          <w:b/>
          <w:color w:val="auto"/>
          <w:sz w:val="28"/>
          <w:szCs w:val="28"/>
          <w:lang w:val="ru-RU"/>
        </w:rPr>
        <w:t xml:space="preserve">І ЗАСТОСОВНІСТЬ </w:t>
      </w:r>
      <w:r w:rsidR="00C47687">
        <w:rPr>
          <w:rFonts w:ascii="Times New Roman" w:hAnsi="Times New Roman" w:cs="Times New Roman"/>
          <w:b/>
          <w:color w:val="auto"/>
          <w:sz w:val="28"/>
          <w:szCs w:val="28"/>
          <w:lang w:val="ru-RU"/>
        </w:rPr>
        <w:t>ДОСЛІДЖЕННЯ</w:t>
      </w:r>
      <w:bookmarkEnd w:id="51"/>
    </w:p>
    <w:p w14:paraId="1F20827B" w14:textId="77777777" w:rsidR="00861236" w:rsidRPr="00D42ECE" w:rsidRDefault="00861236" w:rsidP="00861236">
      <w:pPr>
        <w:pStyle w:val="ab"/>
        <w:spacing w:after="0" w:line="360" w:lineRule="auto"/>
        <w:ind w:left="450"/>
        <w:jc w:val="both"/>
        <w:rPr>
          <w:rFonts w:cs="Times New Roman"/>
          <w:szCs w:val="28"/>
        </w:rPr>
      </w:pPr>
    </w:p>
    <w:p w14:paraId="3D3A62FA" w14:textId="77777777" w:rsidR="00861236" w:rsidRPr="00D42ECE" w:rsidRDefault="00861236" w:rsidP="00861236">
      <w:pPr>
        <w:pStyle w:val="ab"/>
        <w:spacing w:after="0" w:line="360" w:lineRule="auto"/>
        <w:ind w:left="450"/>
        <w:jc w:val="both"/>
        <w:rPr>
          <w:rFonts w:cs="Times New Roman"/>
          <w:szCs w:val="28"/>
        </w:rPr>
      </w:pPr>
    </w:p>
    <w:p w14:paraId="135247E5" w14:textId="19A38CEF" w:rsidR="005D2939" w:rsidRDefault="005D2939" w:rsidP="005D2939">
      <w:pPr>
        <w:spacing w:before="240" w:after="0" w:line="360" w:lineRule="auto"/>
        <w:ind w:firstLine="709"/>
        <w:jc w:val="both"/>
        <w:rPr>
          <w:rFonts w:eastAsiaTheme="minorEastAsia" w:cs="Times New Roman"/>
          <w:szCs w:val="28"/>
        </w:rPr>
      </w:pPr>
      <w:r>
        <w:rPr>
          <w:rFonts w:eastAsiaTheme="minorEastAsia" w:cs="Times New Roman"/>
          <w:szCs w:val="28"/>
        </w:rPr>
        <w:t>Четвертий розділ містить опис програмного інтерфейсу, який було розроблено для цілей даної магістерської роботи, взаємодії програмного продукту із вхідними та вихідними даними. Також на гіпотетичних прикладах наведено результати реалізацію продукту, а також показано їх вплив на величину кредитного ризику і, відповідно, банківського резерву щодо певного конкретного фінансового інструменту.</w:t>
      </w:r>
    </w:p>
    <w:p w14:paraId="41CFDCC4" w14:textId="77777777" w:rsidR="00D42ECE" w:rsidRPr="00D42ECE" w:rsidRDefault="00D42ECE" w:rsidP="00D42ECE">
      <w:pPr>
        <w:pStyle w:val="ab"/>
        <w:spacing w:after="0" w:line="360" w:lineRule="auto"/>
        <w:ind w:left="450"/>
        <w:jc w:val="both"/>
        <w:rPr>
          <w:rFonts w:cs="Times New Roman"/>
          <w:szCs w:val="28"/>
        </w:rPr>
      </w:pPr>
    </w:p>
    <w:p w14:paraId="5E5512E8" w14:textId="77777777" w:rsidR="00D42ECE" w:rsidRPr="00D42ECE" w:rsidRDefault="00D42ECE" w:rsidP="00D42ECE">
      <w:pPr>
        <w:pStyle w:val="ab"/>
        <w:spacing w:after="0" w:line="360" w:lineRule="auto"/>
        <w:ind w:left="450"/>
        <w:jc w:val="both"/>
        <w:rPr>
          <w:rFonts w:cs="Times New Roman"/>
          <w:szCs w:val="28"/>
        </w:rPr>
      </w:pPr>
    </w:p>
    <w:p w14:paraId="62ECB1A4" w14:textId="03FCD04B" w:rsidR="00376990" w:rsidRPr="00E95C9D" w:rsidRDefault="00136E3D" w:rsidP="00D42ECE">
      <w:pPr>
        <w:pStyle w:val="ab"/>
        <w:numPr>
          <w:ilvl w:val="1"/>
          <w:numId w:val="8"/>
        </w:numPr>
        <w:spacing w:before="240" w:after="0" w:line="360" w:lineRule="auto"/>
        <w:ind w:hanging="11"/>
        <w:jc w:val="both"/>
        <w:outlineLvl w:val="1"/>
        <w:rPr>
          <w:rFonts w:cs="Times New Roman"/>
          <w:b/>
          <w:szCs w:val="28"/>
        </w:rPr>
      </w:pPr>
      <w:bookmarkStart w:id="52" w:name="_Toc26524402"/>
      <w:r>
        <w:rPr>
          <w:rFonts w:cs="Times New Roman"/>
          <w:b/>
          <w:szCs w:val="28"/>
          <w:lang w:val="ru-RU"/>
        </w:rPr>
        <w:t xml:space="preserve">Інтерфейс </w:t>
      </w:r>
      <w:r w:rsidRPr="00E95C9D">
        <w:rPr>
          <w:rFonts w:cs="Times New Roman"/>
          <w:b/>
          <w:szCs w:val="28"/>
        </w:rPr>
        <w:t xml:space="preserve">програмного </w:t>
      </w:r>
      <w:r w:rsidR="00CB4FBA" w:rsidRPr="00E95C9D">
        <w:rPr>
          <w:rFonts w:cs="Times New Roman"/>
          <w:b/>
          <w:szCs w:val="28"/>
        </w:rPr>
        <w:t>модуля</w:t>
      </w:r>
      <w:bookmarkEnd w:id="52"/>
    </w:p>
    <w:p w14:paraId="3D8B5E58" w14:textId="77777777" w:rsidR="00D42ECE" w:rsidRDefault="00D42ECE" w:rsidP="00376990">
      <w:pPr>
        <w:spacing w:after="0" w:line="360" w:lineRule="auto"/>
        <w:ind w:firstLine="709"/>
        <w:jc w:val="both"/>
        <w:rPr>
          <w:rFonts w:cs="Times New Roman"/>
          <w:szCs w:val="28"/>
        </w:rPr>
      </w:pPr>
    </w:p>
    <w:p w14:paraId="2A2025FE" w14:textId="77777777" w:rsidR="00D42ECE" w:rsidRDefault="00D42ECE" w:rsidP="00376990">
      <w:pPr>
        <w:spacing w:after="0" w:line="360" w:lineRule="auto"/>
        <w:ind w:firstLine="709"/>
        <w:jc w:val="both"/>
        <w:rPr>
          <w:rFonts w:cs="Times New Roman"/>
          <w:szCs w:val="28"/>
        </w:rPr>
      </w:pPr>
    </w:p>
    <w:p w14:paraId="63658364" w14:textId="26AF320F" w:rsidR="00B607C0" w:rsidRDefault="00E95C9D" w:rsidP="00376990">
      <w:pPr>
        <w:spacing w:after="0" w:line="360" w:lineRule="auto"/>
        <w:ind w:firstLine="709"/>
        <w:jc w:val="both"/>
        <w:rPr>
          <w:rFonts w:cs="Times New Roman"/>
          <w:szCs w:val="28"/>
        </w:rPr>
      </w:pPr>
      <w:r w:rsidRPr="00E95C9D">
        <w:rPr>
          <w:rFonts w:cs="Times New Roman"/>
          <w:szCs w:val="28"/>
        </w:rPr>
        <w:t xml:space="preserve">В цілому програмний продукт передбачається </w:t>
      </w:r>
      <w:r>
        <w:rPr>
          <w:rFonts w:cs="Times New Roman"/>
          <w:szCs w:val="28"/>
        </w:rPr>
        <w:t>як модуль більш комплексного рішення для оцінки кредитного ризику.</w:t>
      </w:r>
      <w:r w:rsidR="00B607C0">
        <w:rPr>
          <w:rFonts w:cs="Times New Roman"/>
          <w:szCs w:val="28"/>
        </w:rPr>
        <w:t xml:space="preserve"> Вбачаючи це, було прийнято рішення не будувати графічний інтерфейс продукту, а комунікацію здійснювати на рівні </w:t>
      </w:r>
      <w:r w:rsidR="00167B81">
        <w:rPr>
          <w:rFonts w:cs="Times New Roman"/>
          <w:szCs w:val="28"/>
        </w:rPr>
        <w:t>вхідних-вихідних файлів.</w:t>
      </w:r>
    </w:p>
    <w:p w14:paraId="2D67CFEC" w14:textId="6D8A0818" w:rsidR="00376990" w:rsidRDefault="00E95C9D" w:rsidP="00376990">
      <w:pPr>
        <w:spacing w:after="0" w:line="360" w:lineRule="auto"/>
        <w:ind w:firstLine="709"/>
        <w:jc w:val="both"/>
        <w:rPr>
          <w:rFonts w:cs="Times New Roman"/>
          <w:szCs w:val="28"/>
        </w:rPr>
      </w:pPr>
      <w:r>
        <w:rPr>
          <w:rFonts w:cs="Times New Roman"/>
          <w:szCs w:val="28"/>
        </w:rPr>
        <w:t>Загалом принцип роботи полягає у наступному. На вході подається інформація про фінансові інструменти та відповідне заставне майно, вартість якого потрібно спрогнозувати, а також сам прогноз макроекономічних факторів, на яких базуватиметься прогноз вартості заставного майна.</w:t>
      </w:r>
    </w:p>
    <w:p w14:paraId="03208E99" w14:textId="1CD6BDFB" w:rsidR="00E95C9D" w:rsidRDefault="00E95C9D" w:rsidP="00376990">
      <w:pPr>
        <w:spacing w:after="0" w:line="360" w:lineRule="auto"/>
        <w:ind w:firstLine="709"/>
        <w:jc w:val="both"/>
        <w:rPr>
          <w:rFonts w:cs="Times New Roman"/>
          <w:szCs w:val="28"/>
        </w:rPr>
      </w:pPr>
      <w:r>
        <w:rPr>
          <w:rFonts w:cs="Times New Roman"/>
          <w:szCs w:val="28"/>
        </w:rPr>
        <w:t>Результатом роботи продукту є вихідний файл, що містить інформацію про оцінку вартості заставного майна на кожну звітну дату. Враховуючи типовий термін фінансового інструменту в Україні (1-3 роки), було прийнято рішення формувати результат на місячній основі (тобто, надавати переоцінену вартість на кінець кожного місяця).</w:t>
      </w:r>
    </w:p>
    <w:p w14:paraId="7542FC81" w14:textId="04543AFF" w:rsidR="00E95C9D" w:rsidRDefault="00E95C9D" w:rsidP="00376990">
      <w:pPr>
        <w:spacing w:after="0" w:line="360" w:lineRule="auto"/>
        <w:ind w:firstLine="709"/>
        <w:jc w:val="both"/>
        <w:rPr>
          <w:rFonts w:cs="Times New Roman"/>
          <w:szCs w:val="28"/>
        </w:rPr>
      </w:pPr>
      <w:r>
        <w:rPr>
          <w:rFonts w:cs="Times New Roman"/>
          <w:szCs w:val="28"/>
        </w:rPr>
        <w:t>Сам</w:t>
      </w:r>
      <w:r w:rsidR="00B607C0">
        <w:rPr>
          <w:rFonts w:cs="Times New Roman"/>
          <w:szCs w:val="28"/>
        </w:rPr>
        <w:t>а продукт складається з двох основних компонентів:</w:t>
      </w:r>
    </w:p>
    <w:p w14:paraId="2E67FE96" w14:textId="0AAAE28E" w:rsidR="00B607C0" w:rsidRDefault="00B607C0" w:rsidP="00B607C0">
      <w:pPr>
        <w:pStyle w:val="ab"/>
        <w:numPr>
          <w:ilvl w:val="0"/>
          <w:numId w:val="17"/>
        </w:numPr>
        <w:spacing w:after="0" w:line="360" w:lineRule="auto"/>
        <w:jc w:val="both"/>
        <w:rPr>
          <w:rFonts w:cs="Times New Roman"/>
          <w:szCs w:val="28"/>
        </w:rPr>
      </w:pPr>
      <w:r w:rsidRPr="00B607C0">
        <w:rPr>
          <w:rFonts w:cs="Times New Roman"/>
          <w:i/>
          <w:iCs/>
          <w:szCs w:val="28"/>
        </w:rPr>
        <w:t>Модуль розробки моделей.</w:t>
      </w:r>
      <w:r>
        <w:rPr>
          <w:rFonts w:cs="Times New Roman"/>
          <w:szCs w:val="28"/>
        </w:rPr>
        <w:t xml:space="preserve"> Цей модуль на основі даних, описаних у попередньому розділі, створює необхідні моделі для оцінки </w:t>
      </w:r>
      <w:r>
        <w:rPr>
          <w:rFonts w:cs="Times New Roman"/>
          <w:szCs w:val="28"/>
        </w:rPr>
        <w:lastRenderedPageBreak/>
        <w:t xml:space="preserve">вартості заставного майна у розрізі його категорій. Детально цей процес описано у розділі </w:t>
      </w:r>
      <w:r>
        <w:rPr>
          <w:rFonts w:cs="Times New Roman"/>
          <w:szCs w:val="28"/>
        </w:rPr>
        <w:fldChar w:fldCharType="begin"/>
      </w:r>
      <w:r>
        <w:rPr>
          <w:rFonts w:cs="Times New Roman"/>
          <w:szCs w:val="28"/>
        </w:rPr>
        <w:instrText xml:space="preserve"> REF _Ref25502708 \r \h </w:instrText>
      </w:r>
      <w:r>
        <w:rPr>
          <w:rFonts w:cs="Times New Roman"/>
          <w:szCs w:val="28"/>
        </w:rPr>
      </w:r>
      <w:r>
        <w:rPr>
          <w:rFonts w:cs="Times New Roman"/>
          <w:szCs w:val="28"/>
        </w:rPr>
        <w:fldChar w:fldCharType="separate"/>
      </w:r>
      <w:r w:rsidR="0090783C">
        <w:rPr>
          <w:rFonts w:cs="Times New Roman"/>
          <w:szCs w:val="28"/>
        </w:rPr>
        <w:t>РОЗДІЛ 2</w:t>
      </w:r>
      <w:r>
        <w:rPr>
          <w:rFonts w:cs="Times New Roman"/>
          <w:szCs w:val="28"/>
        </w:rPr>
        <w:fldChar w:fldCharType="end"/>
      </w:r>
      <w:r>
        <w:rPr>
          <w:rFonts w:cs="Times New Roman"/>
          <w:szCs w:val="28"/>
        </w:rPr>
        <w:t>. Статистичні дані по США і Україні містяться у окремих файлах</w:t>
      </w:r>
      <w:r w:rsidR="00D42ECE">
        <w:rPr>
          <w:rFonts w:cs="Times New Roman"/>
          <w:szCs w:val="28"/>
        </w:rPr>
        <w:t>.</w:t>
      </w:r>
    </w:p>
    <w:p w14:paraId="65119865" w14:textId="49427463" w:rsidR="00B607C0" w:rsidRDefault="00B607C0" w:rsidP="00B607C0">
      <w:pPr>
        <w:pStyle w:val="ab"/>
        <w:numPr>
          <w:ilvl w:val="0"/>
          <w:numId w:val="17"/>
        </w:numPr>
        <w:spacing w:after="0" w:line="360" w:lineRule="auto"/>
        <w:jc w:val="both"/>
        <w:rPr>
          <w:rFonts w:cs="Times New Roman"/>
          <w:szCs w:val="28"/>
        </w:rPr>
      </w:pPr>
      <w:r>
        <w:rPr>
          <w:rFonts w:cs="Times New Roman"/>
          <w:i/>
          <w:iCs/>
          <w:szCs w:val="28"/>
        </w:rPr>
        <w:t>Модуль прогнозування.</w:t>
      </w:r>
      <w:r>
        <w:rPr>
          <w:rFonts w:cs="Times New Roman"/>
          <w:szCs w:val="28"/>
        </w:rPr>
        <w:t xml:space="preserve"> Цей модуль, на основі отриманих вхідних даних і розрахунків з модулю розробки моделей, визначає для кожного об’єкта застави, яку саме модель застосовувати для прогнозу його вартості і будує цей прогноз, формуючи з нього кінцевий вихідний файл.</w:t>
      </w:r>
    </w:p>
    <w:p w14:paraId="1577CD5D" w14:textId="1C35C5AF" w:rsidR="00B607C0" w:rsidRPr="00B607C0" w:rsidRDefault="00B607C0" w:rsidP="00167B81">
      <w:pPr>
        <w:spacing w:after="0" w:line="360" w:lineRule="auto"/>
        <w:ind w:firstLine="709"/>
        <w:jc w:val="both"/>
        <w:rPr>
          <w:rFonts w:cs="Times New Roman"/>
          <w:szCs w:val="28"/>
        </w:rPr>
      </w:pPr>
      <w:r>
        <w:rPr>
          <w:rFonts w:cs="Times New Roman"/>
          <w:szCs w:val="28"/>
        </w:rPr>
        <w:t>Результатом роботи продукту є вихідний файл, що містить інформацію про оцінку вартості заставного майна на кожну звітну дату. Враховуючи типовий термін фінансового інструменту в Україні (1-3 роки), було прийнято рішення формувати результат на місячній основі (тобто, надавати переоцінену вартість на кінець кожного місяця).</w:t>
      </w:r>
    </w:p>
    <w:p w14:paraId="5CE78A76" w14:textId="288BE017" w:rsidR="00A65057" w:rsidRPr="00E95C9D" w:rsidRDefault="00167B81" w:rsidP="00376990">
      <w:pPr>
        <w:spacing w:after="0" w:line="360" w:lineRule="auto"/>
        <w:ind w:firstLine="709"/>
        <w:jc w:val="both"/>
        <w:rPr>
          <w:rFonts w:cs="Times New Roman"/>
          <w:szCs w:val="28"/>
        </w:rPr>
      </w:pPr>
      <w:r>
        <w:rPr>
          <w:rFonts w:cs="Times New Roman"/>
          <w:szCs w:val="28"/>
        </w:rPr>
        <w:t xml:space="preserve">Інтерфейс і структура програмного продукту представлені на </w:t>
      </w:r>
      <w:r>
        <w:rPr>
          <w:rFonts w:cs="Times New Roman"/>
          <w:szCs w:val="28"/>
        </w:rPr>
        <w:fldChar w:fldCharType="begin"/>
      </w:r>
      <w:r>
        <w:rPr>
          <w:rFonts w:cs="Times New Roman"/>
          <w:szCs w:val="28"/>
        </w:rPr>
        <w:instrText xml:space="preserve"> REF _Ref25503231 \h </w:instrText>
      </w:r>
      <w:r>
        <w:rPr>
          <w:rFonts w:cs="Times New Roman"/>
          <w:szCs w:val="28"/>
        </w:rPr>
      </w:r>
      <w:r>
        <w:rPr>
          <w:rFonts w:cs="Times New Roman"/>
          <w:szCs w:val="28"/>
        </w:rPr>
        <w:fldChar w:fldCharType="separate"/>
      </w:r>
      <w:r w:rsidR="0090783C" w:rsidRPr="00D42ECE">
        <w:rPr>
          <w:i/>
          <w:iCs/>
          <w:szCs w:val="28"/>
        </w:rPr>
        <w:t>Рис</w:t>
      </w:r>
      <w:r w:rsidR="0090783C">
        <w:rPr>
          <w:i/>
          <w:iCs/>
          <w:szCs w:val="28"/>
        </w:rPr>
        <w:t>унок</w:t>
      </w:r>
      <w:r w:rsidR="0090783C" w:rsidRPr="00D42ECE">
        <w:rPr>
          <w:i/>
          <w:iCs/>
          <w:szCs w:val="28"/>
        </w:rPr>
        <w:t xml:space="preserve"> </w:t>
      </w:r>
      <w:r w:rsidR="0090783C">
        <w:rPr>
          <w:i/>
          <w:iCs/>
          <w:noProof/>
          <w:szCs w:val="28"/>
        </w:rPr>
        <w:t>4</w:t>
      </w:r>
      <w:r w:rsidR="0090783C" w:rsidRPr="00D42ECE">
        <w:rPr>
          <w:i/>
          <w:iCs/>
          <w:szCs w:val="28"/>
        </w:rPr>
        <w:t>.</w:t>
      </w:r>
      <w:r w:rsidR="0090783C">
        <w:rPr>
          <w:i/>
          <w:iCs/>
          <w:noProof/>
          <w:szCs w:val="28"/>
        </w:rPr>
        <w:t>1</w:t>
      </w:r>
      <w:r>
        <w:rPr>
          <w:rFonts w:cs="Times New Roman"/>
          <w:szCs w:val="28"/>
        </w:rPr>
        <w:fldChar w:fldCharType="end"/>
      </w:r>
      <w:r>
        <w:rPr>
          <w:rFonts w:cs="Times New Roman"/>
          <w:szCs w:val="28"/>
        </w:rPr>
        <w:t>.</w:t>
      </w:r>
    </w:p>
    <w:p w14:paraId="01634C7A" w14:textId="77777777" w:rsidR="00A65057" w:rsidRPr="00E95C9D" w:rsidRDefault="00A65057" w:rsidP="00A65057">
      <w:pPr>
        <w:keepNext/>
        <w:spacing w:after="0" w:line="360" w:lineRule="auto"/>
        <w:jc w:val="center"/>
      </w:pPr>
      <w:r w:rsidRPr="00E95C9D">
        <w:rPr>
          <w:noProof/>
          <w:lang w:val="ru-RU" w:eastAsia="ru-RU"/>
        </w:rPr>
        <w:drawing>
          <wp:inline distT="0" distB="0" distL="0" distR="0" wp14:anchorId="0A72AB35" wp14:editId="440F3ECB">
            <wp:extent cx="5939790" cy="3810000"/>
            <wp:effectExtent l="0" t="0" r="381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3810000"/>
                    </a:xfrm>
                    <a:prstGeom prst="rect">
                      <a:avLst/>
                    </a:prstGeom>
                  </pic:spPr>
                </pic:pic>
              </a:graphicData>
            </a:graphic>
          </wp:inline>
        </w:drawing>
      </w:r>
    </w:p>
    <w:p w14:paraId="55EBD5A0" w14:textId="0AF1EED5" w:rsidR="00A65057" w:rsidRPr="00D42ECE" w:rsidRDefault="00A65057" w:rsidP="00A65057">
      <w:pPr>
        <w:pStyle w:val="af0"/>
        <w:jc w:val="center"/>
        <w:rPr>
          <w:rFonts w:cs="Times New Roman"/>
          <w:i w:val="0"/>
          <w:iCs w:val="0"/>
          <w:color w:val="auto"/>
          <w:sz w:val="28"/>
          <w:szCs w:val="28"/>
        </w:rPr>
      </w:pPr>
      <w:bookmarkStart w:id="53" w:name="_Ref25503231"/>
      <w:r w:rsidRPr="00D42ECE">
        <w:rPr>
          <w:i w:val="0"/>
          <w:iCs w:val="0"/>
          <w:color w:val="auto"/>
          <w:sz w:val="28"/>
          <w:szCs w:val="28"/>
        </w:rPr>
        <w:t>Рис</w:t>
      </w:r>
      <w:r w:rsidR="00D42ECE">
        <w:rPr>
          <w:i w:val="0"/>
          <w:iCs w:val="0"/>
          <w:color w:val="auto"/>
          <w:sz w:val="28"/>
          <w:szCs w:val="28"/>
        </w:rPr>
        <w:t>унок</w:t>
      </w:r>
      <w:r w:rsidRPr="00D42ECE">
        <w:rPr>
          <w:i w:val="0"/>
          <w:iCs w:val="0"/>
          <w:color w:val="auto"/>
          <w:sz w:val="28"/>
          <w:szCs w:val="28"/>
        </w:rPr>
        <w:t xml:space="preserve"> </w:t>
      </w:r>
      <w:r w:rsidR="000954FE" w:rsidRPr="00D42ECE">
        <w:rPr>
          <w:i w:val="0"/>
          <w:iCs w:val="0"/>
          <w:color w:val="auto"/>
          <w:sz w:val="28"/>
          <w:szCs w:val="28"/>
        </w:rPr>
        <w:fldChar w:fldCharType="begin"/>
      </w:r>
      <w:r w:rsidR="000954FE" w:rsidRPr="00D42ECE">
        <w:rPr>
          <w:i w:val="0"/>
          <w:iCs w:val="0"/>
          <w:color w:val="auto"/>
          <w:sz w:val="28"/>
          <w:szCs w:val="28"/>
        </w:rPr>
        <w:instrText xml:space="preserve"> STYLEREF 1 \s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r w:rsidR="004233BA" w:rsidRPr="00D42ECE">
        <w:rPr>
          <w:i w:val="0"/>
          <w:iCs w:val="0"/>
          <w:color w:val="auto"/>
          <w:sz w:val="28"/>
          <w:szCs w:val="28"/>
        </w:rPr>
        <w:t>.</w:t>
      </w:r>
      <w:r w:rsidR="000954FE" w:rsidRPr="00D42ECE">
        <w:rPr>
          <w:i w:val="0"/>
          <w:iCs w:val="0"/>
          <w:color w:val="auto"/>
          <w:sz w:val="28"/>
          <w:szCs w:val="28"/>
        </w:rPr>
        <w:fldChar w:fldCharType="begin"/>
      </w:r>
      <w:r w:rsidR="000954FE" w:rsidRPr="00D42ECE">
        <w:rPr>
          <w:i w:val="0"/>
          <w:iCs w:val="0"/>
          <w:color w:val="auto"/>
          <w:sz w:val="28"/>
          <w:szCs w:val="28"/>
        </w:rPr>
        <w:instrText xml:space="preserve"> SEQ Рис. \* ARABIC \s 1 </w:instrText>
      </w:r>
      <w:r w:rsidR="000954FE" w:rsidRPr="00D42ECE">
        <w:rPr>
          <w:i w:val="0"/>
          <w:iCs w:val="0"/>
          <w:color w:val="auto"/>
          <w:sz w:val="28"/>
          <w:szCs w:val="28"/>
        </w:rPr>
        <w:fldChar w:fldCharType="separate"/>
      </w:r>
      <w:r w:rsidR="0090783C">
        <w:rPr>
          <w:i w:val="0"/>
          <w:iCs w:val="0"/>
          <w:noProof/>
          <w:color w:val="auto"/>
          <w:sz w:val="28"/>
          <w:szCs w:val="28"/>
        </w:rPr>
        <w:t>1</w:t>
      </w:r>
      <w:r w:rsidR="000954FE" w:rsidRPr="00D42ECE">
        <w:rPr>
          <w:i w:val="0"/>
          <w:iCs w:val="0"/>
          <w:noProof/>
          <w:color w:val="auto"/>
          <w:sz w:val="28"/>
          <w:szCs w:val="28"/>
        </w:rPr>
        <w:fldChar w:fldCharType="end"/>
      </w:r>
      <w:bookmarkEnd w:id="53"/>
      <w:r w:rsidR="00D42ECE">
        <w:rPr>
          <w:i w:val="0"/>
          <w:iCs w:val="0"/>
          <w:noProof/>
          <w:color w:val="auto"/>
          <w:sz w:val="28"/>
          <w:szCs w:val="28"/>
        </w:rPr>
        <w:t xml:space="preserve"> – </w:t>
      </w:r>
      <w:r w:rsidRPr="00D42ECE">
        <w:rPr>
          <w:i w:val="0"/>
          <w:iCs w:val="0"/>
          <w:color w:val="auto"/>
          <w:sz w:val="28"/>
          <w:szCs w:val="28"/>
        </w:rPr>
        <w:t>Інтерфейс програмного модуля</w:t>
      </w:r>
    </w:p>
    <w:p w14:paraId="5AFD794F" w14:textId="60AF11C9" w:rsidR="00A65057" w:rsidRDefault="0006731E" w:rsidP="00376990">
      <w:pPr>
        <w:spacing w:after="0" w:line="360" w:lineRule="auto"/>
        <w:ind w:firstLine="709"/>
        <w:jc w:val="both"/>
        <w:rPr>
          <w:rFonts w:cs="Times New Roman"/>
          <w:szCs w:val="28"/>
        </w:rPr>
      </w:pPr>
      <w:r>
        <w:rPr>
          <w:rFonts w:cs="Times New Roman"/>
          <w:szCs w:val="28"/>
        </w:rPr>
        <w:lastRenderedPageBreak/>
        <w:t xml:space="preserve">Щодо вхідних даних, варто зазначити наступне. Параметри </w:t>
      </w:r>
      <w:r>
        <w:rPr>
          <w:rFonts w:cs="Times New Roman"/>
          <w:szCs w:val="28"/>
          <w:lang w:val="en-GB"/>
        </w:rPr>
        <w:t>fin</w:t>
      </w:r>
      <w:r w:rsidRPr="009B5216">
        <w:rPr>
          <w:rFonts w:cs="Times New Roman"/>
          <w:szCs w:val="28"/>
        </w:rPr>
        <w:t>_</w:t>
      </w:r>
      <w:r>
        <w:rPr>
          <w:rFonts w:cs="Times New Roman"/>
          <w:szCs w:val="28"/>
          <w:lang w:val="en-GB"/>
        </w:rPr>
        <w:t>id</w:t>
      </w:r>
      <w:r w:rsidRPr="009B5216">
        <w:rPr>
          <w:rFonts w:cs="Times New Roman"/>
          <w:szCs w:val="28"/>
        </w:rPr>
        <w:t xml:space="preserve">, </w:t>
      </w:r>
      <w:r>
        <w:rPr>
          <w:rFonts w:cs="Times New Roman"/>
          <w:szCs w:val="28"/>
          <w:lang w:val="en-GB"/>
        </w:rPr>
        <w:t>coll</w:t>
      </w:r>
      <w:r w:rsidRPr="009B5216">
        <w:rPr>
          <w:rFonts w:cs="Times New Roman"/>
          <w:szCs w:val="28"/>
        </w:rPr>
        <w:t>_</w:t>
      </w:r>
      <w:r>
        <w:rPr>
          <w:rFonts w:cs="Times New Roman"/>
          <w:szCs w:val="28"/>
          <w:lang w:val="en-GB"/>
        </w:rPr>
        <w:t>id</w:t>
      </w:r>
      <w:r w:rsidRPr="009B5216">
        <w:rPr>
          <w:rFonts w:cs="Times New Roman"/>
          <w:szCs w:val="28"/>
        </w:rPr>
        <w:t xml:space="preserve"> </w:t>
      </w:r>
      <w:r w:rsidRPr="0006731E">
        <w:rPr>
          <w:rFonts w:cs="Times New Roman"/>
          <w:szCs w:val="28"/>
        </w:rPr>
        <w:t>потрібні</w:t>
      </w:r>
      <w:r>
        <w:rPr>
          <w:rFonts w:cs="Times New Roman"/>
          <w:szCs w:val="28"/>
        </w:rPr>
        <w:t xml:space="preserve"> для ідентифікації заставного майна у вихідному файлі; параметри </w:t>
      </w:r>
      <w:r>
        <w:rPr>
          <w:rFonts w:cs="Times New Roman"/>
          <w:szCs w:val="28"/>
          <w:lang w:val="en-GB"/>
        </w:rPr>
        <w:t>start</w:t>
      </w:r>
      <w:r w:rsidRPr="009B5216">
        <w:rPr>
          <w:rFonts w:cs="Times New Roman"/>
          <w:szCs w:val="28"/>
        </w:rPr>
        <w:t>_</w:t>
      </w:r>
      <w:r>
        <w:rPr>
          <w:rFonts w:cs="Times New Roman"/>
          <w:szCs w:val="28"/>
          <w:lang w:val="en-GB"/>
        </w:rPr>
        <w:t>date</w:t>
      </w:r>
      <w:r w:rsidRPr="009B5216">
        <w:rPr>
          <w:rFonts w:cs="Times New Roman"/>
          <w:szCs w:val="28"/>
        </w:rPr>
        <w:t xml:space="preserve"> </w:t>
      </w:r>
      <w:r>
        <w:rPr>
          <w:rFonts w:cs="Times New Roman"/>
          <w:szCs w:val="28"/>
        </w:rPr>
        <w:t>і</w:t>
      </w:r>
      <w:r w:rsidRPr="009B5216">
        <w:rPr>
          <w:rFonts w:cs="Times New Roman"/>
          <w:szCs w:val="28"/>
        </w:rPr>
        <w:t xml:space="preserve"> </w:t>
      </w:r>
      <w:r>
        <w:rPr>
          <w:rFonts w:cs="Times New Roman"/>
          <w:szCs w:val="28"/>
          <w:lang w:val="en-GB"/>
        </w:rPr>
        <w:t>tenor</w:t>
      </w:r>
      <w:r w:rsidRPr="009B5216">
        <w:rPr>
          <w:rFonts w:cs="Times New Roman"/>
          <w:szCs w:val="28"/>
        </w:rPr>
        <w:t xml:space="preserve"> </w:t>
      </w:r>
      <w:r w:rsidRPr="0006731E">
        <w:rPr>
          <w:rFonts w:cs="Times New Roman"/>
          <w:szCs w:val="28"/>
        </w:rPr>
        <w:t>потрібні</w:t>
      </w:r>
      <w:r>
        <w:rPr>
          <w:rFonts w:cs="Times New Roman"/>
          <w:szCs w:val="28"/>
        </w:rPr>
        <w:t xml:space="preserve"> для розрахунку кількості звітних періодів і довжину прогнозу. Оскільки оцінка вартості заставного майна відбувається при признанні фінансового інструменту або пізніше, за відповідного рішення кредитора, </w:t>
      </w:r>
      <w:r w:rsidR="00727B9C">
        <w:rPr>
          <w:rFonts w:cs="Times New Roman"/>
          <w:szCs w:val="28"/>
        </w:rPr>
        <w:t xml:space="preserve">параметри </w:t>
      </w:r>
      <w:r w:rsidR="00727B9C">
        <w:rPr>
          <w:rFonts w:cs="Times New Roman"/>
          <w:szCs w:val="28"/>
          <w:lang w:val="en-GB"/>
        </w:rPr>
        <w:t>rec</w:t>
      </w:r>
      <w:r w:rsidR="00727B9C" w:rsidRPr="009B5216">
        <w:rPr>
          <w:rFonts w:cs="Times New Roman"/>
          <w:szCs w:val="28"/>
        </w:rPr>
        <w:t>_</w:t>
      </w:r>
      <w:r w:rsidR="00727B9C">
        <w:rPr>
          <w:rFonts w:cs="Times New Roman"/>
          <w:szCs w:val="28"/>
          <w:lang w:val="en-GB"/>
        </w:rPr>
        <w:t>date</w:t>
      </w:r>
      <w:r w:rsidR="00727B9C" w:rsidRPr="009B5216">
        <w:rPr>
          <w:rFonts w:cs="Times New Roman"/>
          <w:szCs w:val="28"/>
        </w:rPr>
        <w:t xml:space="preserve"> </w:t>
      </w:r>
      <w:r w:rsidR="00727B9C">
        <w:rPr>
          <w:rFonts w:cs="Times New Roman"/>
          <w:szCs w:val="28"/>
        </w:rPr>
        <w:t xml:space="preserve">і </w:t>
      </w:r>
      <w:r w:rsidR="00727B9C">
        <w:rPr>
          <w:rFonts w:cs="Times New Roman"/>
          <w:szCs w:val="28"/>
          <w:lang w:val="en-GB"/>
        </w:rPr>
        <w:t>coll</w:t>
      </w:r>
      <w:r w:rsidR="00727B9C" w:rsidRPr="009B5216">
        <w:rPr>
          <w:rFonts w:cs="Times New Roman"/>
          <w:szCs w:val="28"/>
        </w:rPr>
        <w:t>_</w:t>
      </w:r>
      <w:r w:rsidR="00727B9C">
        <w:rPr>
          <w:rFonts w:cs="Times New Roman"/>
          <w:szCs w:val="28"/>
          <w:lang w:val="en-GB"/>
        </w:rPr>
        <w:t>value</w:t>
      </w:r>
      <w:r w:rsidR="00727B9C" w:rsidRPr="009B5216">
        <w:rPr>
          <w:rFonts w:cs="Times New Roman"/>
          <w:szCs w:val="28"/>
        </w:rPr>
        <w:t xml:space="preserve"> </w:t>
      </w:r>
      <w:r w:rsidR="00727B9C">
        <w:rPr>
          <w:rFonts w:cs="Times New Roman"/>
          <w:szCs w:val="28"/>
        </w:rPr>
        <w:t>дають інформацію про те, коли мала місце остання переоцінка і якою саме ця оцінка була. Іншими словами, ця інформація дає базу, до якої застосовувати прогноз (нагадаємо, модулі показують взаємозв’язок змін параметрів, а не абсолютних величин), і період, до якого застосовувати перший прогноз.</w:t>
      </w:r>
    </w:p>
    <w:p w14:paraId="13A73C1A" w14:textId="21A84F57" w:rsidR="00727B9C" w:rsidRPr="00727B9C" w:rsidRDefault="00727B9C" w:rsidP="00376990">
      <w:pPr>
        <w:spacing w:after="0" w:line="360" w:lineRule="auto"/>
        <w:ind w:firstLine="709"/>
        <w:jc w:val="both"/>
        <w:rPr>
          <w:rFonts w:cs="Times New Roman"/>
          <w:szCs w:val="28"/>
        </w:rPr>
      </w:pPr>
      <w:r>
        <w:rPr>
          <w:rFonts w:cs="Times New Roman"/>
          <w:szCs w:val="28"/>
        </w:rPr>
        <w:t xml:space="preserve">Макроекономічний прогноз складається з двох елементів – прогнозу реального ВВП і прогнозу інфляції. Такі показники, як правило, прогнозуються на річній основі. Однак, враховуючи, що моделі будувалися на зміні протягом 4-х кварталів, то цілком можна застосовувати річні прогнози без коригувань. Тим не менш, коригування треба застосовувати до першого прогнозного періоду, адже, як правило, час з моменту останньої оцінки відрізняється від </w:t>
      </w:r>
      <w:r w:rsidR="000D02C2">
        <w:rPr>
          <w:rFonts w:cs="Times New Roman"/>
          <w:szCs w:val="28"/>
        </w:rPr>
        <w:t>річного періоду. Тому для першого прогнозного періоду застосовується коригування пропорційно до часу з моменту останньої оцінки.</w:t>
      </w:r>
    </w:p>
    <w:p w14:paraId="405841B6" w14:textId="13FB78CC" w:rsidR="00A65057" w:rsidRPr="00E95C9D" w:rsidRDefault="000D02C2" w:rsidP="00376990">
      <w:pPr>
        <w:spacing w:after="0" w:line="360" w:lineRule="auto"/>
        <w:ind w:firstLine="709"/>
        <w:jc w:val="both"/>
        <w:rPr>
          <w:rFonts w:cs="Times New Roman"/>
          <w:szCs w:val="28"/>
        </w:rPr>
      </w:pPr>
      <w:r>
        <w:rPr>
          <w:rFonts w:cs="Times New Roman"/>
          <w:szCs w:val="28"/>
        </w:rPr>
        <w:t>Принцип роботи основних програмних модулів було описано раніше. Програмний код продукту представлено у додатку А.</w:t>
      </w:r>
    </w:p>
    <w:p w14:paraId="546B3E81" w14:textId="44BA1ECD" w:rsidR="00A65057" w:rsidRDefault="000D02C2" w:rsidP="00376990">
      <w:pPr>
        <w:spacing w:after="0" w:line="360" w:lineRule="auto"/>
        <w:ind w:firstLine="709"/>
        <w:jc w:val="both"/>
        <w:rPr>
          <w:rFonts w:cs="Times New Roman"/>
          <w:szCs w:val="28"/>
        </w:rPr>
      </w:pPr>
      <w:r>
        <w:rPr>
          <w:rFonts w:cs="Times New Roman"/>
          <w:szCs w:val="28"/>
        </w:rPr>
        <w:t xml:space="preserve">З точки зору результатів програмного продукту, мають місце наступні особливості. Параметри </w:t>
      </w:r>
      <w:r>
        <w:rPr>
          <w:rFonts w:cs="Times New Roman"/>
          <w:szCs w:val="28"/>
          <w:lang w:val="en-GB"/>
        </w:rPr>
        <w:t>fin</w:t>
      </w:r>
      <w:r w:rsidRPr="009B5216">
        <w:rPr>
          <w:rFonts w:cs="Times New Roman"/>
          <w:szCs w:val="28"/>
        </w:rPr>
        <w:t>_</w:t>
      </w:r>
      <w:r>
        <w:rPr>
          <w:rFonts w:cs="Times New Roman"/>
          <w:szCs w:val="28"/>
          <w:lang w:val="en-GB"/>
        </w:rPr>
        <w:t>id</w:t>
      </w:r>
      <w:r w:rsidRPr="009B5216">
        <w:rPr>
          <w:rFonts w:cs="Times New Roman"/>
          <w:szCs w:val="28"/>
        </w:rPr>
        <w:t xml:space="preserve">, </w:t>
      </w:r>
      <w:r>
        <w:rPr>
          <w:rFonts w:cs="Times New Roman"/>
          <w:szCs w:val="28"/>
          <w:lang w:val="en-GB"/>
        </w:rPr>
        <w:t>coll</w:t>
      </w:r>
      <w:r w:rsidRPr="009B5216">
        <w:rPr>
          <w:rFonts w:cs="Times New Roman"/>
          <w:szCs w:val="28"/>
        </w:rPr>
        <w:t>_</w:t>
      </w:r>
      <w:r>
        <w:rPr>
          <w:rFonts w:cs="Times New Roman"/>
          <w:szCs w:val="28"/>
          <w:lang w:val="en-GB"/>
        </w:rPr>
        <w:t>id</w:t>
      </w:r>
      <w:r>
        <w:rPr>
          <w:rFonts w:cs="Times New Roman"/>
          <w:szCs w:val="28"/>
        </w:rPr>
        <w:t xml:space="preserve"> аналогічні до тих, що подаються у вхідних даних і слугують для ідентифікації заставного майна. Параметри </w:t>
      </w:r>
      <w:r>
        <w:rPr>
          <w:rFonts w:cs="Times New Roman"/>
          <w:szCs w:val="28"/>
          <w:lang w:val="en-GB"/>
        </w:rPr>
        <w:t>date</w:t>
      </w:r>
      <w:r w:rsidRPr="009B5216">
        <w:rPr>
          <w:rFonts w:cs="Times New Roman"/>
          <w:szCs w:val="28"/>
          <w:lang w:val="ru-RU"/>
        </w:rPr>
        <w:t xml:space="preserve">, </w:t>
      </w:r>
      <w:r>
        <w:rPr>
          <w:rFonts w:cs="Times New Roman"/>
          <w:szCs w:val="28"/>
          <w:lang w:val="en-GB"/>
        </w:rPr>
        <w:t>value</w:t>
      </w:r>
      <w:r w:rsidRPr="009B5216">
        <w:rPr>
          <w:rFonts w:cs="Times New Roman"/>
          <w:szCs w:val="28"/>
          <w:lang w:val="ru-RU"/>
        </w:rPr>
        <w:t xml:space="preserve"> </w:t>
      </w:r>
      <w:r w:rsidRPr="000D02C2">
        <w:rPr>
          <w:rFonts w:cs="Times New Roman"/>
          <w:szCs w:val="28"/>
        </w:rPr>
        <w:t>несуть у собі інформацію про оцінку заставного майна на певну звітну дату.</w:t>
      </w:r>
      <w:r>
        <w:rPr>
          <w:rFonts w:cs="Times New Roman"/>
          <w:szCs w:val="28"/>
        </w:rPr>
        <w:t xml:space="preserve"> Тут варто зазначити, що прогноз здійснювався на річній основі (адже макроекономічний прогноз подається саме у такому вигляді. Значення оцінки на кінець кожного місяця було отримано шляхом лінійної інтерполяції оцінок на кінець кожного звітного року.</w:t>
      </w:r>
    </w:p>
    <w:p w14:paraId="333C83ED" w14:textId="339DF2B1" w:rsidR="00D42ECE" w:rsidRDefault="00D42ECE" w:rsidP="00376990">
      <w:pPr>
        <w:spacing w:after="0" w:line="360" w:lineRule="auto"/>
        <w:ind w:firstLine="709"/>
        <w:jc w:val="both"/>
        <w:rPr>
          <w:rFonts w:cs="Times New Roman"/>
          <w:szCs w:val="28"/>
        </w:rPr>
      </w:pPr>
    </w:p>
    <w:p w14:paraId="4D7430BD" w14:textId="18276072" w:rsidR="00D42ECE" w:rsidRDefault="00D42ECE">
      <w:pPr>
        <w:rPr>
          <w:rFonts w:cs="Times New Roman"/>
          <w:szCs w:val="28"/>
        </w:rPr>
      </w:pPr>
      <w:r>
        <w:rPr>
          <w:rFonts w:cs="Times New Roman"/>
          <w:szCs w:val="28"/>
        </w:rPr>
        <w:lastRenderedPageBreak/>
        <w:br w:type="page"/>
      </w:r>
    </w:p>
    <w:p w14:paraId="02A0676E" w14:textId="24A83C7A" w:rsidR="00376990" w:rsidRDefault="00C47687" w:rsidP="00405EBF">
      <w:pPr>
        <w:pStyle w:val="ab"/>
        <w:numPr>
          <w:ilvl w:val="1"/>
          <w:numId w:val="8"/>
        </w:numPr>
        <w:spacing w:before="240" w:after="0" w:line="360" w:lineRule="auto"/>
        <w:ind w:hanging="11"/>
        <w:jc w:val="both"/>
        <w:outlineLvl w:val="1"/>
        <w:rPr>
          <w:rFonts w:cs="Times New Roman"/>
          <w:b/>
          <w:szCs w:val="28"/>
        </w:rPr>
      </w:pPr>
      <w:bookmarkStart w:id="54" w:name="_Toc26524403"/>
      <w:r w:rsidRPr="00E95C9D">
        <w:rPr>
          <w:rFonts w:cs="Times New Roman"/>
          <w:b/>
          <w:szCs w:val="28"/>
        </w:rPr>
        <w:lastRenderedPageBreak/>
        <w:t>Результати реалізації</w:t>
      </w:r>
      <w:bookmarkEnd w:id="54"/>
    </w:p>
    <w:p w14:paraId="15A1DFD1" w14:textId="77777777" w:rsidR="00D42ECE" w:rsidRDefault="00D42ECE" w:rsidP="004233BA">
      <w:pPr>
        <w:spacing w:after="0" w:line="360" w:lineRule="auto"/>
        <w:ind w:firstLine="709"/>
        <w:jc w:val="both"/>
        <w:rPr>
          <w:rFonts w:cs="Times New Roman"/>
          <w:szCs w:val="28"/>
        </w:rPr>
      </w:pPr>
    </w:p>
    <w:p w14:paraId="65841BB2" w14:textId="77777777" w:rsidR="00D42ECE" w:rsidRDefault="00D42ECE" w:rsidP="004233BA">
      <w:pPr>
        <w:spacing w:after="0" w:line="360" w:lineRule="auto"/>
        <w:ind w:firstLine="709"/>
        <w:jc w:val="both"/>
        <w:rPr>
          <w:rFonts w:cs="Times New Roman"/>
          <w:szCs w:val="28"/>
        </w:rPr>
      </w:pPr>
    </w:p>
    <w:p w14:paraId="6524DC66" w14:textId="15665C41" w:rsidR="004233BA" w:rsidRDefault="004233BA" w:rsidP="004233BA">
      <w:pPr>
        <w:spacing w:after="0" w:line="360" w:lineRule="auto"/>
        <w:ind w:firstLine="709"/>
        <w:jc w:val="both"/>
        <w:rPr>
          <w:rFonts w:cs="Times New Roman"/>
          <w:szCs w:val="28"/>
        </w:rPr>
      </w:pPr>
      <w:r w:rsidRPr="004233BA">
        <w:rPr>
          <w:rFonts w:cs="Times New Roman"/>
          <w:szCs w:val="28"/>
        </w:rPr>
        <w:t>Оскільки дані про фінансові інструменті та заставне майно, пов’язане з цими інструментами, є конфіденційною інформацією, програмний продукт було протестовано на гіпотетичних даних.</w:t>
      </w:r>
      <w:r w:rsidRPr="009B5216">
        <w:rPr>
          <w:rFonts w:cs="Times New Roman"/>
          <w:szCs w:val="28"/>
          <w:lang w:val="ru-RU"/>
        </w:rPr>
        <w:t xml:space="preserve"> </w:t>
      </w:r>
      <w:r>
        <w:rPr>
          <w:rFonts w:cs="Times New Roman"/>
          <w:szCs w:val="28"/>
        </w:rPr>
        <w:t xml:space="preserve">Дані про два гіпотетичних об’єкта заставного майна наведено у таблиці </w:t>
      </w:r>
      <w:r w:rsidR="00861236">
        <w:rPr>
          <w:rFonts w:cs="Times New Roman"/>
          <w:szCs w:val="28"/>
        </w:rPr>
        <w:t>4.1</w:t>
      </w:r>
      <w:r>
        <w:rPr>
          <w:rFonts w:cs="Times New Roman"/>
          <w:szCs w:val="28"/>
        </w:rPr>
        <w:t>.</w:t>
      </w:r>
    </w:p>
    <w:p w14:paraId="40D6AD12" w14:textId="1EFCE3A8" w:rsidR="00D42ECE" w:rsidRPr="008402EF" w:rsidRDefault="00D42ECE" w:rsidP="00D42ECE">
      <w:pPr>
        <w:keepNext/>
        <w:spacing w:after="0" w:line="360" w:lineRule="auto"/>
        <w:ind w:firstLine="709"/>
        <w:jc w:val="both"/>
      </w:pPr>
      <w:r w:rsidRPr="003404FA">
        <w:t xml:space="preserve">Таблиця </w:t>
      </w:r>
      <w:fldSimple w:instr=" STYLEREF 1 \s ">
        <w:r w:rsidR="0090783C">
          <w:rPr>
            <w:noProof/>
          </w:rPr>
          <w:t>4</w:t>
        </w:r>
      </w:fldSimple>
      <w:r w:rsidRPr="003404FA">
        <w:t>.</w:t>
      </w:r>
      <w:fldSimple w:instr=" SEQ Таблиця \* ARABIC \s 1 ">
        <w:r w:rsidR="0090783C">
          <w:rPr>
            <w:noProof/>
          </w:rPr>
          <w:t>1</w:t>
        </w:r>
      </w:fldSimple>
      <w:r>
        <w:t xml:space="preserve"> – Вхідні дані по об’єктах заставного майна</w:t>
      </w:r>
    </w:p>
    <w:tbl>
      <w:tblPr>
        <w:tblStyle w:val="ae"/>
        <w:tblW w:w="9356" w:type="dxa"/>
        <w:jc w:val="center"/>
        <w:tblLayout w:type="fixed"/>
        <w:tblLook w:val="04A0" w:firstRow="1" w:lastRow="0" w:firstColumn="1" w:lastColumn="0" w:noHBand="0" w:noVBand="1"/>
      </w:tblPr>
      <w:tblGrid>
        <w:gridCol w:w="851"/>
        <w:gridCol w:w="1134"/>
        <w:gridCol w:w="709"/>
        <w:gridCol w:w="1134"/>
        <w:gridCol w:w="1984"/>
        <w:gridCol w:w="1134"/>
        <w:gridCol w:w="1134"/>
        <w:gridCol w:w="1276"/>
      </w:tblGrid>
      <w:tr w:rsidR="00E403B5" w:rsidRPr="008402EF" w14:paraId="1272823A" w14:textId="77777777" w:rsidTr="00D310E3">
        <w:trPr>
          <w:jc w:val="center"/>
        </w:trPr>
        <w:tc>
          <w:tcPr>
            <w:tcW w:w="851" w:type="dxa"/>
            <w:tcBorders>
              <w:top w:val="nil"/>
              <w:left w:val="nil"/>
              <w:bottom w:val="single" w:sz="12" w:space="0" w:color="002060"/>
              <w:right w:val="nil"/>
            </w:tcBorders>
            <w:shd w:val="clear" w:color="auto" w:fill="auto"/>
            <w:vAlign w:val="bottom"/>
          </w:tcPr>
          <w:p w14:paraId="63844621" w14:textId="4C18CCB5" w:rsidR="00E403B5" w:rsidRPr="00D310E3" w:rsidRDefault="00E403B5" w:rsidP="00E403B5">
            <w:pPr>
              <w:jc w:val="both"/>
              <w:rPr>
                <w:rFonts w:eastAsia="Times New Roman" w:cs="Times New Roman"/>
                <w:b/>
                <w:bCs/>
                <w:color w:val="002060"/>
                <w:sz w:val="20"/>
                <w:szCs w:val="20"/>
                <w:lang w:val="en-GB" w:eastAsia="en-GB"/>
              </w:rPr>
            </w:pPr>
            <w:r w:rsidRPr="00D310E3">
              <w:rPr>
                <w:rFonts w:eastAsia="Times New Roman" w:cs="Times New Roman"/>
                <w:b/>
                <w:bCs/>
                <w:color w:val="002060"/>
                <w:sz w:val="20"/>
                <w:szCs w:val="20"/>
                <w:lang w:val="en-GB" w:eastAsia="en-GB"/>
              </w:rPr>
              <w:t>Fin_id</w:t>
            </w:r>
          </w:p>
        </w:tc>
        <w:tc>
          <w:tcPr>
            <w:tcW w:w="1134" w:type="dxa"/>
            <w:tcBorders>
              <w:top w:val="nil"/>
              <w:left w:val="nil"/>
              <w:bottom w:val="single" w:sz="12" w:space="0" w:color="002060"/>
              <w:right w:val="nil"/>
            </w:tcBorders>
            <w:shd w:val="clear" w:color="auto" w:fill="auto"/>
            <w:vAlign w:val="bottom"/>
          </w:tcPr>
          <w:p w14:paraId="64834D88" w14:textId="27C1F044" w:rsidR="00E403B5" w:rsidRPr="00D310E3" w:rsidRDefault="00E403B5"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start_date</w:t>
            </w:r>
          </w:p>
        </w:tc>
        <w:tc>
          <w:tcPr>
            <w:tcW w:w="709" w:type="dxa"/>
            <w:tcBorders>
              <w:top w:val="nil"/>
              <w:left w:val="nil"/>
              <w:bottom w:val="single" w:sz="12" w:space="0" w:color="002060"/>
              <w:right w:val="nil"/>
            </w:tcBorders>
            <w:shd w:val="clear" w:color="auto" w:fill="auto"/>
            <w:vAlign w:val="bottom"/>
          </w:tcPr>
          <w:p w14:paraId="1C4249AD" w14:textId="23B0A7EB" w:rsidR="00E403B5" w:rsidRPr="00D310E3" w:rsidRDefault="004233BA"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t</w:t>
            </w:r>
            <w:r w:rsidR="00E403B5" w:rsidRPr="00D310E3">
              <w:rPr>
                <w:rFonts w:eastAsia="Times New Roman" w:cs="Times New Roman"/>
                <w:b/>
                <w:bCs/>
                <w:color w:val="002060"/>
                <w:sz w:val="20"/>
                <w:szCs w:val="20"/>
                <w:lang w:val="en-GB" w:eastAsia="en-GB"/>
              </w:rPr>
              <w:t>enor</w:t>
            </w:r>
          </w:p>
        </w:tc>
        <w:tc>
          <w:tcPr>
            <w:tcW w:w="1134" w:type="dxa"/>
            <w:tcBorders>
              <w:top w:val="nil"/>
              <w:left w:val="nil"/>
              <w:bottom w:val="single" w:sz="12" w:space="0" w:color="002060"/>
              <w:right w:val="nil"/>
            </w:tcBorders>
            <w:shd w:val="clear" w:color="auto" w:fill="auto"/>
            <w:vAlign w:val="bottom"/>
          </w:tcPr>
          <w:p w14:paraId="36114193" w14:textId="6D97A109" w:rsidR="00E403B5" w:rsidRPr="00D310E3" w:rsidRDefault="00E403B5"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coll_id</w:t>
            </w:r>
          </w:p>
        </w:tc>
        <w:tc>
          <w:tcPr>
            <w:tcW w:w="1984" w:type="dxa"/>
            <w:tcBorders>
              <w:top w:val="nil"/>
              <w:left w:val="nil"/>
              <w:bottom w:val="single" w:sz="12" w:space="0" w:color="002060"/>
              <w:right w:val="nil"/>
            </w:tcBorders>
            <w:shd w:val="clear" w:color="auto" w:fill="auto"/>
            <w:vAlign w:val="bottom"/>
          </w:tcPr>
          <w:p w14:paraId="4F0D6211" w14:textId="24E80DD5" w:rsidR="00E403B5" w:rsidRPr="00D310E3" w:rsidRDefault="00E403B5"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coll_type</w:t>
            </w:r>
          </w:p>
        </w:tc>
        <w:tc>
          <w:tcPr>
            <w:tcW w:w="1134" w:type="dxa"/>
            <w:tcBorders>
              <w:top w:val="nil"/>
              <w:left w:val="nil"/>
              <w:bottom w:val="single" w:sz="12" w:space="0" w:color="002060"/>
              <w:right w:val="nil"/>
            </w:tcBorders>
            <w:shd w:val="clear" w:color="auto" w:fill="auto"/>
            <w:vAlign w:val="bottom"/>
          </w:tcPr>
          <w:p w14:paraId="4F7812D2" w14:textId="688723D7" w:rsidR="00E403B5" w:rsidRPr="00D310E3" w:rsidRDefault="004233BA"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c</w:t>
            </w:r>
            <w:r w:rsidR="00E403B5" w:rsidRPr="00D310E3">
              <w:rPr>
                <w:rFonts w:eastAsia="Times New Roman" w:cs="Times New Roman"/>
                <w:b/>
                <w:bCs/>
                <w:color w:val="002060"/>
                <w:sz w:val="20"/>
                <w:szCs w:val="20"/>
                <w:lang w:val="en-GB" w:eastAsia="en-GB"/>
              </w:rPr>
              <w:t>oll_value</w:t>
            </w:r>
          </w:p>
        </w:tc>
        <w:tc>
          <w:tcPr>
            <w:tcW w:w="1134" w:type="dxa"/>
            <w:tcBorders>
              <w:top w:val="nil"/>
              <w:left w:val="nil"/>
              <w:bottom w:val="single" w:sz="12" w:space="0" w:color="002060"/>
              <w:right w:val="nil"/>
            </w:tcBorders>
            <w:shd w:val="clear" w:color="auto" w:fill="auto"/>
            <w:vAlign w:val="bottom"/>
          </w:tcPr>
          <w:p w14:paraId="4C76EAAA" w14:textId="60BCD7E2" w:rsidR="00E403B5" w:rsidRPr="00D310E3" w:rsidRDefault="00E403B5"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rec_date</w:t>
            </w:r>
          </w:p>
        </w:tc>
        <w:tc>
          <w:tcPr>
            <w:tcW w:w="1276" w:type="dxa"/>
            <w:tcBorders>
              <w:top w:val="nil"/>
              <w:left w:val="nil"/>
              <w:bottom w:val="single" w:sz="12" w:space="0" w:color="002060"/>
              <w:right w:val="nil"/>
            </w:tcBorders>
            <w:shd w:val="clear" w:color="auto" w:fill="auto"/>
            <w:vAlign w:val="bottom"/>
          </w:tcPr>
          <w:p w14:paraId="09155693" w14:textId="397D1942" w:rsidR="00E403B5" w:rsidRPr="00D310E3" w:rsidRDefault="00E403B5" w:rsidP="00E403B5">
            <w:pPr>
              <w:jc w:val="right"/>
              <w:rPr>
                <w:rFonts w:eastAsia="Times New Roman" w:cs="Times New Roman"/>
                <w:b/>
                <w:bCs/>
                <w:color w:val="002060"/>
                <w:sz w:val="18"/>
                <w:szCs w:val="18"/>
                <w:lang w:val="en-GB" w:eastAsia="en-GB"/>
              </w:rPr>
            </w:pPr>
            <w:r w:rsidRPr="00D310E3">
              <w:rPr>
                <w:rFonts w:eastAsia="Times New Roman" w:cs="Times New Roman"/>
                <w:b/>
                <w:bCs/>
                <w:color w:val="002060"/>
                <w:sz w:val="20"/>
                <w:szCs w:val="20"/>
                <w:lang w:val="en-GB" w:eastAsia="en-GB"/>
              </w:rPr>
              <w:t>year_in_use</w:t>
            </w:r>
          </w:p>
        </w:tc>
      </w:tr>
      <w:tr w:rsidR="00E403B5" w:rsidRPr="008402EF" w14:paraId="64676832" w14:textId="4C3CCA83" w:rsidTr="00D310E3">
        <w:trPr>
          <w:jc w:val="center"/>
        </w:trPr>
        <w:tc>
          <w:tcPr>
            <w:tcW w:w="851" w:type="dxa"/>
            <w:tcBorders>
              <w:top w:val="single" w:sz="12" w:space="0" w:color="002060"/>
              <w:left w:val="nil"/>
              <w:bottom w:val="nil"/>
              <w:right w:val="nil"/>
            </w:tcBorders>
            <w:vAlign w:val="bottom"/>
          </w:tcPr>
          <w:p w14:paraId="27417C0A" w14:textId="28152508" w:rsidR="00E403B5" w:rsidRPr="00E403B5" w:rsidRDefault="00E403B5" w:rsidP="00E403B5">
            <w:pPr>
              <w:jc w:val="both"/>
              <w:rPr>
                <w:rFonts w:eastAsia="Times New Roman" w:cs="Times New Roman"/>
                <w:b/>
                <w:bCs/>
                <w:color w:val="000000"/>
                <w:sz w:val="18"/>
                <w:szCs w:val="18"/>
                <w:lang w:val="en-GB" w:eastAsia="en-GB"/>
              </w:rPr>
            </w:pPr>
            <w:r w:rsidRPr="00E403B5">
              <w:rPr>
                <w:rFonts w:eastAsia="Times New Roman" w:cs="Times New Roman"/>
                <w:color w:val="000000"/>
                <w:sz w:val="20"/>
                <w:szCs w:val="20"/>
                <w:lang w:val="en-GB" w:eastAsia="en-GB"/>
              </w:rPr>
              <w:t>FinIn01</w:t>
            </w:r>
          </w:p>
        </w:tc>
        <w:tc>
          <w:tcPr>
            <w:tcW w:w="1134" w:type="dxa"/>
            <w:tcBorders>
              <w:top w:val="single" w:sz="12" w:space="0" w:color="002060"/>
              <w:left w:val="nil"/>
              <w:bottom w:val="nil"/>
              <w:right w:val="nil"/>
            </w:tcBorders>
            <w:vAlign w:val="bottom"/>
          </w:tcPr>
          <w:p w14:paraId="16404B53" w14:textId="11EEB0DB" w:rsidR="00E403B5" w:rsidRPr="00E403B5" w:rsidRDefault="00E403B5" w:rsidP="00E403B5">
            <w:pPr>
              <w:jc w:val="right"/>
              <w:rPr>
                <w:rFonts w:eastAsia="Times New Roman" w:cs="Times New Roman"/>
                <w:color w:val="000000"/>
                <w:sz w:val="20"/>
                <w:szCs w:val="20"/>
                <w:lang w:val="en-GB" w:eastAsia="en-GB"/>
              </w:rPr>
            </w:pPr>
            <w:r>
              <w:rPr>
                <w:rFonts w:eastAsia="Times New Roman" w:cs="Times New Roman"/>
                <w:color w:val="000000"/>
                <w:sz w:val="20"/>
                <w:szCs w:val="20"/>
                <w:lang w:val="en-GB" w:eastAsia="en-GB"/>
              </w:rPr>
              <w:t>30/09/2018</w:t>
            </w:r>
          </w:p>
        </w:tc>
        <w:tc>
          <w:tcPr>
            <w:tcW w:w="709" w:type="dxa"/>
            <w:tcBorders>
              <w:top w:val="single" w:sz="12" w:space="0" w:color="002060"/>
              <w:left w:val="nil"/>
              <w:bottom w:val="nil"/>
              <w:right w:val="nil"/>
            </w:tcBorders>
            <w:vAlign w:val="bottom"/>
          </w:tcPr>
          <w:p w14:paraId="3B9671C4" w14:textId="45AABA28" w:rsidR="00E403B5" w:rsidRP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36</w:t>
            </w:r>
          </w:p>
        </w:tc>
        <w:tc>
          <w:tcPr>
            <w:tcW w:w="1134" w:type="dxa"/>
            <w:tcBorders>
              <w:top w:val="single" w:sz="12" w:space="0" w:color="002060"/>
              <w:left w:val="nil"/>
              <w:bottom w:val="nil"/>
              <w:right w:val="nil"/>
            </w:tcBorders>
            <w:vAlign w:val="bottom"/>
          </w:tcPr>
          <w:p w14:paraId="1597320A" w14:textId="2C397FEE" w:rsidR="00E403B5" w:rsidRP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FinIn01</w:t>
            </w:r>
            <w:r>
              <w:rPr>
                <w:rFonts w:eastAsia="Times New Roman" w:cs="Times New Roman"/>
                <w:color w:val="000000"/>
                <w:sz w:val="20"/>
                <w:szCs w:val="20"/>
                <w:lang w:val="en-GB" w:eastAsia="en-GB"/>
              </w:rPr>
              <w:t>_</w:t>
            </w:r>
            <w:r w:rsidRPr="00E403B5">
              <w:rPr>
                <w:rFonts w:eastAsia="Times New Roman" w:cs="Times New Roman"/>
                <w:color w:val="000000"/>
                <w:sz w:val="20"/>
                <w:szCs w:val="20"/>
                <w:lang w:val="en-GB" w:eastAsia="en-GB"/>
              </w:rPr>
              <w:t>1</w:t>
            </w:r>
          </w:p>
        </w:tc>
        <w:tc>
          <w:tcPr>
            <w:tcW w:w="1984" w:type="dxa"/>
            <w:tcBorders>
              <w:top w:val="single" w:sz="12" w:space="0" w:color="002060"/>
              <w:left w:val="nil"/>
              <w:bottom w:val="nil"/>
              <w:right w:val="nil"/>
            </w:tcBorders>
            <w:vAlign w:val="bottom"/>
          </w:tcPr>
          <w:p w14:paraId="234C93CD" w14:textId="31AA414A" w:rsidR="00E403B5" w:rsidRP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Residential property</w:t>
            </w:r>
          </w:p>
        </w:tc>
        <w:tc>
          <w:tcPr>
            <w:tcW w:w="1134" w:type="dxa"/>
            <w:tcBorders>
              <w:top w:val="single" w:sz="12" w:space="0" w:color="002060"/>
              <w:left w:val="nil"/>
              <w:bottom w:val="nil"/>
              <w:right w:val="nil"/>
            </w:tcBorders>
            <w:vAlign w:val="bottom"/>
          </w:tcPr>
          <w:p w14:paraId="1FD4AB7F" w14:textId="6B978361" w:rsidR="00E403B5" w:rsidRP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1000</w:t>
            </w:r>
          </w:p>
        </w:tc>
        <w:tc>
          <w:tcPr>
            <w:tcW w:w="1134" w:type="dxa"/>
            <w:tcBorders>
              <w:top w:val="single" w:sz="12" w:space="0" w:color="002060"/>
              <w:left w:val="nil"/>
              <w:bottom w:val="nil"/>
              <w:right w:val="nil"/>
            </w:tcBorders>
            <w:vAlign w:val="bottom"/>
          </w:tcPr>
          <w:p w14:paraId="3B88848D" w14:textId="7FF1F7D2" w:rsidR="00E403B5" w:rsidRPr="00E403B5" w:rsidRDefault="00E403B5" w:rsidP="00E403B5">
            <w:pPr>
              <w:jc w:val="right"/>
              <w:rPr>
                <w:rFonts w:eastAsia="Times New Roman" w:cs="Times New Roman"/>
                <w:color w:val="000000"/>
                <w:sz w:val="18"/>
                <w:szCs w:val="18"/>
                <w:lang w:val="en-GB" w:eastAsia="en-GB"/>
              </w:rPr>
            </w:pPr>
            <w:r>
              <w:rPr>
                <w:rFonts w:eastAsia="Times New Roman" w:cs="Times New Roman"/>
                <w:color w:val="000000"/>
                <w:sz w:val="20"/>
                <w:szCs w:val="20"/>
                <w:lang w:val="en-GB" w:eastAsia="en-GB"/>
              </w:rPr>
              <w:t>31/10/2019</w:t>
            </w:r>
          </w:p>
        </w:tc>
        <w:tc>
          <w:tcPr>
            <w:tcW w:w="1276" w:type="dxa"/>
            <w:tcBorders>
              <w:top w:val="single" w:sz="12" w:space="0" w:color="002060"/>
              <w:left w:val="nil"/>
              <w:bottom w:val="nil"/>
              <w:right w:val="nil"/>
            </w:tcBorders>
            <w:vAlign w:val="bottom"/>
          </w:tcPr>
          <w:p w14:paraId="5BC58C36" w14:textId="1B865338" w:rsidR="00E403B5" w:rsidRP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#N/A</w:t>
            </w:r>
          </w:p>
        </w:tc>
      </w:tr>
      <w:tr w:rsidR="00E403B5" w:rsidRPr="008402EF" w14:paraId="316672CA" w14:textId="2D3D08D1" w:rsidTr="00D310E3">
        <w:trPr>
          <w:jc w:val="center"/>
        </w:trPr>
        <w:tc>
          <w:tcPr>
            <w:tcW w:w="851" w:type="dxa"/>
            <w:tcBorders>
              <w:top w:val="nil"/>
              <w:left w:val="nil"/>
              <w:bottom w:val="single" w:sz="12" w:space="0" w:color="002060"/>
              <w:right w:val="nil"/>
            </w:tcBorders>
            <w:vAlign w:val="bottom"/>
          </w:tcPr>
          <w:p w14:paraId="55E143E2" w14:textId="5646C833" w:rsidR="00E403B5" w:rsidRPr="008402EF" w:rsidRDefault="00E403B5" w:rsidP="00E403B5">
            <w:pPr>
              <w:jc w:val="both"/>
              <w:rPr>
                <w:rFonts w:eastAsia="Times New Roman" w:cs="Times New Roman"/>
                <w:b/>
                <w:bCs/>
                <w:color w:val="000000"/>
                <w:sz w:val="18"/>
                <w:szCs w:val="18"/>
                <w:lang w:val="en-GB" w:eastAsia="en-GB"/>
              </w:rPr>
            </w:pPr>
            <w:r w:rsidRPr="00E403B5">
              <w:rPr>
                <w:rFonts w:eastAsia="Times New Roman" w:cs="Times New Roman"/>
                <w:color w:val="000000"/>
                <w:sz w:val="20"/>
                <w:szCs w:val="20"/>
                <w:lang w:val="en-GB" w:eastAsia="en-GB"/>
              </w:rPr>
              <w:t>FinIn02</w:t>
            </w:r>
          </w:p>
        </w:tc>
        <w:tc>
          <w:tcPr>
            <w:tcW w:w="1134" w:type="dxa"/>
            <w:tcBorders>
              <w:top w:val="nil"/>
              <w:left w:val="nil"/>
              <w:bottom w:val="single" w:sz="12" w:space="0" w:color="002060"/>
              <w:right w:val="nil"/>
            </w:tcBorders>
            <w:vAlign w:val="bottom"/>
          </w:tcPr>
          <w:p w14:paraId="3DF61682" w14:textId="15C46166" w:rsidR="00E403B5" w:rsidRPr="008402EF" w:rsidRDefault="00E403B5" w:rsidP="00E403B5">
            <w:pPr>
              <w:jc w:val="right"/>
              <w:rPr>
                <w:rFonts w:eastAsia="Times New Roman" w:cs="Times New Roman"/>
                <w:color w:val="000000"/>
                <w:sz w:val="18"/>
                <w:szCs w:val="18"/>
                <w:lang w:val="en-GB" w:eastAsia="en-GB"/>
              </w:rPr>
            </w:pPr>
            <w:r>
              <w:rPr>
                <w:rFonts w:eastAsia="Times New Roman" w:cs="Times New Roman"/>
                <w:color w:val="000000"/>
                <w:sz w:val="20"/>
                <w:szCs w:val="20"/>
                <w:lang w:val="en-GB" w:eastAsia="en-GB"/>
              </w:rPr>
              <w:t>31/12/2018</w:t>
            </w:r>
          </w:p>
        </w:tc>
        <w:tc>
          <w:tcPr>
            <w:tcW w:w="709" w:type="dxa"/>
            <w:tcBorders>
              <w:top w:val="nil"/>
              <w:left w:val="nil"/>
              <w:bottom w:val="single" w:sz="12" w:space="0" w:color="002060"/>
              <w:right w:val="nil"/>
            </w:tcBorders>
            <w:vAlign w:val="bottom"/>
          </w:tcPr>
          <w:p w14:paraId="24CA582A" w14:textId="34E7C9E1" w:rsidR="00E403B5" w:rsidRPr="008402EF"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48</w:t>
            </w:r>
          </w:p>
        </w:tc>
        <w:tc>
          <w:tcPr>
            <w:tcW w:w="1134" w:type="dxa"/>
            <w:tcBorders>
              <w:top w:val="nil"/>
              <w:left w:val="nil"/>
              <w:bottom w:val="single" w:sz="12" w:space="0" w:color="002060"/>
              <w:right w:val="nil"/>
            </w:tcBorders>
            <w:vAlign w:val="bottom"/>
          </w:tcPr>
          <w:p w14:paraId="01A4FC0F" w14:textId="1C26C76C" w:rsidR="00E403B5" w:rsidRPr="008402EF"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FinIn02</w:t>
            </w:r>
            <w:r>
              <w:rPr>
                <w:rFonts w:eastAsia="Times New Roman" w:cs="Times New Roman"/>
                <w:color w:val="000000"/>
                <w:sz w:val="20"/>
                <w:szCs w:val="20"/>
                <w:lang w:val="en-GB" w:eastAsia="en-GB"/>
              </w:rPr>
              <w:t>_</w:t>
            </w:r>
            <w:r w:rsidRPr="00E403B5">
              <w:rPr>
                <w:rFonts w:eastAsia="Times New Roman" w:cs="Times New Roman"/>
                <w:color w:val="000000"/>
                <w:sz w:val="20"/>
                <w:szCs w:val="20"/>
                <w:lang w:val="en-GB" w:eastAsia="en-GB"/>
              </w:rPr>
              <w:t>1</w:t>
            </w:r>
          </w:p>
        </w:tc>
        <w:tc>
          <w:tcPr>
            <w:tcW w:w="1984" w:type="dxa"/>
            <w:tcBorders>
              <w:top w:val="nil"/>
              <w:left w:val="nil"/>
              <w:bottom w:val="single" w:sz="12" w:space="0" w:color="002060"/>
              <w:right w:val="nil"/>
            </w:tcBorders>
            <w:vAlign w:val="bottom"/>
          </w:tcPr>
          <w:p w14:paraId="683FBF0E" w14:textId="74736CD3" w:rsid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Equipment</w:t>
            </w:r>
          </w:p>
        </w:tc>
        <w:tc>
          <w:tcPr>
            <w:tcW w:w="1134" w:type="dxa"/>
            <w:tcBorders>
              <w:top w:val="nil"/>
              <w:left w:val="nil"/>
              <w:bottom w:val="single" w:sz="12" w:space="0" w:color="002060"/>
              <w:right w:val="nil"/>
            </w:tcBorders>
            <w:vAlign w:val="bottom"/>
          </w:tcPr>
          <w:p w14:paraId="22CA9D7A" w14:textId="0B22C940" w:rsid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10000</w:t>
            </w:r>
          </w:p>
        </w:tc>
        <w:tc>
          <w:tcPr>
            <w:tcW w:w="1134" w:type="dxa"/>
            <w:tcBorders>
              <w:top w:val="nil"/>
              <w:left w:val="nil"/>
              <w:bottom w:val="single" w:sz="12" w:space="0" w:color="002060"/>
              <w:right w:val="nil"/>
            </w:tcBorders>
            <w:vAlign w:val="bottom"/>
          </w:tcPr>
          <w:p w14:paraId="693B0E49" w14:textId="7B87480B" w:rsidR="00E403B5" w:rsidRDefault="00E403B5" w:rsidP="00E403B5">
            <w:pPr>
              <w:jc w:val="right"/>
              <w:rPr>
                <w:rFonts w:eastAsia="Times New Roman" w:cs="Times New Roman"/>
                <w:color w:val="000000"/>
                <w:sz w:val="18"/>
                <w:szCs w:val="18"/>
                <w:lang w:val="en-GB" w:eastAsia="en-GB"/>
              </w:rPr>
            </w:pPr>
            <w:r>
              <w:rPr>
                <w:rFonts w:eastAsia="Times New Roman" w:cs="Times New Roman"/>
                <w:color w:val="000000"/>
                <w:sz w:val="20"/>
                <w:szCs w:val="20"/>
                <w:lang w:val="en-GB" w:eastAsia="en-GB"/>
              </w:rPr>
              <w:t>31/10/2019</w:t>
            </w:r>
          </w:p>
        </w:tc>
        <w:tc>
          <w:tcPr>
            <w:tcW w:w="1276" w:type="dxa"/>
            <w:tcBorders>
              <w:top w:val="nil"/>
              <w:left w:val="nil"/>
              <w:bottom w:val="single" w:sz="12" w:space="0" w:color="002060"/>
              <w:right w:val="nil"/>
            </w:tcBorders>
            <w:vAlign w:val="bottom"/>
          </w:tcPr>
          <w:p w14:paraId="2B7C9D43" w14:textId="2587DD85" w:rsidR="00E403B5" w:rsidRDefault="00E403B5" w:rsidP="00E403B5">
            <w:pPr>
              <w:jc w:val="right"/>
              <w:rPr>
                <w:rFonts w:eastAsia="Times New Roman" w:cs="Times New Roman"/>
                <w:color w:val="000000"/>
                <w:sz w:val="18"/>
                <w:szCs w:val="18"/>
                <w:lang w:val="en-GB" w:eastAsia="en-GB"/>
              </w:rPr>
            </w:pPr>
            <w:r w:rsidRPr="00E403B5">
              <w:rPr>
                <w:rFonts w:eastAsia="Times New Roman" w:cs="Times New Roman"/>
                <w:color w:val="000000"/>
                <w:sz w:val="20"/>
                <w:szCs w:val="20"/>
                <w:lang w:val="en-GB" w:eastAsia="en-GB"/>
              </w:rPr>
              <w:t>#N/A</w:t>
            </w:r>
          </w:p>
        </w:tc>
      </w:tr>
    </w:tbl>
    <w:p w14:paraId="3AB9F883" w14:textId="77777777" w:rsidR="001A3306" w:rsidRDefault="001A3306" w:rsidP="007D5CEC">
      <w:pPr>
        <w:spacing w:after="0" w:line="360" w:lineRule="auto"/>
        <w:ind w:firstLine="709"/>
        <w:jc w:val="both"/>
      </w:pPr>
    </w:p>
    <w:p w14:paraId="37677EB9" w14:textId="1D5662F4" w:rsidR="001A3306" w:rsidRDefault="004233BA" w:rsidP="007D5CEC">
      <w:pPr>
        <w:spacing w:after="0" w:line="360" w:lineRule="auto"/>
        <w:ind w:firstLine="709"/>
        <w:jc w:val="both"/>
      </w:pPr>
      <w:r>
        <w:t>На наступній сторінці наведено результати застосування моделей – прогноз вартості заставного майна для прикладу житлової нерухомості (</w:t>
      </w:r>
      <w:r>
        <w:fldChar w:fldCharType="begin"/>
      </w:r>
      <w:r>
        <w:instrText xml:space="preserve"> REF _Ref25524472 \h </w:instrText>
      </w:r>
      <w:r>
        <w:fldChar w:fldCharType="separate"/>
      </w:r>
      <w:r w:rsidR="0090783C" w:rsidRPr="00D42ECE">
        <w:rPr>
          <w:i/>
          <w:iCs/>
          <w:szCs w:val="28"/>
        </w:rPr>
        <w:t>Рис</w:t>
      </w:r>
      <w:r w:rsidR="0090783C">
        <w:rPr>
          <w:i/>
          <w:iCs/>
          <w:szCs w:val="28"/>
        </w:rPr>
        <w:t>унок</w:t>
      </w:r>
      <w:r w:rsidR="0090783C" w:rsidRPr="00D42ECE">
        <w:rPr>
          <w:i/>
          <w:iCs/>
          <w:szCs w:val="28"/>
        </w:rPr>
        <w:t xml:space="preserve"> </w:t>
      </w:r>
      <w:r w:rsidR="0090783C">
        <w:rPr>
          <w:i/>
          <w:iCs/>
          <w:noProof/>
          <w:szCs w:val="28"/>
        </w:rPr>
        <w:t>4</w:t>
      </w:r>
      <w:r w:rsidR="0090783C" w:rsidRPr="00D42ECE">
        <w:rPr>
          <w:i/>
          <w:iCs/>
          <w:szCs w:val="28"/>
        </w:rPr>
        <w:t>.</w:t>
      </w:r>
      <w:r w:rsidR="0090783C">
        <w:rPr>
          <w:i/>
          <w:iCs/>
          <w:noProof/>
          <w:szCs w:val="28"/>
        </w:rPr>
        <w:t>2</w:t>
      </w:r>
      <w:r>
        <w:fldChar w:fldCharType="end"/>
      </w:r>
      <w:r>
        <w:t>) та обладнання (</w:t>
      </w:r>
      <w:r>
        <w:fldChar w:fldCharType="begin"/>
      </w:r>
      <w:r>
        <w:instrText xml:space="preserve"> REF _Ref25524495 \h </w:instrText>
      </w:r>
      <w:r>
        <w:fldChar w:fldCharType="separate"/>
      </w:r>
      <w:r w:rsidR="0090783C" w:rsidRPr="00D42ECE">
        <w:rPr>
          <w:i/>
          <w:iCs/>
          <w:szCs w:val="28"/>
        </w:rPr>
        <w:t>Рис</w:t>
      </w:r>
      <w:r w:rsidR="0090783C">
        <w:rPr>
          <w:i/>
          <w:iCs/>
          <w:szCs w:val="28"/>
        </w:rPr>
        <w:t>унок</w:t>
      </w:r>
      <w:r w:rsidR="0090783C" w:rsidRPr="00D42ECE">
        <w:rPr>
          <w:i/>
          <w:iCs/>
          <w:szCs w:val="28"/>
        </w:rPr>
        <w:t xml:space="preserve"> </w:t>
      </w:r>
      <w:r w:rsidR="0090783C">
        <w:rPr>
          <w:i/>
          <w:iCs/>
          <w:noProof/>
          <w:szCs w:val="28"/>
        </w:rPr>
        <w:t>4</w:t>
      </w:r>
      <w:r w:rsidR="0090783C" w:rsidRPr="00D42ECE">
        <w:rPr>
          <w:i/>
          <w:iCs/>
          <w:szCs w:val="28"/>
        </w:rPr>
        <w:t>.</w:t>
      </w:r>
      <w:r w:rsidR="0090783C">
        <w:rPr>
          <w:i/>
          <w:iCs/>
          <w:noProof/>
          <w:szCs w:val="28"/>
        </w:rPr>
        <w:t>3</w:t>
      </w:r>
      <w:r>
        <w:fldChar w:fldCharType="end"/>
      </w:r>
      <w:r>
        <w:t>).</w:t>
      </w:r>
    </w:p>
    <w:p w14:paraId="68EBA3AD" w14:textId="77777777" w:rsidR="004233BA" w:rsidRDefault="00E403B5" w:rsidP="004233BA">
      <w:pPr>
        <w:keepNext/>
        <w:spacing w:after="0" w:line="360" w:lineRule="auto"/>
        <w:jc w:val="both"/>
      </w:pPr>
      <w:r>
        <w:rPr>
          <w:noProof/>
          <w:lang w:val="ru-RU" w:eastAsia="ru-RU"/>
        </w:rPr>
        <w:drawing>
          <wp:inline distT="0" distB="0" distL="0" distR="0" wp14:anchorId="4BCE6DC3" wp14:editId="770F1911">
            <wp:extent cx="5939790" cy="3945890"/>
            <wp:effectExtent l="0" t="0" r="3810" b="0"/>
            <wp:docPr id="51" name="Picture 51" descr="C:\Users\yy\AppData\Local\Microsoft\Windows\INetCache\Content.MSO\3456DEC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yy\AppData\Local\Microsoft\Windows\INetCache\Content.MSO\3456DECA.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9790" cy="3945890"/>
                    </a:xfrm>
                    <a:prstGeom prst="rect">
                      <a:avLst/>
                    </a:prstGeom>
                    <a:noFill/>
                    <a:ln>
                      <a:noFill/>
                    </a:ln>
                  </pic:spPr>
                </pic:pic>
              </a:graphicData>
            </a:graphic>
          </wp:inline>
        </w:drawing>
      </w:r>
    </w:p>
    <w:p w14:paraId="65429CEE" w14:textId="152438D8" w:rsidR="001A3306" w:rsidRPr="00D42ECE" w:rsidRDefault="004233BA" w:rsidP="004233BA">
      <w:pPr>
        <w:pStyle w:val="af0"/>
        <w:jc w:val="center"/>
        <w:rPr>
          <w:i w:val="0"/>
          <w:iCs w:val="0"/>
          <w:color w:val="auto"/>
          <w:sz w:val="28"/>
          <w:szCs w:val="28"/>
          <w:lang w:val="ru-RU"/>
        </w:rPr>
      </w:pPr>
      <w:bookmarkStart w:id="55" w:name="_Ref25524472"/>
      <w:bookmarkStart w:id="56" w:name="_Ref25524468"/>
      <w:r w:rsidRPr="00D42ECE">
        <w:rPr>
          <w:i w:val="0"/>
          <w:iCs w:val="0"/>
          <w:color w:val="auto"/>
          <w:sz w:val="28"/>
          <w:szCs w:val="28"/>
        </w:rPr>
        <w:t>Рис</w:t>
      </w:r>
      <w:r w:rsidR="00D42ECE">
        <w:rPr>
          <w:i w:val="0"/>
          <w:iCs w:val="0"/>
          <w:color w:val="auto"/>
          <w:sz w:val="28"/>
          <w:szCs w:val="28"/>
        </w:rPr>
        <w:t>унок</w:t>
      </w:r>
      <w:r w:rsidRPr="00D42ECE">
        <w:rPr>
          <w:i w:val="0"/>
          <w:iCs w:val="0"/>
          <w:color w:val="auto"/>
          <w:sz w:val="28"/>
          <w:szCs w:val="28"/>
        </w:rPr>
        <w:t xml:space="preserve"> </w:t>
      </w:r>
      <w:r w:rsidR="000954FE" w:rsidRPr="00D42ECE">
        <w:rPr>
          <w:i w:val="0"/>
          <w:iCs w:val="0"/>
          <w:color w:val="auto"/>
          <w:sz w:val="28"/>
          <w:szCs w:val="28"/>
        </w:rPr>
        <w:fldChar w:fldCharType="begin"/>
      </w:r>
      <w:r w:rsidR="000954FE" w:rsidRPr="00D42ECE">
        <w:rPr>
          <w:i w:val="0"/>
          <w:iCs w:val="0"/>
          <w:color w:val="auto"/>
          <w:sz w:val="28"/>
          <w:szCs w:val="28"/>
        </w:rPr>
        <w:instrText xml:space="preserve"> STYLEREF 1 \s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r w:rsidRPr="00D42ECE">
        <w:rPr>
          <w:i w:val="0"/>
          <w:iCs w:val="0"/>
          <w:color w:val="auto"/>
          <w:sz w:val="28"/>
          <w:szCs w:val="28"/>
        </w:rPr>
        <w:t>.</w:t>
      </w:r>
      <w:r w:rsidR="000954FE" w:rsidRPr="00D42ECE">
        <w:rPr>
          <w:i w:val="0"/>
          <w:iCs w:val="0"/>
          <w:color w:val="auto"/>
          <w:sz w:val="28"/>
          <w:szCs w:val="28"/>
        </w:rPr>
        <w:fldChar w:fldCharType="begin"/>
      </w:r>
      <w:r w:rsidR="000954FE" w:rsidRPr="00D42ECE">
        <w:rPr>
          <w:i w:val="0"/>
          <w:iCs w:val="0"/>
          <w:color w:val="auto"/>
          <w:sz w:val="28"/>
          <w:szCs w:val="28"/>
        </w:rPr>
        <w:instrText xml:space="preserve"> SEQ Рис. \* ARABIC \s 1 </w:instrText>
      </w:r>
      <w:r w:rsidR="000954FE" w:rsidRPr="00D42ECE">
        <w:rPr>
          <w:i w:val="0"/>
          <w:iCs w:val="0"/>
          <w:color w:val="auto"/>
          <w:sz w:val="28"/>
          <w:szCs w:val="28"/>
        </w:rPr>
        <w:fldChar w:fldCharType="separate"/>
      </w:r>
      <w:r w:rsidR="0090783C">
        <w:rPr>
          <w:i w:val="0"/>
          <w:iCs w:val="0"/>
          <w:noProof/>
          <w:color w:val="auto"/>
          <w:sz w:val="28"/>
          <w:szCs w:val="28"/>
        </w:rPr>
        <w:t>2</w:t>
      </w:r>
      <w:r w:rsidR="000954FE" w:rsidRPr="00D42ECE">
        <w:rPr>
          <w:i w:val="0"/>
          <w:iCs w:val="0"/>
          <w:noProof/>
          <w:color w:val="auto"/>
          <w:sz w:val="28"/>
          <w:szCs w:val="28"/>
        </w:rPr>
        <w:fldChar w:fldCharType="end"/>
      </w:r>
      <w:bookmarkEnd w:id="55"/>
      <w:r w:rsidR="00D42ECE">
        <w:rPr>
          <w:i w:val="0"/>
          <w:iCs w:val="0"/>
          <w:color w:val="auto"/>
          <w:sz w:val="28"/>
          <w:szCs w:val="28"/>
        </w:rPr>
        <w:t xml:space="preserve"> – </w:t>
      </w:r>
      <w:r w:rsidRPr="00D42ECE">
        <w:rPr>
          <w:i w:val="0"/>
          <w:iCs w:val="0"/>
          <w:color w:val="auto"/>
          <w:sz w:val="28"/>
          <w:szCs w:val="28"/>
        </w:rPr>
        <w:t xml:space="preserve">Прогноз вартості заставного майна </w:t>
      </w:r>
      <w:r w:rsidRPr="00D42ECE">
        <w:rPr>
          <w:i w:val="0"/>
          <w:iCs w:val="0"/>
          <w:color w:val="auto"/>
          <w:sz w:val="28"/>
          <w:szCs w:val="28"/>
          <w:lang w:val="en-GB"/>
        </w:rPr>
        <w:t>FinIn</w:t>
      </w:r>
      <w:r w:rsidRPr="009B5216">
        <w:rPr>
          <w:i w:val="0"/>
          <w:iCs w:val="0"/>
          <w:color w:val="auto"/>
          <w:sz w:val="28"/>
          <w:szCs w:val="28"/>
          <w:lang w:val="ru-RU"/>
        </w:rPr>
        <w:t>01_1</w:t>
      </w:r>
      <w:r w:rsidR="00D42ECE">
        <w:rPr>
          <w:i w:val="0"/>
          <w:iCs w:val="0"/>
          <w:color w:val="auto"/>
          <w:sz w:val="28"/>
          <w:szCs w:val="28"/>
        </w:rPr>
        <w:t xml:space="preserve"> </w:t>
      </w:r>
      <w:r w:rsidRPr="00D42ECE">
        <w:rPr>
          <w:i w:val="0"/>
          <w:iCs w:val="0"/>
          <w:color w:val="auto"/>
          <w:sz w:val="28"/>
          <w:szCs w:val="28"/>
          <w:lang w:val="ru-RU"/>
        </w:rPr>
        <w:t>(Житлова нерухомість)</w:t>
      </w:r>
      <w:bookmarkEnd w:id="56"/>
    </w:p>
    <w:p w14:paraId="349789E8" w14:textId="77777777" w:rsidR="004233BA" w:rsidRDefault="00E403B5" w:rsidP="004233BA">
      <w:pPr>
        <w:keepNext/>
        <w:spacing w:after="0" w:line="360" w:lineRule="auto"/>
        <w:jc w:val="both"/>
      </w:pPr>
      <w:r>
        <w:rPr>
          <w:noProof/>
          <w:lang w:val="ru-RU" w:eastAsia="ru-RU"/>
        </w:rPr>
        <w:lastRenderedPageBreak/>
        <w:drawing>
          <wp:inline distT="0" distB="0" distL="0" distR="0" wp14:anchorId="46BBE801" wp14:editId="27024B09">
            <wp:extent cx="5939790" cy="3945890"/>
            <wp:effectExtent l="0" t="0" r="3810" b="0"/>
            <wp:docPr id="52" name="Picture 52" descr="C:\Users\yy\AppData\Local\Microsoft\Windows\INetCache\Content.MSO\A7B311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yy\AppData\Local\Microsoft\Windows\INetCache\Content.MSO\A7B31168.tm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3945890"/>
                    </a:xfrm>
                    <a:prstGeom prst="rect">
                      <a:avLst/>
                    </a:prstGeom>
                    <a:noFill/>
                    <a:ln>
                      <a:noFill/>
                    </a:ln>
                  </pic:spPr>
                </pic:pic>
              </a:graphicData>
            </a:graphic>
          </wp:inline>
        </w:drawing>
      </w:r>
    </w:p>
    <w:p w14:paraId="06BD46AB" w14:textId="2B71FD6C" w:rsidR="00E403B5" w:rsidRPr="00D42ECE" w:rsidRDefault="004233BA" w:rsidP="004233BA">
      <w:pPr>
        <w:pStyle w:val="af0"/>
        <w:jc w:val="center"/>
        <w:rPr>
          <w:i w:val="0"/>
          <w:iCs w:val="0"/>
          <w:color w:val="auto"/>
          <w:sz w:val="28"/>
          <w:szCs w:val="28"/>
        </w:rPr>
      </w:pPr>
      <w:bookmarkStart w:id="57" w:name="_Ref25524495"/>
      <w:r w:rsidRPr="00D42ECE">
        <w:rPr>
          <w:i w:val="0"/>
          <w:iCs w:val="0"/>
          <w:color w:val="auto"/>
          <w:sz w:val="28"/>
          <w:szCs w:val="28"/>
        </w:rPr>
        <w:t>Рис</w:t>
      </w:r>
      <w:r w:rsidR="00D42ECE">
        <w:rPr>
          <w:i w:val="0"/>
          <w:iCs w:val="0"/>
          <w:color w:val="auto"/>
          <w:sz w:val="28"/>
          <w:szCs w:val="28"/>
        </w:rPr>
        <w:t>унок</w:t>
      </w:r>
      <w:r w:rsidRPr="00D42ECE">
        <w:rPr>
          <w:i w:val="0"/>
          <w:iCs w:val="0"/>
          <w:color w:val="auto"/>
          <w:sz w:val="28"/>
          <w:szCs w:val="28"/>
        </w:rPr>
        <w:t xml:space="preserve"> </w:t>
      </w:r>
      <w:r w:rsidR="000954FE" w:rsidRPr="00D42ECE">
        <w:rPr>
          <w:i w:val="0"/>
          <w:iCs w:val="0"/>
          <w:color w:val="auto"/>
          <w:sz w:val="28"/>
          <w:szCs w:val="28"/>
        </w:rPr>
        <w:fldChar w:fldCharType="begin"/>
      </w:r>
      <w:r w:rsidR="000954FE" w:rsidRPr="00D42ECE">
        <w:rPr>
          <w:i w:val="0"/>
          <w:iCs w:val="0"/>
          <w:color w:val="auto"/>
          <w:sz w:val="28"/>
          <w:szCs w:val="28"/>
        </w:rPr>
        <w:instrText xml:space="preserve"> STYLEREF 1 \s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r w:rsidRPr="00D42ECE">
        <w:rPr>
          <w:i w:val="0"/>
          <w:iCs w:val="0"/>
          <w:color w:val="auto"/>
          <w:sz w:val="28"/>
          <w:szCs w:val="28"/>
        </w:rPr>
        <w:t>.</w:t>
      </w:r>
      <w:r w:rsidR="000954FE" w:rsidRPr="00D42ECE">
        <w:rPr>
          <w:i w:val="0"/>
          <w:iCs w:val="0"/>
          <w:color w:val="auto"/>
          <w:sz w:val="28"/>
          <w:szCs w:val="28"/>
        </w:rPr>
        <w:fldChar w:fldCharType="begin"/>
      </w:r>
      <w:r w:rsidR="000954FE" w:rsidRPr="00D42ECE">
        <w:rPr>
          <w:i w:val="0"/>
          <w:iCs w:val="0"/>
          <w:color w:val="auto"/>
          <w:sz w:val="28"/>
          <w:szCs w:val="28"/>
        </w:rPr>
        <w:instrText xml:space="preserve"> SEQ Рис. \* ARABIC \s 1 </w:instrText>
      </w:r>
      <w:r w:rsidR="000954FE" w:rsidRPr="00D42ECE">
        <w:rPr>
          <w:i w:val="0"/>
          <w:iCs w:val="0"/>
          <w:color w:val="auto"/>
          <w:sz w:val="28"/>
          <w:szCs w:val="28"/>
        </w:rPr>
        <w:fldChar w:fldCharType="separate"/>
      </w:r>
      <w:r w:rsidR="0090783C">
        <w:rPr>
          <w:i w:val="0"/>
          <w:iCs w:val="0"/>
          <w:noProof/>
          <w:color w:val="auto"/>
          <w:sz w:val="28"/>
          <w:szCs w:val="28"/>
        </w:rPr>
        <w:t>3</w:t>
      </w:r>
      <w:r w:rsidR="000954FE" w:rsidRPr="00D42ECE">
        <w:rPr>
          <w:i w:val="0"/>
          <w:iCs w:val="0"/>
          <w:noProof/>
          <w:color w:val="auto"/>
          <w:sz w:val="28"/>
          <w:szCs w:val="28"/>
        </w:rPr>
        <w:fldChar w:fldCharType="end"/>
      </w:r>
      <w:bookmarkEnd w:id="57"/>
      <w:r w:rsidRPr="009B5216">
        <w:rPr>
          <w:i w:val="0"/>
          <w:iCs w:val="0"/>
          <w:color w:val="auto"/>
          <w:sz w:val="28"/>
          <w:szCs w:val="28"/>
          <w:lang w:val="ru-RU"/>
        </w:rPr>
        <w:t xml:space="preserve"> </w:t>
      </w:r>
      <w:r w:rsidR="00D42ECE">
        <w:rPr>
          <w:i w:val="0"/>
          <w:iCs w:val="0"/>
          <w:color w:val="auto"/>
          <w:sz w:val="28"/>
          <w:szCs w:val="28"/>
        </w:rPr>
        <w:t xml:space="preserve">– </w:t>
      </w:r>
      <w:r w:rsidRPr="009B5216">
        <w:rPr>
          <w:i w:val="0"/>
          <w:iCs w:val="0"/>
          <w:color w:val="auto"/>
          <w:sz w:val="28"/>
          <w:szCs w:val="28"/>
          <w:lang w:val="ru-RU"/>
        </w:rPr>
        <w:t xml:space="preserve">Прогноз вартості заставного майна </w:t>
      </w:r>
      <w:r w:rsidRPr="00D42ECE">
        <w:rPr>
          <w:i w:val="0"/>
          <w:iCs w:val="0"/>
          <w:color w:val="auto"/>
          <w:sz w:val="28"/>
          <w:szCs w:val="28"/>
          <w:lang w:val="en-GB"/>
        </w:rPr>
        <w:t>FinIn</w:t>
      </w:r>
      <w:r w:rsidRPr="009B5216">
        <w:rPr>
          <w:i w:val="0"/>
          <w:iCs w:val="0"/>
          <w:color w:val="auto"/>
          <w:sz w:val="28"/>
          <w:szCs w:val="28"/>
          <w:lang w:val="ru-RU"/>
        </w:rPr>
        <w:t>02_1 (</w:t>
      </w:r>
      <w:r w:rsidRPr="00D42ECE">
        <w:rPr>
          <w:i w:val="0"/>
          <w:iCs w:val="0"/>
          <w:color w:val="auto"/>
          <w:sz w:val="28"/>
          <w:szCs w:val="28"/>
          <w:lang w:val="ru-RU"/>
        </w:rPr>
        <w:t>Обладнання)</w:t>
      </w:r>
    </w:p>
    <w:p w14:paraId="3C9E92FD" w14:textId="4477EB78" w:rsidR="007D5CEC" w:rsidRDefault="007D5CEC" w:rsidP="007D5CEC">
      <w:pPr>
        <w:spacing w:after="0" w:line="360" w:lineRule="auto"/>
        <w:ind w:firstLine="709"/>
        <w:jc w:val="both"/>
      </w:pPr>
      <w:r>
        <w:t xml:space="preserve">Як ілюстрація </w:t>
      </w:r>
      <w:r w:rsidR="004233BA">
        <w:t xml:space="preserve">впливу даного розрахунку на кредитний ризик фінансового інструмента </w:t>
      </w:r>
      <w:r>
        <w:t xml:space="preserve">наведено </w:t>
      </w:r>
      <w:r w:rsidR="004233BA">
        <w:t xml:space="preserve">ще один </w:t>
      </w:r>
      <w:r>
        <w:t>приклад на гіпотетичному фінансовому інструменті – 5-річному кредиту із рівномірним погашенням.</w:t>
      </w:r>
    </w:p>
    <w:p w14:paraId="2A79BDA4" w14:textId="08708E03" w:rsidR="007D5CEC" w:rsidRPr="0048141D" w:rsidRDefault="007D5CEC" w:rsidP="007D5CEC">
      <w:pPr>
        <w:spacing w:after="0" w:line="360" w:lineRule="auto"/>
        <w:ind w:firstLine="709"/>
        <w:jc w:val="both"/>
      </w:pPr>
      <w:r>
        <w:t xml:space="preserve">На </w:t>
      </w:r>
      <w:r w:rsidR="00870100">
        <w:fldChar w:fldCharType="begin"/>
      </w:r>
      <w:r w:rsidR="00870100">
        <w:instrText xml:space="preserve"> REF _Ref25521014 \h </w:instrText>
      </w:r>
      <w:r w:rsidR="00870100">
        <w:fldChar w:fldCharType="separate"/>
      </w:r>
      <w:r w:rsidR="0090783C" w:rsidRPr="00D42ECE">
        <w:rPr>
          <w:i/>
          <w:iCs/>
          <w:szCs w:val="28"/>
        </w:rPr>
        <w:t>Рис</w:t>
      </w:r>
      <w:r w:rsidR="0090783C">
        <w:rPr>
          <w:i/>
          <w:iCs/>
          <w:szCs w:val="28"/>
        </w:rPr>
        <w:t>унок</w:t>
      </w:r>
      <w:r w:rsidR="0090783C" w:rsidRPr="00D42ECE">
        <w:rPr>
          <w:i/>
          <w:iCs/>
          <w:szCs w:val="28"/>
        </w:rPr>
        <w:t xml:space="preserve"> </w:t>
      </w:r>
      <w:r w:rsidR="0090783C">
        <w:rPr>
          <w:i/>
          <w:iCs/>
          <w:noProof/>
          <w:szCs w:val="28"/>
        </w:rPr>
        <w:t>4</w:t>
      </w:r>
      <w:r w:rsidR="0090783C" w:rsidRPr="00D42ECE">
        <w:rPr>
          <w:i/>
          <w:iCs/>
          <w:szCs w:val="28"/>
        </w:rPr>
        <w:t>.</w:t>
      </w:r>
      <w:r w:rsidR="0090783C">
        <w:rPr>
          <w:i/>
          <w:iCs/>
          <w:noProof/>
          <w:szCs w:val="28"/>
        </w:rPr>
        <w:t>4</w:t>
      </w:r>
      <w:r w:rsidR="00870100">
        <w:fldChar w:fldCharType="end"/>
      </w:r>
      <w:r w:rsidR="00870100">
        <w:t xml:space="preserve"> </w:t>
      </w:r>
      <w:r>
        <w:t>наведено, якими будуть очікувані збитки у кожному зі звітних періодів. Кумулятивна сума і буде складати суму резерву. В даному випадку вона становить 5.72% від загальної суми кредиту (тобто установі, що видає кредит, потрібно зарезервувати 5.72% від виданої суми).</w:t>
      </w:r>
    </w:p>
    <w:p w14:paraId="2AA5F579" w14:textId="77777777" w:rsidR="007D5CEC" w:rsidRDefault="007D5CEC" w:rsidP="007D5CEC">
      <w:pPr>
        <w:keepNext/>
        <w:spacing w:after="0" w:line="360" w:lineRule="auto"/>
        <w:ind w:firstLine="709"/>
        <w:jc w:val="center"/>
      </w:pPr>
      <w:r>
        <w:rPr>
          <w:noProof/>
          <w:lang w:val="ru-RU" w:eastAsia="ru-RU"/>
        </w:rPr>
        <w:lastRenderedPageBreak/>
        <w:drawing>
          <wp:inline distT="0" distB="0" distL="0" distR="0" wp14:anchorId="6B5EE5AC" wp14:editId="0B4E8B16">
            <wp:extent cx="4307578" cy="2790825"/>
            <wp:effectExtent l="0" t="0" r="0" b="0"/>
            <wp:docPr id="47" name="Chart 4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C50512DF-E3FA-4F34-94DB-14653D032B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B6D0C3B" w14:textId="4FACDD6E" w:rsidR="007D5CEC" w:rsidRPr="00D42ECE" w:rsidRDefault="007D5CEC" w:rsidP="007D5CEC">
      <w:pPr>
        <w:pStyle w:val="af0"/>
        <w:jc w:val="center"/>
        <w:rPr>
          <w:i w:val="0"/>
          <w:iCs w:val="0"/>
          <w:color w:val="auto"/>
          <w:sz w:val="28"/>
          <w:szCs w:val="28"/>
        </w:rPr>
      </w:pPr>
      <w:bookmarkStart w:id="58" w:name="_Ref25521014"/>
      <w:bookmarkStart w:id="59" w:name="_Ref25521011"/>
      <w:r w:rsidRPr="00D42ECE">
        <w:rPr>
          <w:i w:val="0"/>
          <w:iCs w:val="0"/>
          <w:color w:val="auto"/>
          <w:sz w:val="28"/>
          <w:szCs w:val="28"/>
        </w:rPr>
        <w:t>Рис</w:t>
      </w:r>
      <w:r w:rsidR="00D42ECE">
        <w:rPr>
          <w:i w:val="0"/>
          <w:iCs w:val="0"/>
          <w:color w:val="auto"/>
          <w:sz w:val="28"/>
          <w:szCs w:val="28"/>
        </w:rPr>
        <w:t>унок</w:t>
      </w:r>
      <w:r w:rsidRPr="00D42ECE">
        <w:rPr>
          <w:i w:val="0"/>
          <w:iCs w:val="0"/>
          <w:color w:val="auto"/>
          <w:sz w:val="28"/>
          <w:szCs w:val="28"/>
        </w:rPr>
        <w:t xml:space="preserve"> </w:t>
      </w:r>
      <w:r w:rsidR="000954FE" w:rsidRPr="00D42ECE">
        <w:rPr>
          <w:i w:val="0"/>
          <w:iCs w:val="0"/>
          <w:color w:val="auto"/>
          <w:sz w:val="28"/>
          <w:szCs w:val="28"/>
        </w:rPr>
        <w:fldChar w:fldCharType="begin"/>
      </w:r>
      <w:r w:rsidR="000954FE" w:rsidRPr="00D42ECE">
        <w:rPr>
          <w:i w:val="0"/>
          <w:iCs w:val="0"/>
          <w:color w:val="auto"/>
          <w:sz w:val="28"/>
          <w:szCs w:val="28"/>
        </w:rPr>
        <w:instrText xml:space="preserve"> STYLEREF 1 \s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r w:rsidR="004233BA" w:rsidRPr="00D42ECE">
        <w:rPr>
          <w:i w:val="0"/>
          <w:iCs w:val="0"/>
          <w:color w:val="auto"/>
          <w:sz w:val="28"/>
          <w:szCs w:val="28"/>
        </w:rPr>
        <w:t>.</w:t>
      </w:r>
      <w:r w:rsidR="000954FE" w:rsidRPr="00D42ECE">
        <w:rPr>
          <w:i w:val="0"/>
          <w:iCs w:val="0"/>
          <w:color w:val="auto"/>
          <w:sz w:val="28"/>
          <w:szCs w:val="28"/>
        </w:rPr>
        <w:fldChar w:fldCharType="begin"/>
      </w:r>
      <w:r w:rsidR="000954FE" w:rsidRPr="00D42ECE">
        <w:rPr>
          <w:i w:val="0"/>
          <w:iCs w:val="0"/>
          <w:color w:val="auto"/>
          <w:sz w:val="28"/>
          <w:szCs w:val="28"/>
        </w:rPr>
        <w:instrText xml:space="preserve"> SEQ Рис. \* ARABIC \s 1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bookmarkEnd w:id="58"/>
      <w:r w:rsidR="00D42ECE">
        <w:rPr>
          <w:i w:val="0"/>
          <w:iCs w:val="0"/>
          <w:noProof/>
          <w:color w:val="auto"/>
          <w:sz w:val="28"/>
          <w:szCs w:val="28"/>
        </w:rPr>
        <w:t xml:space="preserve"> – </w:t>
      </w:r>
      <w:r w:rsidRPr="00D42ECE">
        <w:rPr>
          <w:i w:val="0"/>
          <w:iCs w:val="0"/>
          <w:color w:val="auto"/>
          <w:sz w:val="28"/>
          <w:szCs w:val="28"/>
          <w:lang w:val="ru-RU"/>
        </w:rPr>
        <w:t>Розрахунок очікуваних кредитних збитк</w:t>
      </w:r>
      <w:r w:rsidRPr="00D42ECE">
        <w:rPr>
          <w:i w:val="0"/>
          <w:iCs w:val="0"/>
          <w:noProof/>
          <w:color w:val="auto"/>
          <w:sz w:val="28"/>
          <w:szCs w:val="28"/>
        </w:rPr>
        <w:t>ів за умов незмінної вартості застави</w:t>
      </w:r>
      <w:bookmarkEnd w:id="59"/>
    </w:p>
    <w:p w14:paraId="2374E4C2" w14:textId="7515B9B6" w:rsidR="007D5CEC" w:rsidRDefault="007D5CEC" w:rsidP="007D5CEC">
      <w:pPr>
        <w:spacing w:after="0" w:line="360" w:lineRule="auto"/>
        <w:ind w:firstLine="709"/>
        <w:jc w:val="both"/>
      </w:pPr>
      <w:r>
        <w:t xml:space="preserve">У цьому розрахунку </w:t>
      </w:r>
      <w:r>
        <w:rPr>
          <w:lang w:val="en-GB"/>
        </w:rPr>
        <w:t>LGD</w:t>
      </w:r>
      <w:r w:rsidRPr="00B53742">
        <w:rPr>
          <w:lang w:val="ru-RU"/>
        </w:rPr>
        <w:t xml:space="preserve"> </w:t>
      </w:r>
      <w:r>
        <w:t xml:space="preserve">залишається сталим, адже не змінюється вартість заставного майна. Однак якщо врахувати, що, оскільки очікується пожвавлення економіки (відображається у прогнозі реального ВВП і індексу інфляції), то й ціна активів має зростати. На </w:t>
      </w:r>
      <w:r w:rsidR="00870100">
        <w:fldChar w:fldCharType="begin"/>
      </w:r>
      <w:r w:rsidR="00870100">
        <w:instrText xml:space="preserve"> REF _Ref25521052 \h </w:instrText>
      </w:r>
      <w:r w:rsidR="00870100">
        <w:fldChar w:fldCharType="separate"/>
      </w:r>
      <w:r w:rsidR="0090783C" w:rsidRPr="00D42ECE">
        <w:rPr>
          <w:i/>
          <w:iCs/>
          <w:szCs w:val="28"/>
        </w:rPr>
        <w:t>Рис</w:t>
      </w:r>
      <w:r w:rsidR="0090783C">
        <w:rPr>
          <w:i/>
          <w:iCs/>
          <w:szCs w:val="28"/>
        </w:rPr>
        <w:t>унок</w:t>
      </w:r>
      <w:r w:rsidR="0090783C" w:rsidRPr="00D42ECE">
        <w:rPr>
          <w:i/>
          <w:iCs/>
          <w:szCs w:val="28"/>
        </w:rPr>
        <w:t xml:space="preserve"> </w:t>
      </w:r>
      <w:r w:rsidR="0090783C">
        <w:rPr>
          <w:i/>
          <w:iCs/>
          <w:noProof/>
          <w:szCs w:val="28"/>
        </w:rPr>
        <w:t>4</w:t>
      </w:r>
      <w:r w:rsidR="0090783C" w:rsidRPr="00D42ECE">
        <w:rPr>
          <w:i/>
          <w:iCs/>
          <w:szCs w:val="28"/>
        </w:rPr>
        <w:t>.</w:t>
      </w:r>
      <w:r w:rsidR="0090783C">
        <w:rPr>
          <w:i/>
          <w:iCs/>
          <w:noProof/>
          <w:szCs w:val="28"/>
        </w:rPr>
        <w:t>5</w:t>
      </w:r>
      <w:r w:rsidR="00870100">
        <w:fldChar w:fldCharType="end"/>
      </w:r>
      <w:r w:rsidR="00870100">
        <w:t xml:space="preserve"> </w:t>
      </w:r>
      <w:r>
        <w:t>проілюстровано саме такий приклад.</w:t>
      </w:r>
    </w:p>
    <w:p w14:paraId="5678A81D" w14:textId="77777777" w:rsidR="007D5CEC" w:rsidRPr="00B53742" w:rsidRDefault="007D5CEC" w:rsidP="007D5CEC">
      <w:pPr>
        <w:spacing w:after="0" w:line="360" w:lineRule="auto"/>
        <w:ind w:firstLine="709"/>
        <w:jc w:val="both"/>
      </w:pPr>
      <w:r>
        <w:t>Було умовно прийнято, що вартість заставного майна щорічно зростатиме на 5% (включає ріст реальних цін та інфляцію).</w:t>
      </w:r>
    </w:p>
    <w:p w14:paraId="6126E964" w14:textId="77777777" w:rsidR="007D5CEC" w:rsidRDefault="007D5CEC" w:rsidP="007D5CEC">
      <w:pPr>
        <w:keepNext/>
        <w:spacing w:after="0" w:line="360" w:lineRule="auto"/>
        <w:ind w:firstLine="709"/>
        <w:jc w:val="center"/>
      </w:pPr>
      <w:r>
        <w:rPr>
          <w:noProof/>
          <w:lang w:val="ru-RU" w:eastAsia="ru-RU"/>
        </w:rPr>
        <w:drawing>
          <wp:inline distT="0" distB="0" distL="0" distR="0" wp14:anchorId="6F70A110" wp14:editId="184DE306">
            <wp:extent cx="4362450" cy="2957864"/>
            <wp:effectExtent l="0" t="0" r="0" b="0"/>
            <wp:docPr id="48" name="Chart 4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16951679-3FB4-4C75-B795-7D2013C721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DD63EDE" w14:textId="6D30702F" w:rsidR="007D5CEC" w:rsidRPr="00D42ECE" w:rsidRDefault="007D5CEC" w:rsidP="007D5CEC">
      <w:pPr>
        <w:pStyle w:val="af0"/>
        <w:jc w:val="center"/>
        <w:rPr>
          <w:i w:val="0"/>
          <w:iCs w:val="0"/>
          <w:color w:val="auto"/>
          <w:sz w:val="28"/>
          <w:szCs w:val="28"/>
        </w:rPr>
      </w:pPr>
      <w:bookmarkStart w:id="60" w:name="_Ref25521052"/>
      <w:r w:rsidRPr="00D42ECE">
        <w:rPr>
          <w:i w:val="0"/>
          <w:iCs w:val="0"/>
          <w:color w:val="auto"/>
          <w:sz w:val="28"/>
          <w:szCs w:val="28"/>
        </w:rPr>
        <w:t>Рис</w:t>
      </w:r>
      <w:r w:rsidR="00D42ECE">
        <w:rPr>
          <w:i w:val="0"/>
          <w:iCs w:val="0"/>
          <w:color w:val="auto"/>
          <w:sz w:val="28"/>
          <w:szCs w:val="28"/>
        </w:rPr>
        <w:t>унок</w:t>
      </w:r>
      <w:r w:rsidRPr="00D42ECE">
        <w:rPr>
          <w:i w:val="0"/>
          <w:iCs w:val="0"/>
          <w:color w:val="auto"/>
          <w:sz w:val="28"/>
          <w:szCs w:val="28"/>
        </w:rPr>
        <w:t xml:space="preserve"> </w:t>
      </w:r>
      <w:r w:rsidR="000954FE" w:rsidRPr="00D42ECE">
        <w:rPr>
          <w:i w:val="0"/>
          <w:iCs w:val="0"/>
          <w:color w:val="auto"/>
          <w:sz w:val="28"/>
          <w:szCs w:val="28"/>
        </w:rPr>
        <w:fldChar w:fldCharType="begin"/>
      </w:r>
      <w:r w:rsidR="000954FE" w:rsidRPr="00D42ECE">
        <w:rPr>
          <w:i w:val="0"/>
          <w:iCs w:val="0"/>
          <w:color w:val="auto"/>
          <w:sz w:val="28"/>
          <w:szCs w:val="28"/>
        </w:rPr>
        <w:instrText xml:space="preserve"> STYLEREF 1 \s </w:instrText>
      </w:r>
      <w:r w:rsidR="000954FE" w:rsidRPr="00D42ECE">
        <w:rPr>
          <w:i w:val="0"/>
          <w:iCs w:val="0"/>
          <w:color w:val="auto"/>
          <w:sz w:val="28"/>
          <w:szCs w:val="28"/>
        </w:rPr>
        <w:fldChar w:fldCharType="separate"/>
      </w:r>
      <w:r w:rsidR="0090783C">
        <w:rPr>
          <w:i w:val="0"/>
          <w:iCs w:val="0"/>
          <w:noProof/>
          <w:color w:val="auto"/>
          <w:sz w:val="28"/>
          <w:szCs w:val="28"/>
        </w:rPr>
        <w:t>4</w:t>
      </w:r>
      <w:r w:rsidR="000954FE" w:rsidRPr="00D42ECE">
        <w:rPr>
          <w:i w:val="0"/>
          <w:iCs w:val="0"/>
          <w:noProof/>
          <w:color w:val="auto"/>
          <w:sz w:val="28"/>
          <w:szCs w:val="28"/>
        </w:rPr>
        <w:fldChar w:fldCharType="end"/>
      </w:r>
      <w:r w:rsidR="004233BA" w:rsidRPr="00D42ECE">
        <w:rPr>
          <w:i w:val="0"/>
          <w:iCs w:val="0"/>
          <w:color w:val="auto"/>
          <w:sz w:val="28"/>
          <w:szCs w:val="28"/>
        </w:rPr>
        <w:t>.</w:t>
      </w:r>
      <w:r w:rsidR="000954FE" w:rsidRPr="00D42ECE">
        <w:rPr>
          <w:i w:val="0"/>
          <w:iCs w:val="0"/>
          <w:color w:val="auto"/>
          <w:sz w:val="28"/>
          <w:szCs w:val="28"/>
        </w:rPr>
        <w:fldChar w:fldCharType="begin"/>
      </w:r>
      <w:r w:rsidR="000954FE" w:rsidRPr="00D42ECE">
        <w:rPr>
          <w:i w:val="0"/>
          <w:iCs w:val="0"/>
          <w:color w:val="auto"/>
          <w:sz w:val="28"/>
          <w:szCs w:val="28"/>
        </w:rPr>
        <w:instrText xml:space="preserve"> SEQ Рис. \* ARABIC \s 1 </w:instrText>
      </w:r>
      <w:r w:rsidR="000954FE" w:rsidRPr="00D42ECE">
        <w:rPr>
          <w:i w:val="0"/>
          <w:iCs w:val="0"/>
          <w:color w:val="auto"/>
          <w:sz w:val="28"/>
          <w:szCs w:val="28"/>
        </w:rPr>
        <w:fldChar w:fldCharType="separate"/>
      </w:r>
      <w:r w:rsidR="0090783C">
        <w:rPr>
          <w:i w:val="0"/>
          <w:iCs w:val="0"/>
          <w:noProof/>
          <w:color w:val="auto"/>
          <w:sz w:val="28"/>
          <w:szCs w:val="28"/>
        </w:rPr>
        <w:t>5</w:t>
      </w:r>
      <w:r w:rsidR="000954FE" w:rsidRPr="00D42ECE">
        <w:rPr>
          <w:i w:val="0"/>
          <w:iCs w:val="0"/>
          <w:noProof/>
          <w:color w:val="auto"/>
          <w:sz w:val="28"/>
          <w:szCs w:val="28"/>
        </w:rPr>
        <w:fldChar w:fldCharType="end"/>
      </w:r>
      <w:bookmarkEnd w:id="60"/>
      <w:r w:rsidRPr="00D42ECE">
        <w:rPr>
          <w:i w:val="0"/>
          <w:iCs w:val="0"/>
          <w:color w:val="auto"/>
          <w:sz w:val="28"/>
          <w:szCs w:val="28"/>
        </w:rPr>
        <w:t xml:space="preserve"> </w:t>
      </w:r>
      <w:r w:rsidR="00D42ECE">
        <w:rPr>
          <w:i w:val="0"/>
          <w:iCs w:val="0"/>
          <w:color w:val="auto"/>
          <w:sz w:val="28"/>
          <w:szCs w:val="28"/>
        </w:rPr>
        <w:t xml:space="preserve">– </w:t>
      </w:r>
      <w:r w:rsidRPr="00D42ECE">
        <w:rPr>
          <w:i w:val="0"/>
          <w:iCs w:val="0"/>
          <w:color w:val="auto"/>
          <w:sz w:val="28"/>
          <w:szCs w:val="28"/>
        </w:rPr>
        <w:t>Розрахунок очікуваних кредитних збитків за умов вартості застави</w:t>
      </w:r>
      <w:r w:rsidRPr="00D42ECE">
        <w:rPr>
          <w:i w:val="0"/>
          <w:iCs w:val="0"/>
          <w:noProof/>
          <w:color w:val="auto"/>
          <w:sz w:val="28"/>
          <w:szCs w:val="28"/>
        </w:rPr>
        <w:t xml:space="preserve"> під впливом макроекономічних чинників</w:t>
      </w:r>
    </w:p>
    <w:p w14:paraId="024213D8" w14:textId="70E06E10" w:rsidR="007D5CEC" w:rsidRDefault="007D5CEC" w:rsidP="007D5CEC">
      <w:pPr>
        <w:spacing w:after="0" w:line="360" w:lineRule="auto"/>
        <w:ind w:firstLine="709"/>
        <w:jc w:val="both"/>
      </w:pPr>
      <w:r>
        <w:lastRenderedPageBreak/>
        <w:t xml:space="preserve">Як видно, величина очікуваних кредитних збитків знижується для кожної наступної звітної дати, адже зростає вартість застави і, відповідно, скорочується </w:t>
      </w:r>
      <w:r>
        <w:rPr>
          <w:lang w:val="en-GB"/>
        </w:rPr>
        <w:t>LGD</w:t>
      </w:r>
      <w:r>
        <w:rPr>
          <w:lang w:val="ru-RU"/>
        </w:rPr>
        <w:t xml:space="preserve">. Кумулятивно </w:t>
      </w:r>
      <w:r>
        <w:t xml:space="preserve">очікувані кредитні збитки за інструментом складуть за таким підходом 5.47%, що на 0.25 в.п. нижче за </w:t>
      </w:r>
      <w:r>
        <w:rPr>
          <w:lang w:val="en-GB"/>
        </w:rPr>
        <w:t>ECL</w:t>
      </w:r>
      <w:r w:rsidRPr="00B84603">
        <w:rPr>
          <w:lang w:val="ru-RU"/>
        </w:rPr>
        <w:t xml:space="preserve"> </w:t>
      </w:r>
      <w:r w:rsidRPr="00B84603">
        <w:t xml:space="preserve">при незмінній вартості застави. В абсолютному вираженні застосування </w:t>
      </w:r>
      <w:r>
        <w:t>методології коригування заставної вартості на макроекономічні фактори призвело до скорочення резерву на 4.4%, тобто з точки зору фінустанови додатково вивільнилося 4.4% резерву, які можна пустити в обіг.</w:t>
      </w:r>
    </w:p>
    <w:p w14:paraId="6CEB4396" w14:textId="188CC15D" w:rsidR="00D42ECE" w:rsidRDefault="00D42ECE" w:rsidP="007D5CEC">
      <w:pPr>
        <w:spacing w:after="0" w:line="360" w:lineRule="auto"/>
        <w:ind w:firstLine="709"/>
        <w:jc w:val="both"/>
      </w:pPr>
    </w:p>
    <w:p w14:paraId="6AE2C79A" w14:textId="77777777" w:rsidR="00D42ECE" w:rsidRDefault="00D42ECE" w:rsidP="007D5CEC">
      <w:pPr>
        <w:spacing w:after="0" w:line="360" w:lineRule="auto"/>
        <w:ind w:firstLine="709"/>
        <w:jc w:val="both"/>
      </w:pPr>
    </w:p>
    <w:p w14:paraId="0990885E" w14:textId="2E2A23FE" w:rsidR="00376990" w:rsidRPr="00E95C9D" w:rsidRDefault="00376990" w:rsidP="00405EBF">
      <w:pPr>
        <w:pStyle w:val="ab"/>
        <w:numPr>
          <w:ilvl w:val="1"/>
          <w:numId w:val="8"/>
        </w:numPr>
        <w:spacing w:before="240" w:after="0" w:line="360" w:lineRule="auto"/>
        <w:ind w:hanging="11"/>
        <w:jc w:val="both"/>
        <w:outlineLvl w:val="1"/>
        <w:rPr>
          <w:rFonts w:cs="Times New Roman"/>
          <w:b/>
          <w:szCs w:val="28"/>
        </w:rPr>
      </w:pPr>
      <w:bookmarkStart w:id="61" w:name="_Toc26524404"/>
      <w:r w:rsidRPr="00E95C9D">
        <w:rPr>
          <w:rFonts w:cs="Times New Roman"/>
          <w:b/>
          <w:szCs w:val="28"/>
        </w:rPr>
        <w:t>Висновки до Розділу 4</w:t>
      </w:r>
      <w:bookmarkEnd w:id="61"/>
    </w:p>
    <w:p w14:paraId="1A40AC90" w14:textId="77777777" w:rsidR="00D42ECE" w:rsidRDefault="00D42ECE" w:rsidP="00376990">
      <w:pPr>
        <w:spacing w:after="0" w:line="360" w:lineRule="auto"/>
        <w:ind w:firstLine="709"/>
        <w:jc w:val="both"/>
      </w:pPr>
    </w:p>
    <w:p w14:paraId="3CF1ADCC" w14:textId="77777777" w:rsidR="00D42ECE" w:rsidRDefault="00D42ECE" w:rsidP="00376990">
      <w:pPr>
        <w:spacing w:after="0" w:line="360" w:lineRule="auto"/>
        <w:ind w:firstLine="709"/>
        <w:jc w:val="both"/>
      </w:pPr>
    </w:p>
    <w:p w14:paraId="60DE3BE3" w14:textId="3E28C3F0" w:rsidR="00870100" w:rsidRDefault="00870100" w:rsidP="00376990">
      <w:pPr>
        <w:spacing w:after="0" w:line="360" w:lineRule="auto"/>
        <w:ind w:firstLine="709"/>
        <w:jc w:val="both"/>
      </w:pPr>
      <w:r w:rsidRPr="009F277D">
        <w:t>Отримані результати моделювання дозволяють більш точно оцінювати суму коштів, яку може отримати кредитор у випадку настання дефолту позичальника</w:t>
      </w:r>
      <w:r>
        <w:t>. Це проявляється у зміні чистої заставної вартості (вартості застави з урахування усіх пов’язаних витрат і збитків). Застосовуючи отримані регресії, можна прогнозувати, якою буде вартість застави на звітні дати і, відповідно, як це впливатиме на очікувані грошові потоки по інструменту.</w:t>
      </w:r>
    </w:p>
    <w:p w14:paraId="00028C33" w14:textId="3F815D1F" w:rsidR="00870100" w:rsidRDefault="00870100" w:rsidP="00376990">
      <w:pPr>
        <w:spacing w:after="0" w:line="360" w:lineRule="auto"/>
        <w:ind w:firstLine="709"/>
        <w:jc w:val="both"/>
      </w:pPr>
      <w:r>
        <w:t xml:space="preserve">Варто зазначити, що методологія і відповідний вплив на резерви значним чином залежить як від обраних моделей прогнозування, так і від самих макроекономічних прогнозів, до яких ці моделі застосовуються. Однозначно, ці прогнози мають відповідати тим, що закладаються при розробці макроекономічних сценаріїв у розрахунку </w:t>
      </w:r>
      <w:r>
        <w:rPr>
          <w:lang w:val="en-GB"/>
        </w:rPr>
        <w:t>PD</w:t>
      </w:r>
      <w:r>
        <w:t>.</w:t>
      </w:r>
    </w:p>
    <w:p w14:paraId="5A373667" w14:textId="77777777" w:rsidR="00870100" w:rsidRDefault="00870100" w:rsidP="00870100">
      <w:pPr>
        <w:spacing w:after="0" w:line="360" w:lineRule="auto"/>
        <w:ind w:firstLine="709"/>
        <w:jc w:val="both"/>
      </w:pPr>
      <w:r>
        <w:t xml:space="preserve">З точки зору подальших досліджень, для більш точного прогнозування є сенс коригувати отримані моделі для категорій заставного майна у відповідності до їх типологізації (наприклад, виділення різних груп комерційної нерухомості), або ж враховувати інші часові фактори </w:t>
      </w:r>
      <w:r>
        <w:lastRenderedPageBreak/>
        <w:t>(наприклад, знецінення автомобільних засобів із часом). Однак усі ці коригування залежать від наявності необхідних даних і їх обсягу.</w:t>
      </w:r>
    </w:p>
    <w:p w14:paraId="68359ECA" w14:textId="702D8A65" w:rsidR="000F5B26" w:rsidRPr="00A87A48" w:rsidRDefault="00FD0AD5" w:rsidP="000F5B26">
      <w:pPr>
        <w:pStyle w:val="1"/>
        <w:numPr>
          <w:ilvl w:val="0"/>
          <w:numId w:val="8"/>
        </w:numPr>
        <w:jc w:val="center"/>
        <w:rPr>
          <w:rFonts w:ascii="Times New Roman" w:hAnsi="Times New Roman" w:cs="Times New Roman"/>
          <w:b/>
          <w:color w:val="auto"/>
          <w:sz w:val="28"/>
          <w:szCs w:val="28"/>
        </w:rPr>
      </w:pPr>
      <w:r w:rsidRPr="00B27403">
        <w:br w:type="page"/>
      </w:r>
      <w:bookmarkStart w:id="62" w:name="_Toc23175866"/>
      <w:bookmarkStart w:id="63" w:name="_Toc23348759"/>
      <w:bookmarkStart w:id="64" w:name="_Toc26524405"/>
      <w:r w:rsidR="000F5B26">
        <w:rPr>
          <w:rFonts w:ascii="Times New Roman" w:hAnsi="Times New Roman" w:cs="Times New Roman"/>
          <w:b/>
          <w:color w:val="auto"/>
          <w:sz w:val="28"/>
          <w:szCs w:val="28"/>
          <w:lang w:val="ru-RU"/>
        </w:rPr>
        <w:lastRenderedPageBreak/>
        <w:t>РОЗРОБКА СТАРТАП-ПРОЕКТ</w:t>
      </w:r>
      <w:bookmarkEnd w:id="62"/>
      <w:bookmarkEnd w:id="63"/>
      <w:r w:rsidR="000F5B26">
        <w:rPr>
          <w:rFonts w:ascii="Times New Roman" w:hAnsi="Times New Roman" w:cs="Times New Roman"/>
          <w:b/>
          <w:color w:val="auto"/>
          <w:sz w:val="28"/>
          <w:szCs w:val="28"/>
        </w:rPr>
        <w:t>У</w:t>
      </w:r>
      <w:bookmarkEnd w:id="64"/>
    </w:p>
    <w:p w14:paraId="11E2F556" w14:textId="77777777" w:rsidR="000B2725" w:rsidRPr="00D42ECE" w:rsidRDefault="000B2725" w:rsidP="000B2725">
      <w:pPr>
        <w:pStyle w:val="ab"/>
        <w:spacing w:after="0" w:line="360" w:lineRule="auto"/>
        <w:ind w:left="450"/>
        <w:jc w:val="both"/>
        <w:rPr>
          <w:rFonts w:cs="Times New Roman"/>
          <w:szCs w:val="28"/>
        </w:rPr>
      </w:pPr>
    </w:p>
    <w:p w14:paraId="4AEA977E" w14:textId="77777777" w:rsidR="000B2725" w:rsidRPr="00D42ECE" w:rsidRDefault="000B2725" w:rsidP="000B2725">
      <w:pPr>
        <w:pStyle w:val="ab"/>
        <w:spacing w:after="0" w:line="360" w:lineRule="auto"/>
        <w:ind w:left="450"/>
        <w:jc w:val="both"/>
        <w:rPr>
          <w:rFonts w:cs="Times New Roman"/>
          <w:szCs w:val="28"/>
        </w:rPr>
      </w:pPr>
    </w:p>
    <w:p w14:paraId="6C19AA02" w14:textId="7D95C123" w:rsidR="000F5B26" w:rsidRDefault="000F5B26" w:rsidP="000F5B26">
      <w:pPr>
        <w:spacing w:before="240" w:after="0" w:line="360" w:lineRule="auto"/>
        <w:ind w:firstLine="709"/>
        <w:jc w:val="both"/>
        <w:rPr>
          <w:rFonts w:eastAsiaTheme="minorEastAsia" w:cs="Times New Roman"/>
          <w:szCs w:val="28"/>
        </w:rPr>
      </w:pPr>
      <w:r>
        <w:rPr>
          <w:rFonts w:eastAsiaTheme="minorEastAsia" w:cs="Times New Roman"/>
          <w:szCs w:val="28"/>
        </w:rPr>
        <w:t xml:space="preserve">У даному розділі представлено </w:t>
      </w:r>
      <w:r w:rsidR="00F044AE">
        <w:rPr>
          <w:rFonts w:eastAsiaTheme="minorEastAsia" w:cs="Times New Roman"/>
          <w:szCs w:val="28"/>
        </w:rPr>
        <w:t>підхід до розробки стартап-проекту за темою роботи з практичної точки зору. Розділ складається з опису ідеї проекту</w:t>
      </w:r>
      <w:r w:rsidR="00FE2F22" w:rsidRPr="009B5216">
        <w:rPr>
          <w:rFonts w:eastAsiaTheme="minorEastAsia" w:cs="Times New Roman"/>
          <w:szCs w:val="28"/>
        </w:rPr>
        <w:t xml:space="preserve"> (</w:t>
      </w:r>
      <w:r w:rsidR="00FE2F22">
        <w:rPr>
          <w:rFonts w:eastAsiaTheme="minorEastAsia" w:cs="Times New Roman"/>
          <w:szCs w:val="28"/>
        </w:rPr>
        <w:t>перший підрозділ)</w:t>
      </w:r>
      <w:r w:rsidR="00F044AE">
        <w:rPr>
          <w:rFonts w:eastAsiaTheme="minorEastAsia" w:cs="Times New Roman"/>
          <w:szCs w:val="28"/>
        </w:rPr>
        <w:t>, аналізу ринкових можливостей його запуску</w:t>
      </w:r>
      <w:r w:rsidR="00FE2F22">
        <w:rPr>
          <w:rFonts w:eastAsiaTheme="minorEastAsia" w:cs="Times New Roman"/>
          <w:szCs w:val="28"/>
        </w:rPr>
        <w:t xml:space="preserve"> (другий підрозділ)</w:t>
      </w:r>
      <w:r w:rsidR="00F044AE">
        <w:rPr>
          <w:rFonts w:eastAsiaTheme="minorEastAsia" w:cs="Times New Roman"/>
          <w:szCs w:val="28"/>
        </w:rPr>
        <w:t xml:space="preserve">. Крім того, </w:t>
      </w:r>
      <w:r w:rsidR="00FE2F22">
        <w:rPr>
          <w:rFonts w:eastAsiaTheme="minorEastAsia" w:cs="Times New Roman"/>
          <w:szCs w:val="28"/>
        </w:rPr>
        <w:t xml:space="preserve">у третьому і четвертому підрозділах </w:t>
      </w:r>
      <w:r w:rsidR="00F044AE">
        <w:rPr>
          <w:rFonts w:eastAsiaTheme="minorEastAsia" w:cs="Times New Roman"/>
          <w:szCs w:val="28"/>
        </w:rPr>
        <w:t>подано також принципи розроблення ринкової стратегії та маркетингової програми потенційного стартап-проекту</w:t>
      </w:r>
      <w:r w:rsidR="00FE2F22">
        <w:rPr>
          <w:rFonts w:eastAsiaTheme="minorEastAsia" w:cs="Times New Roman"/>
          <w:szCs w:val="28"/>
        </w:rPr>
        <w:t>, відповідно</w:t>
      </w:r>
      <w:r>
        <w:rPr>
          <w:rFonts w:eastAsiaTheme="minorEastAsia" w:cs="Times New Roman"/>
          <w:szCs w:val="28"/>
        </w:rPr>
        <w:t>.</w:t>
      </w:r>
    </w:p>
    <w:p w14:paraId="0F0FA9EA" w14:textId="77777777" w:rsidR="00D42ECE" w:rsidRPr="00D42ECE" w:rsidRDefault="00D42ECE" w:rsidP="00D42ECE">
      <w:pPr>
        <w:pStyle w:val="ab"/>
        <w:spacing w:after="0" w:line="360" w:lineRule="auto"/>
        <w:ind w:left="450"/>
        <w:jc w:val="both"/>
        <w:rPr>
          <w:rFonts w:cs="Times New Roman"/>
          <w:szCs w:val="28"/>
        </w:rPr>
      </w:pPr>
      <w:bookmarkStart w:id="65" w:name="_Toc23348760"/>
    </w:p>
    <w:p w14:paraId="66F62882" w14:textId="77777777" w:rsidR="00D42ECE" w:rsidRPr="00D42ECE" w:rsidRDefault="00D42ECE" w:rsidP="00D42ECE">
      <w:pPr>
        <w:pStyle w:val="ab"/>
        <w:spacing w:after="0" w:line="360" w:lineRule="auto"/>
        <w:ind w:left="450"/>
        <w:jc w:val="both"/>
        <w:rPr>
          <w:rFonts w:cs="Times New Roman"/>
          <w:szCs w:val="28"/>
        </w:rPr>
      </w:pPr>
    </w:p>
    <w:p w14:paraId="2F9C0DE2" w14:textId="07387BCE" w:rsidR="000F5B26" w:rsidRPr="002F107B" w:rsidRDefault="000F5B26" w:rsidP="00D42ECE">
      <w:pPr>
        <w:pStyle w:val="ab"/>
        <w:keepNext/>
        <w:numPr>
          <w:ilvl w:val="1"/>
          <w:numId w:val="8"/>
        </w:numPr>
        <w:spacing w:before="240" w:after="0" w:line="360" w:lineRule="auto"/>
        <w:ind w:hanging="11"/>
        <w:jc w:val="both"/>
        <w:outlineLvl w:val="1"/>
        <w:rPr>
          <w:rFonts w:cs="Times New Roman"/>
          <w:b/>
          <w:szCs w:val="28"/>
        </w:rPr>
      </w:pPr>
      <w:bookmarkStart w:id="66" w:name="_Toc26524406"/>
      <w:r w:rsidRPr="006B52E9">
        <w:rPr>
          <w:rFonts w:cs="Times New Roman"/>
          <w:b/>
          <w:szCs w:val="28"/>
        </w:rPr>
        <w:t>Опис ідеї проекту (товару, послуги, технології</w:t>
      </w:r>
      <w:r>
        <w:rPr>
          <w:rFonts w:cs="Times New Roman"/>
          <w:b/>
          <w:szCs w:val="28"/>
          <w:lang w:val="ru-RU"/>
        </w:rPr>
        <w:t>)</w:t>
      </w:r>
      <w:bookmarkEnd w:id="65"/>
      <w:bookmarkEnd w:id="66"/>
    </w:p>
    <w:p w14:paraId="65090FD7" w14:textId="77777777" w:rsidR="00D42ECE" w:rsidRDefault="00D42ECE" w:rsidP="00F044AE">
      <w:pPr>
        <w:spacing w:after="0" w:line="360" w:lineRule="auto"/>
        <w:ind w:firstLine="709"/>
        <w:jc w:val="both"/>
        <w:rPr>
          <w:rFonts w:cs="Times New Roman"/>
          <w:szCs w:val="28"/>
        </w:rPr>
      </w:pPr>
    </w:p>
    <w:p w14:paraId="241BFB93" w14:textId="77777777" w:rsidR="00D42ECE" w:rsidRDefault="00D42ECE" w:rsidP="00D42ECE">
      <w:pPr>
        <w:spacing w:after="0" w:line="360" w:lineRule="auto"/>
        <w:ind w:firstLine="709"/>
        <w:jc w:val="both"/>
        <w:rPr>
          <w:rFonts w:cs="Times New Roman"/>
          <w:szCs w:val="28"/>
        </w:rPr>
      </w:pPr>
    </w:p>
    <w:p w14:paraId="693E3A96" w14:textId="27FE2BBF" w:rsidR="000F5B26" w:rsidRDefault="000F5B26" w:rsidP="00F044AE">
      <w:pPr>
        <w:spacing w:after="0" w:line="360" w:lineRule="auto"/>
        <w:ind w:firstLine="709"/>
        <w:jc w:val="both"/>
        <w:rPr>
          <w:rFonts w:cs="Times New Roman"/>
          <w:szCs w:val="28"/>
        </w:rPr>
      </w:pPr>
      <w:r w:rsidRPr="00F044AE">
        <w:rPr>
          <w:rFonts w:cs="Times New Roman"/>
          <w:szCs w:val="28"/>
        </w:rPr>
        <w:t>Опис ідеї стартап-проекту представлено в таблиці 5.1.</w:t>
      </w:r>
    </w:p>
    <w:p w14:paraId="48A303E3" w14:textId="278D91F0" w:rsidR="00D42ECE" w:rsidRPr="008402EF" w:rsidRDefault="00D42ECE" w:rsidP="00D42ECE">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w:t>
        </w:r>
      </w:fldSimple>
      <w:r>
        <w:t xml:space="preserve"> – Опис ідеї стартап-проекту</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56"/>
        <w:gridCol w:w="4500"/>
      </w:tblGrid>
      <w:tr w:rsidR="000F5B26" w:rsidRPr="007F787A" w14:paraId="60844B0F" w14:textId="77777777" w:rsidTr="00D310E3">
        <w:trPr>
          <w:cantSplit/>
        </w:trPr>
        <w:tc>
          <w:tcPr>
            <w:tcW w:w="4856" w:type="dxa"/>
            <w:tcBorders>
              <w:top w:val="nil"/>
              <w:left w:val="nil"/>
              <w:bottom w:val="single" w:sz="12" w:space="0" w:color="002060"/>
              <w:right w:val="nil"/>
            </w:tcBorders>
            <w:shd w:val="clear" w:color="auto" w:fill="auto"/>
          </w:tcPr>
          <w:p w14:paraId="070C168E" w14:textId="77777777" w:rsidR="000F5B26" w:rsidRPr="00D310E3" w:rsidRDefault="000F5B26" w:rsidP="00F044AE">
            <w:pPr>
              <w:pStyle w:val="afe"/>
              <w:jc w:val="center"/>
              <w:rPr>
                <w:rFonts w:cs="Times New Roman"/>
                <w:b/>
                <w:bCs/>
                <w:color w:val="002060"/>
              </w:rPr>
            </w:pPr>
            <w:r w:rsidRPr="00D310E3">
              <w:rPr>
                <w:rFonts w:cs="Times New Roman"/>
                <w:b/>
                <w:bCs/>
                <w:color w:val="002060"/>
              </w:rPr>
              <w:t>Зміст ідеї</w:t>
            </w:r>
          </w:p>
        </w:tc>
        <w:tc>
          <w:tcPr>
            <w:tcW w:w="4500" w:type="dxa"/>
            <w:tcBorders>
              <w:top w:val="nil"/>
              <w:left w:val="nil"/>
              <w:bottom w:val="single" w:sz="12" w:space="0" w:color="002060"/>
              <w:right w:val="nil"/>
            </w:tcBorders>
            <w:shd w:val="clear" w:color="auto" w:fill="auto"/>
          </w:tcPr>
          <w:p w14:paraId="75C9F9E2" w14:textId="77777777" w:rsidR="000F5B26" w:rsidRPr="00D310E3" w:rsidRDefault="000F5B26" w:rsidP="00F044AE">
            <w:pPr>
              <w:pStyle w:val="afe"/>
              <w:ind w:firstLine="0"/>
              <w:jc w:val="center"/>
              <w:rPr>
                <w:rFonts w:cs="Times New Roman"/>
                <w:b/>
                <w:bCs/>
                <w:color w:val="002060"/>
              </w:rPr>
            </w:pPr>
            <w:r w:rsidRPr="00D310E3">
              <w:rPr>
                <w:rFonts w:cs="Times New Roman"/>
                <w:b/>
                <w:bCs/>
                <w:color w:val="002060"/>
              </w:rPr>
              <w:t>Напрямки застосування</w:t>
            </w:r>
          </w:p>
        </w:tc>
      </w:tr>
      <w:tr w:rsidR="000F5B26" w:rsidRPr="007F787A" w14:paraId="6E9DBFB5" w14:textId="77777777" w:rsidTr="00D310E3">
        <w:trPr>
          <w:cantSplit/>
        </w:trPr>
        <w:tc>
          <w:tcPr>
            <w:tcW w:w="4856" w:type="dxa"/>
            <w:vMerge w:val="restart"/>
            <w:tcBorders>
              <w:top w:val="single" w:sz="12" w:space="0" w:color="002060"/>
              <w:left w:val="nil"/>
              <w:bottom w:val="nil"/>
              <w:right w:val="nil"/>
            </w:tcBorders>
          </w:tcPr>
          <w:p w14:paraId="4E40774F" w14:textId="77777777" w:rsidR="000F5B26" w:rsidRPr="007F787A" w:rsidRDefault="000F5B26" w:rsidP="000F5B26">
            <w:pPr>
              <w:pStyle w:val="afe"/>
              <w:ind w:hanging="30"/>
              <w:rPr>
                <w:rFonts w:cs="Times New Roman"/>
              </w:rPr>
            </w:pPr>
            <w:r>
              <w:rPr>
                <w:rFonts w:cs="Times New Roman"/>
                <w:bCs/>
              </w:rPr>
              <w:t>Кредитним установам необхідно постійно здійснювати переоцінку кредитних активів і у рамках цього здійснювати переоцінку вартості заставного майна</w:t>
            </w:r>
            <w:r w:rsidRPr="007F787A">
              <w:rPr>
                <w:rFonts w:cs="Times New Roman"/>
                <w:bCs/>
              </w:rPr>
              <w:t>.</w:t>
            </w:r>
            <w:r>
              <w:rPr>
                <w:rFonts w:cs="Times New Roman"/>
                <w:bCs/>
              </w:rPr>
              <w:t xml:space="preserve"> Програмний продукт дозволяє автоматизувати процес переоцінки і розрахунку заставної вартості на основі макроекономічних показників.</w:t>
            </w:r>
          </w:p>
        </w:tc>
        <w:tc>
          <w:tcPr>
            <w:tcW w:w="4500" w:type="dxa"/>
            <w:tcBorders>
              <w:top w:val="single" w:sz="12" w:space="0" w:color="002060"/>
              <w:left w:val="nil"/>
              <w:bottom w:val="single" w:sz="4" w:space="0" w:color="BFBFBF" w:themeColor="background1" w:themeShade="BF"/>
              <w:right w:val="nil"/>
            </w:tcBorders>
          </w:tcPr>
          <w:p w14:paraId="1A2DEB04" w14:textId="77777777" w:rsidR="000F5B26" w:rsidRPr="007F787A" w:rsidRDefault="000F5B26" w:rsidP="000F5B26">
            <w:pPr>
              <w:pStyle w:val="afe"/>
              <w:ind w:hanging="30"/>
              <w:rPr>
                <w:rFonts w:cs="Times New Roman"/>
              </w:rPr>
            </w:pPr>
            <w:r w:rsidRPr="007F787A">
              <w:rPr>
                <w:rFonts w:cs="Times New Roman"/>
              </w:rPr>
              <w:t xml:space="preserve">1. </w:t>
            </w:r>
            <w:r>
              <w:rPr>
                <w:rFonts w:cs="Times New Roman"/>
              </w:rPr>
              <w:t>Переоцінка заставного майна на дату</w:t>
            </w:r>
          </w:p>
        </w:tc>
      </w:tr>
      <w:tr w:rsidR="000F5B26" w:rsidRPr="007F787A" w14:paraId="7175FC84" w14:textId="77777777" w:rsidTr="00F044AE">
        <w:trPr>
          <w:cantSplit/>
        </w:trPr>
        <w:tc>
          <w:tcPr>
            <w:tcW w:w="4856" w:type="dxa"/>
            <w:vMerge/>
            <w:tcBorders>
              <w:top w:val="nil"/>
              <w:left w:val="nil"/>
              <w:bottom w:val="nil"/>
              <w:right w:val="nil"/>
            </w:tcBorders>
          </w:tcPr>
          <w:p w14:paraId="34D078FE" w14:textId="77777777" w:rsidR="000F5B26" w:rsidRPr="007F787A" w:rsidRDefault="000F5B26" w:rsidP="000F5B26">
            <w:pPr>
              <w:pStyle w:val="afe"/>
              <w:ind w:hanging="30"/>
              <w:rPr>
                <w:rFonts w:cs="Times New Roman"/>
              </w:rPr>
            </w:pPr>
          </w:p>
        </w:tc>
        <w:tc>
          <w:tcPr>
            <w:tcW w:w="4500" w:type="dxa"/>
            <w:tcBorders>
              <w:top w:val="single" w:sz="4" w:space="0" w:color="BFBFBF" w:themeColor="background1" w:themeShade="BF"/>
              <w:left w:val="nil"/>
              <w:bottom w:val="single" w:sz="4" w:space="0" w:color="BFBFBF" w:themeColor="background1" w:themeShade="BF"/>
              <w:right w:val="nil"/>
            </w:tcBorders>
          </w:tcPr>
          <w:p w14:paraId="3CBE7407" w14:textId="77777777" w:rsidR="000F5B26" w:rsidRPr="007F787A" w:rsidRDefault="000F5B26" w:rsidP="000F5B26">
            <w:pPr>
              <w:pStyle w:val="afe"/>
              <w:ind w:hanging="30"/>
              <w:rPr>
                <w:rFonts w:cs="Times New Roman"/>
              </w:rPr>
            </w:pPr>
            <w:r w:rsidRPr="007F787A">
              <w:rPr>
                <w:rFonts w:cs="Times New Roman"/>
              </w:rPr>
              <w:t xml:space="preserve">2. </w:t>
            </w:r>
            <w:r>
              <w:rPr>
                <w:rFonts w:cs="Times New Roman"/>
              </w:rPr>
              <w:t>Динаміка еволюції вартості</w:t>
            </w:r>
          </w:p>
        </w:tc>
      </w:tr>
      <w:tr w:rsidR="000F5B26" w:rsidRPr="007F787A" w14:paraId="0A3AE9E0" w14:textId="77777777" w:rsidTr="00D310E3">
        <w:trPr>
          <w:cantSplit/>
        </w:trPr>
        <w:tc>
          <w:tcPr>
            <w:tcW w:w="4856" w:type="dxa"/>
            <w:vMerge/>
            <w:tcBorders>
              <w:top w:val="nil"/>
              <w:left w:val="nil"/>
              <w:bottom w:val="single" w:sz="12" w:space="0" w:color="002060"/>
              <w:right w:val="nil"/>
            </w:tcBorders>
          </w:tcPr>
          <w:p w14:paraId="56655B33" w14:textId="77777777" w:rsidR="000F5B26" w:rsidRPr="007F787A" w:rsidRDefault="000F5B26" w:rsidP="000F5B26">
            <w:pPr>
              <w:pStyle w:val="afe"/>
              <w:ind w:hanging="30"/>
              <w:rPr>
                <w:rFonts w:cs="Times New Roman"/>
              </w:rPr>
            </w:pPr>
          </w:p>
        </w:tc>
        <w:tc>
          <w:tcPr>
            <w:tcW w:w="4500" w:type="dxa"/>
            <w:tcBorders>
              <w:top w:val="single" w:sz="4" w:space="0" w:color="BFBFBF" w:themeColor="background1" w:themeShade="BF"/>
              <w:left w:val="nil"/>
              <w:bottom w:val="single" w:sz="12" w:space="0" w:color="002060"/>
              <w:right w:val="nil"/>
            </w:tcBorders>
          </w:tcPr>
          <w:p w14:paraId="09688820" w14:textId="77777777" w:rsidR="000F5B26" w:rsidRPr="007F787A" w:rsidRDefault="000F5B26" w:rsidP="000F5B26">
            <w:pPr>
              <w:pStyle w:val="afe"/>
              <w:ind w:hanging="30"/>
              <w:rPr>
                <w:rFonts w:cs="Times New Roman"/>
              </w:rPr>
            </w:pPr>
            <w:r w:rsidRPr="007F787A">
              <w:rPr>
                <w:rFonts w:cs="Times New Roman"/>
              </w:rPr>
              <w:t xml:space="preserve">3. </w:t>
            </w:r>
            <w:r>
              <w:rPr>
                <w:rFonts w:cs="Times New Roman"/>
              </w:rPr>
              <w:t>Історія економічного знецінення</w:t>
            </w:r>
          </w:p>
        </w:tc>
      </w:tr>
    </w:tbl>
    <w:p w14:paraId="112AFD56" w14:textId="77777777" w:rsidR="000F5B26" w:rsidRDefault="000F5B26" w:rsidP="000F5B26">
      <w:pPr>
        <w:spacing w:after="0" w:line="360" w:lineRule="auto"/>
        <w:ind w:firstLine="709"/>
        <w:jc w:val="both"/>
        <w:rPr>
          <w:rFonts w:cs="Times New Roman"/>
          <w:szCs w:val="28"/>
        </w:rPr>
      </w:pPr>
    </w:p>
    <w:p w14:paraId="3945803E" w14:textId="57C801D0" w:rsidR="00861236" w:rsidRDefault="000F5B26" w:rsidP="000F5B26">
      <w:pPr>
        <w:spacing w:after="0" w:line="360" w:lineRule="auto"/>
        <w:ind w:firstLine="709"/>
        <w:jc w:val="both"/>
        <w:rPr>
          <w:rFonts w:cs="Times New Roman"/>
          <w:szCs w:val="28"/>
        </w:rPr>
      </w:pPr>
      <w:r w:rsidRPr="00F044AE">
        <w:rPr>
          <w:rFonts w:cs="Times New Roman"/>
          <w:szCs w:val="28"/>
        </w:rPr>
        <w:t>Визначення сильних, слабких та нейтральних характеристик ідеї проекту представлено в таблиці 5.2.</w:t>
      </w:r>
    </w:p>
    <w:p w14:paraId="2EFA5BF6" w14:textId="77777777" w:rsidR="00861236" w:rsidRDefault="00861236">
      <w:pPr>
        <w:rPr>
          <w:rFonts w:cs="Times New Roman"/>
          <w:szCs w:val="28"/>
        </w:rPr>
      </w:pPr>
      <w:r>
        <w:rPr>
          <w:rFonts w:cs="Times New Roman"/>
          <w:szCs w:val="28"/>
        </w:rPr>
        <w:br w:type="page"/>
      </w:r>
    </w:p>
    <w:p w14:paraId="04226684" w14:textId="3B617D6E" w:rsidR="00D42ECE" w:rsidRPr="008402EF" w:rsidRDefault="00D42ECE" w:rsidP="00D42ECE">
      <w:pPr>
        <w:keepNext/>
        <w:spacing w:after="0" w:line="360" w:lineRule="auto"/>
        <w:ind w:firstLine="709"/>
        <w:jc w:val="both"/>
      </w:pPr>
      <w:r w:rsidRPr="003404FA">
        <w:lastRenderedPageBreak/>
        <w:t xml:space="preserve">Таблиця </w:t>
      </w:r>
      <w:fldSimple w:instr=" STYLEREF 1 \s ">
        <w:r w:rsidR="0090783C">
          <w:rPr>
            <w:noProof/>
          </w:rPr>
          <w:t>5</w:t>
        </w:r>
      </w:fldSimple>
      <w:r w:rsidRPr="003404FA">
        <w:t>.</w:t>
      </w:r>
      <w:fldSimple w:instr=" SEQ Таблиця \* ARABIC \s 1 ">
        <w:r w:rsidR="0090783C">
          <w:rPr>
            <w:noProof/>
          </w:rPr>
          <w:t>2</w:t>
        </w:r>
      </w:fldSimple>
      <w:r>
        <w:t xml:space="preserve"> – </w:t>
      </w:r>
      <w:r w:rsidRPr="00D42ECE">
        <w:t>Сильні, слабкі та нейтральні характеристики ідеї проекту</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tblCellMar>
        <w:tblLook w:val="01E0" w:firstRow="1" w:lastRow="1" w:firstColumn="1" w:lastColumn="1" w:noHBand="0" w:noVBand="0"/>
      </w:tblPr>
      <w:tblGrid>
        <w:gridCol w:w="585"/>
        <w:gridCol w:w="2111"/>
        <w:gridCol w:w="1697"/>
        <w:gridCol w:w="1849"/>
        <w:gridCol w:w="1134"/>
        <w:gridCol w:w="850"/>
        <w:gridCol w:w="1130"/>
      </w:tblGrid>
      <w:tr w:rsidR="00D310E3" w:rsidRPr="00D310E3" w14:paraId="5F87B0F3" w14:textId="77777777" w:rsidTr="00D310E3">
        <w:trPr>
          <w:cantSplit/>
        </w:trPr>
        <w:tc>
          <w:tcPr>
            <w:tcW w:w="585" w:type="dxa"/>
            <w:vMerge w:val="restart"/>
            <w:tcBorders>
              <w:top w:val="nil"/>
              <w:left w:val="nil"/>
              <w:bottom w:val="single" w:sz="12" w:space="0" w:color="002060"/>
              <w:right w:val="nil"/>
            </w:tcBorders>
            <w:shd w:val="clear" w:color="auto" w:fill="auto"/>
            <w:vAlign w:val="center"/>
          </w:tcPr>
          <w:p w14:paraId="6E5A3DB2" w14:textId="77777777" w:rsidR="000F5B26" w:rsidRPr="00D310E3" w:rsidRDefault="000F5B26" w:rsidP="000F5B26">
            <w:pPr>
              <w:pStyle w:val="NoSpacing1"/>
              <w:spacing w:before="0" w:after="0"/>
              <w:rPr>
                <w:b/>
                <w:bCs/>
                <w:color w:val="002060"/>
              </w:rPr>
            </w:pPr>
            <w:r w:rsidRPr="00D310E3">
              <w:rPr>
                <w:b/>
                <w:bCs/>
                <w:color w:val="002060"/>
              </w:rPr>
              <w:t xml:space="preserve">№ </w:t>
            </w:r>
            <w:r w:rsidRPr="00D310E3">
              <w:rPr>
                <w:b/>
                <w:bCs/>
                <w:color w:val="002060"/>
              </w:rPr>
              <w:br/>
              <w:t>п/п</w:t>
            </w:r>
          </w:p>
        </w:tc>
        <w:tc>
          <w:tcPr>
            <w:tcW w:w="2111" w:type="dxa"/>
            <w:vMerge w:val="restart"/>
            <w:tcBorders>
              <w:top w:val="nil"/>
              <w:left w:val="nil"/>
              <w:bottom w:val="single" w:sz="12" w:space="0" w:color="002060"/>
              <w:right w:val="nil"/>
            </w:tcBorders>
            <w:shd w:val="clear" w:color="auto" w:fill="auto"/>
            <w:vAlign w:val="center"/>
          </w:tcPr>
          <w:p w14:paraId="16FDBA98" w14:textId="77777777" w:rsidR="000F5B26" w:rsidRPr="00D310E3" w:rsidRDefault="000F5B26" w:rsidP="000F5B26">
            <w:pPr>
              <w:pStyle w:val="NoSpacing1"/>
              <w:spacing w:before="0" w:after="0"/>
              <w:rPr>
                <w:b/>
                <w:bCs/>
                <w:color w:val="002060"/>
                <w:lang w:val="uk-UA"/>
              </w:rPr>
            </w:pPr>
            <w:r w:rsidRPr="00D310E3">
              <w:rPr>
                <w:b/>
                <w:bCs/>
                <w:color w:val="002060"/>
                <w:lang w:val="uk-UA"/>
              </w:rPr>
              <w:t>Техніко-економічні характеристики ідеї</w:t>
            </w:r>
          </w:p>
        </w:tc>
        <w:tc>
          <w:tcPr>
            <w:tcW w:w="3546" w:type="dxa"/>
            <w:gridSpan w:val="2"/>
            <w:tcBorders>
              <w:top w:val="nil"/>
              <w:left w:val="nil"/>
              <w:bottom w:val="single" w:sz="4" w:space="0" w:color="002060"/>
              <w:right w:val="nil"/>
            </w:tcBorders>
            <w:shd w:val="clear" w:color="auto" w:fill="auto"/>
            <w:vAlign w:val="center"/>
          </w:tcPr>
          <w:p w14:paraId="1EEC2679" w14:textId="77777777" w:rsidR="000F5B26" w:rsidRPr="00D310E3" w:rsidRDefault="000F5B26" w:rsidP="000F5B26">
            <w:pPr>
              <w:pStyle w:val="NoSpacing1"/>
              <w:spacing w:before="0" w:after="0"/>
              <w:rPr>
                <w:b/>
                <w:bCs/>
                <w:color w:val="002060"/>
                <w:lang w:val="uk-UA"/>
              </w:rPr>
            </w:pPr>
            <w:r w:rsidRPr="00D310E3">
              <w:rPr>
                <w:b/>
                <w:bCs/>
                <w:color w:val="002060"/>
                <w:lang w:val="uk-UA"/>
              </w:rPr>
              <w:t>(Потенційні) товари/концепції конкурентів</w:t>
            </w:r>
          </w:p>
        </w:tc>
        <w:tc>
          <w:tcPr>
            <w:tcW w:w="1134" w:type="dxa"/>
            <w:vMerge w:val="restart"/>
            <w:tcBorders>
              <w:top w:val="nil"/>
              <w:left w:val="nil"/>
              <w:bottom w:val="single" w:sz="12" w:space="0" w:color="002060"/>
              <w:right w:val="nil"/>
            </w:tcBorders>
            <w:shd w:val="clear" w:color="auto" w:fill="auto"/>
            <w:vAlign w:val="center"/>
          </w:tcPr>
          <w:p w14:paraId="648CADD9" w14:textId="77777777" w:rsidR="000F5B26" w:rsidRPr="00D310E3" w:rsidRDefault="000F5B26" w:rsidP="000F5B26">
            <w:pPr>
              <w:pStyle w:val="NoSpacing1"/>
              <w:spacing w:before="0" w:after="0"/>
              <w:rPr>
                <w:b/>
                <w:bCs/>
                <w:color w:val="002060"/>
                <w:lang w:val="uk-UA"/>
              </w:rPr>
            </w:pPr>
            <w:r w:rsidRPr="00D310E3">
              <w:rPr>
                <w:b/>
                <w:bCs/>
                <w:color w:val="002060"/>
                <w:lang w:val="uk-UA"/>
              </w:rPr>
              <w:t xml:space="preserve">W </w:t>
            </w:r>
            <w:r w:rsidRPr="00D310E3">
              <w:rPr>
                <w:b/>
                <w:bCs/>
                <w:color w:val="002060"/>
                <w:lang w:val="uk-UA"/>
              </w:rPr>
              <w:br/>
              <w:t>(слабка сторона)</w:t>
            </w:r>
          </w:p>
        </w:tc>
        <w:tc>
          <w:tcPr>
            <w:tcW w:w="850" w:type="dxa"/>
            <w:vMerge w:val="restart"/>
            <w:tcBorders>
              <w:top w:val="nil"/>
              <w:left w:val="nil"/>
              <w:bottom w:val="single" w:sz="12" w:space="0" w:color="002060"/>
              <w:right w:val="nil"/>
            </w:tcBorders>
            <w:shd w:val="clear" w:color="auto" w:fill="auto"/>
            <w:vAlign w:val="center"/>
          </w:tcPr>
          <w:p w14:paraId="03F63906" w14:textId="4EE16E69" w:rsidR="000F5B26" w:rsidRPr="00D310E3" w:rsidRDefault="000F5B26" w:rsidP="000F5B26">
            <w:pPr>
              <w:pStyle w:val="NoSpacing1"/>
              <w:spacing w:before="0" w:after="0"/>
              <w:rPr>
                <w:b/>
                <w:bCs/>
                <w:color w:val="002060"/>
                <w:lang w:val="uk-UA"/>
              </w:rPr>
            </w:pPr>
            <w:r w:rsidRPr="00D310E3">
              <w:rPr>
                <w:b/>
                <w:bCs/>
                <w:color w:val="002060"/>
                <w:lang w:val="uk-UA"/>
              </w:rPr>
              <w:t xml:space="preserve">N </w:t>
            </w:r>
            <w:r w:rsidRPr="00D310E3">
              <w:rPr>
                <w:b/>
                <w:bCs/>
                <w:color w:val="002060"/>
                <w:lang w:val="uk-UA"/>
              </w:rPr>
              <w:br/>
              <w:t>(нейт. стор.)</w:t>
            </w:r>
          </w:p>
        </w:tc>
        <w:tc>
          <w:tcPr>
            <w:tcW w:w="1130" w:type="dxa"/>
            <w:vMerge w:val="restart"/>
            <w:tcBorders>
              <w:top w:val="nil"/>
              <w:left w:val="nil"/>
              <w:bottom w:val="single" w:sz="12" w:space="0" w:color="002060"/>
              <w:right w:val="nil"/>
            </w:tcBorders>
            <w:shd w:val="clear" w:color="auto" w:fill="auto"/>
            <w:vAlign w:val="center"/>
          </w:tcPr>
          <w:p w14:paraId="17F650D5" w14:textId="77777777" w:rsidR="000F5B26" w:rsidRPr="00D310E3" w:rsidRDefault="000F5B26" w:rsidP="000F5B26">
            <w:pPr>
              <w:pStyle w:val="NoSpacing1"/>
              <w:spacing w:before="0" w:after="0"/>
              <w:rPr>
                <w:b/>
                <w:bCs/>
                <w:color w:val="002060"/>
                <w:lang w:val="uk-UA"/>
              </w:rPr>
            </w:pPr>
            <w:r w:rsidRPr="00D310E3">
              <w:rPr>
                <w:b/>
                <w:bCs/>
                <w:color w:val="002060"/>
                <w:lang w:val="uk-UA"/>
              </w:rPr>
              <w:t xml:space="preserve">S </w:t>
            </w:r>
            <w:r w:rsidRPr="00D310E3">
              <w:rPr>
                <w:b/>
                <w:bCs/>
                <w:color w:val="002060"/>
                <w:lang w:val="uk-UA"/>
              </w:rPr>
              <w:br/>
              <w:t>(сильна сторона)</w:t>
            </w:r>
          </w:p>
        </w:tc>
      </w:tr>
      <w:tr w:rsidR="000F5B26" w:rsidRPr="007F787A" w14:paraId="3F9AE967" w14:textId="77777777" w:rsidTr="00D310E3">
        <w:trPr>
          <w:cantSplit/>
          <w:trHeight w:val="60"/>
        </w:trPr>
        <w:tc>
          <w:tcPr>
            <w:tcW w:w="585" w:type="dxa"/>
            <w:vMerge/>
            <w:tcBorders>
              <w:top w:val="single" w:sz="12" w:space="0" w:color="002060"/>
              <w:left w:val="nil"/>
              <w:bottom w:val="nil"/>
              <w:right w:val="nil"/>
            </w:tcBorders>
            <w:vAlign w:val="center"/>
          </w:tcPr>
          <w:p w14:paraId="739C559B" w14:textId="77777777" w:rsidR="000F5B26" w:rsidRPr="007F787A" w:rsidRDefault="000F5B26" w:rsidP="000F5B26">
            <w:pPr>
              <w:pStyle w:val="afe"/>
              <w:ind w:right="-460" w:hanging="22"/>
              <w:jc w:val="center"/>
              <w:rPr>
                <w:rFonts w:cs="Times New Roman"/>
                <w:i/>
              </w:rPr>
            </w:pPr>
          </w:p>
        </w:tc>
        <w:tc>
          <w:tcPr>
            <w:tcW w:w="2111" w:type="dxa"/>
            <w:vMerge/>
            <w:tcBorders>
              <w:top w:val="single" w:sz="12" w:space="0" w:color="002060"/>
              <w:left w:val="nil"/>
              <w:bottom w:val="nil"/>
              <w:right w:val="nil"/>
            </w:tcBorders>
            <w:vAlign w:val="center"/>
          </w:tcPr>
          <w:p w14:paraId="4F8D1AC3" w14:textId="77777777" w:rsidR="000F5B26" w:rsidRPr="007F787A" w:rsidRDefault="000F5B26" w:rsidP="000F5B26">
            <w:pPr>
              <w:pStyle w:val="afe"/>
              <w:ind w:right="-33" w:hanging="22"/>
              <w:jc w:val="center"/>
              <w:rPr>
                <w:rFonts w:cs="Times New Roman"/>
                <w:i/>
              </w:rPr>
            </w:pPr>
          </w:p>
        </w:tc>
        <w:tc>
          <w:tcPr>
            <w:tcW w:w="1697" w:type="dxa"/>
            <w:tcBorders>
              <w:top w:val="single" w:sz="4" w:space="0" w:color="002060"/>
              <w:left w:val="nil"/>
              <w:bottom w:val="nil"/>
              <w:right w:val="nil"/>
            </w:tcBorders>
            <w:shd w:val="clear" w:color="auto" w:fill="auto"/>
            <w:vAlign w:val="center"/>
          </w:tcPr>
          <w:p w14:paraId="734883A1" w14:textId="77777777" w:rsidR="000F5B26" w:rsidRPr="00D310E3" w:rsidRDefault="000F5B26" w:rsidP="000F5B26">
            <w:pPr>
              <w:pStyle w:val="NoSpacing1"/>
              <w:rPr>
                <w:b/>
                <w:bCs/>
                <w:color w:val="002060"/>
                <w:lang w:val="en-GB"/>
              </w:rPr>
            </w:pPr>
            <w:r w:rsidRPr="00D310E3">
              <w:rPr>
                <w:b/>
                <w:bCs/>
                <w:color w:val="002060"/>
                <w:lang w:val="en-GB"/>
              </w:rPr>
              <w:t>MacroFin9</w:t>
            </w:r>
          </w:p>
        </w:tc>
        <w:tc>
          <w:tcPr>
            <w:tcW w:w="1849" w:type="dxa"/>
            <w:tcBorders>
              <w:top w:val="single" w:sz="4" w:space="0" w:color="002060"/>
              <w:left w:val="nil"/>
              <w:bottom w:val="nil"/>
              <w:right w:val="nil"/>
            </w:tcBorders>
            <w:shd w:val="clear" w:color="auto" w:fill="auto"/>
            <w:vAlign w:val="center"/>
          </w:tcPr>
          <w:p w14:paraId="3FEE9AB2" w14:textId="77777777" w:rsidR="000F5B26" w:rsidRPr="00D310E3" w:rsidRDefault="000F5B26" w:rsidP="000F5B26">
            <w:pPr>
              <w:pStyle w:val="NoSpacing1"/>
              <w:rPr>
                <w:b/>
                <w:bCs/>
                <w:color w:val="002060"/>
                <w:lang w:val="en-GB"/>
              </w:rPr>
            </w:pPr>
            <w:r w:rsidRPr="00D310E3">
              <w:rPr>
                <w:b/>
                <w:bCs/>
                <w:color w:val="002060"/>
                <w:lang w:val="en-GB"/>
              </w:rPr>
              <w:t>Big-4 Tool</w:t>
            </w:r>
          </w:p>
        </w:tc>
        <w:tc>
          <w:tcPr>
            <w:tcW w:w="1134" w:type="dxa"/>
            <w:vMerge/>
            <w:tcBorders>
              <w:top w:val="single" w:sz="12" w:space="0" w:color="002060"/>
              <w:left w:val="nil"/>
              <w:bottom w:val="nil"/>
              <w:right w:val="nil"/>
            </w:tcBorders>
            <w:vAlign w:val="center"/>
          </w:tcPr>
          <w:p w14:paraId="3FB16506" w14:textId="77777777" w:rsidR="000F5B26" w:rsidRPr="007F787A" w:rsidRDefault="000F5B26" w:rsidP="000F5B26">
            <w:pPr>
              <w:pStyle w:val="afe"/>
              <w:ind w:right="-460" w:hanging="22"/>
              <w:jc w:val="center"/>
              <w:rPr>
                <w:rFonts w:cs="Times New Roman"/>
                <w:i/>
              </w:rPr>
            </w:pPr>
          </w:p>
        </w:tc>
        <w:tc>
          <w:tcPr>
            <w:tcW w:w="850" w:type="dxa"/>
            <w:vMerge/>
            <w:tcBorders>
              <w:top w:val="single" w:sz="12" w:space="0" w:color="002060"/>
              <w:left w:val="nil"/>
              <w:bottom w:val="nil"/>
              <w:right w:val="nil"/>
            </w:tcBorders>
            <w:vAlign w:val="center"/>
          </w:tcPr>
          <w:p w14:paraId="137D602A" w14:textId="77777777" w:rsidR="000F5B26" w:rsidRPr="007F787A" w:rsidRDefault="000F5B26" w:rsidP="000F5B26">
            <w:pPr>
              <w:pStyle w:val="afe"/>
              <w:ind w:right="-460" w:hanging="22"/>
              <w:jc w:val="center"/>
              <w:rPr>
                <w:rFonts w:cs="Times New Roman"/>
                <w:i/>
              </w:rPr>
            </w:pPr>
          </w:p>
        </w:tc>
        <w:tc>
          <w:tcPr>
            <w:tcW w:w="1130" w:type="dxa"/>
            <w:vMerge/>
            <w:tcBorders>
              <w:top w:val="single" w:sz="12" w:space="0" w:color="002060"/>
              <w:left w:val="nil"/>
              <w:bottom w:val="nil"/>
              <w:right w:val="nil"/>
            </w:tcBorders>
            <w:vAlign w:val="center"/>
          </w:tcPr>
          <w:p w14:paraId="4BDEDB96" w14:textId="77777777" w:rsidR="000F5B26" w:rsidRPr="007F787A" w:rsidRDefault="000F5B26" w:rsidP="000F5B26">
            <w:pPr>
              <w:pStyle w:val="afe"/>
              <w:ind w:right="-460" w:hanging="22"/>
              <w:jc w:val="center"/>
              <w:rPr>
                <w:rFonts w:cs="Times New Roman"/>
                <w:i/>
              </w:rPr>
            </w:pPr>
          </w:p>
        </w:tc>
      </w:tr>
      <w:tr w:rsidR="000F5B26" w:rsidRPr="007F787A" w14:paraId="273AEA40" w14:textId="77777777" w:rsidTr="00D310E3">
        <w:trPr>
          <w:cantSplit/>
        </w:trPr>
        <w:tc>
          <w:tcPr>
            <w:tcW w:w="585" w:type="dxa"/>
            <w:tcBorders>
              <w:top w:val="nil"/>
              <w:left w:val="nil"/>
              <w:bottom w:val="single" w:sz="4" w:space="0" w:color="BFBFBF" w:themeColor="background1" w:themeShade="BF"/>
              <w:right w:val="nil"/>
            </w:tcBorders>
          </w:tcPr>
          <w:p w14:paraId="34F8DB14" w14:textId="22060B26" w:rsidR="000F5B26" w:rsidRPr="007F787A" w:rsidRDefault="000F5B26" w:rsidP="000F5B26">
            <w:pPr>
              <w:pStyle w:val="afe"/>
              <w:ind w:right="-460" w:hanging="22"/>
              <w:rPr>
                <w:rFonts w:cs="Times New Roman"/>
              </w:rPr>
            </w:pPr>
            <w:r w:rsidRPr="007F787A">
              <w:rPr>
                <w:rFonts w:cs="Times New Roman"/>
              </w:rPr>
              <w:t>1</w:t>
            </w:r>
          </w:p>
        </w:tc>
        <w:tc>
          <w:tcPr>
            <w:tcW w:w="2111" w:type="dxa"/>
            <w:tcBorders>
              <w:top w:val="nil"/>
              <w:left w:val="nil"/>
              <w:bottom w:val="single" w:sz="4" w:space="0" w:color="BFBFBF" w:themeColor="background1" w:themeShade="BF"/>
              <w:right w:val="nil"/>
            </w:tcBorders>
          </w:tcPr>
          <w:p w14:paraId="49F94CC1" w14:textId="77777777" w:rsidR="000F5B26" w:rsidRPr="00D475A3" w:rsidRDefault="000F5B26" w:rsidP="000F5B26">
            <w:pPr>
              <w:pStyle w:val="afe"/>
              <w:ind w:right="-33" w:hanging="22"/>
              <w:rPr>
                <w:rFonts w:cs="Times New Roman"/>
                <w:lang w:val="ru-RU"/>
              </w:rPr>
            </w:pPr>
            <w:r>
              <w:rPr>
                <w:rFonts w:cs="Times New Roman"/>
                <w:lang w:val="ru-RU"/>
              </w:rPr>
              <w:t>Розрахунок кредитного ризику</w:t>
            </w:r>
          </w:p>
        </w:tc>
        <w:tc>
          <w:tcPr>
            <w:tcW w:w="1697" w:type="dxa"/>
            <w:tcBorders>
              <w:top w:val="nil"/>
              <w:left w:val="nil"/>
              <w:bottom w:val="single" w:sz="4" w:space="0" w:color="BFBFBF" w:themeColor="background1" w:themeShade="BF"/>
              <w:right w:val="nil"/>
            </w:tcBorders>
          </w:tcPr>
          <w:p w14:paraId="7C0274AE" w14:textId="77777777" w:rsidR="000F5B26" w:rsidRPr="007F787A" w:rsidRDefault="000F5B26" w:rsidP="000F5B26">
            <w:pPr>
              <w:pStyle w:val="afe"/>
              <w:ind w:right="-460" w:hanging="22"/>
              <w:rPr>
                <w:rFonts w:cs="Times New Roman"/>
              </w:rPr>
            </w:pPr>
            <w:r w:rsidRPr="007F787A">
              <w:rPr>
                <w:rFonts w:cs="Times New Roman"/>
              </w:rPr>
              <w:t>+</w:t>
            </w:r>
          </w:p>
        </w:tc>
        <w:tc>
          <w:tcPr>
            <w:tcW w:w="1849" w:type="dxa"/>
            <w:tcBorders>
              <w:top w:val="nil"/>
              <w:left w:val="nil"/>
              <w:bottom w:val="single" w:sz="4" w:space="0" w:color="BFBFBF" w:themeColor="background1" w:themeShade="BF"/>
              <w:right w:val="nil"/>
            </w:tcBorders>
          </w:tcPr>
          <w:p w14:paraId="05433EFC" w14:textId="77777777" w:rsidR="000F5B26" w:rsidRPr="007F787A" w:rsidRDefault="000F5B26" w:rsidP="000F5B26">
            <w:pPr>
              <w:pStyle w:val="afe"/>
              <w:ind w:right="-460" w:hanging="22"/>
              <w:rPr>
                <w:rFonts w:cs="Times New Roman"/>
              </w:rPr>
            </w:pPr>
            <w:r w:rsidRPr="007F787A">
              <w:rPr>
                <w:rFonts w:cs="Times New Roman"/>
              </w:rPr>
              <w:t>+</w:t>
            </w:r>
          </w:p>
        </w:tc>
        <w:tc>
          <w:tcPr>
            <w:tcW w:w="1134" w:type="dxa"/>
            <w:tcBorders>
              <w:top w:val="nil"/>
              <w:left w:val="nil"/>
              <w:bottom w:val="single" w:sz="4" w:space="0" w:color="BFBFBF" w:themeColor="background1" w:themeShade="BF"/>
              <w:right w:val="nil"/>
            </w:tcBorders>
          </w:tcPr>
          <w:p w14:paraId="7FD4021D" w14:textId="77777777" w:rsidR="000F5B26" w:rsidRPr="007F787A" w:rsidRDefault="000F5B26" w:rsidP="000F5B26">
            <w:pPr>
              <w:pStyle w:val="afe"/>
              <w:ind w:right="-460" w:hanging="22"/>
              <w:rPr>
                <w:rFonts w:cs="Times New Roman"/>
              </w:rPr>
            </w:pPr>
            <w:r>
              <w:rPr>
                <w:rFonts w:cs="Times New Roman"/>
              </w:rPr>
              <w:t>+</w:t>
            </w:r>
          </w:p>
        </w:tc>
        <w:tc>
          <w:tcPr>
            <w:tcW w:w="850" w:type="dxa"/>
            <w:tcBorders>
              <w:top w:val="nil"/>
              <w:left w:val="nil"/>
              <w:bottom w:val="single" w:sz="4" w:space="0" w:color="BFBFBF" w:themeColor="background1" w:themeShade="BF"/>
              <w:right w:val="nil"/>
            </w:tcBorders>
          </w:tcPr>
          <w:p w14:paraId="03621810" w14:textId="77777777" w:rsidR="000F5B26" w:rsidRPr="007F787A" w:rsidRDefault="000F5B26" w:rsidP="000F5B26">
            <w:pPr>
              <w:pStyle w:val="afe"/>
              <w:ind w:right="-460" w:hanging="22"/>
              <w:rPr>
                <w:rFonts w:cs="Times New Roman"/>
              </w:rPr>
            </w:pPr>
          </w:p>
        </w:tc>
        <w:tc>
          <w:tcPr>
            <w:tcW w:w="1130" w:type="dxa"/>
            <w:tcBorders>
              <w:top w:val="nil"/>
              <w:left w:val="nil"/>
              <w:bottom w:val="single" w:sz="4" w:space="0" w:color="BFBFBF" w:themeColor="background1" w:themeShade="BF"/>
              <w:right w:val="nil"/>
            </w:tcBorders>
          </w:tcPr>
          <w:p w14:paraId="6541C54C" w14:textId="77777777" w:rsidR="000F5B26" w:rsidRPr="007F787A" w:rsidRDefault="000F5B26" w:rsidP="000F5B26">
            <w:pPr>
              <w:pStyle w:val="afe"/>
              <w:ind w:right="-460" w:hanging="22"/>
              <w:rPr>
                <w:rFonts w:cs="Times New Roman"/>
              </w:rPr>
            </w:pPr>
          </w:p>
        </w:tc>
      </w:tr>
      <w:tr w:rsidR="000F5B26" w:rsidRPr="007F787A" w14:paraId="39D3A9BE" w14:textId="77777777" w:rsidTr="00D310E3">
        <w:trPr>
          <w:cantSplit/>
          <w:trHeight w:val="360"/>
        </w:trPr>
        <w:tc>
          <w:tcPr>
            <w:tcW w:w="585" w:type="dxa"/>
            <w:tcBorders>
              <w:top w:val="single" w:sz="4" w:space="0" w:color="BFBFBF" w:themeColor="background1" w:themeShade="BF"/>
              <w:left w:val="nil"/>
              <w:bottom w:val="single" w:sz="4" w:space="0" w:color="BFBFBF" w:themeColor="background1" w:themeShade="BF"/>
              <w:right w:val="nil"/>
            </w:tcBorders>
          </w:tcPr>
          <w:p w14:paraId="1A395379" w14:textId="5CE68061" w:rsidR="000F5B26" w:rsidRPr="007F787A" w:rsidRDefault="000F5B26" w:rsidP="000F5B26">
            <w:pPr>
              <w:pStyle w:val="afe"/>
              <w:ind w:right="-460" w:hanging="22"/>
              <w:rPr>
                <w:rFonts w:cs="Times New Roman"/>
              </w:rPr>
            </w:pPr>
            <w:r w:rsidRPr="007F787A">
              <w:rPr>
                <w:rFonts w:cs="Times New Roman"/>
              </w:rPr>
              <w:t>2</w:t>
            </w:r>
          </w:p>
        </w:tc>
        <w:tc>
          <w:tcPr>
            <w:tcW w:w="2111" w:type="dxa"/>
            <w:tcBorders>
              <w:top w:val="single" w:sz="4" w:space="0" w:color="BFBFBF" w:themeColor="background1" w:themeShade="BF"/>
              <w:left w:val="nil"/>
              <w:bottom w:val="single" w:sz="4" w:space="0" w:color="BFBFBF" w:themeColor="background1" w:themeShade="BF"/>
              <w:right w:val="nil"/>
            </w:tcBorders>
          </w:tcPr>
          <w:p w14:paraId="2444019B" w14:textId="77777777" w:rsidR="000F5B26" w:rsidRPr="00D475A3" w:rsidRDefault="000F5B26" w:rsidP="000F5B26">
            <w:pPr>
              <w:pStyle w:val="afe"/>
              <w:ind w:right="-33" w:hanging="22"/>
              <w:rPr>
                <w:rFonts w:cs="Times New Roman"/>
              </w:rPr>
            </w:pPr>
            <w:r>
              <w:rPr>
                <w:rFonts w:cs="Times New Roman"/>
                <w:lang w:val="ru-RU"/>
              </w:rPr>
              <w:t>Переоц</w:t>
            </w:r>
            <w:r>
              <w:rPr>
                <w:rFonts w:cs="Times New Roman"/>
              </w:rPr>
              <w:t>інка заставної вартості</w:t>
            </w:r>
          </w:p>
        </w:tc>
        <w:tc>
          <w:tcPr>
            <w:tcW w:w="1697" w:type="dxa"/>
            <w:tcBorders>
              <w:top w:val="single" w:sz="4" w:space="0" w:color="BFBFBF" w:themeColor="background1" w:themeShade="BF"/>
              <w:left w:val="nil"/>
              <w:bottom w:val="single" w:sz="4" w:space="0" w:color="BFBFBF" w:themeColor="background1" w:themeShade="BF"/>
              <w:right w:val="nil"/>
            </w:tcBorders>
          </w:tcPr>
          <w:p w14:paraId="5FFE5712" w14:textId="77777777" w:rsidR="000F5B26" w:rsidRPr="007F787A" w:rsidRDefault="000F5B26" w:rsidP="000F5B26">
            <w:pPr>
              <w:pStyle w:val="afe"/>
              <w:ind w:right="-460" w:hanging="22"/>
              <w:rPr>
                <w:rFonts w:cs="Times New Roman"/>
              </w:rPr>
            </w:pPr>
            <w:r>
              <w:rPr>
                <w:rFonts w:cs="Times New Roman"/>
              </w:rPr>
              <w:t>-</w:t>
            </w:r>
          </w:p>
        </w:tc>
        <w:tc>
          <w:tcPr>
            <w:tcW w:w="1849" w:type="dxa"/>
            <w:tcBorders>
              <w:top w:val="single" w:sz="4" w:space="0" w:color="BFBFBF" w:themeColor="background1" w:themeShade="BF"/>
              <w:left w:val="nil"/>
              <w:bottom w:val="single" w:sz="4" w:space="0" w:color="BFBFBF" w:themeColor="background1" w:themeShade="BF"/>
              <w:right w:val="nil"/>
            </w:tcBorders>
          </w:tcPr>
          <w:p w14:paraId="3B5F3D7C" w14:textId="77777777" w:rsidR="000F5B26" w:rsidRPr="007F787A" w:rsidRDefault="000F5B26" w:rsidP="000F5B26">
            <w:pPr>
              <w:pStyle w:val="afe"/>
              <w:ind w:right="-460" w:hanging="22"/>
              <w:rPr>
                <w:rFonts w:cs="Times New Roman"/>
              </w:rPr>
            </w:pPr>
            <w:r>
              <w:rPr>
                <w:rFonts w:cs="Times New Roman"/>
              </w:rPr>
              <w:t>-</w:t>
            </w:r>
          </w:p>
        </w:tc>
        <w:tc>
          <w:tcPr>
            <w:tcW w:w="1134" w:type="dxa"/>
            <w:tcBorders>
              <w:top w:val="single" w:sz="4" w:space="0" w:color="BFBFBF" w:themeColor="background1" w:themeShade="BF"/>
              <w:left w:val="nil"/>
              <w:bottom w:val="single" w:sz="4" w:space="0" w:color="BFBFBF" w:themeColor="background1" w:themeShade="BF"/>
              <w:right w:val="nil"/>
            </w:tcBorders>
          </w:tcPr>
          <w:p w14:paraId="4FC67FC2" w14:textId="77777777" w:rsidR="000F5B26" w:rsidRPr="007F787A" w:rsidRDefault="000F5B26" w:rsidP="000F5B26">
            <w:pPr>
              <w:pStyle w:val="afe"/>
              <w:ind w:right="-460" w:hanging="22"/>
              <w:rPr>
                <w:rFonts w:cs="Times New Roman"/>
              </w:rPr>
            </w:pPr>
          </w:p>
        </w:tc>
        <w:tc>
          <w:tcPr>
            <w:tcW w:w="850" w:type="dxa"/>
            <w:tcBorders>
              <w:top w:val="single" w:sz="4" w:space="0" w:color="BFBFBF" w:themeColor="background1" w:themeShade="BF"/>
              <w:left w:val="nil"/>
              <w:bottom w:val="single" w:sz="4" w:space="0" w:color="BFBFBF" w:themeColor="background1" w:themeShade="BF"/>
              <w:right w:val="nil"/>
            </w:tcBorders>
          </w:tcPr>
          <w:p w14:paraId="0D201AC8" w14:textId="77777777" w:rsidR="000F5B26" w:rsidRPr="007F787A" w:rsidRDefault="000F5B26" w:rsidP="000F5B26">
            <w:pPr>
              <w:pStyle w:val="afe"/>
              <w:ind w:right="-460" w:hanging="22"/>
              <w:rPr>
                <w:rFonts w:cs="Times New Roman"/>
              </w:rPr>
            </w:pPr>
          </w:p>
        </w:tc>
        <w:tc>
          <w:tcPr>
            <w:tcW w:w="1130" w:type="dxa"/>
            <w:tcBorders>
              <w:top w:val="single" w:sz="4" w:space="0" w:color="BFBFBF" w:themeColor="background1" w:themeShade="BF"/>
              <w:left w:val="nil"/>
              <w:bottom w:val="single" w:sz="4" w:space="0" w:color="BFBFBF" w:themeColor="background1" w:themeShade="BF"/>
              <w:right w:val="nil"/>
            </w:tcBorders>
          </w:tcPr>
          <w:p w14:paraId="23B03450" w14:textId="77777777" w:rsidR="000F5B26" w:rsidRPr="007F787A" w:rsidRDefault="000F5B26" w:rsidP="000F5B26">
            <w:pPr>
              <w:pStyle w:val="afe"/>
              <w:ind w:right="-460" w:hanging="22"/>
              <w:rPr>
                <w:rFonts w:cs="Times New Roman"/>
              </w:rPr>
            </w:pPr>
            <w:r w:rsidRPr="007F787A">
              <w:rPr>
                <w:rFonts w:cs="Times New Roman"/>
              </w:rPr>
              <w:t>+</w:t>
            </w:r>
          </w:p>
        </w:tc>
      </w:tr>
      <w:tr w:rsidR="000F5B26" w:rsidRPr="007F787A" w14:paraId="1A1BA814" w14:textId="77777777" w:rsidTr="00D310E3">
        <w:trPr>
          <w:cantSplit/>
        </w:trPr>
        <w:tc>
          <w:tcPr>
            <w:tcW w:w="585" w:type="dxa"/>
            <w:tcBorders>
              <w:top w:val="single" w:sz="4" w:space="0" w:color="BFBFBF" w:themeColor="background1" w:themeShade="BF"/>
              <w:left w:val="nil"/>
              <w:bottom w:val="single" w:sz="4" w:space="0" w:color="BFBFBF" w:themeColor="background1" w:themeShade="BF"/>
              <w:right w:val="nil"/>
            </w:tcBorders>
          </w:tcPr>
          <w:p w14:paraId="0823BF36" w14:textId="11D7DF56" w:rsidR="000F5B26" w:rsidRPr="007F787A" w:rsidRDefault="000F5B26" w:rsidP="000F5B26">
            <w:pPr>
              <w:pStyle w:val="afe"/>
              <w:ind w:right="-460" w:hanging="22"/>
              <w:rPr>
                <w:rFonts w:cs="Times New Roman"/>
              </w:rPr>
            </w:pPr>
            <w:r w:rsidRPr="007F787A">
              <w:rPr>
                <w:rFonts w:cs="Times New Roman"/>
              </w:rPr>
              <w:t>3</w:t>
            </w:r>
          </w:p>
        </w:tc>
        <w:tc>
          <w:tcPr>
            <w:tcW w:w="2111" w:type="dxa"/>
            <w:tcBorders>
              <w:top w:val="single" w:sz="4" w:space="0" w:color="BFBFBF" w:themeColor="background1" w:themeShade="BF"/>
              <w:left w:val="nil"/>
              <w:bottom w:val="single" w:sz="4" w:space="0" w:color="BFBFBF" w:themeColor="background1" w:themeShade="BF"/>
              <w:right w:val="nil"/>
            </w:tcBorders>
          </w:tcPr>
          <w:p w14:paraId="5E6B1E48" w14:textId="77777777" w:rsidR="000F5B26" w:rsidRPr="007F787A" w:rsidRDefault="000F5B26" w:rsidP="000F5B26">
            <w:pPr>
              <w:pStyle w:val="afe"/>
              <w:ind w:right="-33" w:hanging="22"/>
              <w:rPr>
                <w:rFonts w:cs="Times New Roman"/>
              </w:rPr>
            </w:pPr>
            <w:r>
              <w:rPr>
                <w:rFonts w:cs="Times New Roman"/>
              </w:rPr>
              <w:t>Можливість прогнозування</w:t>
            </w:r>
          </w:p>
        </w:tc>
        <w:tc>
          <w:tcPr>
            <w:tcW w:w="1697" w:type="dxa"/>
            <w:tcBorders>
              <w:top w:val="single" w:sz="4" w:space="0" w:color="BFBFBF" w:themeColor="background1" w:themeShade="BF"/>
              <w:left w:val="nil"/>
              <w:bottom w:val="single" w:sz="4" w:space="0" w:color="BFBFBF" w:themeColor="background1" w:themeShade="BF"/>
              <w:right w:val="nil"/>
            </w:tcBorders>
          </w:tcPr>
          <w:p w14:paraId="4E759BAE" w14:textId="77777777" w:rsidR="000F5B26" w:rsidRPr="007F787A" w:rsidRDefault="000F5B26" w:rsidP="000F5B26">
            <w:pPr>
              <w:pStyle w:val="afe"/>
              <w:ind w:right="-460" w:hanging="22"/>
              <w:rPr>
                <w:rFonts w:cs="Times New Roman"/>
              </w:rPr>
            </w:pPr>
            <w:r>
              <w:rPr>
                <w:rFonts w:cs="Times New Roman"/>
              </w:rPr>
              <w:t>+</w:t>
            </w:r>
          </w:p>
        </w:tc>
        <w:tc>
          <w:tcPr>
            <w:tcW w:w="1849" w:type="dxa"/>
            <w:tcBorders>
              <w:top w:val="single" w:sz="4" w:space="0" w:color="BFBFBF" w:themeColor="background1" w:themeShade="BF"/>
              <w:left w:val="nil"/>
              <w:bottom w:val="single" w:sz="4" w:space="0" w:color="BFBFBF" w:themeColor="background1" w:themeShade="BF"/>
              <w:right w:val="nil"/>
            </w:tcBorders>
          </w:tcPr>
          <w:p w14:paraId="10E22ECA" w14:textId="77777777" w:rsidR="000F5B26" w:rsidRPr="007F787A" w:rsidRDefault="000F5B26" w:rsidP="000F5B26">
            <w:pPr>
              <w:pStyle w:val="afe"/>
              <w:ind w:right="-460" w:hanging="22"/>
              <w:rPr>
                <w:rFonts w:cs="Times New Roman"/>
              </w:rPr>
            </w:pPr>
            <w:r w:rsidRPr="007F787A">
              <w:rPr>
                <w:rFonts w:cs="Times New Roman"/>
              </w:rPr>
              <w:t>-</w:t>
            </w:r>
          </w:p>
        </w:tc>
        <w:tc>
          <w:tcPr>
            <w:tcW w:w="1134" w:type="dxa"/>
            <w:tcBorders>
              <w:top w:val="single" w:sz="4" w:space="0" w:color="BFBFBF" w:themeColor="background1" w:themeShade="BF"/>
              <w:left w:val="nil"/>
              <w:bottom w:val="single" w:sz="4" w:space="0" w:color="BFBFBF" w:themeColor="background1" w:themeShade="BF"/>
              <w:right w:val="nil"/>
            </w:tcBorders>
          </w:tcPr>
          <w:p w14:paraId="5029C749" w14:textId="77777777" w:rsidR="000F5B26" w:rsidRPr="007F787A" w:rsidRDefault="000F5B26" w:rsidP="000F5B26">
            <w:pPr>
              <w:pStyle w:val="afe"/>
              <w:ind w:right="-460" w:hanging="22"/>
              <w:rPr>
                <w:rFonts w:cs="Times New Roman"/>
              </w:rPr>
            </w:pPr>
          </w:p>
        </w:tc>
        <w:tc>
          <w:tcPr>
            <w:tcW w:w="850" w:type="dxa"/>
            <w:tcBorders>
              <w:top w:val="single" w:sz="4" w:space="0" w:color="BFBFBF" w:themeColor="background1" w:themeShade="BF"/>
              <w:left w:val="nil"/>
              <w:bottom w:val="single" w:sz="4" w:space="0" w:color="BFBFBF" w:themeColor="background1" w:themeShade="BF"/>
              <w:right w:val="nil"/>
            </w:tcBorders>
          </w:tcPr>
          <w:p w14:paraId="6DCF156E" w14:textId="77777777" w:rsidR="000F5B26" w:rsidRPr="007F787A" w:rsidRDefault="000F5B26" w:rsidP="000F5B26">
            <w:pPr>
              <w:pStyle w:val="afe"/>
              <w:ind w:right="-460" w:hanging="22"/>
              <w:rPr>
                <w:rFonts w:cs="Times New Roman"/>
              </w:rPr>
            </w:pPr>
            <w:r>
              <w:rPr>
                <w:rFonts w:cs="Times New Roman"/>
              </w:rPr>
              <w:t>+</w:t>
            </w:r>
          </w:p>
        </w:tc>
        <w:tc>
          <w:tcPr>
            <w:tcW w:w="1130" w:type="dxa"/>
            <w:tcBorders>
              <w:top w:val="single" w:sz="4" w:space="0" w:color="BFBFBF" w:themeColor="background1" w:themeShade="BF"/>
              <w:left w:val="nil"/>
              <w:bottom w:val="single" w:sz="4" w:space="0" w:color="BFBFBF" w:themeColor="background1" w:themeShade="BF"/>
              <w:right w:val="nil"/>
            </w:tcBorders>
          </w:tcPr>
          <w:p w14:paraId="3C761BF7" w14:textId="77777777" w:rsidR="000F5B26" w:rsidRPr="007F787A" w:rsidRDefault="000F5B26" w:rsidP="000F5B26">
            <w:pPr>
              <w:pStyle w:val="afe"/>
              <w:ind w:right="-460" w:hanging="22"/>
              <w:rPr>
                <w:rFonts w:cs="Times New Roman"/>
              </w:rPr>
            </w:pPr>
          </w:p>
        </w:tc>
      </w:tr>
      <w:tr w:rsidR="000F5B26" w:rsidRPr="007F787A" w14:paraId="2A09A060" w14:textId="77777777" w:rsidTr="00D310E3">
        <w:trPr>
          <w:cantSplit/>
        </w:trPr>
        <w:tc>
          <w:tcPr>
            <w:tcW w:w="585" w:type="dxa"/>
            <w:tcBorders>
              <w:top w:val="single" w:sz="4" w:space="0" w:color="BFBFBF" w:themeColor="background1" w:themeShade="BF"/>
              <w:left w:val="nil"/>
              <w:bottom w:val="single" w:sz="12" w:space="0" w:color="002060"/>
              <w:right w:val="nil"/>
            </w:tcBorders>
          </w:tcPr>
          <w:p w14:paraId="320BB679" w14:textId="219F8E68" w:rsidR="000F5B26" w:rsidRPr="007F787A" w:rsidRDefault="000F5B26" w:rsidP="000F5B26">
            <w:pPr>
              <w:pStyle w:val="afe"/>
              <w:ind w:right="-460" w:hanging="22"/>
              <w:rPr>
                <w:rFonts w:cs="Times New Roman"/>
              </w:rPr>
            </w:pPr>
            <w:r w:rsidRPr="007F787A">
              <w:rPr>
                <w:rFonts w:cs="Times New Roman"/>
              </w:rPr>
              <w:t>4</w:t>
            </w:r>
          </w:p>
        </w:tc>
        <w:tc>
          <w:tcPr>
            <w:tcW w:w="2111" w:type="dxa"/>
            <w:tcBorders>
              <w:top w:val="single" w:sz="4" w:space="0" w:color="BFBFBF" w:themeColor="background1" w:themeShade="BF"/>
              <w:left w:val="nil"/>
              <w:bottom w:val="single" w:sz="12" w:space="0" w:color="002060"/>
              <w:right w:val="nil"/>
            </w:tcBorders>
          </w:tcPr>
          <w:p w14:paraId="06640412" w14:textId="77777777" w:rsidR="000F5B26" w:rsidRPr="007F787A" w:rsidRDefault="000F5B26" w:rsidP="000F5B26">
            <w:pPr>
              <w:pStyle w:val="afe"/>
              <w:ind w:right="-33" w:hanging="22"/>
              <w:rPr>
                <w:rFonts w:cs="Times New Roman"/>
              </w:rPr>
            </w:pPr>
            <w:r w:rsidRPr="007F787A">
              <w:rPr>
                <w:rFonts w:cs="Times New Roman"/>
              </w:rPr>
              <w:t>Відомість бренду</w:t>
            </w:r>
          </w:p>
        </w:tc>
        <w:tc>
          <w:tcPr>
            <w:tcW w:w="1697" w:type="dxa"/>
            <w:tcBorders>
              <w:top w:val="single" w:sz="4" w:space="0" w:color="BFBFBF" w:themeColor="background1" w:themeShade="BF"/>
              <w:left w:val="nil"/>
              <w:bottom w:val="single" w:sz="12" w:space="0" w:color="002060"/>
              <w:right w:val="nil"/>
            </w:tcBorders>
          </w:tcPr>
          <w:p w14:paraId="45FCDE49" w14:textId="77777777" w:rsidR="000F5B26" w:rsidRPr="007F787A" w:rsidRDefault="000F5B26" w:rsidP="000F5B26">
            <w:pPr>
              <w:pStyle w:val="afe"/>
              <w:ind w:right="-460" w:hanging="22"/>
              <w:rPr>
                <w:rFonts w:cs="Times New Roman"/>
              </w:rPr>
            </w:pPr>
            <w:r w:rsidRPr="007F787A">
              <w:rPr>
                <w:rFonts w:cs="Times New Roman"/>
              </w:rPr>
              <w:t>-</w:t>
            </w:r>
          </w:p>
        </w:tc>
        <w:tc>
          <w:tcPr>
            <w:tcW w:w="1849" w:type="dxa"/>
            <w:tcBorders>
              <w:top w:val="single" w:sz="4" w:space="0" w:color="BFBFBF" w:themeColor="background1" w:themeShade="BF"/>
              <w:left w:val="nil"/>
              <w:bottom w:val="single" w:sz="12" w:space="0" w:color="002060"/>
              <w:right w:val="nil"/>
            </w:tcBorders>
          </w:tcPr>
          <w:p w14:paraId="10E875C2" w14:textId="77777777" w:rsidR="000F5B26" w:rsidRPr="007F787A" w:rsidRDefault="000F5B26" w:rsidP="000F5B26">
            <w:pPr>
              <w:pStyle w:val="afe"/>
              <w:ind w:right="-460" w:hanging="22"/>
              <w:rPr>
                <w:rFonts w:cs="Times New Roman"/>
              </w:rPr>
            </w:pPr>
            <w:r w:rsidRPr="007F787A">
              <w:rPr>
                <w:rFonts w:cs="Times New Roman"/>
              </w:rPr>
              <w:t>+</w:t>
            </w:r>
          </w:p>
        </w:tc>
        <w:tc>
          <w:tcPr>
            <w:tcW w:w="1134" w:type="dxa"/>
            <w:tcBorders>
              <w:top w:val="single" w:sz="4" w:space="0" w:color="BFBFBF" w:themeColor="background1" w:themeShade="BF"/>
              <w:left w:val="nil"/>
              <w:bottom w:val="single" w:sz="12" w:space="0" w:color="002060"/>
              <w:right w:val="nil"/>
            </w:tcBorders>
          </w:tcPr>
          <w:p w14:paraId="40FA41C8" w14:textId="77777777" w:rsidR="000F5B26" w:rsidRPr="007F787A" w:rsidRDefault="000F5B26" w:rsidP="000F5B26">
            <w:pPr>
              <w:pStyle w:val="afe"/>
              <w:ind w:right="-460" w:hanging="22"/>
              <w:rPr>
                <w:rFonts w:cs="Times New Roman"/>
              </w:rPr>
            </w:pPr>
            <w:r w:rsidRPr="007F787A">
              <w:rPr>
                <w:rFonts w:cs="Times New Roman"/>
              </w:rPr>
              <w:t>+</w:t>
            </w:r>
          </w:p>
        </w:tc>
        <w:tc>
          <w:tcPr>
            <w:tcW w:w="850" w:type="dxa"/>
            <w:tcBorders>
              <w:top w:val="single" w:sz="4" w:space="0" w:color="BFBFBF" w:themeColor="background1" w:themeShade="BF"/>
              <w:left w:val="nil"/>
              <w:bottom w:val="single" w:sz="12" w:space="0" w:color="002060"/>
              <w:right w:val="nil"/>
            </w:tcBorders>
          </w:tcPr>
          <w:p w14:paraId="5BBA793C" w14:textId="77777777" w:rsidR="000F5B26" w:rsidRPr="007F787A" w:rsidRDefault="000F5B26" w:rsidP="000F5B26">
            <w:pPr>
              <w:pStyle w:val="afe"/>
              <w:ind w:right="-460" w:hanging="22"/>
              <w:rPr>
                <w:rFonts w:cs="Times New Roman"/>
              </w:rPr>
            </w:pPr>
          </w:p>
        </w:tc>
        <w:tc>
          <w:tcPr>
            <w:tcW w:w="1130" w:type="dxa"/>
            <w:tcBorders>
              <w:top w:val="single" w:sz="4" w:space="0" w:color="BFBFBF" w:themeColor="background1" w:themeShade="BF"/>
              <w:left w:val="nil"/>
              <w:bottom w:val="single" w:sz="12" w:space="0" w:color="002060"/>
              <w:right w:val="nil"/>
            </w:tcBorders>
          </w:tcPr>
          <w:p w14:paraId="1BC9DC00" w14:textId="77777777" w:rsidR="000F5B26" w:rsidRPr="007F787A" w:rsidRDefault="000F5B26" w:rsidP="000F5B26">
            <w:pPr>
              <w:pStyle w:val="afe"/>
              <w:ind w:right="-460" w:hanging="22"/>
              <w:rPr>
                <w:rFonts w:cs="Times New Roman"/>
              </w:rPr>
            </w:pPr>
          </w:p>
        </w:tc>
      </w:tr>
    </w:tbl>
    <w:p w14:paraId="7B72CC59" w14:textId="06DC104F" w:rsidR="000F5B26" w:rsidRDefault="00FE2F22" w:rsidP="00D42ECE">
      <w:pPr>
        <w:spacing w:after="0" w:line="360" w:lineRule="auto"/>
        <w:ind w:firstLine="709"/>
        <w:jc w:val="both"/>
        <w:rPr>
          <w:rFonts w:cs="Times New Roman"/>
          <w:szCs w:val="28"/>
        </w:rPr>
      </w:pPr>
      <w:r>
        <w:rPr>
          <w:rFonts w:cs="Times New Roman"/>
          <w:szCs w:val="28"/>
        </w:rPr>
        <w:t>Аналіз т</w:t>
      </w:r>
      <w:r w:rsidR="000F5B26" w:rsidRPr="00F044AE">
        <w:rPr>
          <w:rFonts w:cs="Times New Roman"/>
          <w:szCs w:val="28"/>
        </w:rPr>
        <w:t xml:space="preserve">ехнологічна здійсненність </w:t>
      </w:r>
      <w:r>
        <w:rPr>
          <w:rFonts w:cs="Times New Roman"/>
          <w:szCs w:val="28"/>
        </w:rPr>
        <w:t xml:space="preserve">та реалізації </w:t>
      </w:r>
      <w:r w:rsidR="000F5B26" w:rsidRPr="00F044AE">
        <w:rPr>
          <w:rFonts w:cs="Times New Roman"/>
          <w:szCs w:val="28"/>
        </w:rPr>
        <w:t xml:space="preserve">ідеї проекту </w:t>
      </w:r>
      <w:r>
        <w:rPr>
          <w:rFonts w:cs="Times New Roman"/>
          <w:szCs w:val="28"/>
        </w:rPr>
        <w:t>міститься у</w:t>
      </w:r>
      <w:r w:rsidR="000F5B26" w:rsidRPr="00F044AE">
        <w:rPr>
          <w:rFonts w:cs="Times New Roman"/>
          <w:szCs w:val="28"/>
        </w:rPr>
        <w:t xml:space="preserve"> таблиц</w:t>
      </w:r>
      <w:r>
        <w:rPr>
          <w:rFonts w:cs="Times New Roman"/>
          <w:szCs w:val="28"/>
        </w:rPr>
        <w:t>і</w:t>
      </w:r>
      <w:r w:rsidR="000F5B26" w:rsidRPr="00F044AE">
        <w:rPr>
          <w:rFonts w:cs="Times New Roman"/>
          <w:szCs w:val="28"/>
        </w:rPr>
        <w:t xml:space="preserve"> 5.3.</w:t>
      </w:r>
    </w:p>
    <w:p w14:paraId="64E0E1B0" w14:textId="0DEBE795" w:rsidR="00D42ECE" w:rsidRPr="008402EF" w:rsidRDefault="00D42ECE" w:rsidP="00D42ECE">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3</w:t>
        </w:r>
      </w:fldSimple>
      <w:r>
        <w:t xml:space="preserve"> – </w:t>
      </w:r>
      <w:r w:rsidRPr="00D42ECE">
        <w:t>Технологічна здійсненність ідеї проекту</w:t>
      </w:r>
    </w:p>
    <w:tbl>
      <w:tblPr>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2268"/>
        <w:gridCol w:w="1843"/>
        <w:gridCol w:w="2528"/>
        <w:gridCol w:w="2006"/>
      </w:tblGrid>
      <w:tr w:rsidR="000F5B26" w:rsidRPr="007F787A" w14:paraId="6D248CE6" w14:textId="77777777" w:rsidTr="00D310E3">
        <w:tc>
          <w:tcPr>
            <w:tcW w:w="709" w:type="dxa"/>
            <w:tcBorders>
              <w:top w:val="nil"/>
              <w:left w:val="nil"/>
              <w:bottom w:val="single" w:sz="12" w:space="0" w:color="002060"/>
              <w:right w:val="nil"/>
            </w:tcBorders>
            <w:shd w:val="clear" w:color="auto" w:fill="auto"/>
            <w:vAlign w:val="center"/>
          </w:tcPr>
          <w:p w14:paraId="7EF36D61" w14:textId="77777777" w:rsidR="000F5B26" w:rsidRPr="00D310E3" w:rsidRDefault="000F5B26" w:rsidP="000F5B26">
            <w:pPr>
              <w:pStyle w:val="NoSpacing1"/>
              <w:spacing w:before="0" w:after="0"/>
              <w:rPr>
                <w:b/>
                <w:bCs/>
                <w:color w:val="002060"/>
                <w:lang w:val="uk-UA"/>
              </w:rPr>
            </w:pPr>
            <w:r w:rsidRPr="00D310E3">
              <w:rPr>
                <w:b/>
                <w:bCs/>
                <w:color w:val="002060"/>
                <w:lang w:val="uk-UA"/>
              </w:rPr>
              <w:t>№ п/п</w:t>
            </w:r>
          </w:p>
        </w:tc>
        <w:tc>
          <w:tcPr>
            <w:tcW w:w="2268" w:type="dxa"/>
            <w:tcBorders>
              <w:top w:val="nil"/>
              <w:left w:val="nil"/>
              <w:bottom w:val="single" w:sz="12" w:space="0" w:color="002060"/>
              <w:right w:val="nil"/>
            </w:tcBorders>
            <w:shd w:val="clear" w:color="auto" w:fill="auto"/>
            <w:vAlign w:val="center"/>
          </w:tcPr>
          <w:p w14:paraId="5BB81600" w14:textId="77777777" w:rsidR="000F5B26" w:rsidRPr="00D310E3" w:rsidRDefault="000F5B26" w:rsidP="000F5B26">
            <w:pPr>
              <w:pStyle w:val="NoSpacing1"/>
              <w:spacing w:before="0" w:after="0"/>
              <w:rPr>
                <w:b/>
                <w:bCs/>
                <w:color w:val="002060"/>
                <w:lang w:val="uk-UA"/>
              </w:rPr>
            </w:pPr>
            <w:r w:rsidRPr="00D310E3">
              <w:rPr>
                <w:b/>
                <w:bCs/>
                <w:color w:val="002060"/>
                <w:lang w:val="uk-UA"/>
              </w:rPr>
              <w:t>Ідея проекту</w:t>
            </w:r>
          </w:p>
        </w:tc>
        <w:tc>
          <w:tcPr>
            <w:tcW w:w="1843" w:type="dxa"/>
            <w:tcBorders>
              <w:top w:val="nil"/>
              <w:left w:val="nil"/>
              <w:bottom w:val="single" w:sz="12" w:space="0" w:color="002060"/>
              <w:right w:val="nil"/>
            </w:tcBorders>
            <w:shd w:val="clear" w:color="auto" w:fill="auto"/>
            <w:vAlign w:val="center"/>
          </w:tcPr>
          <w:p w14:paraId="4030F044" w14:textId="77777777" w:rsidR="000F5B26" w:rsidRPr="00D310E3" w:rsidRDefault="000F5B26" w:rsidP="000F5B26">
            <w:pPr>
              <w:pStyle w:val="NoSpacing1"/>
              <w:spacing w:before="0" w:after="0"/>
              <w:rPr>
                <w:b/>
                <w:bCs/>
                <w:color w:val="002060"/>
                <w:lang w:val="uk-UA"/>
              </w:rPr>
            </w:pPr>
            <w:r w:rsidRPr="00D310E3">
              <w:rPr>
                <w:b/>
                <w:bCs/>
                <w:color w:val="002060"/>
                <w:lang w:val="uk-UA"/>
              </w:rPr>
              <w:t>Технології її реалізації</w:t>
            </w:r>
          </w:p>
        </w:tc>
        <w:tc>
          <w:tcPr>
            <w:tcW w:w="2528" w:type="dxa"/>
            <w:tcBorders>
              <w:top w:val="nil"/>
              <w:left w:val="nil"/>
              <w:bottom w:val="single" w:sz="12" w:space="0" w:color="002060"/>
              <w:right w:val="nil"/>
            </w:tcBorders>
            <w:shd w:val="clear" w:color="auto" w:fill="auto"/>
            <w:vAlign w:val="center"/>
          </w:tcPr>
          <w:p w14:paraId="307E3A9E" w14:textId="77777777" w:rsidR="000F5B26" w:rsidRPr="00D310E3" w:rsidRDefault="000F5B26" w:rsidP="000F5B26">
            <w:pPr>
              <w:pStyle w:val="NoSpacing1"/>
              <w:spacing w:before="0" w:after="0"/>
              <w:rPr>
                <w:b/>
                <w:bCs/>
                <w:color w:val="002060"/>
                <w:lang w:val="uk-UA"/>
              </w:rPr>
            </w:pPr>
            <w:r w:rsidRPr="00D310E3">
              <w:rPr>
                <w:b/>
                <w:bCs/>
                <w:color w:val="002060"/>
                <w:lang w:val="uk-UA"/>
              </w:rPr>
              <w:t>Наявність технологій</w:t>
            </w:r>
          </w:p>
        </w:tc>
        <w:tc>
          <w:tcPr>
            <w:tcW w:w="2006" w:type="dxa"/>
            <w:tcBorders>
              <w:top w:val="nil"/>
              <w:left w:val="nil"/>
              <w:bottom w:val="single" w:sz="12" w:space="0" w:color="002060"/>
              <w:right w:val="nil"/>
            </w:tcBorders>
            <w:shd w:val="clear" w:color="auto" w:fill="auto"/>
            <w:vAlign w:val="center"/>
          </w:tcPr>
          <w:p w14:paraId="759B9809" w14:textId="77777777" w:rsidR="000F5B26" w:rsidRPr="00D310E3" w:rsidRDefault="000F5B26" w:rsidP="000F5B26">
            <w:pPr>
              <w:pStyle w:val="NoSpacing1"/>
              <w:spacing w:before="0" w:after="0"/>
              <w:rPr>
                <w:b/>
                <w:bCs/>
                <w:color w:val="002060"/>
                <w:lang w:val="uk-UA"/>
              </w:rPr>
            </w:pPr>
            <w:r w:rsidRPr="00D310E3">
              <w:rPr>
                <w:b/>
                <w:bCs/>
                <w:color w:val="002060"/>
                <w:lang w:val="uk-UA"/>
              </w:rPr>
              <w:t>Доступність технологій</w:t>
            </w:r>
          </w:p>
        </w:tc>
      </w:tr>
      <w:tr w:rsidR="000F5B26" w:rsidRPr="007F787A" w14:paraId="4DF020D2" w14:textId="77777777" w:rsidTr="00D310E3">
        <w:tc>
          <w:tcPr>
            <w:tcW w:w="709" w:type="dxa"/>
            <w:tcBorders>
              <w:top w:val="single" w:sz="12" w:space="0" w:color="002060"/>
              <w:left w:val="nil"/>
              <w:bottom w:val="single" w:sz="4" w:space="0" w:color="BFBFBF" w:themeColor="background1" w:themeShade="BF"/>
              <w:right w:val="nil"/>
            </w:tcBorders>
          </w:tcPr>
          <w:p w14:paraId="2E3E48AB" w14:textId="77777777" w:rsidR="000F5B26" w:rsidRPr="007F787A" w:rsidRDefault="000F5B26" w:rsidP="000F5B26">
            <w:pPr>
              <w:pStyle w:val="afe"/>
              <w:ind w:firstLine="0"/>
              <w:rPr>
                <w:rFonts w:cs="Times New Roman"/>
              </w:rPr>
            </w:pPr>
            <w:r w:rsidRPr="007F787A">
              <w:rPr>
                <w:rFonts w:cs="Times New Roman"/>
              </w:rPr>
              <w:t>1</w:t>
            </w:r>
          </w:p>
        </w:tc>
        <w:tc>
          <w:tcPr>
            <w:tcW w:w="2268" w:type="dxa"/>
            <w:tcBorders>
              <w:top w:val="single" w:sz="12" w:space="0" w:color="002060"/>
              <w:left w:val="nil"/>
              <w:bottom w:val="single" w:sz="4" w:space="0" w:color="BFBFBF" w:themeColor="background1" w:themeShade="BF"/>
              <w:right w:val="nil"/>
            </w:tcBorders>
          </w:tcPr>
          <w:p w14:paraId="26769E5E" w14:textId="77777777" w:rsidR="000F5B26" w:rsidRPr="007F787A" w:rsidRDefault="000F5B26" w:rsidP="000F5B26">
            <w:pPr>
              <w:pStyle w:val="afe"/>
              <w:ind w:firstLine="0"/>
              <w:rPr>
                <w:rFonts w:cs="Times New Roman"/>
              </w:rPr>
            </w:pPr>
            <w:r>
              <w:rPr>
                <w:rFonts w:cs="Times New Roman"/>
              </w:rPr>
              <w:t>Переоцінка заставного майна на дату</w:t>
            </w:r>
          </w:p>
        </w:tc>
        <w:tc>
          <w:tcPr>
            <w:tcW w:w="1843" w:type="dxa"/>
            <w:tcBorders>
              <w:top w:val="single" w:sz="12" w:space="0" w:color="002060"/>
              <w:left w:val="nil"/>
              <w:bottom w:val="single" w:sz="4" w:space="0" w:color="BFBFBF" w:themeColor="background1" w:themeShade="BF"/>
              <w:right w:val="nil"/>
            </w:tcBorders>
          </w:tcPr>
          <w:p w14:paraId="2FA6323F" w14:textId="77777777" w:rsidR="000F5B26" w:rsidRPr="00D475A3" w:rsidRDefault="000F5B26" w:rsidP="000F5B26">
            <w:pPr>
              <w:pStyle w:val="afe"/>
              <w:ind w:firstLine="0"/>
              <w:rPr>
                <w:rFonts w:cs="Times New Roman"/>
                <w:lang w:val="en-GB"/>
              </w:rPr>
            </w:pPr>
            <w:r>
              <w:rPr>
                <w:rFonts w:cs="Times New Roman"/>
                <w:lang w:val="en-GB"/>
              </w:rPr>
              <w:t>Python</w:t>
            </w:r>
          </w:p>
        </w:tc>
        <w:tc>
          <w:tcPr>
            <w:tcW w:w="2528" w:type="dxa"/>
            <w:tcBorders>
              <w:top w:val="single" w:sz="12" w:space="0" w:color="002060"/>
              <w:left w:val="nil"/>
              <w:bottom w:val="single" w:sz="4" w:space="0" w:color="BFBFBF" w:themeColor="background1" w:themeShade="BF"/>
              <w:right w:val="nil"/>
            </w:tcBorders>
          </w:tcPr>
          <w:p w14:paraId="15E27A46" w14:textId="77777777" w:rsidR="000F5B26" w:rsidRPr="007F787A" w:rsidRDefault="000F5B26" w:rsidP="000F5B26">
            <w:pPr>
              <w:pStyle w:val="afe"/>
              <w:ind w:firstLine="0"/>
              <w:rPr>
                <w:rFonts w:cs="Times New Roman"/>
              </w:rPr>
            </w:pPr>
            <w:r w:rsidRPr="007F787A">
              <w:rPr>
                <w:rFonts w:cs="Times New Roman"/>
              </w:rPr>
              <w:t>Наявні. Необхідна розробка з використанням відповідних бібліотек.</w:t>
            </w:r>
          </w:p>
        </w:tc>
        <w:tc>
          <w:tcPr>
            <w:tcW w:w="2006" w:type="dxa"/>
            <w:tcBorders>
              <w:top w:val="single" w:sz="12" w:space="0" w:color="002060"/>
              <w:left w:val="nil"/>
              <w:bottom w:val="single" w:sz="4" w:space="0" w:color="BFBFBF" w:themeColor="background1" w:themeShade="BF"/>
              <w:right w:val="nil"/>
            </w:tcBorders>
          </w:tcPr>
          <w:p w14:paraId="2C798BAC" w14:textId="77777777" w:rsidR="000F5B26" w:rsidRPr="007F787A" w:rsidRDefault="000F5B26" w:rsidP="000F5B26">
            <w:pPr>
              <w:pStyle w:val="afe"/>
              <w:ind w:firstLine="0"/>
              <w:rPr>
                <w:rFonts w:cs="Times New Roman"/>
              </w:rPr>
            </w:pPr>
            <w:r w:rsidRPr="007F787A">
              <w:rPr>
                <w:rFonts w:cs="Times New Roman"/>
              </w:rPr>
              <w:t>Доступні</w:t>
            </w:r>
          </w:p>
        </w:tc>
      </w:tr>
      <w:tr w:rsidR="000F5B26" w:rsidRPr="007F787A" w14:paraId="697A6A4F" w14:textId="77777777" w:rsidTr="00D310E3">
        <w:tc>
          <w:tcPr>
            <w:tcW w:w="709" w:type="dxa"/>
            <w:tcBorders>
              <w:top w:val="single" w:sz="4" w:space="0" w:color="BFBFBF" w:themeColor="background1" w:themeShade="BF"/>
              <w:left w:val="nil"/>
              <w:bottom w:val="single" w:sz="4" w:space="0" w:color="BFBFBF" w:themeColor="background1" w:themeShade="BF"/>
              <w:right w:val="nil"/>
            </w:tcBorders>
          </w:tcPr>
          <w:p w14:paraId="1028023E" w14:textId="77777777" w:rsidR="000F5B26" w:rsidRPr="007F787A" w:rsidRDefault="000F5B26" w:rsidP="000F5B26">
            <w:pPr>
              <w:pStyle w:val="afe"/>
              <w:ind w:firstLine="0"/>
              <w:rPr>
                <w:rFonts w:cs="Times New Roman"/>
              </w:rPr>
            </w:pPr>
            <w:r w:rsidRPr="007F787A">
              <w:rPr>
                <w:rFonts w:cs="Times New Roman"/>
              </w:rPr>
              <w:t>2</w:t>
            </w:r>
          </w:p>
        </w:tc>
        <w:tc>
          <w:tcPr>
            <w:tcW w:w="2268" w:type="dxa"/>
            <w:tcBorders>
              <w:top w:val="single" w:sz="4" w:space="0" w:color="BFBFBF" w:themeColor="background1" w:themeShade="BF"/>
              <w:left w:val="nil"/>
              <w:bottom w:val="single" w:sz="4" w:space="0" w:color="BFBFBF" w:themeColor="background1" w:themeShade="BF"/>
              <w:right w:val="nil"/>
            </w:tcBorders>
          </w:tcPr>
          <w:p w14:paraId="69EAB1DA" w14:textId="77777777" w:rsidR="000F5B26" w:rsidRPr="007F787A" w:rsidRDefault="000F5B26" w:rsidP="000F5B26">
            <w:pPr>
              <w:pStyle w:val="afe"/>
              <w:ind w:firstLine="0"/>
              <w:rPr>
                <w:rFonts w:cs="Times New Roman"/>
              </w:rPr>
            </w:pPr>
            <w:r>
              <w:rPr>
                <w:rFonts w:cs="Times New Roman"/>
              </w:rPr>
              <w:t>Динаміка еволюції вартості</w:t>
            </w:r>
          </w:p>
        </w:tc>
        <w:tc>
          <w:tcPr>
            <w:tcW w:w="1843" w:type="dxa"/>
            <w:tcBorders>
              <w:top w:val="single" w:sz="4" w:space="0" w:color="BFBFBF" w:themeColor="background1" w:themeShade="BF"/>
              <w:left w:val="nil"/>
              <w:bottom w:val="single" w:sz="4" w:space="0" w:color="BFBFBF" w:themeColor="background1" w:themeShade="BF"/>
              <w:right w:val="nil"/>
            </w:tcBorders>
          </w:tcPr>
          <w:p w14:paraId="6BB5F446" w14:textId="77777777" w:rsidR="000F5B26" w:rsidRPr="007F787A" w:rsidRDefault="000F5B26" w:rsidP="000F5B26">
            <w:pPr>
              <w:pStyle w:val="afe"/>
              <w:ind w:firstLine="0"/>
              <w:rPr>
                <w:rFonts w:cs="Times New Roman"/>
              </w:rPr>
            </w:pPr>
            <w:r w:rsidRPr="00B56920">
              <w:rPr>
                <w:rFonts w:cs="Times New Roman"/>
                <w:lang w:val="en-GB"/>
              </w:rPr>
              <w:t>Python</w:t>
            </w:r>
          </w:p>
        </w:tc>
        <w:tc>
          <w:tcPr>
            <w:tcW w:w="2528" w:type="dxa"/>
            <w:tcBorders>
              <w:top w:val="single" w:sz="4" w:space="0" w:color="BFBFBF" w:themeColor="background1" w:themeShade="BF"/>
              <w:left w:val="nil"/>
              <w:bottom w:val="single" w:sz="4" w:space="0" w:color="BFBFBF" w:themeColor="background1" w:themeShade="BF"/>
              <w:right w:val="nil"/>
            </w:tcBorders>
          </w:tcPr>
          <w:p w14:paraId="3E6919D7" w14:textId="77777777" w:rsidR="000F5B26" w:rsidRPr="007F787A" w:rsidRDefault="000F5B26" w:rsidP="000F5B26">
            <w:pPr>
              <w:pStyle w:val="afe"/>
              <w:rPr>
                <w:rFonts w:cs="Times New Roman"/>
              </w:rPr>
            </w:pPr>
            <w:r w:rsidRPr="007F787A">
              <w:rPr>
                <w:rFonts w:cs="Times New Roman"/>
              </w:rPr>
              <w:t>-/-</w:t>
            </w:r>
          </w:p>
        </w:tc>
        <w:tc>
          <w:tcPr>
            <w:tcW w:w="2006" w:type="dxa"/>
            <w:tcBorders>
              <w:top w:val="single" w:sz="4" w:space="0" w:color="BFBFBF" w:themeColor="background1" w:themeShade="BF"/>
              <w:left w:val="nil"/>
              <w:bottom w:val="single" w:sz="4" w:space="0" w:color="BFBFBF" w:themeColor="background1" w:themeShade="BF"/>
              <w:right w:val="nil"/>
            </w:tcBorders>
          </w:tcPr>
          <w:p w14:paraId="6111230C" w14:textId="77777777" w:rsidR="000F5B26" w:rsidRPr="007F787A" w:rsidRDefault="000F5B26" w:rsidP="000F5B26">
            <w:pPr>
              <w:pStyle w:val="afe"/>
              <w:ind w:firstLine="0"/>
              <w:rPr>
                <w:rFonts w:cs="Times New Roman"/>
              </w:rPr>
            </w:pPr>
            <w:r w:rsidRPr="007F787A">
              <w:rPr>
                <w:rFonts w:cs="Times New Roman"/>
              </w:rPr>
              <w:t>Доступні</w:t>
            </w:r>
          </w:p>
        </w:tc>
      </w:tr>
      <w:tr w:rsidR="000F5B26" w:rsidRPr="007F787A" w14:paraId="1733AD00" w14:textId="77777777" w:rsidTr="00D310E3">
        <w:tc>
          <w:tcPr>
            <w:tcW w:w="709" w:type="dxa"/>
            <w:tcBorders>
              <w:top w:val="single" w:sz="4" w:space="0" w:color="BFBFBF" w:themeColor="background1" w:themeShade="BF"/>
              <w:left w:val="nil"/>
              <w:bottom w:val="single" w:sz="12" w:space="0" w:color="002060"/>
              <w:right w:val="nil"/>
            </w:tcBorders>
          </w:tcPr>
          <w:p w14:paraId="184D4892" w14:textId="77777777" w:rsidR="000F5B26" w:rsidRPr="007F787A" w:rsidRDefault="000F5B26" w:rsidP="000F5B26">
            <w:pPr>
              <w:pStyle w:val="afe"/>
              <w:ind w:firstLine="0"/>
              <w:rPr>
                <w:rFonts w:cs="Times New Roman"/>
              </w:rPr>
            </w:pPr>
            <w:r w:rsidRPr="007F787A">
              <w:rPr>
                <w:rFonts w:cs="Times New Roman"/>
              </w:rPr>
              <w:t>3</w:t>
            </w:r>
          </w:p>
        </w:tc>
        <w:tc>
          <w:tcPr>
            <w:tcW w:w="2268" w:type="dxa"/>
            <w:tcBorders>
              <w:top w:val="single" w:sz="4" w:space="0" w:color="BFBFBF" w:themeColor="background1" w:themeShade="BF"/>
              <w:left w:val="nil"/>
              <w:bottom w:val="single" w:sz="12" w:space="0" w:color="002060"/>
              <w:right w:val="nil"/>
            </w:tcBorders>
          </w:tcPr>
          <w:p w14:paraId="67E5C3C8" w14:textId="77777777" w:rsidR="000F5B26" w:rsidRPr="007F787A" w:rsidRDefault="000F5B26" w:rsidP="000F5B26">
            <w:pPr>
              <w:pStyle w:val="afe"/>
              <w:ind w:firstLine="0"/>
              <w:rPr>
                <w:rFonts w:cs="Times New Roman"/>
              </w:rPr>
            </w:pPr>
            <w:r>
              <w:rPr>
                <w:rFonts w:cs="Times New Roman"/>
              </w:rPr>
              <w:t>Історія економічного знецінення</w:t>
            </w:r>
            <w:r w:rsidRPr="007F787A">
              <w:rPr>
                <w:rFonts w:cs="Times New Roman"/>
              </w:rPr>
              <w:t xml:space="preserve"> </w:t>
            </w:r>
          </w:p>
        </w:tc>
        <w:tc>
          <w:tcPr>
            <w:tcW w:w="1843" w:type="dxa"/>
            <w:tcBorders>
              <w:top w:val="single" w:sz="4" w:space="0" w:color="BFBFBF" w:themeColor="background1" w:themeShade="BF"/>
              <w:left w:val="nil"/>
              <w:bottom w:val="single" w:sz="12" w:space="0" w:color="002060"/>
              <w:right w:val="nil"/>
            </w:tcBorders>
          </w:tcPr>
          <w:p w14:paraId="7494B914" w14:textId="77777777" w:rsidR="000F5B26" w:rsidRPr="007F787A" w:rsidRDefault="000F5B26" w:rsidP="000F5B26">
            <w:pPr>
              <w:pStyle w:val="afe"/>
              <w:ind w:firstLine="0"/>
              <w:rPr>
                <w:rFonts w:cs="Times New Roman"/>
              </w:rPr>
            </w:pPr>
            <w:r w:rsidRPr="00B56920">
              <w:rPr>
                <w:rFonts w:cs="Times New Roman"/>
                <w:lang w:val="en-GB"/>
              </w:rPr>
              <w:t>Python</w:t>
            </w:r>
          </w:p>
        </w:tc>
        <w:tc>
          <w:tcPr>
            <w:tcW w:w="2528" w:type="dxa"/>
            <w:tcBorders>
              <w:top w:val="single" w:sz="4" w:space="0" w:color="BFBFBF" w:themeColor="background1" w:themeShade="BF"/>
              <w:left w:val="nil"/>
              <w:bottom w:val="single" w:sz="12" w:space="0" w:color="002060"/>
              <w:right w:val="nil"/>
            </w:tcBorders>
          </w:tcPr>
          <w:p w14:paraId="088D23EA" w14:textId="77777777" w:rsidR="000F5B26" w:rsidRPr="007F787A" w:rsidRDefault="000F5B26" w:rsidP="000F5B26">
            <w:pPr>
              <w:pStyle w:val="afe"/>
              <w:rPr>
                <w:rFonts w:cs="Times New Roman"/>
              </w:rPr>
            </w:pPr>
            <w:r w:rsidRPr="007F787A">
              <w:rPr>
                <w:rFonts w:cs="Times New Roman"/>
              </w:rPr>
              <w:t>-/-</w:t>
            </w:r>
          </w:p>
        </w:tc>
        <w:tc>
          <w:tcPr>
            <w:tcW w:w="2006" w:type="dxa"/>
            <w:tcBorders>
              <w:top w:val="single" w:sz="4" w:space="0" w:color="BFBFBF" w:themeColor="background1" w:themeShade="BF"/>
              <w:left w:val="nil"/>
              <w:bottom w:val="single" w:sz="12" w:space="0" w:color="002060"/>
              <w:right w:val="nil"/>
            </w:tcBorders>
          </w:tcPr>
          <w:p w14:paraId="29A76E00" w14:textId="77777777" w:rsidR="000F5B26" w:rsidRPr="007F787A" w:rsidRDefault="000F5B26" w:rsidP="000F5B26">
            <w:pPr>
              <w:pStyle w:val="afe"/>
              <w:ind w:firstLine="0"/>
              <w:rPr>
                <w:rFonts w:cs="Times New Roman"/>
              </w:rPr>
            </w:pPr>
            <w:r w:rsidRPr="007F787A">
              <w:rPr>
                <w:rFonts w:cs="Times New Roman"/>
              </w:rPr>
              <w:t>Доступні</w:t>
            </w:r>
          </w:p>
        </w:tc>
      </w:tr>
    </w:tbl>
    <w:p w14:paraId="6CA2B465" w14:textId="77777777" w:rsidR="00F044AE" w:rsidRDefault="00F044AE" w:rsidP="000F5B26">
      <w:pPr>
        <w:spacing w:after="0" w:line="360" w:lineRule="auto"/>
        <w:ind w:firstLine="709"/>
        <w:jc w:val="both"/>
        <w:rPr>
          <w:rFonts w:cs="Times New Roman"/>
          <w:b/>
          <w:bCs/>
          <w:szCs w:val="28"/>
        </w:rPr>
      </w:pPr>
    </w:p>
    <w:p w14:paraId="348098EA" w14:textId="608EFB7C" w:rsidR="000F5B26" w:rsidRDefault="000F5B26" w:rsidP="000F5B26">
      <w:pPr>
        <w:spacing w:after="0" w:line="360" w:lineRule="auto"/>
        <w:ind w:firstLine="709"/>
        <w:jc w:val="both"/>
        <w:rPr>
          <w:rFonts w:cs="Times New Roman"/>
          <w:szCs w:val="28"/>
        </w:rPr>
      </w:pPr>
      <w:r w:rsidRPr="00F044AE">
        <w:rPr>
          <w:rFonts w:cs="Times New Roman"/>
          <w:b/>
          <w:bCs/>
          <w:szCs w:val="28"/>
        </w:rPr>
        <w:t>Обрана технологія реалізації ідеї проекту</w:t>
      </w:r>
      <w:r w:rsidRPr="00F044AE">
        <w:rPr>
          <w:rFonts w:cs="Times New Roman"/>
          <w:szCs w:val="28"/>
        </w:rPr>
        <w:t>.</w:t>
      </w:r>
      <w:r w:rsidRPr="00D475A3">
        <w:rPr>
          <w:rFonts w:cs="Times New Roman"/>
          <w:szCs w:val="28"/>
        </w:rPr>
        <w:t xml:space="preserve"> Проект буде реалізований на мові програмування </w:t>
      </w:r>
      <w:r w:rsidRPr="00F044AE">
        <w:rPr>
          <w:rFonts w:cs="Times New Roman"/>
          <w:szCs w:val="28"/>
        </w:rPr>
        <w:t>Python</w:t>
      </w:r>
      <w:r w:rsidRPr="00D475A3">
        <w:rPr>
          <w:rFonts w:cs="Times New Roman"/>
          <w:szCs w:val="28"/>
        </w:rPr>
        <w:t xml:space="preserve"> </w:t>
      </w:r>
      <w:r w:rsidRPr="00F044AE">
        <w:rPr>
          <w:rFonts w:cs="Times New Roman"/>
          <w:szCs w:val="28"/>
        </w:rPr>
        <w:t xml:space="preserve">на основі публічних даних </w:t>
      </w:r>
      <w:r w:rsidRPr="00D475A3">
        <w:rPr>
          <w:rFonts w:cs="Times New Roman"/>
          <w:szCs w:val="28"/>
        </w:rPr>
        <w:t xml:space="preserve">з використанням відповідних </w:t>
      </w:r>
      <w:r w:rsidRPr="00F044AE">
        <w:rPr>
          <w:rFonts w:cs="Times New Roman"/>
          <w:szCs w:val="28"/>
        </w:rPr>
        <w:t xml:space="preserve">статистичних </w:t>
      </w:r>
      <w:r w:rsidRPr="00D475A3">
        <w:rPr>
          <w:rFonts w:cs="Times New Roman"/>
          <w:szCs w:val="28"/>
        </w:rPr>
        <w:t>бібліотек</w:t>
      </w:r>
      <w:r>
        <w:rPr>
          <w:rFonts w:cs="Times New Roman"/>
          <w:szCs w:val="28"/>
        </w:rPr>
        <w:t>.</w:t>
      </w:r>
    </w:p>
    <w:p w14:paraId="6852B004" w14:textId="47377FD7" w:rsidR="00D42ECE" w:rsidRDefault="00D42ECE" w:rsidP="000F5B26">
      <w:pPr>
        <w:spacing w:after="0" w:line="360" w:lineRule="auto"/>
        <w:ind w:firstLine="709"/>
        <w:jc w:val="both"/>
        <w:rPr>
          <w:rFonts w:cs="Times New Roman"/>
          <w:szCs w:val="28"/>
        </w:rPr>
      </w:pPr>
    </w:p>
    <w:p w14:paraId="373034A5" w14:textId="77777777" w:rsidR="00D42ECE" w:rsidRDefault="00D42ECE" w:rsidP="000F5B26">
      <w:pPr>
        <w:spacing w:after="0" w:line="360" w:lineRule="auto"/>
        <w:ind w:firstLine="709"/>
        <w:jc w:val="both"/>
        <w:rPr>
          <w:rFonts w:cs="Times New Roman"/>
          <w:szCs w:val="28"/>
        </w:rPr>
      </w:pPr>
    </w:p>
    <w:p w14:paraId="3E57BB8E" w14:textId="6853DA05" w:rsidR="000F5B26" w:rsidRPr="002F107B" w:rsidRDefault="000F5B26" w:rsidP="00D42ECE">
      <w:pPr>
        <w:pStyle w:val="ab"/>
        <w:keepNext/>
        <w:numPr>
          <w:ilvl w:val="1"/>
          <w:numId w:val="8"/>
        </w:numPr>
        <w:spacing w:before="240" w:after="0" w:line="360" w:lineRule="auto"/>
        <w:ind w:hanging="11"/>
        <w:jc w:val="both"/>
        <w:outlineLvl w:val="1"/>
        <w:rPr>
          <w:rFonts w:cs="Times New Roman"/>
          <w:b/>
          <w:szCs w:val="28"/>
        </w:rPr>
      </w:pPr>
      <w:bookmarkStart w:id="67" w:name="_Toc23348761"/>
      <w:bookmarkStart w:id="68" w:name="_Toc26524407"/>
      <w:r w:rsidRPr="00C2569F">
        <w:rPr>
          <w:rFonts w:cs="Times New Roman"/>
          <w:b/>
          <w:szCs w:val="28"/>
        </w:rPr>
        <w:t>Аналіз ринкових можливостей запуску стартап-проекту</w:t>
      </w:r>
      <w:bookmarkEnd w:id="67"/>
      <w:bookmarkEnd w:id="68"/>
    </w:p>
    <w:p w14:paraId="40B988CB" w14:textId="77777777" w:rsidR="00D42ECE" w:rsidRDefault="00D42ECE" w:rsidP="00FE2F22">
      <w:pPr>
        <w:spacing w:after="0" w:line="360" w:lineRule="auto"/>
        <w:ind w:firstLine="709"/>
        <w:jc w:val="both"/>
        <w:rPr>
          <w:rFonts w:cs="Times New Roman"/>
          <w:szCs w:val="28"/>
        </w:rPr>
      </w:pPr>
    </w:p>
    <w:p w14:paraId="27F3EA44" w14:textId="77777777" w:rsidR="00D42ECE" w:rsidRDefault="00D42ECE" w:rsidP="00FE2F22">
      <w:pPr>
        <w:spacing w:after="0" w:line="360" w:lineRule="auto"/>
        <w:ind w:firstLine="709"/>
        <w:jc w:val="both"/>
        <w:rPr>
          <w:rFonts w:cs="Times New Roman"/>
          <w:szCs w:val="28"/>
        </w:rPr>
      </w:pPr>
    </w:p>
    <w:p w14:paraId="4D57449E" w14:textId="4B6653E7" w:rsidR="000F5B26" w:rsidRDefault="000F5B26" w:rsidP="00FE2F22">
      <w:pPr>
        <w:spacing w:after="0" w:line="360" w:lineRule="auto"/>
        <w:ind w:firstLine="709"/>
        <w:jc w:val="both"/>
        <w:rPr>
          <w:rFonts w:cs="Times New Roman"/>
          <w:szCs w:val="28"/>
        </w:rPr>
      </w:pPr>
      <w:r w:rsidRPr="00FE2F22">
        <w:rPr>
          <w:rFonts w:cs="Times New Roman"/>
          <w:szCs w:val="28"/>
        </w:rPr>
        <w:t>Попередня характеристика потенційного ринку стартап-проекту представлена в таблиці 5.4.</w:t>
      </w:r>
    </w:p>
    <w:p w14:paraId="6B775024" w14:textId="6D585967" w:rsidR="00D42ECE" w:rsidRPr="008402EF" w:rsidRDefault="00D42ECE" w:rsidP="00D42ECE">
      <w:pPr>
        <w:keepNext/>
        <w:spacing w:after="0" w:line="360" w:lineRule="auto"/>
        <w:ind w:firstLine="709"/>
        <w:jc w:val="both"/>
      </w:pPr>
      <w:r w:rsidRPr="003404FA">
        <w:lastRenderedPageBreak/>
        <w:t xml:space="preserve">Таблиця </w:t>
      </w:r>
      <w:fldSimple w:instr=" STYLEREF 1 \s ">
        <w:r w:rsidR="0090783C">
          <w:rPr>
            <w:noProof/>
          </w:rPr>
          <w:t>5</w:t>
        </w:r>
      </w:fldSimple>
      <w:r w:rsidRPr="003404FA">
        <w:t>.</w:t>
      </w:r>
      <w:fldSimple w:instr=" SEQ Таблиця \* ARABIC \s 1 ">
        <w:r w:rsidR="0090783C">
          <w:rPr>
            <w:noProof/>
          </w:rPr>
          <w:t>4</w:t>
        </w:r>
      </w:fldSimple>
      <w:r>
        <w:t xml:space="preserve"> – </w:t>
      </w:r>
      <w:r w:rsidRPr="00D42ECE">
        <w:t>Попередня характеристика потенційного ринку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5440"/>
        <w:gridCol w:w="2923"/>
      </w:tblGrid>
      <w:tr w:rsidR="00D310E3" w:rsidRPr="00D310E3" w14:paraId="2E2EC01C" w14:textId="77777777" w:rsidTr="00F01DEE">
        <w:trPr>
          <w:cantSplit/>
        </w:trPr>
        <w:tc>
          <w:tcPr>
            <w:tcW w:w="993" w:type="dxa"/>
            <w:tcBorders>
              <w:top w:val="nil"/>
              <w:left w:val="nil"/>
              <w:bottom w:val="single" w:sz="12" w:space="0" w:color="002060"/>
              <w:right w:val="nil"/>
            </w:tcBorders>
            <w:shd w:val="clear" w:color="auto" w:fill="auto"/>
            <w:vAlign w:val="center"/>
          </w:tcPr>
          <w:p w14:paraId="239E2F82" w14:textId="6B7CFF1C" w:rsidR="000F5B26" w:rsidRPr="00D310E3" w:rsidRDefault="000F5B26" w:rsidP="000F5B26">
            <w:pPr>
              <w:pStyle w:val="NoSpacing1"/>
              <w:spacing w:before="0" w:after="0"/>
              <w:rPr>
                <w:b/>
                <w:bCs/>
                <w:color w:val="002060"/>
                <w:lang w:val="uk-UA"/>
              </w:rPr>
            </w:pPr>
            <w:r w:rsidRPr="00D310E3">
              <w:rPr>
                <w:b/>
                <w:bCs/>
                <w:color w:val="002060"/>
                <w:lang w:val="uk-UA"/>
              </w:rPr>
              <w:t>№</w:t>
            </w:r>
            <w:r w:rsidR="00F01DEE">
              <w:rPr>
                <w:b/>
                <w:bCs/>
                <w:color w:val="002060"/>
                <w:lang w:val="uk-UA"/>
              </w:rPr>
              <w:t xml:space="preserve"> п/п</w:t>
            </w:r>
          </w:p>
        </w:tc>
        <w:tc>
          <w:tcPr>
            <w:tcW w:w="5440" w:type="dxa"/>
            <w:tcBorders>
              <w:top w:val="nil"/>
              <w:left w:val="nil"/>
              <w:bottom w:val="single" w:sz="12" w:space="0" w:color="002060"/>
              <w:right w:val="nil"/>
            </w:tcBorders>
            <w:shd w:val="clear" w:color="auto" w:fill="auto"/>
            <w:vAlign w:val="center"/>
          </w:tcPr>
          <w:p w14:paraId="06916359" w14:textId="77777777" w:rsidR="000F5B26" w:rsidRPr="00D310E3" w:rsidRDefault="000F5B26" w:rsidP="000F5B26">
            <w:pPr>
              <w:pStyle w:val="NoSpacing1"/>
              <w:spacing w:before="0" w:after="0"/>
              <w:rPr>
                <w:b/>
                <w:bCs/>
                <w:color w:val="002060"/>
                <w:lang w:val="uk-UA"/>
              </w:rPr>
            </w:pPr>
            <w:r w:rsidRPr="00D310E3">
              <w:rPr>
                <w:b/>
                <w:bCs/>
                <w:color w:val="002060"/>
                <w:lang w:val="uk-UA"/>
              </w:rPr>
              <w:t>Показники стану ринку (найменування)</w:t>
            </w:r>
          </w:p>
        </w:tc>
        <w:tc>
          <w:tcPr>
            <w:tcW w:w="2923" w:type="dxa"/>
            <w:tcBorders>
              <w:top w:val="nil"/>
              <w:left w:val="nil"/>
              <w:bottom w:val="single" w:sz="12" w:space="0" w:color="002060"/>
              <w:right w:val="nil"/>
            </w:tcBorders>
            <w:shd w:val="clear" w:color="auto" w:fill="auto"/>
            <w:vAlign w:val="center"/>
          </w:tcPr>
          <w:p w14:paraId="129D0E00" w14:textId="77777777" w:rsidR="000F5B26" w:rsidRPr="00D310E3" w:rsidRDefault="000F5B26" w:rsidP="000F5B26">
            <w:pPr>
              <w:pStyle w:val="NoSpacing1"/>
              <w:spacing w:before="0" w:after="0"/>
              <w:rPr>
                <w:b/>
                <w:bCs/>
                <w:color w:val="002060"/>
                <w:lang w:val="uk-UA"/>
              </w:rPr>
            </w:pPr>
            <w:r w:rsidRPr="00D310E3">
              <w:rPr>
                <w:b/>
                <w:bCs/>
                <w:color w:val="002060"/>
                <w:lang w:val="uk-UA"/>
              </w:rPr>
              <w:t>Характеристика</w:t>
            </w:r>
          </w:p>
        </w:tc>
      </w:tr>
      <w:tr w:rsidR="000F5B26" w:rsidRPr="007F787A" w14:paraId="474DB840" w14:textId="77777777" w:rsidTr="00F01DEE">
        <w:trPr>
          <w:cantSplit/>
        </w:trPr>
        <w:tc>
          <w:tcPr>
            <w:tcW w:w="993" w:type="dxa"/>
            <w:tcBorders>
              <w:top w:val="single" w:sz="12" w:space="0" w:color="002060"/>
              <w:left w:val="nil"/>
              <w:bottom w:val="single" w:sz="4" w:space="0" w:color="BFBFBF" w:themeColor="background1" w:themeShade="BF"/>
              <w:right w:val="nil"/>
            </w:tcBorders>
          </w:tcPr>
          <w:p w14:paraId="528CCF28" w14:textId="77777777" w:rsidR="000F5B26" w:rsidRPr="00FE2F22" w:rsidRDefault="000F5B26" w:rsidP="000F5B26">
            <w:pPr>
              <w:pStyle w:val="afe"/>
              <w:ind w:right="-315" w:firstLine="0"/>
              <w:rPr>
                <w:rFonts w:cs="Times New Roman"/>
              </w:rPr>
            </w:pPr>
            <w:r w:rsidRPr="00FE2F22">
              <w:rPr>
                <w:rFonts w:cs="Times New Roman"/>
              </w:rPr>
              <w:t>1</w:t>
            </w:r>
          </w:p>
        </w:tc>
        <w:tc>
          <w:tcPr>
            <w:tcW w:w="5440" w:type="dxa"/>
            <w:tcBorders>
              <w:top w:val="single" w:sz="12" w:space="0" w:color="002060"/>
              <w:left w:val="nil"/>
              <w:bottom w:val="single" w:sz="4" w:space="0" w:color="BFBFBF" w:themeColor="background1" w:themeShade="BF"/>
              <w:right w:val="nil"/>
            </w:tcBorders>
          </w:tcPr>
          <w:p w14:paraId="7EF41B54" w14:textId="77777777" w:rsidR="000F5B26" w:rsidRPr="00FE2F22" w:rsidRDefault="000F5B26" w:rsidP="000F5B26">
            <w:pPr>
              <w:pStyle w:val="afe"/>
              <w:ind w:right="-315" w:firstLine="0"/>
              <w:rPr>
                <w:rFonts w:cs="Times New Roman"/>
              </w:rPr>
            </w:pPr>
            <w:r w:rsidRPr="00FE2F22">
              <w:rPr>
                <w:rFonts w:cs="Times New Roman"/>
              </w:rPr>
              <w:t>Кількість головних гравців, од</w:t>
            </w:r>
          </w:p>
        </w:tc>
        <w:tc>
          <w:tcPr>
            <w:tcW w:w="2923" w:type="dxa"/>
            <w:tcBorders>
              <w:top w:val="single" w:sz="12" w:space="0" w:color="002060"/>
              <w:left w:val="nil"/>
              <w:bottom w:val="single" w:sz="4" w:space="0" w:color="BFBFBF" w:themeColor="background1" w:themeShade="BF"/>
              <w:right w:val="nil"/>
            </w:tcBorders>
          </w:tcPr>
          <w:p w14:paraId="75C951A2" w14:textId="77777777" w:rsidR="000F5B26" w:rsidRPr="00FE2F22" w:rsidRDefault="000F5B26" w:rsidP="000F5B26">
            <w:pPr>
              <w:pStyle w:val="afe"/>
              <w:ind w:right="-315" w:firstLine="0"/>
              <w:rPr>
                <w:rFonts w:cs="Times New Roman"/>
                <w:lang w:val="ru-RU"/>
              </w:rPr>
            </w:pPr>
            <w:r w:rsidRPr="00FE2F22">
              <w:rPr>
                <w:rFonts w:cs="Times New Roman"/>
              </w:rPr>
              <w:t>2+1 (</w:t>
            </w:r>
            <w:r w:rsidRPr="00FE2F22">
              <w:rPr>
                <w:rFonts w:cs="Times New Roman"/>
                <w:lang w:val="ru-RU"/>
              </w:rPr>
              <w:t>власними силами)</w:t>
            </w:r>
          </w:p>
        </w:tc>
      </w:tr>
      <w:tr w:rsidR="000F5B26" w:rsidRPr="007F787A" w14:paraId="69715D11" w14:textId="77777777" w:rsidTr="00F01DEE">
        <w:trPr>
          <w:cantSplit/>
        </w:trPr>
        <w:tc>
          <w:tcPr>
            <w:tcW w:w="993" w:type="dxa"/>
            <w:tcBorders>
              <w:top w:val="single" w:sz="4" w:space="0" w:color="BFBFBF" w:themeColor="background1" w:themeShade="BF"/>
              <w:left w:val="nil"/>
              <w:bottom w:val="single" w:sz="4" w:space="0" w:color="BFBFBF" w:themeColor="background1" w:themeShade="BF"/>
              <w:right w:val="nil"/>
            </w:tcBorders>
          </w:tcPr>
          <w:p w14:paraId="0BA24798" w14:textId="77777777" w:rsidR="000F5B26" w:rsidRPr="00FE2F22" w:rsidRDefault="000F5B26" w:rsidP="000F5B26">
            <w:pPr>
              <w:pStyle w:val="afe"/>
              <w:ind w:right="-315" w:firstLine="0"/>
              <w:rPr>
                <w:rFonts w:cs="Times New Roman"/>
              </w:rPr>
            </w:pPr>
            <w:r w:rsidRPr="00FE2F22">
              <w:rPr>
                <w:rFonts w:cs="Times New Roman"/>
              </w:rPr>
              <w:t>2</w:t>
            </w:r>
          </w:p>
        </w:tc>
        <w:tc>
          <w:tcPr>
            <w:tcW w:w="5440" w:type="dxa"/>
            <w:tcBorders>
              <w:top w:val="single" w:sz="4" w:space="0" w:color="BFBFBF" w:themeColor="background1" w:themeShade="BF"/>
              <w:left w:val="nil"/>
              <w:bottom w:val="single" w:sz="4" w:space="0" w:color="BFBFBF" w:themeColor="background1" w:themeShade="BF"/>
              <w:right w:val="nil"/>
            </w:tcBorders>
          </w:tcPr>
          <w:p w14:paraId="6BA14B9D" w14:textId="77777777" w:rsidR="000F5B26" w:rsidRPr="00FE2F22" w:rsidRDefault="000F5B26" w:rsidP="000F5B26">
            <w:pPr>
              <w:pStyle w:val="afe"/>
              <w:ind w:right="-315" w:firstLine="0"/>
              <w:rPr>
                <w:rFonts w:cs="Times New Roman"/>
              </w:rPr>
            </w:pPr>
            <w:r w:rsidRPr="00FE2F22">
              <w:rPr>
                <w:rFonts w:cs="Times New Roman"/>
              </w:rPr>
              <w:t>Загальний обсяг продаж</w:t>
            </w:r>
          </w:p>
        </w:tc>
        <w:tc>
          <w:tcPr>
            <w:tcW w:w="2923" w:type="dxa"/>
            <w:tcBorders>
              <w:top w:val="single" w:sz="4" w:space="0" w:color="BFBFBF" w:themeColor="background1" w:themeShade="BF"/>
              <w:left w:val="nil"/>
              <w:bottom w:val="single" w:sz="4" w:space="0" w:color="BFBFBF" w:themeColor="background1" w:themeShade="BF"/>
              <w:right w:val="nil"/>
            </w:tcBorders>
          </w:tcPr>
          <w:p w14:paraId="25DEA51F" w14:textId="77777777" w:rsidR="000F5B26" w:rsidRPr="00FE2F22" w:rsidRDefault="000F5B26" w:rsidP="000F5B26">
            <w:pPr>
              <w:pStyle w:val="afe"/>
              <w:ind w:right="-315" w:firstLine="0"/>
              <w:rPr>
                <w:rFonts w:cs="Times New Roman"/>
              </w:rPr>
            </w:pPr>
            <w:r w:rsidRPr="00FE2F22">
              <w:rPr>
                <w:rFonts w:cs="Times New Roman"/>
                <w:lang w:val="en-GB"/>
              </w:rPr>
              <w:t>$</w:t>
            </w:r>
            <w:r w:rsidRPr="00FE2F22">
              <w:rPr>
                <w:rFonts w:cs="Times New Roman"/>
              </w:rPr>
              <w:t>1 000 (10</w:t>
            </w:r>
            <w:r w:rsidRPr="00FE2F22">
              <w:rPr>
                <w:rFonts w:cs="Times New Roman"/>
                <w:lang w:val="en-GB"/>
              </w:rPr>
              <w:t xml:space="preserve"> </w:t>
            </w:r>
            <w:r w:rsidRPr="00FE2F22">
              <w:rPr>
                <w:rFonts w:cs="Times New Roman"/>
                <w:lang w:val="ru-RU"/>
              </w:rPr>
              <w:t>підписок</w:t>
            </w:r>
            <w:r w:rsidRPr="00FE2F22">
              <w:rPr>
                <w:rFonts w:cs="Times New Roman"/>
              </w:rPr>
              <w:t>/</w:t>
            </w:r>
            <w:r w:rsidRPr="00FE2F22">
              <w:rPr>
                <w:rFonts w:cs="Times New Roman"/>
                <w:lang w:val="en-GB"/>
              </w:rPr>
              <w:t>$</w:t>
            </w:r>
            <w:r w:rsidRPr="00FE2F22">
              <w:rPr>
                <w:rFonts w:cs="Times New Roman"/>
              </w:rPr>
              <w:t>100)</w:t>
            </w:r>
          </w:p>
        </w:tc>
      </w:tr>
      <w:tr w:rsidR="000F5B26" w:rsidRPr="007F787A" w14:paraId="46B59A33" w14:textId="77777777" w:rsidTr="00F01DEE">
        <w:trPr>
          <w:cantSplit/>
        </w:trPr>
        <w:tc>
          <w:tcPr>
            <w:tcW w:w="993" w:type="dxa"/>
            <w:tcBorders>
              <w:top w:val="single" w:sz="4" w:space="0" w:color="BFBFBF" w:themeColor="background1" w:themeShade="BF"/>
              <w:left w:val="nil"/>
              <w:bottom w:val="single" w:sz="4" w:space="0" w:color="BFBFBF" w:themeColor="background1" w:themeShade="BF"/>
              <w:right w:val="nil"/>
            </w:tcBorders>
          </w:tcPr>
          <w:p w14:paraId="3D0C47F7" w14:textId="77777777" w:rsidR="000F5B26" w:rsidRPr="00FE2F22" w:rsidRDefault="000F5B26" w:rsidP="000F5B26">
            <w:pPr>
              <w:pStyle w:val="afe"/>
              <w:ind w:right="-315" w:firstLine="0"/>
              <w:rPr>
                <w:rFonts w:cs="Times New Roman"/>
              </w:rPr>
            </w:pPr>
            <w:r w:rsidRPr="00FE2F22">
              <w:rPr>
                <w:rFonts w:cs="Times New Roman"/>
              </w:rPr>
              <w:t>3</w:t>
            </w:r>
          </w:p>
        </w:tc>
        <w:tc>
          <w:tcPr>
            <w:tcW w:w="5440" w:type="dxa"/>
            <w:tcBorders>
              <w:top w:val="single" w:sz="4" w:space="0" w:color="BFBFBF" w:themeColor="background1" w:themeShade="BF"/>
              <w:left w:val="nil"/>
              <w:bottom w:val="single" w:sz="4" w:space="0" w:color="BFBFBF" w:themeColor="background1" w:themeShade="BF"/>
              <w:right w:val="nil"/>
            </w:tcBorders>
          </w:tcPr>
          <w:p w14:paraId="1B31B310" w14:textId="77777777" w:rsidR="000F5B26" w:rsidRPr="00FE2F22" w:rsidRDefault="000F5B26" w:rsidP="000F5B26">
            <w:pPr>
              <w:pStyle w:val="afe"/>
              <w:ind w:right="-315" w:firstLine="0"/>
              <w:rPr>
                <w:rFonts w:cs="Times New Roman"/>
              </w:rPr>
            </w:pPr>
            <w:r w:rsidRPr="00FE2F22">
              <w:rPr>
                <w:rFonts w:cs="Times New Roman"/>
              </w:rPr>
              <w:t>Динаміка ринку (якісна оцінка)</w:t>
            </w:r>
          </w:p>
        </w:tc>
        <w:tc>
          <w:tcPr>
            <w:tcW w:w="2923" w:type="dxa"/>
            <w:tcBorders>
              <w:top w:val="single" w:sz="4" w:space="0" w:color="BFBFBF" w:themeColor="background1" w:themeShade="BF"/>
              <w:left w:val="nil"/>
              <w:bottom w:val="single" w:sz="4" w:space="0" w:color="BFBFBF" w:themeColor="background1" w:themeShade="BF"/>
              <w:right w:val="nil"/>
            </w:tcBorders>
          </w:tcPr>
          <w:p w14:paraId="5CAF289B" w14:textId="77777777" w:rsidR="000F5B26" w:rsidRPr="00FE2F22" w:rsidRDefault="000F5B26" w:rsidP="000F5B26">
            <w:pPr>
              <w:pStyle w:val="afe"/>
              <w:ind w:right="-315" w:firstLine="0"/>
              <w:rPr>
                <w:rFonts w:cs="Times New Roman"/>
              </w:rPr>
            </w:pPr>
            <w:r w:rsidRPr="00FE2F22">
              <w:rPr>
                <w:rFonts w:cs="Times New Roman"/>
              </w:rPr>
              <w:t>Зростає</w:t>
            </w:r>
          </w:p>
        </w:tc>
      </w:tr>
      <w:tr w:rsidR="000F5B26" w:rsidRPr="007F787A" w14:paraId="67D63446" w14:textId="77777777" w:rsidTr="00F01DEE">
        <w:trPr>
          <w:cantSplit/>
        </w:trPr>
        <w:tc>
          <w:tcPr>
            <w:tcW w:w="993" w:type="dxa"/>
            <w:tcBorders>
              <w:top w:val="single" w:sz="4" w:space="0" w:color="BFBFBF" w:themeColor="background1" w:themeShade="BF"/>
              <w:left w:val="nil"/>
              <w:bottom w:val="single" w:sz="4" w:space="0" w:color="BFBFBF" w:themeColor="background1" w:themeShade="BF"/>
              <w:right w:val="nil"/>
            </w:tcBorders>
          </w:tcPr>
          <w:p w14:paraId="3FE972D7" w14:textId="77777777" w:rsidR="000F5B26" w:rsidRPr="00FE2F22" w:rsidRDefault="000F5B26" w:rsidP="000F5B26">
            <w:pPr>
              <w:pStyle w:val="afe"/>
              <w:ind w:right="-315" w:firstLine="0"/>
              <w:rPr>
                <w:rFonts w:cs="Times New Roman"/>
              </w:rPr>
            </w:pPr>
            <w:r w:rsidRPr="00FE2F22">
              <w:rPr>
                <w:rFonts w:cs="Times New Roman"/>
              </w:rPr>
              <w:t>4</w:t>
            </w:r>
          </w:p>
        </w:tc>
        <w:tc>
          <w:tcPr>
            <w:tcW w:w="5440" w:type="dxa"/>
            <w:tcBorders>
              <w:top w:val="single" w:sz="4" w:space="0" w:color="BFBFBF" w:themeColor="background1" w:themeShade="BF"/>
              <w:left w:val="nil"/>
              <w:bottom w:val="single" w:sz="4" w:space="0" w:color="BFBFBF" w:themeColor="background1" w:themeShade="BF"/>
              <w:right w:val="nil"/>
            </w:tcBorders>
          </w:tcPr>
          <w:p w14:paraId="79E7738D" w14:textId="77777777" w:rsidR="000F5B26" w:rsidRPr="00FE2F22" w:rsidRDefault="000F5B26" w:rsidP="000F5B26">
            <w:pPr>
              <w:pStyle w:val="afe"/>
              <w:ind w:right="-315" w:firstLine="0"/>
              <w:rPr>
                <w:rFonts w:cs="Times New Roman"/>
              </w:rPr>
            </w:pPr>
            <w:r w:rsidRPr="00FE2F22">
              <w:rPr>
                <w:rFonts w:cs="Times New Roman"/>
              </w:rPr>
              <w:t>Наявність обмежень для входу (вказати характер обмежень)</w:t>
            </w:r>
          </w:p>
        </w:tc>
        <w:tc>
          <w:tcPr>
            <w:tcW w:w="2923" w:type="dxa"/>
            <w:tcBorders>
              <w:top w:val="single" w:sz="4" w:space="0" w:color="BFBFBF" w:themeColor="background1" w:themeShade="BF"/>
              <w:left w:val="nil"/>
              <w:bottom w:val="single" w:sz="4" w:space="0" w:color="BFBFBF" w:themeColor="background1" w:themeShade="BF"/>
              <w:right w:val="nil"/>
            </w:tcBorders>
          </w:tcPr>
          <w:p w14:paraId="3F48D312" w14:textId="77777777" w:rsidR="000F5B26" w:rsidRPr="00FE2F22" w:rsidRDefault="000F5B26" w:rsidP="000F5B26">
            <w:pPr>
              <w:pStyle w:val="afe"/>
              <w:ind w:right="-315" w:firstLine="0"/>
              <w:rPr>
                <w:rFonts w:cs="Times New Roman"/>
              </w:rPr>
            </w:pPr>
            <w:r w:rsidRPr="00FE2F22">
              <w:rPr>
                <w:rFonts w:cs="Times New Roman"/>
              </w:rPr>
              <w:t>Немає</w:t>
            </w:r>
          </w:p>
        </w:tc>
      </w:tr>
      <w:tr w:rsidR="000F5B26" w:rsidRPr="007F787A" w14:paraId="190A6052" w14:textId="77777777" w:rsidTr="00F01DEE">
        <w:trPr>
          <w:cantSplit/>
        </w:trPr>
        <w:tc>
          <w:tcPr>
            <w:tcW w:w="993" w:type="dxa"/>
            <w:tcBorders>
              <w:top w:val="single" w:sz="4" w:space="0" w:color="BFBFBF" w:themeColor="background1" w:themeShade="BF"/>
              <w:left w:val="nil"/>
              <w:bottom w:val="single" w:sz="4" w:space="0" w:color="BFBFBF" w:themeColor="background1" w:themeShade="BF"/>
              <w:right w:val="nil"/>
            </w:tcBorders>
          </w:tcPr>
          <w:p w14:paraId="1FA0605C" w14:textId="77777777" w:rsidR="000F5B26" w:rsidRPr="00FE2F22" w:rsidRDefault="000F5B26" w:rsidP="000F5B26">
            <w:pPr>
              <w:pStyle w:val="afe"/>
              <w:ind w:right="-315" w:firstLine="0"/>
              <w:rPr>
                <w:rFonts w:cs="Times New Roman"/>
              </w:rPr>
            </w:pPr>
            <w:r w:rsidRPr="00FE2F22">
              <w:rPr>
                <w:rFonts w:cs="Times New Roman"/>
              </w:rPr>
              <w:t>5</w:t>
            </w:r>
          </w:p>
        </w:tc>
        <w:tc>
          <w:tcPr>
            <w:tcW w:w="5440" w:type="dxa"/>
            <w:tcBorders>
              <w:top w:val="single" w:sz="4" w:space="0" w:color="BFBFBF" w:themeColor="background1" w:themeShade="BF"/>
              <w:left w:val="nil"/>
              <w:bottom w:val="single" w:sz="4" w:space="0" w:color="BFBFBF" w:themeColor="background1" w:themeShade="BF"/>
              <w:right w:val="nil"/>
            </w:tcBorders>
          </w:tcPr>
          <w:p w14:paraId="669D77B8" w14:textId="77777777" w:rsidR="000F5B26" w:rsidRPr="00FE2F22" w:rsidRDefault="000F5B26" w:rsidP="000F5B26">
            <w:pPr>
              <w:pStyle w:val="afe"/>
              <w:ind w:right="-315" w:firstLine="0"/>
              <w:rPr>
                <w:rFonts w:cs="Times New Roman"/>
              </w:rPr>
            </w:pPr>
            <w:r w:rsidRPr="00FE2F22">
              <w:rPr>
                <w:rFonts w:cs="Times New Roman"/>
              </w:rPr>
              <w:t>Специфічні вимоги до стандартизації та сертифікації</w:t>
            </w:r>
          </w:p>
        </w:tc>
        <w:tc>
          <w:tcPr>
            <w:tcW w:w="2923" w:type="dxa"/>
            <w:tcBorders>
              <w:top w:val="single" w:sz="4" w:space="0" w:color="BFBFBF" w:themeColor="background1" w:themeShade="BF"/>
              <w:left w:val="nil"/>
              <w:bottom w:val="single" w:sz="4" w:space="0" w:color="BFBFBF" w:themeColor="background1" w:themeShade="BF"/>
              <w:right w:val="nil"/>
            </w:tcBorders>
          </w:tcPr>
          <w:p w14:paraId="4206C6EE" w14:textId="77777777" w:rsidR="000F5B26" w:rsidRPr="00FE2F22" w:rsidRDefault="000F5B26" w:rsidP="000F5B26">
            <w:pPr>
              <w:pStyle w:val="afe"/>
              <w:ind w:right="-315" w:firstLine="0"/>
              <w:rPr>
                <w:rFonts w:cs="Times New Roman"/>
              </w:rPr>
            </w:pPr>
            <w:r w:rsidRPr="00FE2F22">
              <w:rPr>
                <w:rFonts w:cs="Times New Roman"/>
              </w:rPr>
              <w:t>Немає</w:t>
            </w:r>
          </w:p>
        </w:tc>
      </w:tr>
      <w:tr w:rsidR="000F5B26" w:rsidRPr="007F787A" w14:paraId="156F98BF" w14:textId="77777777" w:rsidTr="00F01DEE">
        <w:trPr>
          <w:cantSplit/>
        </w:trPr>
        <w:tc>
          <w:tcPr>
            <w:tcW w:w="993" w:type="dxa"/>
            <w:tcBorders>
              <w:top w:val="single" w:sz="4" w:space="0" w:color="BFBFBF" w:themeColor="background1" w:themeShade="BF"/>
              <w:left w:val="nil"/>
              <w:bottom w:val="single" w:sz="12" w:space="0" w:color="002060"/>
              <w:right w:val="nil"/>
            </w:tcBorders>
          </w:tcPr>
          <w:p w14:paraId="3E1DE4AF" w14:textId="77777777" w:rsidR="000F5B26" w:rsidRPr="00FE2F22" w:rsidRDefault="000F5B26" w:rsidP="000F5B26">
            <w:pPr>
              <w:pStyle w:val="afe"/>
              <w:ind w:right="-315" w:firstLine="0"/>
              <w:rPr>
                <w:rFonts w:cs="Times New Roman"/>
              </w:rPr>
            </w:pPr>
            <w:r w:rsidRPr="00FE2F22">
              <w:rPr>
                <w:rFonts w:cs="Times New Roman"/>
              </w:rPr>
              <w:t>6</w:t>
            </w:r>
          </w:p>
        </w:tc>
        <w:tc>
          <w:tcPr>
            <w:tcW w:w="5440" w:type="dxa"/>
            <w:tcBorders>
              <w:top w:val="single" w:sz="4" w:space="0" w:color="BFBFBF" w:themeColor="background1" w:themeShade="BF"/>
              <w:left w:val="nil"/>
              <w:bottom w:val="single" w:sz="12" w:space="0" w:color="002060"/>
              <w:right w:val="nil"/>
            </w:tcBorders>
          </w:tcPr>
          <w:p w14:paraId="1BDADE93" w14:textId="77777777" w:rsidR="000F5B26" w:rsidRPr="00FE2F22" w:rsidRDefault="000F5B26" w:rsidP="000F5B26">
            <w:pPr>
              <w:pStyle w:val="afe"/>
              <w:ind w:right="-315" w:firstLine="0"/>
              <w:rPr>
                <w:rFonts w:cs="Times New Roman"/>
              </w:rPr>
            </w:pPr>
            <w:r w:rsidRPr="00FE2F22">
              <w:rPr>
                <w:rFonts w:cs="Times New Roman"/>
              </w:rPr>
              <w:t xml:space="preserve">Середня норма рентабельності в галузі </w:t>
            </w:r>
          </w:p>
          <w:p w14:paraId="36996E71" w14:textId="77777777" w:rsidR="000F5B26" w:rsidRPr="00FE2F22" w:rsidRDefault="000F5B26" w:rsidP="000F5B26">
            <w:pPr>
              <w:pStyle w:val="afe"/>
              <w:ind w:right="-315" w:firstLine="0"/>
              <w:rPr>
                <w:rFonts w:cs="Times New Roman"/>
              </w:rPr>
            </w:pPr>
            <w:r w:rsidRPr="00FE2F22">
              <w:rPr>
                <w:rFonts w:cs="Times New Roman"/>
              </w:rPr>
              <w:t>(або по ринку), %</w:t>
            </w:r>
          </w:p>
        </w:tc>
        <w:tc>
          <w:tcPr>
            <w:tcW w:w="2923" w:type="dxa"/>
            <w:tcBorders>
              <w:top w:val="single" w:sz="4" w:space="0" w:color="BFBFBF" w:themeColor="background1" w:themeShade="BF"/>
              <w:left w:val="nil"/>
              <w:bottom w:val="single" w:sz="12" w:space="0" w:color="002060"/>
              <w:right w:val="nil"/>
            </w:tcBorders>
          </w:tcPr>
          <w:p w14:paraId="372EB201" w14:textId="77777777" w:rsidR="000F5B26" w:rsidRPr="00FE2F22" w:rsidRDefault="000F5B26" w:rsidP="000F5B26">
            <w:pPr>
              <w:pStyle w:val="afe"/>
              <w:ind w:right="-315" w:firstLine="0"/>
              <w:rPr>
                <w:rFonts w:cs="Times New Roman"/>
              </w:rPr>
            </w:pPr>
            <w:r w:rsidRPr="00FE2F22">
              <w:rPr>
                <w:rFonts w:cs="Times New Roman"/>
              </w:rPr>
              <w:t>20%</w:t>
            </w:r>
          </w:p>
        </w:tc>
      </w:tr>
    </w:tbl>
    <w:p w14:paraId="1BBE48A3" w14:textId="77777777" w:rsidR="00FE2F22" w:rsidRDefault="00FE2F22" w:rsidP="00FE2F22">
      <w:pPr>
        <w:spacing w:after="0" w:line="360" w:lineRule="auto"/>
        <w:ind w:firstLine="709"/>
        <w:jc w:val="both"/>
        <w:rPr>
          <w:rFonts w:cs="Times New Roman"/>
          <w:szCs w:val="28"/>
        </w:rPr>
      </w:pPr>
    </w:p>
    <w:p w14:paraId="75439CB1" w14:textId="132DDCFB" w:rsidR="000F5B26" w:rsidRDefault="000F5B26" w:rsidP="00D42ECE">
      <w:pPr>
        <w:spacing w:after="0" w:line="360" w:lineRule="auto"/>
        <w:ind w:firstLine="709"/>
        <w:jc w:val="both"/>
        <w:rPr>
          <w:rFonts w:cs="Times New Roman"/>
          <w:szCs w:val="28"/>
        </w:rPr>
      </w:pPr>
      <w:r w:rsidRPr="00FE2F22">
        <w:rPr>
          <w:rFonts w:cs="Times New Roman"/>
          <w:szCs w:val="28"/>
        </w:rPr>
        <w:t>Характеристика потенційних клієнтів стартап-проекту представлена в таблиці 5.5.</w:t>
      </w:r>
    </w:p>
    <w:p w14:paraId="192B08D2" w14:textId="3F33E4DF" w:rsidR="00D42ECE" w:rsidRPr="008402EF" w:rsidRDefault="00D42ECE" w:rsidP="00D42ECE">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5</w:t>
        </w:r>
      </w:fldSimple>
      <w:r>
        <w:t xml:space="preserve"> – </w:t>
      </w:r>
      <w:r w:rsidR="000C397D" w:rsidRPr="000C397D">
        <w:t>Характеристика потенційних клієнтів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7"/>
        <w:gridCol w:w="2126"/>
        <w:gridCol w:w="2693"/>
        <w:gridCol w:w="2410"/>
      </w:tblGrid>
      <w:tr w:rsidR="000F5B26" w:rsidRPr="007F787A" w14:paraId="332373CF" w14:textId="77777777" w:rsidTr="00D310E3">
        <w:trPr>
          <w:cantSplit/>
        </w:trPr>
        <w:tc>
          <w:tcPr>
            <w:tcW w:w="2127" w:type="dxa"/>
            <w:tcBorders>
              <w:top w:val="nil"/>
              <w:left w:val="nil"/>
              <w:bottom w:val="single" w:sz="12" w:space="0" w:color="002060"/>
              <w:right w:val="nil"/>
            </w:tcBorders>
            <w:shd w:val="clear" w:color="auto" w:fill="auto"/>
            <w:vAlign w:val="center"/>
          </w:tcPr>
          <w:p w14:paraId="55260356" w14:textId="77777777" w:rsidR="000F5B26" w:rsidRPr="00D310E3" w:rsidRDefault="000F5B26" w:rsidP="000F5B26">
            <w:pPr>
              <w:pStyle w:val="NoSpacing1"/>
              <w:spacing w:before="0" w:after="0"/>
              <w:rPr>
                <w:b/>
                <w:bCs/>
                <w:color w:val="002060"/>
                <w:lang w:val="uk-UA"/>
              </w:rPr>
            </w:pPr>
            <w:r w:rsidRPr="00D310E3">
              <w:rPr>
                <w:b/>
                <w:bCs/>
                <w:color w:val="002060"/>
                <w:lang w:val="uk-UA"/>
              </w:rPr>
              <w:t>Потреба, що формує ринок</w:t>
            </w:r>
          </w:p>
        </w:tc>
        <w:tc>
          <w:tcPr>
            <w:tcW w:w="2126" w:type="dxa"/>
            <w:tcBorders>
              <w:top w:val="nil"/>
              <w:left w:val="nil"/>
              <w:bottom w:val="single" w:sz="12" w:space="0" w:color="002060"/>
              <w:right w:val="nil"/>
            </w:tcBorders>
            <w:shd w:val="clear" w:color="auto" w:fill="auto"/>
            <w:vAlign w:val="center"/>
          </w:tcPr>
          <w:p w14:paraId="2E5ACC97" w14:textId="77777777" w:rsidR="000F5B26" w:rsidRPr="00D310E3" w:rsidRDefault="000F5B26" w:rsidP="000F5B26">
            <w:pPr>
              <w:pStyle w:val="NoSpacing1"/>
              <w:spacing w:before="0" w:after="0"/>
              <w:rPr>
                <w:b/>
                <w:bCs/>
                <w:color w:val="002060"/>
                <w:lang w:val="uk-UA"/>
              </w:rPr>
            </w:pPr>
            <w:r w:rsidRPr="00D310E3">
              <w:rPr>
                <w:b/>
                <w:bCs/>
                <w:color w:val="002060"/>
                <w:lang w:val="uk-UA"/>
              </w:rPr>
              <w:t>Цільова аудиторія (цільові сегменти ринку)</w:t>
            </w:r>
          </w:p>
        </w:tc>
        <w:tc>
          <w:tcPr>
            <w:tcW w:w="2693" w:type="dxa"/>
            <w:tcBorders>
              <w:top w:val="nil"/>
              <w:left w:val="nil"/>
              <w:bottom w:val="single" w:sz="12" w:space="0" w:color="002060"/>
              <w:right w:val="nil"/>
            </w:tcBorders>
            <w:shd w:val="clear" w:color="auto" w:fill="auto"/>
            <w:vAlign w:val="center"/>
          </w:tcPr>
          <w:p w14:paraId="6C67883B" w14:textId="77777777" w:rsidR="000F5B26" w:rsidRPr="00D310E3" w:rsidRDefault="000F5B26" w:rsidP="000F5B26">
            <w:pPr>
              <w:pStyle w:val="NoSpacing1"/>
              <w:spacing w:before="0" w:after="0"/>
              <w:rPr>
                <w:b/>
                <w:bCs/>
                <w:color w:val="002060"/>
                <w:lang w:val="uk-UA"/>
              </w:rPr>
            </w:pPr>
            <w:r w:rsidRPr="00D310E3">
              <w:rPr>
                <w:b/>
                <w:bCs/>
                <w:color w:val="002060"/>
                <w:lang w:val="uk-UA"/>
              </w:rPr>
              <w:t>Відмінності у поведінці різних потенційних цільових груп клієнтів</w:t>
            </w:r>
          </w:p>
        </w:tc>
        <w:tc>
          <w:tcPr>
            <w:tcW w:w="2410" w:type="dxa"/>
            <w:tcBorders>
              <w:top w:val="nil"/>
              <w:left w:val="nil"/>
              <w:bottom w:val="single" w:sz="12" w:space="0" w:color="002060"/>
              <w:right w:val="nil"/>
            </w:tcBorders>
            <w:shd w:val="clear" w:color="auto" w:fill="auto"/>
            <w:vAlign w:val="center"/>
          </w:tcPr>
          <w:p w14:paraId="5AE2354B" w14:textId="77777777" w:rsidR="000F5B26" w:rsidRPr="00D310E3" w:rsidRDefault="000F5B26" w:rsidP="000F5B26">
            <w:pPr>
              <w:pStyle w:val="NoSpacing1"/>
              <w:spacing w:before="0" w:after="0"/>
              <w:rPr>
                <w:b/>
                <w:bCs/>
                <w:color w:val="002060"/>
                <w:lang w:val="uk-UA"/>
              </w:rPr>
            </w:pPr>
            <w:r w:rsidRPr="00D310E3">
              <w:rPr>
                <w:b/>
                <w:bCs/>
                <w:color w:val="002060"/>
                <w:lang w:val="uk-UA"/>
              </w:rPr>
              <w:t>Вимоги споживачів до товару</w:t>
            </w:r>
          </w:p>
        </w:tc>
      </w:tr>
      <w:tr w:rsidR="000F5B26" w:rsidRPr="00D1076B" w14:paraId="084DF622" w14:textId="77777777" w:rsidTr="00D310E3">
        <w:trPr>
          <w:cantSplit/>
        </w:trPr>
        <w:tc>
          <w:tcPr>
            <w:tcW w:w="2127" w:type="dxa"/>
            <w:tcBorders>
              <w:top w:val="single" w:sz="12" w:space="0" w:color="002060"/>
              <w:left w:val="nil"/>
              <w:bottom w:val="single" w:sz="12" w:space="0" w:color="002060"/>
              <w:right w:val="nil"/>
            </w:tcBorders>
          </w:tcPr>
          <w:p w14:paraId="721EA5D0" w14:textId="77777777" w:rsidR="000F5B26" w:rsidRPr="00FE2F22" w:rsidRDefault="000F5B26" w:rsidP="000F5B26">
            <w:pPr>
              <w:pStyle w:val="afe"/>
              <w:ind w:firstLine="0"/>
              <w:rPr>
                <w:rFonts w:cs="Times New Roman"/>
                <w:lang w:val="ru-RU"/>
              </w:rPr>
            </w:pPr>
            <w:r w:rsidRPr="00FE2F22">
              <w:rPr>
                <w:rFonts w:cs="Times New Roman"/>
                <w:lang w:val="ru-RU"/>
              </w:rPr>
              <w:t>Правильне відображення справедливої вартсоіт кредитних активів</w:t>
            </w:r>
          </w:p>
        </w:tc>
        <w:tc>
          <w:tcPr>
            <w:tcW w:w="2126" w:type="dxa"/>
            <w:tcBorders>
              <w:top w:val="single" w:sz="12" w:space="0" w:color="002060"/>
              <w:left w:val="nil"/>
              <w:bottom w:val="single" w:sz="12" w:space="0" w:color="002060"/>
              <w:right w:val="nil"/>
            </w:tcBorders>
          </w:tcPr>
          <w:p w14:paraId="1CCBFFB2" w14:textId="77777777" w:rsidR="000F5B26" w:rsidRPr="00FE2F22" w:rsidRDefault="000F5B26" w:rsidP="000F5B26">
            <w:pPr>
              <w:pStyle w:val="afe"/>
              <w:ind w:firstLine="0"/>
              <w:rPr>
                <w:rFonts w:cs="Times New Roman"/>
              </w:rPr>
            </w:pPr>
            <w:r w:rsidRPr="00FE2F22">
              <w:rPr>
                <w:rFonts w:cs="Times New Roman"/>
              </w:rPr>
              <w:t>Банківські на інші кредитні установи</w:t>
            </w:r>
          </w:p>
        </w:tc>
        <w:tc>
          <w:tcPr>
            <w:tcW w:w="2693" w:type="dxa"/>
            <w:tcBorders>
              <w:top w:val="single" w:sz="12" w:space="0" w:color="002060"/>
              <w:left w:val="nil"/>
              <w:bottom w:val="single" w:sz="12" w:space="0" w:color="002060"/>
              <w:right w:val="nil"/>
            </w:tcBorders>
          </w:tcPr>
          <w:p w14:paraId="591D0F21" w14:textId="77777777" w:rsidR="000F5B26" w:rsidRPr="00FE2F22" w:rsidRDefault="000F5B26" w:rsidP="000F5B26">
            <w:pPr>
              <w:pStyle w:val="afe"/>
              <w:ind w:firstLine="0"/>
              <w:rPr>
                <w:rFonts w:cs="Times New Roman"/>
              </w:rPr>
            </w:pPr>
            <w:r w:rsidRPr="00FE2F22">
              <w:rPr>
                <w:rFonts w:cs="Times New Roman"/>
              </w:rPr>
              <w:t>Одна цільова потенційна група.</w:t>
            </w:r>
          </w:p>
        </w:tc>
        <w:tc>
          <w:tcPr>
            <w:tcW w:w="2410" w:type="dxa"/>
            <w:tcBorders>
              <w:top w:val="single" w:sz="12" w:space="0" w:color="002060"/>
              <w:left w:val="nil"/>
              <w:bottom w:val="single" w:sz="12" w:space="0" w:color="002060"/>
              <w:right w:val="nil"/>
            </w:tcBorders>
          </w:tcPr>
          <w:p w14:paraId="4ADA390F" w14:textId="77777777" w:rsidR="000F5B26" w:rsidRPr="00FE2F22" w:rsidRDefault="000F5B26" w:rsidP="000F5B26">
            <w:pPr>
              <w:pStyle w:val="afe"/>
              <w:numPr>
                <w:ilvl w:val="0"/>
                <w:numId w:val="0"/>
              </w:numPr>
              <w:rPr>
                <w:rFonts w:cs="Times New Roman"/>
              </w:rPr>
            </w:pPr>
            <w:r w:rsidRPr="00FE2F22">
              <w:rPr>
                <w:rFonts w:cs="Times New Roman"/>
              </w:rPr>
              <w:t>User-friendly інтерфейс;</w:t>
            </w:r>
          </w:p>
          <w:p w14:paraId="30CBC6A6" w14:textId="77777777" w:rsidR="000F5B26" w:rsidRPr="00FE2F22" w:rsidRDefault="000F5B26" w:rsidP="000F5B26">
            <w:pPr>
              <w:pStyle w:val="afe"/>
              <w:numPr>
                <w:ilvl w:val="0"/>
                <w:numId w:val="0"/>
              </w:numPr>
              <w:rPr>
                <w:rFonts w:cs="Times New Roman"/>
              </w:rPr>
            </w:pPr>
            <w:r w:rsidRPr="00FE2F22">
              <w:rPr>
                <w:rFonts w:cs="Times New Roman"/>
              </w:rPr>
              <w:t>Швидкодія;</w:t>
            </w:r>
          </w:p>
          <w:p w14:paraId="14908BC0" w14:textId="77777777" w:rsidR="000F5B26" w:rsidRPr="00FE2F22" w:rsidRDefault="000F5B26" w:rsidP="000F5B26">
            <w:pPr>
              <w:pStyle w:val="afe"/>
              <w:numPr>
                <w:ilvl w:val="0"/>
                <w:numId w:val="0"/>
              </w:numPr>
              <w:rPr>
                <w:rFonts w:cs="Times New Roman"/>
              </w:rPr>
            </w:pPr>
            <w:r w:rsidRPr="00FE2F22">
              <w:rPr>
                <w:rFonts w:cs="Times New Roman"/>
              </w:rPr>
              <w:t>Наявність аналітичної інформації.</w:t>
            </w:r>
          </w:p>
        </w:tc>
      </w:tr>
    </w:tbl>
    <w:p w14:paraId="31E81E5D" w14:textId="77777777" w:rsidR="000F5B26" w:rsidRPr="00D1076B" w:rsidRDefault="000F5B26" w:rsidP="000F5B26"/>
    <w:p w14:paraId="30E1AF7A" w14:textId="7252D2BB" w:rsidR="000F5B26" w:rsidRDefault="000F5B26" w:rsidP="00FE2F22">
      <w:pPr>
        <w:spacing w:after="0" w:line="360" w:lineRule="auto"/>
        <w:ind w:firstLine="709"/>
        <w:jc w:val="both"/>
        <w:rPr>
          <w:rFonts w:cs="Times New Roman"/>
          <w:szCs w:val="28"/>
        </w:rPr>
      </w:pPr>
      <w:r w:rsidRPr="00FE2F22">
        <w:rPr>
          <w:rFonts w:cs="Times New Roman"/>
          <w:szCs w:val="28"/>
        </w:rPr>
        <w:t>Фактори загроз представлені в таблиці 5.6.</w:t>
      </w:r>
    </w:p>
    <w:p w14:paraId="432AF2E9" w14:textId="595277EC"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6</w:t>
        </w:r>
      </w:fldSimple>
      <w:r>
        <w:t xml:space="preserve"> –Фактори загроз</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008"/>
        <w:gridCol w:w="3206"/>
        <w:gridCol w:w="2500"/>
      </w:tblGrid>
      <w:tr w:rsidR="000F5B26" w:rsidRPr="0028159E" w14:paraId="28C07CDA" w14:textId="77777777" w:rsidTr="00D310E3">
        <w:trPr>
          <w:cantSplit/>
        </w:trPr>
        <w:tc>
          <w:tcPr>
            <w:tcW w:w="642" w:type="dxa"/>
            <w:tcBorders>
              <w:top w:val="nil"/>
              <w:left w:val="nil"/>
              <w:bottom w:val="single" w:sz="12" w:space="0" w:color="002060"/>
              <w:right w:val="nil"/>
            </w:tcBorders>
            <w:shd w:val="clear" w:color="auto" w:fill="auto"/>
            <w:vAlign w:val="center"/>
          </w:tcPr>
          <w:p w14:paraId="49388651" w14:textId="77777777" w:rsidR="000F5B26" w:rsidRPr="00D310E3" w:rsidRDefault="000F5B26" w:rsidP="000F5B26">
            <w:pPr>
              <w:pStyle w:val="NoSpacing1"/>
              <w:spacing w:before="0" w:after="0"/>
              <w:rPr>
                <w:b/>
                <w:bCs/>
                <w:color w:val="002060"/>
                <w:lang w:val="uk-UA"/>
              </w:rPr>
            </w:pPr>
            <w:r w:rsidRPr="00D310E3">
              <w:rPr>
                <w:b/>
                <w:bCs/>
                <w:color w:val="002060"/>
                <w:lang w:val="uk-UA"/>
              </w:rPr>
              <w:t>№ п/п</w:t>
            </w:r>
          </w:p>
        </w:tc>
        <w:tc>
          <w:tcPr>
            <w:tcW w:w="3008" w:type="dxa"/>
            <w:tcBorders>
              <w:top w:val="nil"/>
              <w:left w:val="nil"/>
              <w:bottom w:val="single" w:sz="12" w:space="0" w:color="002060"/>
              <w:right w:val="nil"/>
            </w:tcBorders>
            <w:shd w:val="clear" w:color="auto" w:fill="auto"/>
            <w:vAlign w:val="center"/>
          </w:tcPr>
          <w:p w14:paraId="1885AE90" w14:textId="77777777" w:rsidR="000F5B26" w:rsidRPr="00D310E3" w:rsidRDefault="000F5B26" w:rsidP="000F5B26">
            <w:pPr>
              <w:pStyle w:val="NoSpacing1"/>
              <w:spacing w:before="0" w:after="0"/>
              <w:rPr>
                <w:b/>
                <w:bCs/>
                <w:color w:val="002060"/>
                <w:lang w:val="uk-UA"/>
              </w:rPr>
            </w:pPr>
            <w:r w:rsidRPr="00D310E3">
              <w:rPr>
                <w:b/>
                <w:bCs/>
                <w:color w:val="002060"/>
                <w:lang w:val="uk-UA"/>
              </w:rPr>
              <w:t>Фактор</w:t>
            </w:r>
          </w:p>
        </w:tc>
        <w:tc>
          <w:tcPr>
            <w:tcW w:w="3206" w:type="dxa"/>
            <w:tcBorders>
              <w:top w:val="nil"/>
              <w:left w:val="nil"/>
              <w:bottom w:val="single" w:sz="12" w:space="0" w:color="002060"/>
              <w:right w:val="nil"/>
            </w:tcBorders>
            <w:shd w:val="clear" w:color="auto" w:fill="auto"/>
            <w:vAlign w:val="center"/>
          </w:tcPr>
          <w:p w14:paraId="5B869BAF" w14:textId="77777777" w:rsidR="000F5B26" w:rsidRPr="00D310E3" w:rsidRDefault="000F5B26" w:rsidP="000F5B26">
            <w:pPr>
              <w:pStyle w:val="NoSpacing1"/>
              <w:spacing w:before="0" w:after="0"/>
              <w:rPr>
                <w:b/>
                <w:bCs/>
                <w:color w:val="002060"/>
                <w:lang w:val="uk-UA"/>
              </w:rPr>
            </w:pPr>
            <w:r w:rsidRPr="00D310E3">
              <w:rPr>
                <w:b/>
                <w:bCs/>
                <w:color w:val="002060"/>
                <w:lang w:val="uk-UA"/>
              </w:rPr>
              <w:t>Зміст загрози</w:t>
            </w:r>
          </w:p>
        </w:tc>
        <w:tc>
          <w:tcPr>
            <w:tcW w:w="2500" w:type="dxa"/>
            <w:tcBorders>
              <w:top w:val="nil"/>
              <w:left w:val="nil"/>
              <w:bottom w:val="single" w:sz="12" w:space="0" w:color="002060"/>
              <w:right w:val="nil"/>
            </w:tcBorders>
            <w:shd w:val="clear" w:color="auto" w:fill="auto"/>
            <w:vAlign w:val="center"/>
          </w:tcPr>
          <w:p w14:paraId="560F6C74" w14:textId="77777777" w:rsidR="000F5B26" w:rsidRPr="00D310E3" w:rsidRDefault="000F5B26" w:rsidP="000F5B26">
            <w:pPr>
              <w:pStyle w:val="NoSpacing1"/>
              <w:spacing w:before="0" w:after="0"/>
              <w:rPr>
                <w:b/>
                <w:bCs/>
                <w:color w:val="002060"/>
                <w:lang w:val="uk-UA"/>
              </w:rPr>
            </w:pPr>
            <w:r w:rsidRPr="00D310E3">
              <w:rPr>
                <w:b/>
                <w:bCs/>
                <w:color w:val="002060"/>
                <w:lang w:val="uk-UA"/>
              </w:rPr>
              <w:t>Можлива реакція компанії</w:t>
            </w:r>
          </w:p>
        </w:tc>
      </w:tr>
      <w:tr w:rsidR="000F5B26" w:rsidRPr="007F787A" w14:paraId="75C52D39" w14:textId="77777777" w:rsidTr="00D310E3">
        <w:trPr>
          <w:cantSplit/>
        </w:trPr>
        <w:tc>
          <w:tcPr>
            <w:tcW w:w="642" w:type="dxa"/>
            <w:tcBorders>
              <w:top w:val="single" w:sz="12" w:space="0" w:color="002060"/>
              <w:left w:val="nil"/>
              <w:bottom w:val="single" w:sz="12" w:space="0" w:color="002060"/>
              <w:right w:val="nil"/>
            </w:tcBorders>
          </w:tcPr>
          <w:p w14:paraId="7B828172" w14:textId="77777777" w:rsidR="000F5B26" w:rsidRPr="00FE2F22" w:rsidRDefault="000F5B26" w:rsidP="000F5B26">
            <w:pPr>
              <w:pStyle w:val="afe"/>
              <w:ind w:hanging="15"/>
              <w:rPr>
                <w:rFonts w:cs="Times New Roman"/>
              </w:rPr>
            </w:pPr>
            <w:r w:rsidRPr="00FE2F22">
              <w:rPr>
                <w:rFonts w:cs="Times New Roman"/>
              </w:rPr>
              <w:t>1</w:t>
            </w:r>
          </w:p>
        </w:tc>
        <w:tc>
          <w:tcPr>
            <w:tcW w:w="3008" w:type="dxa"/>
            <w:tcBorders>
              <w:top w:val="single" w:sz="12" w:space="0" w:color="002060"/>
              <w:left w:val="nil"/>
              <w:bottom w:val="single" w:sz="12" w:space="0" w:color="002060"/>
              <w:right w:val="nil"/>
            </w:tcBorders>
          </w:tcPr>
          <w:p w14:paraId="58ACF2D7" w14:textId="77777777" w:rsidR="000F5B26" w:rsidRPr="00FE2F22" w:rsidRDefault="000F5B26" w:rsidP="000F5B26">
            <w:pPr>
              <w:pStyle w:val="afe"/>
              <w:ind w:hanging="15"/>
              <w:rPr>
                <w:rFonts w:cs="Times New Roman"/>
              </w:rPr>
            </w:pPr>
            <w:r w:rsidRPr="00FE2F22">
              <w:rPr>
                <w:rFonts w:cs="Times New Roman"/>
              </w:rPr>
              <w:t>Подібний функціонал з’явиться у більш відомих конкурентів</w:t>
            </w:r>
          </w:p>
        </w:tc>
        <w:tc>
          <w:tcPr>
            <w:tcW w:w="3206" w:type="dxa"/>
            <w:tcBorders>
              <w:top w:val="single" w:sz="12" w:space="0" w:color="002060"/>
              <w:left w:val="nil"/>
              <w:bottom w:val="single" w:sz="12" w:space="0" w:color="002060"/>
              <w:right w:val="nil"/>
            </w:tcBorders>
          </w:tcPr>
          <w:p w14:paraId="7DED08D4" w14:textId="77777777" w:rsidR="000F5B26" w:rsidRPr="00FE2F22" w:rsidRDefault="000F5B26" w:rsidP="000F5B26">
            <w:pPr>
              <w:pStyle w:val="afe"/>
              <w:ind w:hanging="15"/>
              <w:rPr>
                <w:rFonts w:cs="Times New Roman"/>
              </w:rPr>
            </w:pPr>
            <w:r w:rsidRPr="00FE2F22">
              <w:rPr>
                <w:rFonts w:cs="Times New Roman"/>
              </w:rPr>
              <w:t>Люди будуть схильні користуватися вже відомою програмою, а не пробувати щось нове.</w:t>
            </w:r>
          </w:p>
        </w:tc>
        <w:tc>
          <w:tcPr>
            <w:tcW w:w="2500" w:type="dxa"/>
            <w:tcBorders>
              <w:top w:val="single" w:sz="12" w:space="0" w:color="002060"/>
              <w:left w:val="nil"/>
              <w:bottom w:val="single" w:sz="12" w:space="0" w:color="002060"/>
              <w:right w:val="nil"/>
            </w:tcBorders>
          </w:tcPr>
          <w:p w14:paraId="0978AE58" w14:textId="77777777" w:rsidR="000F5B26" w:rsidRPr="00FE2F22" w:rsidRDefault="000F5B26" w:rsidP="000F5B26">
            <w:pPr>
              <w:pStyle w:val="afe"/>
              <w:ind w:hanging="15"/>
              <w:rPr>
                <w:rFonts w:cs="Times New Roman"/>
              </w:rPr>
            </w:pPr>
            <w:r w:rsidRPr="00FE2F22">
              <w:rPr>
                <w:rFonts w:cs="Times New Roman"/>
              </w:rPr>
              <w:t>Активніша маркетингова кампанія</w:t>
            </w:r>
          </w:p>
        </w:tc>
      </w:tr>
    </w:tbl>
    <w:p w14:paraId="18600F02" w14:textId="77777777" w:rsidR="000C397D" w:rsidRDefault="000C397D" w:rsidP="00FE2F22">
      <w:pPr>
        <w:spacing w:after="0" w:line="360" w:lineRule="auto"/>
        <w:ind w:firstLine="709"/>
        <w:jc w:val="both"/>
        <w:rPr>
          <w:rFonts w:cs="Times New Roman"/>
          <w:szCs w:val="28"/>
        </w:rPr>
      </w:pPr>
    </w:p>
    <w:p w14:paraId="2864D9F2" w14:textId="382C8E07" w:rsidR="000F5B26" w:rsidRDefault="000F5B26" w:rsidP="00FE2F22">
      <w:pPr>
        <w:spacing w:after="0" w:line="360" w:lineRule="auto"/>
        <w:ind w:firstLine="709"/>
        <w:jc w:val="both"/>
        <w:rPr>
          <w:rFonts w:cs="Times New Roman"/>
          <w:szCs w:val="28"/>
        </w:rPr>
      </w:pPr>
      <w:r w:rsidRPr="00FE2F22">
        <w:rPr>
          <w:rFonts w:cs="Times New Roman"/>
          <w:szCs w:val="28"/>
        </w:rPr>
        <w:t>Фактори можливостей представлені в таблиці 5.7.</w:t>
      </w:r>
    </w:p>
    <w:p w14:paraId="75434825" w14:textId="77777777" w:rsidR="00861236" w:rsidRDefault="00861236">
      <w:r>
        <w:br w:type="page"/>
      </w:r>
    </w:p>
    <w:p w14:paraId="29A04435" w14:textId="5CD7EA55" w:rsidR="000C397D" w:rsidRPr="008402EF" w:rsidRDefault="000C397D" w:rsidP="000C397D">
      <w:pPr>
        <w:keepNext/>
        <w:spacing w:after="0" w:line="360" w:lineRule="auto"/>
        <w:ind w:firstLine="709"/>
        <w:jc w:val="both"/>
      </w:pPr>
      <w:r w:rsidRPr="003404FA">
        <w:lastRenderedPageBreak/>
        <w:t xml:space="preserve">Таблиця </w:t>
      </w:r>
      <w:fldSimple w:instr=" STYLEREF 1 \s ">
        <w:r w:rsidR="0090783C">
          <w:rPr>
            <w:noProof/>
          </w:rPr>
          <w:t>5</w:t>
        </w:r>
      </w:fldSimple>
      <w:r w:rsidRPr="003404FA">
        <w:t>.</w:t>
      </w:r>
      <w:fldSimple w:instr=" SEQ Таблиця \* ARABIC \s 1 ">
        <w:r w:rsidR="0090783C">
          <w:rPr>
            <w:noProof/>
          </w:rPr>
          <w:t>7</w:t>
        </w:r>
      </w:fldSimple>
      <w:r>
        <w:t xml:space="preserve"> –Фактори можливостей</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7"/>
        <w:gridCol w:w="3031"/>
        <w:gridCol w:w="3261"/>
        <w:gridCol w:w="2377"/>
      </w:tblGrid>
      <w:tr w:rsidR="000F5B26" w:rsidRPr="0028159E" w14:paraId="78FF85CF" w14:textId="77777777" w:rsidTr="00F01DEE">
        <w:trPr>
          <w:cantSplit/>
        </w:trPr>
        <w:tc>
          <w:tcPr>
            <w:tcW w:w="687" w:type="dxa"/>
            <w:tcBorders>
              <w:top w:val="nil"/>
              <w:left w:val="nil"/>
              <w:bottom w:val="single" w:sz="12" w:space="0" w:color="002060"/>
              <w:right w:val="nil"/>
            </w:tcBorders>
            <w:shd w:val="clear" w:color="auto" w:fill="auto"/>
            <w:vAlign w:val="center"/>
          </w:tcPr>
          <w:p w14:paraId="5BA0FBE4" w14:textId="77777777" w:rsidR="000F5B26" w:rsidRPr="00F01DEE" w:rsidRDefault="000F5B26" w:rsidP="000F5B26">
            <w:pPr>
              <w:pStyle w:val="NoSpacing1"/>
              <w:spacing w:before="0" w:after="0"/>
              <w:rPr>
                <w:b/>
                <w:bCs/>
                <w:color w:val="002060"/>
                <w:lang w:val="uk-UA"/>
              </w:rPr>
            </w:pPr>
            <w:r w:rsidRPr="00F01DEE">
              <w:rPr>
                <w:b/>
                <w:bCs/>
                <w:color w:val="002060"/>
                <w:lang w:val="uk-UA"/>
              </w:rPr>
              <w:t>№ п/п</w:t>
            </w:r>
          </w:p>
        </w:tc>
        <w:tc>
          <w:tcPr>
            <w:tcW w:w="3031" w:type="dxa"/>
            <w:tcBorders>
              <w:top w:val="nil"/>
              <w:left w:val="nil"/>
              <w:bottom w:val="single" w:sz="12" w:space="0" w:color="002060"/>
              <w:right w:val="nil"/>
            </w:tcBorders>
            <w:shd w:val="clear" w:color="auto" w:fill="auto"/>
            <w:vAlign w:val="center"/>
          </w:tcPr>
          <w:p w14:paraId="49EC4B45" w14:textId="77777777" w:rsidR="000F5B26" w:rsidRPr="00F01DEE" w:rsidRDefault="000F5B26" w:rsidP="000F5B26">
            <w:pPr>
              <w:pStyle w:val="NoSpacing1"/>
              <w:spacing w:before="0" w:after="0"/>
              <w:rPr>
                <w:b/>
                <w:bCs/>
                <w:color w:val="002060"/>
                <w:lang w:val="uk-UA"/>
              </w:rPr>
            </w:pPr>
            <w:r w:rsidRPr="00F01DEE">
              <w:rPr>
                <w:b/>
                <w:bCs/>
                <w:color w:val="002060"/>
                <w:lang w:val="uk-UA"/>
              </w:rPr>
              <w:t>Фактор</w:t>
            </w:r>
          </w:p>
        </w:tc>
        <w:tc>
          <w:tcPr>
            <w:tcW w:w="3261" w:type="dxa"/>
            <w:tcBorders>
              <w:top w:val="nil"/>
              <w:left w:val="nil"/>
              <w:bottom w:val="single" w:sz="12" w:space="0" w:color="002060"/>
              <w:right w:val="nil"/>
            </w:tcBorders>
            <w:shd w:val="clear" w:color="auto" w:fill="auto"/>
            <w:vAlign w:val="center"/>
          </w:tcPr>
          <w:p w14:paraId="0910700F" w14:textId="77777777" w:rsidR="000F5B26" w:rsidRPr="00F01DEE" w:rsidRDefault="000F5B26" w:rsidP="000F5B26">
            <w:pPr>
              <w:pStyle w:val="NoSpacing1"/>
              <w:spacing w:before="0" w:after="0"/>
              <w:rPr>
                <w:b/>
                <w:bCs/>
                <w:color w:val="002060"/>
                <w:lang w:val="uk-UA"/>
              </w:rPr>
            </w:pPr>
            <w:r w:rsidRPr="00F01DEE">
              <w:rPr>
                <w:b/>
                <w:bCs/>
                <w:color w:val="002060"/>
                <w:lang w:val="uk-UA"/>
              </w:rPr>
              <w:t>Зміст можливості</w:t>
            </w:r>
          </w:p>
        </w:tc>
        <w:tc>
          <w:tcPr>
            <w:tcW w:w="2377" w:type="dxa"/>
            <w:tcBorders>
              <w:top w:val="nil"/>
              <w:left w:val="nil"/>
              <w:bottom w:val="single" w:sz="12" w:space="0" w:color="002060"/>
              <w:right w:val="nil"/>
            </w:tcBorders>
            <w:shd w:val="clear" w:color="auto" w:fill="auto"/>
            <w:vAlign w:val="center"/>
          </w:tcPr>
          <w:p w14:paraId="56A7A8B2" w14:textId="77777777" w:rsidR="000F5B26" w:rsidRPr="00F01DEE" w:rsidRDefault="000F5B26" w:rsidP="000F5B26">
            <w:pPr>
              <w:pStyle w:val="NoSpacing1"/>
              <w:spacing w:before="0" w:after="0"/>
              <w:rPr>
                <w:b/>
                <w:bCs/>
                <w:color w:val="002060"/>
                <w:lang w:val="uk-UA"/>
              </w:rPr>
            </w:pPr>
            <w:r w:rsidRPr="00F01DEE">
              <w:rPr>
                <w:b/>
                <w:bCs/>
                <w:color w:val="002060"/>
                <w:lang w:val="uk-UA"/>
              </w:rPr>
              <w:t>Можлива реакція компанії</w:t>
            </w:r>
          </w:p>
        </w:tc>
      </w:tr>
      <w:tr w:rsidR="000F5B26" w:rsidRPr="007F787A" w14:paraId="51D05794" w14:textId="77777777" w:rsidTr="00D310E3">
        <w:tc>
          <w:tcPr>
            <w:tcW w:w="687" w:type="dxa"/>
            <w:tcBorders>
              <w:top w:val="single" w:sz="12" w:space="0" w:color="002060"/>
              <w:left w:val="nil"/>
              <w:bottom w:val="single" w:sz="4" w:space="0" w:color="BFBFBF" w:themeColor="background1" w:themeShade="BF"/>
              <w:right w:val="nil"/>
            </w:tcBorders>
          </w:tcPr>
          <w:p w14:paraId="7DBD4B89" w14:textId="77777777" w:rsidR="000F5B26" w:rsidRPr="00FE2F22" w:rsidRDefault="000F5B26" w:rsidP="000F5B26">
            <w:pPr>
              <w:pStyle w:val="afe"/>
              <w:ind w:hanging="15"/>
              <w:rPr>
                <w:rFonts w:cs="Times New Roman"/>
              </w:rPr>
            </w:pPr>
            <w:r w:rsidRPr="00FE2F22">
              <w:rPr>
                <w:rFonts w:cs="Times New Roman"/>
              </w:rPr>
              <w:t>1</w:t>
            </w:r>
          </w:p>
        </w:tc>
        <w:tc>
          <w:tcPr>
            <w:tcW w:w="3031" w:type="dxa"/>
            <w:tcBorders>
              <w:top w:val="single" w:sz="12" w:space="0" w:color="002060"/>
              <w:left w:val="nil"/>
              <w:bottom w:val="single" w:sz="4" w:space="0" w:color="BFBFBF" w:themeColor="background1" w:themeShade="BF"/>
              <w:right w:val="nil"/>
            </w:tcBorders>
          </w:tcPr>
          <w:p w14:paraId="6207B1FD" w14:textId="77777777" w:rsidR="000F5B26" w:rsidRPr="00FE2F22" w:rsidRDefault="000F5B26" w:rsidP="000F5B26">
            <w:pPr>
              <w:pStyle w:val="afe"/>
              <w:ind w:hanging="15"/>
              <w:rPr>
                <w:rFonts w:cs="Times New Roman"/>
              </w:rPr>
            </w:pPr>
            <w:r w:rsidRPr="00FE2F22">
              <w:rPr>
                <w:rFonts w:cs="Times New Roman"/>
              </w:rPr>
              <w:t>Переклад на додаткові мови</w:t>
            </w:r>
          </w:p>
        </w:tc>
        <w:tc>
          <w:tcPr>
            <w:tcW w:w="3261" w:type="dxa"/>
            <w:tcBorders>
              <w:top w:val="single" w:sz="12" w:space="0" w:color="002060"/>
              <w:left w:val="nil"/>
              <w:bottom w:val="single" w:sz="4" w:space="0" w:color="BFBFBF" w:themeColor="background1" w:themeShade="BF"/>
              <w:right w:val="nil"/>
            </w:tcBorders>
          </w:tcPr>
          <w:p w14:paraId="5C44346A" w14:textId="77777777" w:rsidR="000F5B26" w:rsidRPr="00FE2F22" w:rsidRDefault="000F5B26" w:rsidP="000F5B26">
            <w:pPr>
              <w:pStyle w:val="afe"/>
              <w:ind w:hanging="15"/>
              <w:rPr>
                <w:rFonts w:cs="Times New Roman"/>
              </w:rPr>
            </w:pPr>
            <w:r w:rsidRPr="00FE2F22">
              <w:rPr>
                <w:rFonts w:cs="Times New Roman"/>
              </w:rPr>
              <w:t>Збільшення можливої кількості споживачів</w:t>
            </w:r>
          </w:p>
        </w:tc>
        <w:tc>
          <w:tcPr>
            <w:tcW w:w="2377" w:type="dxa"/>
            <w:tcBorders>
              <w:top w:val="single" w:sz="12" w:space="0" w:color="002060"/>
              <w:left w:val="nil"/>
              <w:bottom w:val="single" w:sz="4" w:space="0" w:color="BFBFBF" w:themeColor="background1" w:themeShade="BF"/>
              <w:right w:val="nil"/>
            </w:tcBorders>
          </w:tcPr>
          <w:p w14:paraId="3F9BA9DD" w14:textId="77777777" w:rsidR="000F5B26" w:rsidRPr="00FE2F22" w:rsidRDefault="000F5B26" w:rsidP="000F5B26">
            <w:pPr>
              <w:pStyle w:val="afe"/>
              <w:ind w:hanging="15"/>
              <w:rPr>
                <w:rFonts w:cs="Times New Roman"/>
              </w:rPr>
            </w:pPr>
            <w:r w:rsidRPr="00FE2F22">
              <w:rPr>
                <w:rFonts w:cs="Times New Roman"/>
              </w:rPr>
              <w:t>-</w:t>
            </w:r>
          </w:p>
        </w:tc>
      </w:tr>
      <w:tr w:rsidR="000F5B26" w:rsidRPr="007F787A" w14:paraId="1DD6548E" w14:textId="77777777" w:rsidTr="00D310E3">
        <w:tc>
          <w:tcPr>
            <w:tcW w:w="687" w:type="dxa"/>
            <w:tcBorders>
              <w:top w:val="single" w:sz="4" w:space="0" w:color="BFBFBF" w:themeColor="background1" w:themeShade="BF"/>
              <w:left w:val="nil"/>
              <w:bottom w:val="single" w:sz="12" w:space="0" w:color="002060"/>
              <w:right w:val="nil"/>
            </w:tcBorders>
          </w:tcPr>
          <w:p w14:paraId="40BCAFDE" w14:textId="77777777" w:rsidR="000F5B26" w:rsidRPr="00FE2F22" w:rsidRDefault="000F5B26" w:rsidP="000F5B26">
            <w:pPr>
              <w:pStyle w:val="afe"/>
              <w:ind w:hanging="15"/>
              <w:rPr>
                <w:rFonts w:cs="Times New Roman"/>
              </w:rPr>
            </w:pPr>
            <w:r w:rsidRPr="00FE2F22">
              <w:rPr>
                <w:rFonts w:cs="Times New Roman"/>
              </w:rPr>
              <w:t>2</w:t>
            </w:r>
          </w:p>
        </w:tc>
        <w:tc>
          <w:tcPr>
            <w:tcW w:w="3031" w:type="dxa"/>
            <w:tcBorders>
              <w:top w:val="single" w:sz="4" w:space="0" w:color="BFBFBF" w:themeColor="background1" w:themeShade="BF"/>
              <w:left w:val="nil"/>
              <w:bottom w:val="single" w:sz="12" w:space="0" w:color="002060"/>
              <w:right w:val="nil"/>
            </w:tcBorders>
          </w:tcPr>
          <w:p w14:paraId="21B3AF18" w14:textId="77777777" w:rsidR="000F5B26" w:rsidRPr="00FE2F22" w:rsidRDefault="000F5B26" w:rsidP="000F5B26">
            <w:pPr>
              <w:pStyle w:val="afe"/>
              <w:ind w:hanging="15"/>
              <w:rPr>
                <w:rFonts w:cs="Times New Roman"/>
              </w:rPr>
            </w:pPr>
            <w:r w:rsidRPr="00FE2F22">
              <w:rPr>
                <w:rFonts w:cs="Times New Roman"/>
              </w:rPr>
              <w:t>Включення як модуля у більш агрегований програмний продукт</w:t>
            </w:r>
          </w:p>
        </w:tc>
        <w:tc>
          <w:tcPr>
            <w:tcW w:w="3261" w:type="dxa"/>
            <w:tcBorders>
              <w:top w:val="single" w:sz="4" w:space="0" w:color="BFBFBF" w:themeColor="background1" w:themeShade="BF"/>
              <w:left w:val="nil"/>
              <w:bottom w:val="single" w:sz="12" w:space="0" w:color="002060"/>
              <w:right w:val="nil"/>
            </w:tcBorders>
          </w:tcPr>
          <w:p w14:paraId="0550DE39" w14:textId="77777777" w:rsidR="000F5B26" w:rsidRPr="00FE2F22" w:rsidRDefault="000F5B26" w:rsidP="000F5B26">
            <w:pPr>
              <w:pStyle w:val="afe"/>
              <w:ind w:hanging="15"/>
              <w:rPr>
                <w:rFonts w:cs="Times New Roman"/>
              </w:rPr>
            </w:pPr>
            <w:r w:rsidRPr="00FE2F22">
              <w:rPr>
                <w:rFonts w:cs="Times New Roman"/>
              </w:rPr>
              <w:t>Збільшення можливої кількості споживачів і вартості підписки</w:t>
            </w:r>
          </w:p>
        </w:tc>
        <w:tc>
          <w:tcPr>
            <w:tcW w:w="2377" w:type="dxa"/>
            <w:tcBorders>
              <w:top w:val="single" w:sz="4" w:space="0" w:color="BFBFBF" w:themeColor="background1" w:themeShade="BF"/>
              <w:left w:val="nil"/>
              <w:bottom w:val="single" w:sz="12" w:space="0" w:color="002060"/>
              <w:right w:val="nil"/>
            </w:tcBorders>
          </w:tcPr>
          <w:p w14:paraId="0A69F485" w14:textId="77777777" w:rsidR="000F5B26" w:rsidRPr="00FE2F22" w:rsidRDefault="000F5B26" w:rsidP="000F5B26">
            <w:pPr>
              <w:pStyle w:val="afe"/>
              <w:ind w:hanging="15"/>
              <w:rPr>
                <w:rFonts w:cs="Times New Roman"/>
              </w:rPr>
            </w:pPr>
            <w:r w:rsidRPr="00FE2F22">
              <w:rPr>
                <w:rFonts w:cs="Times New Roman"/>
              </w:rPr>
              <w:t>-</w:t>
            </w:r>
          </w:p>
        </w:tc>
      </w:tr>
    </w:tbl>
    <w:p w14:paraId="427694F1" w14:textId="77777777" w:rsidR="000F5B26" w:rsidRPr="007F787A" w:rsidRDefault="000F5B26" w:rsidP="000F5B26"/>
    <w:p w14:paraId="5A3CB4B8" w14:textId="05563B47" w:rsidR="000F5B26" w:rsidRDefault="000F5B26" w:rsidP="00FE2F22">
      <w:pPr>
        <w:spacing w:after="0" w:line="360" w:lineRule="auto"/>
        <w:ind w:firstLine="709"/>
        <w:jc w:val="both"/>
        <w:rPr>
          <w:rFonts w:cs="Times New Roman"/>
          <w:szCs w:val="28"/>
        </w:rPr>
      </w:pPr>
      <w:r w:rsidRPr="00FE2F22">
        <w:rPr>
          <w:rFonts w:cs="Times New Roman"/>
          <w:szCs w:val="28"/>
        </w:rPr>
        <w:t>Ступеневий аналіз конкуренції на ринку представлений в таблиці 5.8.</w:t>
      </w:r>
    </w:p>
    <w:p w14:paraId="0D9592D4" w14:textId="1F5A8E5E"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8</w:t>
        </w:r>
      </w:fldSimple>
      <w:r>
        <w:t xml:space="preserve"> –</w:t>
      </w:r>
      <w:r w:rsidRPr="000C397D">
        <w:t xml:space="preserve"> Ступеневий аналіз конкуренції на ринку</w:t>
      </w:r>
    </w:p>
    <w:tbl>
      <w:tblPr>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3"/>
        <w:gridCol w:w="3158"/>
        <w:gridCol w:w="2965"/>
      </w:tblGrid>
      <w:tr w:rsidR="000F5B26" w:rsidRPr="0028159E" w14:paraId="18FEC577" w14:textId="77777777" w:rsidTr="00F01DEE">
        <w:trPr>
          <w:cantSplit/>
          <w:trHeight w:val="60"/>
        </w:trPr>
        <w:tc>
          <w:tcPr>
            <w:tcW w:w="3283" w:type="dxa"/>
            <w:tcBorders>
              <w:top w:val="nil"/>
              <w:left w:val="nil"/>
              <w:bottom w:val="single" w:sz="12" w:space="0" w:color="002060"/>
              <w:right w:val="nil"/>
            </w:tcBorders>
            <w:shd w:val="clear" w:color="auto" w:fill="auto"/>
            <w:vAlign w:val="center"/>
          </w:tcPr>
          <w:p w14:paraId="17A07DC8" w14:textId="77777777" w:rsidR="000F5B26" w:rsidRPr="00F01DEE" w:rsidRDefault="000F5B26" w:rsidP="000F5B26">
            <w:pPr>
              <w:pStyle w:val="NoSpacing1"/>
              <w:spacing w:before="0" w:after="0"/>
              <w:rPr>
                <w:b/>
                <w:bCs/>
                <w:color w:val="002060"/>
                <w:lang w:val="uk-UA"/>
              </w:rPr>
            </w:pPr>
            <w:r w:rsidRPr="00F01DEE">
              <w:rPr>
                <w:b/>
                <w:bCs/>
                <w:color w:val="002060"/>
                <w:lang w:val="uk-UA"/>
              </w:rPr>
              <w:t>Особливості конкурентного середовища</w:t>
            </w:r>
          </w:p>
        </w:tc>
        <w:tc>
          <w:tcPr>
            <w:tcW w:w="3158" w:type="dxa"/>
            <w:tcBorders>
              <w:top w:val="nil"/>
              <w:left w:val="nil"/>
              <w:bottom w:val="single" w:sz="12" w:space="0" w:color="002060"/>
              <w:right w:val="nil"/>
            </w:tcBorders>
            <w:shd w:val="clear" w:color="auto" w:fill="auto"/>
            <w:vAlign w:val="center"/>
          </w:tcPr>
          <w:p w14:paraId="0306314F" w14:textId="77777777" w:rsidR="000F5B26" w:rsidRPr="00F01DEE" w:rsidRDefault="000F5B26" w:rsidP="000F5B26">
            <w:pPr>
              <w:pStyle w:val="NoSpacing1"/>
              <w:spacing w:before="0" w:after="0"/>
              <w:rPr>
                <w:b/>
                <w:bCs/>
                <w:color w:val="002060"/>
                <w:lang w:val="uk-UA"/>
              </w:rPr>
            </w:pPr>
            <w:r w:rsidRPr="00F01DEE">
              <w:rPr>
                <w:b/>
                <w:bCs/>
                <w:color w:val="002060"/>
                <w:lang w:val="uk-UA"/>
              </w:rPr>
              <w:t>В чому проявляється дана характеристика</w:t>
            </w:r>
          </w:p>
        </w:tc>
        <w:tc>
          <w:tcPr>
            <w:tcW w:w="2965" w:type="dxa"/>
            <w:tcBorders>
              <w:top w:val="nil"/>
              <w:left w:val="nil"/>
              <w:bottom w:val="single" w:sz="12" w:space="0" w:color="002060"/>
              <w:right w:val="nil"/>
            </w:tcBorders>
            <w:shd w:val="clear" w:color="auto" w:fill="auto"/>
            <w:vAlign w:val="center"/>
          </w:tcPr>
          <w:p w14:paraId="1F9E5A66" w14:textId="77777777" w:rsidR="000F5B26" w:rsidRPr="00F01DEE" w:rsidRDefault="000F5B26" w:rsidP="000F5B26">
            <w:pPr>
              <w:pStyle w:val="NoSpacing1"/>
              <w:spacing w:before="0" w:after="0"/>
              <w:rPr>
                <w:b/>
                <w:bCs/>
                <w:color w:val="002060"/>
                <w:lang w:val="uk-UA"/>
              </w:rPr>
            </w:pPr>
            <w:r w:rsidRPr="00F01DEE">
              <w:rPr>
                <w:b/>
                <w:bCs/>
                <w:color w:val="002060"/>
                <w:lang w:val="uk-UA"/>
              </w:rPr>
              <w:t>Вплив на діяльність підприємства (можливі дії компанії, щоб бути конкурентоспроможною)</w:t>
            </w:r>
          </w:p>
        </w:tc>
      </w:tr>
      <w:tr w:rsidR="000F5B26" w:rsidRPr="007F787A" w14:paraId="363F2C65" w14:textId="77777777" w:rsidTr="00D310E3">
        <w:trPr>
          <w:cantSplit/>
        </w:trPr>
        <w:tc>
          <w:tcPr>
            <w:tcW w:w="3283" w:type="dxa"/>
            <w:tcBorders>
              <w:top w:val="single" w:sz="12" w:space="0" w:color="002060"/>
              <w:left w:val="nil"/>
              <w:bottom w:val="single" w:sz="4" w:space="0" w:color="BFBFBF" w:themeColor="background1" w:themeShade="BF"/>
              <w:right w:val="nil"/>
            </w:tcBorders>
          </w:tcPr>
          <w:p w14:paraId="00EA1883" w14:textId="77777777" w:rsidR="000F5B26" w:rsidRPr="00FE2F22" w:rsidRDefault="000F5B26" w:rsidP="000F5B26">
            <w:pPr>
              <w:pStyle w:val="afe"/>
              <w:ind w:firstLine="0"/>
              <w:rPr>
                <w:rFonts w:cs="Times New Roman"/>
              </w:rPr>
            </w:pPr>
            <w:r w:rsidRPr="00FE2F22">
              <w:rPr>
                <w:rFonts w:cs="Times New Roman"/>
              </w:rPr>
              <w:t>Олігополія</w:t>
            </w:r>
          </w:p>
        </w:tc>
        <w:tc>
          <w:tcPr>
            <w:tcW w:w="3158" w:type="dxa"/>
            <w:tcBorders>
              <w:top w:val="single" w:sz="12" w:space="0" w:color="002060"/>
              <w:left w:val="nil"/>
              <w:bottom w:val="single" w:sz="4" w:space="0" w:color="BFBFBF" w:themeColor="background1" w:themeShade="BF"/>
              <w:right w:val="nil"/>
            </w:tcBorders>
          </w:tcPr>
          <w:p w14:paraId="2FBB087F" w14:textId="77777777" w:rsidR="000F5B26" w:rsidRPr="00FE2F22" w:rsidRDefault="000F5B26" w:rsidP="000F5B26">
            <w:pPr>
              <w:pStyle w:val="afe"/>
              <w:ind w:firstLine="0"/>
              <w:rPr>
                <w:rFonts w:cs="Times New Roman"/>
              </w:rPr>
            </w:pPr>
            <w:r w:rsidRPr="00FE2F22">
              <w:rPr>
                <w:rFonts w:cs="Times New Roman"/>
              </w:rPr>
              <w:t>Є невелика кількість популярних програм з подібним частковим функціоналом.</w:t>
            </w:r>
          </w:p>
        </w:tc>
        <w:tc>
          <w:tcPr>
            <w:tcW w:w="2965" w:type="dxa"/>
            <w:tcBorders>
              <w:top w:val="single" w:sz="12" w:space="0" w:color="002060"/>
              <w:left w:val="nil"/>
              <w:bottom w:val="single" w:sz="4" w:space="0" w:color="BFBFBF" w:themeColor="background1" w:themeShade="BF"/>
              <w:right w:val="nil"/>
            </w:tcBorders>
          </w:tcPr>
          <w:p w14:paraId="3541BEBD" w14:textId="77777777" w:rsidR="000F5B26" w:rsidRPr="00FE2F22" w:rsidRDefault="000F5B26" w:rsidP="000F5B26">
            <w:pPr>
              <w:pStyle w:val="afe"/>
              <w:ind w:firstLine="0"/>
              <w:rPr>
                <w:rFonts w:cs="Times New Roman"/>
              </w:rPr>
            </w:pPr>
            <w:r w:rsidRPr="00FE2F22">
              <w:rPr>
                <w:rFonts w:cs="Times New Roman"/>
              </w:rPr>
              <w:t>Необхідно, щоб був особливий функціонал, який зможе зацікавити споживачів.</w:t>
            </w:r>
          </w:p>
        </w:tc>
      </w:tr>
      <w:tr w:rsidR="000F5B26" w:rsidRPr="007F787A" w14:paraId="022CAD93" w14:textId="77777777" w:rsidTr="00FE2F22">
        <w:trPr>
          <w:cantSplit/>
          <w:trHeight w:val="353"/>
        </w:trPr>
        <w:tc>
          <w:tcPr>
            <w:tcW w:w="3283" w:type="dxa"/>
            <w:tcBorders>
              <w:top w:val="single" w:sz="4" w:space="0" w:color="BFBFBF" w:themeColor="background1" w:themeShade="BF"/>
              <w:left w:val="nil"/>
              <w:bottom w:val="single" w:sz="4" w:space="0" w:color="BFBFBF" w:themeColor="background1" w:themeShade="BF"/>
              <w:right w:val="nil"/>
            </w:tcBorders>
          </w:tcPr>
          <w:p w14:paraId="3096E4B7" w14:textId="77777777" w:rsidR="000F5B26" w:rsidRPr="00FE2F22" w:rsidRDefault="000F5B26" w:rsidP="000F5B26">
            <w:pPr>
              <w:pStyle w:val="afe"/>
              <w:ind w:firstLine="0"/>
              <w:rPr>
                <w:rFonts w:cs="Times New Roman"/>
              </w:rPr>
            </w:pPr>
            <w:r w:rsidRPr="00FE2F22">
              <w:rPr>
                <w:rFonts w:cs="Times New Roman"/>
              </w:rPr>
              <w:t>Національний рівень конкурентної боротьби</w:t>
            </w:r>
          </w:p>
        </w:tc>
        <w:tc>
          <w:tcPr>
            <w:tcW w:w="3158" w:type="dxa"/>
            <w:tcBorders>
              <w:top w:val="single" w:sz="4" w:space="0" w:color="BFBFBF" w:themeColor="background1" w:themeShade="BF"/>
              <w:left w:val="nil"/>
              <w:bottom w:val="single" w:sz="4" w:space="0" w:color="BFBFBF" w:themeColor="background1" w:themeShade="BF"/>
              <w:right w:val="nil"/>
            </w:tcBorders>
          </w:tcPr>
          <w:p w14:paraId="27D0FD53" w14:textId="77777777" w:rsidR="000F5B26" w:rsidRPr="00FE2F22" w:rsidRDefault="000F5B26" w:rsidP="000F5B26">
            <w:pPr>
              <w:pStyle w:val="afe"/>
              <w:ind w:firstLine="0"/>
              <w:rPr>
                <w:rFonts w:cs="Times New Roman"/>
              </w:rPr>
            </w:pPr>
            <w:r w:rsidRPr="00FE2F22">
              <w:rPr>
                <w:rFonts w:cs="Times New Roman"/>
              </w:rPr>
              <w:t>Переоцінка фінансових інструментів регулюється на законодавчому рівні</w:t>
            </w:r>
          </w:p>
        </w:tc>
        <w:tc>
          <w:tcPr>
            <w:tcW w:w="2965" w:type="dxa"/>
            <w:tcBorders>
              <w:top w:val="single" w:sz="4" w:space="0" w:color="BFBFBF" w:themeColor="background1" w:themeShade="BF"/>
              <w:left w:val="nil"/>
              <w:bottom w:val="single" w:sz="4" w:space="0" w:color="BFBFBF" w:themeColor="background1" w:themeShade="BF"/>
              <w:right w:val="nil"/>
            </w:tcBorders>
          </w:tcPr>
          <w:p w14:paraId="17931F83" w14:textId="77777777" w:rsidR="000F5B26" w:rsidRPr="00FE2F22" w:rsidRDefault="000F5B26" w:rsidP="000F5B26">
            <w:pPr>
              <w:pStyle w:val="afe"/>
              <w:ind w:firstLine="0"/>
              <w:rPr>
                <w:rFonts w:cs="Times New Roman"/>
              </w:rPr>
            </w:pPr>
            <w:r w:rsidRPr="00FE2F22">
              <w:rPr>
                <w:rFonts w:cs="Times New Roman"/>
              </w:rPr>
              <w:t>Можна розширити на країни ЄС, адже вимоги до переоцінки гармонізовані</w:t>
            </w:r>
          </w:p>
        </w:tc>
      </w:tr>
      <w:tr w:rsidR="000F5B26" w:rsidRPr="007F787A" w14:paraId="6C4EDAC3" w14:textId="77777777" w:rsidTr="00FE2F22">
        <w:trPr>
          <w:cantSplit/>
        </w:trPr>
        <w:tc>
          <w:tcPr>
            <w:tcW w:w="3283" w:type="dxa"/>
            <w:tcBorders>
              <w:top w:val="single" w:sz="4" w:space="0" w:color="BFBFBF" w:themeColor="background1" w:themeShade="BF"/>
              <w:left w:val="nil"/>
              <w:bottom w:val="single" w:sz="4" w:space="0" w:color="BFBFBF" w:themeColor="background1" w:themeShade="BF"/>
              <w:right w:val="nil"/>
            </w:tcBorders>
          </w:tcPr>
          <w:p w14:paraId="070B90BC" w14:textId="77777777" w:rsidR="000F5B26" w:rsidRPr="00FE2F22" w:rsidRDefault="000F5B26" w:rsidP="000F5B26">
            <w:pPr>
              <w:pStyle w:val="afe"/>
              <w:ind w:firstLine="0"/>
              <w:rPr>
                <w:rFonts w:cs="Times New Roman"/>
              </w:rPr>
            </w:pPr>
            <w:r w:rsidRPr="00FE2F22">
              <w:rPr>
                <w:rFonts w:cs="Times New Roman"/>
              </w:rPr>
              <w:t>Внутрішньогалузеве конкурентне середовище</w:t>
            </w:r>
          </w:p>
        </w:tc>
        <w:tc>
          <w:tcPr>
            <w:tcW w:w="3158" w:type="dxa"/>
            <w:tcBorders>
              <w:top w:val="single" w:sz="4" w:space="0" w:color="BFBFBF" w:themeColor="background1" w:themeShade="BF"/>
              <w:left w:val="nil"/>
              <w:bottom w:val="single" w:sz="4" w:space="0" w:color="BFBFBF" w:themeColor="background1" w:themeShade="BF"/>
              <w:right w:val="nil"/>
            </w:tcBorders>
          </w:tcPr>
          <w:p w14:paraId="61BC35D8" w14:textId="77777777" w:rsidR="000F5B26" w:rsidRPr="00FE2F22" w:rsidRDefault="000F5B26" w:rsidP="000F5B26">
            <w:pPr>
              <w:pStyle w:val="afe"/>
              <w:ind w:firstLine="0"/>
              <w:rPr>
                <w:rFonts w:cs="Times New Roman"/>
              </w:rPr>
            </w:pPr>
          </w:p>
        </w:tc>
        <w:tc>
          <w:tcPr>
            <w:tcW w:w="2965" w:type="dxa"/>
            <w:tcBorders>
              <w:top w:val="single" w:sz="4" w:space="0" w:color="BFBFBF" w:themeColor="background1" w:themeShade="BF"/>
              <w:left w:val="nil"/>
              <w:bottom w:val="single" w:sz="4" w:space="0" w:color="BFBFBF" w:themeColor="background1" w:themeShade="BF"/>
              <w:right w:val="nil"/>
            </w:tcBorders>
          </w:tcPr>
          <w:p w14:paraId="0C6A7D20" w14:textId="77777777" w:rsidR="000F5B26" w:rsidRPr="00FE2F22" w:rsidRDefault="000F5B26" w:rsidP="000F5B26">
            <w:pPr>
              <w:pStyle w:val="afe"/>
              <w:rPr>
                <w:rFonts w:cs="Times New Roman"/>
              </w:rPr>
            </w:pPr>
          </w:p>
        </w:tc>
      </w:tr>
      <w:tr w:rsidR="000F5B26" w:rsidRPr="007F787A" w14:paraId="308C823F" w14:textId="77777777" w:rsidTr="00D310E3">
        <w:trPr>
          <w:cantSplit/>
        </w:trPr>
        <w:tc>
          <w:tcPr>
            <w:tcW w:w="3283" w:type="dxa"/>
            <w:tcBorders>
              <w:top w:val="single" w:sz="4" w:space="0" w:color="BFBFBF" w:themeColor="background1" w:themeShade="BF"/>
              <w:left w:val="nil"/>
              <w:bottom w:val="single" w:sz="4" w:space="0" w:color="BFBFBF" w:themeColor="background1" w:themeShade="BF"/>
              <w:right w:val="nil"/>
            </w:tcBorders>
          </w:tcPr>
          <w:p w14:paraId="282B5624" w14:textId="77777777" w:rsidR="000F5B26" w:rsidRPr="00FE2F22" w:rsidRDefault="000F5B26" w:rsidP="000F5B26">
            <w:pPr>
              <w:pStyle w:val="afe"/>
              <w:ind w:firstLine="0"/>
              <w:rPr>
                <w:rFonts w:cs="Times New Roman"/>
              </w:rPr>
            </w:pPr>
            <w:r w:rsidRPr="00FE2F22">
              <w:rPr>
                <w:rFonts w:cs="Times New Roman"/>
              </w:rPr>
              <w:t>За характером конкурентних переваг - нецінова</w:t>
            </w:r>
          </w:p>
        </w:tc>
        <w:tc>
          <w:tcPr>
            <w:tcW w:w="3158" w:type="dxa"/>
            <w:tcBorders>
              <w:top w:val="single" w:sz="4" w:space="0" w:color="BFBFBF" w:themeColor="background1" w:themeShade="BF"/>
              <w:left w:val="nil"/>
              <w:bottom w:val="single" w:sz="4" w:space="0" w:color="BFBFBF" w:themeColor="background1" w:themeShade="BF"/>
              <w:right w:val="nil"/>
            </w:tcBorders>
          </w:tcPr>
          <w:p w14:paraId="21945AC1" w14:textId="77777777" w:rsidR="000F5B26" w:rsidRPr="00FE2F22" w:rsidRDefault="000F5B26" w:rsidP="000F5B26">
            <w:pPr>
              <w:pStyle w:val="afe"/>
              <w:ind w:firstLine="0"/>
              <w:rPr>
                <w:rFonts w:cs="Times New Roman"/>
              </w:rPr>
            </w:pPr>
            <w:r w:rsidRPr="00FE2F22">
              <w:rPr>
                <w:rFonts w:cs="Times New Roman"/>
              </w:rPr>
              <w:t>Перевагою в кожного виробника є особливості функціоналу.</w:t>
            </w:r>
          </w:p>
        </w:tc>
        <w:tc>
          <w:tcPr>
            <w:tcW w:w="2965" w:type="dxa"/>
            <w:tcBorders>
              <w:top w:val="single" w:sz="4" w:space="0" w:color="BFBFBF" w:themeColor="background1" w:themeShade="BF"/>
              <w:left w:val="nil"/>
              <w:bottom w:val="single" w:sz="4" w:space="0" w:color="BFBFBF" w:themeColor="background1" w:themeShade="BF"/>
              <w:right w:val="nil"/>
            </w:tcBorders>
          </w:tcPr>
          <w:p w14:paraId="536A5004" w14:textId="77777777" w:rsidR="000F5B26" w:rsidRPr="00FE2F22" w:rsidRDefault="000F5B26" w:rsidP="000F5B26">
            <w:pPr>
              <w:pStyle w:val="afe"/>
              <w:rPr>
                <w:rFonts w:cs="Times New Roman"/>
              </w:rPr>
            </w:pPr>
            <w:r w:rsidRPr="00FE2F22">
              <w:rPr>
                <w:rFonts w:cs="Times New Roman"/>
              </w:rPr>
              <w:t>-</w:t>
            </w:r>
          </w:p>
        </w:tc>
      </w:tr>
      <w:tr w:rsidR="000F5B26" w:rsidRPr="007F787A" w14:paraId="05F2E4C4" w14:textId="77777777" w:rsidTr="00D310E3">
        <w:trPr>
          <w:cantSplit/>
        </w:trPr>
        <w:tc>
          <w:tcPr>
            <w:tcW w:w="3283" w:type="dxa"/>
            <w:tcBorders>
              <w:top w:val="single" w:sz="4" w:space="0" w:color="BFBFBF" w:themeColor="background1" w:themeShade="BF"/>
              <w:left w:val="nil"/>
              <w:bottom w:val="single" w:sz="12" w:space="0" w:color="002060"/>
              <w:right w:val="nil"/>
            </w:tcBorders>
          </w:tcPr>
          <w:p w14:paraId="196D67BB" w14:textId="77777777" w:rsidR="000F5B26" w:rsidRPr="00FE2F22" w:rsidRDefault="000F5B26" w:rsidP="000F5B26">
            <w:pPr>
              <w:pStyle w:val="afe"/>
              <w:ind w:firstLine="0"/>
              <w:rPr>
                <w:rFonts w:cs="Times New Roman"/>
              </w:rPr>
            </w:pPr>
            <w:r w:rsidRPr="00FE2F22">
              <w:rPr>
                <w:rFonts w:cs="Times New Roman"/>
              </w:rPr>
              <w:t>За інтенсивністю - марочна</w:t>
            </w:r>
          </w:p>
        </w:tc>
        <w:tc>
          <w:tcPr>
            <w:tcW w:w="3158" w:type="dxa"/>
            <w:tcBorders>
              <w:top w:val="single" w:sz="4" w:space="0" w:color="BFBFBF" w:themeColor="background1" w:themeShade="BF"/>
              <w:left w:val="nil"/>
              <w:bottom w:val="single" w:sz="12" w:space="0" w:color="002060"/>
              <w:right w:val="nil"/>
            </w:tcBorders>
          </w:tcPr>
          <w:p w14:paraId="1531374B" w14:textId="77777777" w:rsidR="000F5B26" w:rsidRPr="00FE2F22" w:rsidRDefault="000F5B26" w:rsidP="000F5B26">
            <w:pPr>
              <w:pStyle w:val="afe"/>
              <w:ind w:firstLine="0"/>
              <w:rPr>
                <w:rFonts w:cs="Times New Roman"/>
              </w:rPr>
            </w:pPr>
            <w:r w:rsidRPr="00FE2F22">
              <w:rPr>
                <w:rFonts w:cs="Times New Roman"/>
              </w:rPr>
              <w:t>Олігополістичність ринку</w:t>
            </w:r>
          </w:p>
        </w:tc>
        <w:tc>
          <w:tcPr>
            <w:tcW w:w="2965" w:type="dxa"/>
            <w:tcBorders>
              <w:top w:val="single" w:sz="4" w:space="0" w:color="BFBFBF" w:themeColor="background1" w:themeShade="BF"/>
              <w:left w:val="nil"/>
              <w:bottom w:val="single" w:sz="12" w:space="0" w:color="002060"/>
              <w:right w:val="nil"/>
            </w:tcBorders>
          </w:tcPr>
          <w:p w14:paraId="1C23013B" w14:textId="77777777" w:rsidR="000F5B26" w:rsidRPr="00FE2F22" w:rsidRDefault="000F5B26" w:rsidP="000F5B26">
            <w:pPr>
              <w:pStyle w:val="afe"/>
              <w:ind w:firstLine="0"/>
              <w:rPr>
                <w:rFonts w:cs="Times New Roman"/>
              </w:rPr>
            </w:pPr>
            <w:r w:rsidRPr="00FE2F22">
              <w:rPr>
                <w:rFonts w:cs="Times New Roman"/>
              </w:rPr>
              <w:t>Торгова марка сильно впливає на позицію на ринку</w:t>
            </w:r>
          </w:p>
        </w:tc>
      </w:tr>
    </w:tbl>
    <w:p w14:paraId="523EECBF" w14:textId="77777777" w:rsidR="000F5B26" w:rsidRPr="007F787A" w:rsidRDefault="000F5B26" w:rsidP="000C397D">
      <w:pPr>
        <w:jc w:val="both"/>
      </w:pPr>
    </w:p>
    <w:p w14:paraId="530D4868" w14:textId="4660A1C5" w:rsidR="000F5B26" w:rsidRDefault="000F5B26" w:rsidP="00FE2F22">
      <w:pPr>
        <w:spacing w:after="0" w:line="360" w:lineRule="auto"/>
        <w:ind w:firstLine="709"/>
        <w:jc w:val="both"/>
        <w:rPr>
          <w:rFonts w:cs="Times New Roman"/>
          <w:szCs w:val="28"/>
        </w:rPr>
      </w:pPr>
      <w:r w:rsidRPr="00FE2F22">
        <w:rPr>
          <w:rFonts w:cs="Times New Roman"/>
          <w:szCs w:val="28"/>
        </w:rPr>
        <w:t xml:space="preserve">Аналіз конкуренції в галузі за М. Портером – </w:t>
      </w:r>
      <w:r w:rsidR="000C397D">
        <w:rPr>
          <w:rFonts w:cs="Times New Roman"/>
          <w:szCs w:val="28"/>
        </w:rPr>
        <w:t xml:space="preserve">у </w:t>
      </w:r>
      <w:r w:rsidRPr="00FE2F22">
        <w:rPr>
          <w:rFonts w:cs="Times New Roman"/>
          <w:szCs w:val="28"/>
        </w:rPr>
        <w:t>таблиці 5.9.</w:t>
      </w:r>
    </w:p>
    <w:p w14:paraId="50DD467A" w14:textId="57604C25"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9</w:t>
        </w:r>
      </w:fldSimple>
      <w:r>
        <w:t xml:space="preserve"> – </w:t>
      </w:r>
      <w:r w:rsidRPr="000C397D">
        <w:t>Аналіз конкуренції в галузі за М. Портером</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4"/>
        <w:gridCol w:w="6"/>
        <w:gridCol w:w="2625"/>
        <w:gridCol w:w="1548"/>
        <w:gridCol w:w="1434"/>
        <w:gridCol w:w="1093"/>
        <w:gridCol w:w="1366"/>
      </w:tblGrid>
      <w:tr w:rsidR="000F5B26" w:rsidRPr="007F787A" w14:paraId="23E883F5" w14:textId="77777777" w:rsidTr="00F01DEE">
        <w:trPr>
          <w:trHeight w:val="767"/>
        </w:trPr>
        <w:tc>
          <w:tcPr>
            <w:tcW w:w="1290" w:type="dxa"/>
            <w:gridSpan w:val="2"/>
            <w:vMerge w:val="restart"/>
            <w:tcBorders>
              <w:top w:val="nil"/>
              <w:left w:val="nil"/>
              <w:bottom w:val="nil"/>
              <w:right w:val="nil"/>
            </w:tcBorders>
            <w:shd w:val="clear" w:color="auto" w:fill="auto"/>
            <w:vAlign w:val="center"/>
          </w:tcPr>
          <w:p w14:paraId="415BBBC0" w14:textId="77777777" w:rsidR="000F5B26" w:rsidRPr="00F01DEE" w:rsidRDefault="000F5B26" w:rsidP="000F5B26">
            <w:pPr>
              <w:pStyle w:val="NoSpacing1"/>
              <w:spacing w:before="0" w:after="0"/>
              <w:rPr>
                <w:b/>
                <w:bCs/>
                <w:color w:val="002060"/>
                <w:lang w:val="uk-UA"/>
              </w:rPr>
            </w:pPr>
            <w:r w:rsidRPr="00F01DEE">
              <w:rPr>
                <w:b/>
                <w:bCs/>
                <w:color w:val="002060"/>
                <w:lang w:val="uk-UA"/>
              </w:rPr>
              <w:t>Складові аналізу</w:t>
            </w:r>
          </w:p>
        </w:tc>
        <w:tc>
          <w:tcPr>
            <w:tcW w:w="2625" w:type="dxa"/>
            <w:tcBorders>
              <w:top w:val="nil"/>
              <w:left w:val="nil"/>
              <w:bottom w:val="single" w:sz="4" w:space="0" w:color="002060"/>
              <w:right w:val="nil"/>
            </w:tcBorders>
            <w:shd w:val="clear" w:color="auto" w:fill="auto"/>
            <w:vAlign w:val="center"/>
          </w:tcPr>
          <w:p w14:paraId="773E8273" w14:textId="77777777" w:rsidR="000F5B26" w:rsidRPr="00F01DEE" w:rsidRDefault="000F5B26" w:rsidP="000F5B26">
            <w:pPr>
              <w:pStyle w:val="NoSpacing1"/>
              <w:spacing w:before="0" w:after="0"/>
              <w:rPr>
                <w:b/>
                <w:bCs/>
                <w:color w:val="002060"/>
                <w:lang w:val="uk-UA"/>
              </w:rPr>
            </w:pPr>
            <w:r w:rsidRPr="00F01DEE">
              <w:rPr>
                <w:b/>
                <w:bCs/>
                <w:color w:val="002060"/>
                <w:lang w:val="uk-UA"/>
              </w:rPr>
              <w:t>Прямі конкуренти в галузі</w:t>
            </w:r>
          </w:p>
        </w:tc>
        <w:tc>
          <w:tcPr>
            <w:tcW w:w="1548" w:type="dxa"/>
            <w:tcBorders>
              <w:top w:val="nil"/>
              <w:left w:val="nil"/>
              <w:bottom w:val="single" w:sz="4" w:space="0" w:color="002060"/>
              <w:right w:val="nil"/>
            </w:tcBorders>
            <w:shd w:val="clear" w:color="auto" w:fill="auto"/>
            <w:vAlign w:val="center"/>
          </w:tcPr>
          <w:p w14:paraId="341F5D7B" w14:textId="77777777" w:rsidR="000F5B26" w:rsidRPr="00F01DEE" w:rsidRDefault="000F5B26" w:rsidP="000F5B26">
            <w:pPr>
              <w:pStyle w:val="NoSpacing1"/>
              <w:spacing w:before="0" w:after="0"/>
              <w:rPr>
                <w:b/>
                <w:bCs/>
                <w:color w:val="002060"/>
                <w:lang w:val="uk-UA"/>
              </w:rPr>
            </w:pPr>
            <w:r w:rsidRPr="00F01DEE">
              <w:rPr>
                <w:b/>
                <w:bCs/>
                <w:color w:val="002060"/>
                <w:lang w:val="uk-UA"/>
              </w:rPr>
              <w:t>Потенційні конкуренти</w:t>
            </w:r>
          </w:p>
        </w:tc>
        <w:tc>
          <w:tcPr>
            <w:tcW w:w="1434" w:type="dxa"/>
            <w:tcBorders>
              <w:top w:val="nil"/>
              <w:left w:val="nil"/>
              <w:bottom w:val="single" w:sz="4" w:space="0" w:color="002060"/>
              <w:right w:val="nil"/>
            </w:tcBorders>
            <w:shd w:val="clear" w:color="auto" w:fill="auto"/>
            <w:vAlign w:val="center"/>
          </w:tcPr>
          <w:p w14:paraId="3251FA25" w14:textId="77777777" w:rsidR="000F5B26" w:rsidRPr="00F01DEE" w:rsidRDefault="000F5B26" w:rsidP="000F5B26">
            <w:pPr>
              <w:pStyle w:val="NoSpacing1"/>
              <w:spacing w:before="0" w:after="0"/>
              <w:rPr>
                <w:b/>
                <w:bCs/>
                <w:color w:val="002060"/>
                <w:lang w:val="uk-UA"/>
              </w:rPr>
            </w:pPr>
            <w:r w:rsidRPr="00F01DEE">
              <w:rPr>
                <w:b/>
                <w:bCs/>
                <w:color w:val="002060"/>
                <w:lang w:val="uk-UA"/>
              </w:rPr>
              <w:t>Постачальники</w:t>
            </w:r>
          </w:p>
        </w:tc>
        <w:tc>
          <w:tcPr>
            <w:tcW w:w="1093" w:type="dxa"/>
            <w:tcBorders>
              <w:top w:val="nil"/>
              <w:left w:val="nil"/>
              <w:bottom w:val="single" w:sz="4" w:space="0" w:color="002060"/>
              <w:right w:val="nil"/>
            </w:tcBorders>
            <w:shd w:val="clear" w:color="auto" w:fill="auto"/>
            <w:vAlign w:val="center"/>
          </w:tcPr>
          <w:p w14:paraId="0DF63BB4" w14:textId="77777777" w:rsidR="000F5B26" w:rsidRPr="00F01DEE" w:rsidRDefault="000F5B26" w:rsidP="000F5B26">
            <w:pPr>
              <w:pStyle w:val="NoSpacing1"/>
              <w:spacing w:before="0" w:after="0"/>
              <w:rPr>
                <w:b/>
                <w:bCs/>
                <w:color w:val="002060"/>
                <w:lang w:val="uk-UA"/>
              </w:rPr>
            </w:pPr>
            <w:r w:rsidRPr="00F01DEE">
              <w:rPr>
                <w:b/>
                <w:bCs/>
                <w:color w:val="002060"/>
                <w:lang w:val="uk-UA"/>
              </w:rPr>
              <w:t>Клієнти</w:t>
            </w:r>
          </w:p>
        </w:tc>
        <w:tc>
          <w:tcPr>
            <w:tcW w:w="1366" w:type="dxa"/>
            <w:tcBorders>
              <w:top w:val="nil"/>
              <w:left w:val="nil"/>
              <w:bottom w:val="single" w:sz="4" w:space="0" w:color="002060"/>
              <w:right w:val="nil"/>
            </w:tcBorders>
            <w:shd w:val="clear" w:color="auto" w:fill="auto"/>
            <w:vAlign w:val="center"/>
          </w:tcPr>
          <w:p w14:paraId="3A5D2F33" w14:textId="77777777" w:rsidR="000F5B26" w:rsidRPr="00F01DEE" w:rsidRDefault="000F5B26" w:rsidP="000F5B26">
            <w:pPr>
              <w:pStyle w:val="NoSpacing1"/>
              <w:spacing w:before="0" w:after="0"/>
              <w:rPr>
                <w:b/>
                <w:bCs/>
                <w:color w:val="002060"/>
                <w:lang w:val="uk-UA"/>
              </w:rPr>
            </w:pPr>
            <w:r w:rsidRPr="00F01DEE">
              <w:rPr>
                <w:b/>
                <w:bCs/>
                <w:color w:val="002060"/>
                <w:lang w:val="uk-UA"/>
              </w:rPr>
              <w:t>Товари-замінники</w:t>
            </w:r>
          </w:p>
        </w:tc>
      </w:tr>
      <w:tr w:rsidR="000F5B26" w:rsidRPr="007F787A" w14:paraId="51EA3308" w14:textId="77777777" w:rsidTr="00F01DEE">
        <w:trPr>
          <w:trHeight w:val="74"/>
        </w:trPr>
        <w:tc>
          <w:tcPr>
            <w:tcW w:w="1290" w:type="dxa"/>
            <w:gridSpan w:val="2"/>
            <w:vMerge/>
            <w:tcBorders>
              <w:top w:val="nil"/>
              <w:left w:val="nil"/>
              <w:bottom w:val="single" w:sz="12" w:space="0" w:color="002060"/>
              <w:right w:val="nil"/>
            </w:tcBorders>
            <w:shd w:val="clear" w:color="auto" w:fill="auto"/>
            <w:vAlign w:val="center"/>
          </w:tcPr>
          <w:p w14:paraId="2A1B0BF9" w14:textId="77777777" w:rsidR="000F5B26" w:rsidRPr="00F01DEE" w:rsidRDefault="000F5B26" w:rsidP="000F5B26">
            <w:pPr>
              <w:pStyle w:val="NoSpacing1"/>
              <w:spacing w:before="0" w:after="0"/>
              <w:rPr>
                <w:b/>
                <w:bCs/>
                <w:color w:val="002060"/>
                <w:lang w:val="uk-UA"/>
              </w:rPr>
            </w:pPr>
          </w:p>
        </w:tc>
        <w:tc>
          <w:tcPr>
            <w:tcW w:w="2625" w:type="dxa"/>
            <w:tcBorders>
              <w:top w:val="single" w:sz="4" w:space="0" w:color="002060"/>
              <w:left w:val="nil"/>
              <w:bottom w:val="single" w:sz="12" w:space="0" w:color="002060"/>
              <w:right w:val="nil"/>
            </w:tcBorders>
            <w:shd w:val="clear" w:color="auto" w:fill="auto"/>
            <w:vAlign w:val="center"/>
          </w:tcPr>
          <w:p w14:paraId="6AA70B3F" w14:textId="77777777" w:rsidR="000F5B26" w:rsidRPr="00F01DEE" w:rsidRDefault="000F5B26" w:rsidP="000F5B26">
            <w:pPr>
              <w:pStyle w:val="NoSpacing1"/>
              <w:spacing w:before="0" w:after="0"/>
              <w:jc w:val="left"/>
              <w:rPr>
                <w:b/>
                <w:bCs/>
                <w:color w:val="002060"/>
                <w:lang w:val="en-GB"/>
              </w:rPr>
            </w:pPr>
            <w:r w:rsidRPr="00F01DEE">
              <w:rPr>
                <w:b/>
                <w:bCs/>
                <w:color w:val="002060"/>
                <w:lang w:val="en-GB"/>
              </w:rPr>
              <w:t>MacroFin9</w:t>
            </w:r>
            <w:r w:rsidRPr="00F01DEE">
              <w:rPr>
                <w:b/>
                <w:bCs/>
                <w:color w:val="002060"/>
                <w:lang w:val="en-GB"/>
              </w:rPr>
              <w:br/>
              <w:t>Big-4 Tool</w:t>
            </w:r>
          </w:p>
        </w:tc>
        <w:tc>
          <w:tcPr>
            <w:tcW w:w="1548" w:type="dxa"/>
            <w:tcBorders>
              <w:top w:val="single" w:sz="4" w:space="0" w:color="002060"/>
              <w:left w:val="nil"/>
              <w:bottom w:val="single" w:sz="12" w:space="0" w:color="002060"/>
              <w:right w:val="nil"/>
            </w:tcBorders>
            <w:shd w:val="clear" w:color="auto" w:fill="auto"/>
            <w:vAlign w:val="center"/>
          </w:tcPr>
          <w:p w14:paraId="25676E25" w14:textId="77777777" w:rsidR="000F5B26" w:rsidRPr="00F01DEE" w:rsidRDefault="000F5B26" w:rsidP="000F5B26">
            <w:pPr>
              <w:pStyle w:val="NoSpacing1"/>
              <w:spacing w:before="0" w:after="0"/>
              <w:rPr>
                <w:b/>
                <w:bCs/>
                <w:color w:val="002060"/>
                <w:lang w:val="uk-UA"/>
              </w:rPr>
            </w:pPr>
            <w:r w:rsidRPr="00F01DEE">
              <w:rPr>
                <w:b/>
                <w:bCs/>
                <w:color w:val="002060"/>
                <w:lang w:val="uk-UA"/>
              </w:rPr>
              <w:t>Інформація відсутня</w:t>
            </w:r>
          </w:p>
        </w:tc>
        <w:tc>
          <w:tcPr>
            <w:tcW w:w="1434" w:type="dxa"/>
            <w:tcBorders>
              <w:top w:val="single" w:sz="4" w:space="0" w:color="002060"/>
              <w:left w:val="nil"/>
              <w:bottom w:val="single" w:sz="12" w:space="0" w:color="002060"/>
              <w:right w:val="nil"/>
            </w:tcBorders>
            <w:shd w:val="clear" w:color="auto" w:fill="auto"/>
            <w:vAlign w:val="center"/>
          </w:tcPr>
          <w:p w14:paraId="0BF93765" w14:textId="77777777" w:rsidR="000F5B26" w:rsidRPr="00F01DEE" w:rsidRDefault="000F5B26" w:rsidP="000F5B26">
            <w:pPr>
              <w:pStyle w:val="NoSpacing1"/>
              <w:spacing w:before="0" w:after="0"/>
              <w:jc w:val="left"/>
              <w:rPr>
                <w:b/>
                <w:bCs/>
                <w:color w:val="002060"/>
                <w:lang w:val="uk-UA"/>
              </w:rPr>
            </w:pPr>
            <w:r w:rsidRPr="00F01DEE">
              <w:rPr>
                <w:b/>
                <w:bCs/>
                <w:color w:val="002060"/>
                <w:lang w:val="uk-UA"/>
              </w:rPr>
              <w:t>-</w:t>
            </w:r>
          </w:p>
        </w:tc>
        <w:tc>
          <w:tcPr>
            <w:tcW w:w="1093" w:type="dxa"/>
            <w:tcBorders>
              <w:top w:val="single" w:sz="4" w:space="0" w:color="002060"/>
              <w:left w:val="nil"/>
              <w:bottom w:val="single" w:sz="12" w:space="0" w:color="002060"/>
              <w:right w:val="nil"/>
            </w:tcBorders>
            <w:shd w:val="clear" w:color="auto" w:fill="auto"/>
            <w:vAlign w:val="center"/>
          </w:tcPr>
          <w:p w14:paraId="72CEC8C6" w14:textId="77777777" w:rsidR="000F5B26" w:rsidRPr="00F01DEE" w:rsidRDefault="000F5B26" w:rsidP="000F5B26">
            <w:pPr>
              <w:pStyle w:val="NoSpacing1"/>
              <w:spacing w:before="0" w:after="0"/>
              <w:jc w:val="left"/>
              <w:rPr>
                <w:b/>
                <w:bCs/>
                <w:color w:val="002060"/>
                <w:lang w:val="uk-UA"/>
              </w:rPr>
            </w:pPr>
            <w:r w:rsidRPr="00F01DEE">
              <w:rPr>
                <w:b/>
                <w:bCs/>
                <w:color w:val="002060"/>
                <w:lang w:val="uk-UA"/>
              </w:rPr>
              <w:t>-</w:t>
            </w:r>
          </w:p>
        </w:tc>
        <w:tc>
          <w:tcPr>
            <w:tcW w:w="1366" w:type="dxa"/>
            <w:tcBorders>
              <w:top w:val="single" w:sz="4" w:space="0" w:color="002060"/>
              <w:left w:val="nil"/>
              <w:bottom w:val="single" w:sz="12" w:space="0" w:color="002060"/>
              <w:right w:val="nil"/>
            </w:tcBorders>
            <w:shd w:val="clear" w:color="auto" w:fill="auto"/>
            <w:vAlign w:val="center"/>
          </w:tcPr>
          <w:p w14:paraId="01F93EC8" w14:textId="77777777" w:rsidR="000F5B26" w:rsidRPr="00F01DEE" w:rsidRDefault="000F5B26" w:rsidP="000F5B26">
            <w:pPr>
              <w:pStyle w:val="NoSpacing1"/>
              <w:spacing w:before="0" w:after="0"/>
              <w:jc w:val="left"/>
              <w:rPr>
                <w:b/>
                <w:bCs/>
                <w:color w:val="002060"/>
                <w:lang w:val="uk-UA"/>
              </w:rPr>
            </w:pPr>
            <w:r w:rsidRPr="00F01DEE">
              <w:rPr>
                <w:b/>
                <w:bCs/>
                <w:color w:val="002060"/>
                <w:lang w:val="uk-UA"/>
              </w:rPr>
              <w:t>-</w:t>
            </w:r>
          </w:p>
        </w:tc>
      </w:tr>
      <w:tr w:rsidR="000F5B26" w:rsidRPr="007F787A" w14:paraId="0E89F356" w14:textId="77777777" w:rsidTr="00D310E3">
        <w:tc>
          <w:tcPr>
            <w:tcW w:w="1284" w:type="dxa"/>
            <w:tcBorders>
              <w:top w:val="single" w:sz="12" w:space="0" w:color="002060"/>
              <w:left w:val="nil"/>
              <w:bottom w:val="single" w:sz="12" w:space="0" w:color="002060"/>
              <w:right w:val="nil"/>
            </w:tcBorders>
          </w:tcPr>
          <w:p w14:paraId="20B4927A" w14:textId="77777777" w:rsidR="000F5B26" w:rsidRPr="007F787A" w:rsidRDefault="000F5B26" w:rsidP="000F5B26">
            <w:pPr>
              <w:pStyle w:val="afe"/>
              <w:ind w:right="-79" w:firstLine="0"/>
              <w:rPr>
                <w:rFonts w:cs="Times New Roman"/>
              </w:rPr>
            </w:pPr>
            <w:r w:rsidRPr="007F787A">
              <w:rPr>
                <w:rFonts w:cs="Times New Roman"/>
              </w:rPr>
              <w:t>Висновки:</w:t>
            </w:r>
          </w:p>
        </w:tc>
        <w:tc>
          <w:tcPr>
            <w:tcW w:w="2631" w:type="dxa"/>
            <w:gridSpan w:val="2"/>
            <w:tcBorders>
              <w:top w:val="single" w:sz="12" w:space="0" w:color="002060"/>
              <w:left w:val="nil"/>
              <w:bottom w:val="single" w:sz="12" w:space="0" w:color="002060"/>
              <w:right w:val="nil"/>
            </w:tcBorders>
          </w:tcPr>
          <w:p w14:paraId="4A641143" w14:textId="77777777" w:rsidR="000F5B26" w:rsidRPr="007F787A" w:rsidRDefault="000F5B26" w:rsidP="000F5B26">
            <w:pPr>
              <w:pStyle w:val="afe"/>
              <w:ind w:right="-79" w:firstLine="0"/>
              <w:rPr>
                <w:rFonts w:cs="Times New Roman"/>
              </w:rPr>
            </w:pPr>
            <w:r w:rsidRPr="007F787A">
              <w:rPr>
                <w:rFonts w:cs="Times New Roman"/>
              </w:rPr>
              <w:t>Інтенсивність боротьби з існуючими конкурентами достатньо висока. Але ніяких перешкод виходу на ринок немає</w:t>
            </w:r>
          </w:p>
        </w:tc>
        <w:tc>
          <w:tcPr>
            <w:tcW w:w="1548" w:type="dxa"/>
            <w:tcBorders>
              <w:top w:val="single" w:sz="12" w:space="0" w:color="002060"/>
              <w:left w:val="nil"/>
              <w:bottom w:val="single" w:sz="12" w:space="0" w:color="002060"/>
              <w:right w:val="nil"/>
            </w:tcBorders>
          </w:tcPr>
          <w:p w14:paraId="7BF700FE" w14:textId="77777777" w:rsidR="000F5B26" w:rsidRPr="007F787A" w:rsidRDefault="000F5B26" w:rsidP="000F5B26">
            <w:pPr>
              <w:pStyle w:val="afe"/>
              <w:ind w:right="-79" w:firstLine="0"/>
              <w:rPr>
                <w:rFonts w:cs="Times New Roman"/>
              </w:rPr>
            </w:pPr>
            <w:r w:rsidRPr="007F787A">
              <w:rPr>
                <w:rFonts w:cs="Times New Roman"/>
              </w:rPr>
              <w:t>Виграти конкуренцію можна тільки за рахунок переваг у функціоналі</w:t>
            </w:r>
          </w:p>
        </w:tc>
        <w:tc>
          <w:tcPr>
            <w:tcW w:w="1434" w:type="dxa"/>
            <w:tcBorders>
              <w:top w:val="single" w:sz="12" w:space="0" w:color="002060"/>
              <w:left w:val="nil"/>
              <w:bottom w:val="single" w:sz="12" w:space="0" w:color="002060"/>
              <w:right w:val="nil"/>
            </w:tcBorders>
            <w:vAlign w:val="center"/>
          </w:tcPr>
          <w:p w14:paraId="4DEDFF51" w14:textId="77777777" w:rsidR="000F5B26" w:rsidRPr="007F787A" w:rsidRDefault="000F5B26" w:rsidP="000F5B26">
            <w:pPr>
              <w:pStyle w:val="afe"/>
              <w:ind w:right="-79" w:firstLine="0"/>
              <w:rPr>
                <w:rFonts w:cs="Times New Roman"/>
              </w:rPr>
            </w:pPr>
            <w:r w:rsidRPr="007F787A">
              <w:rPr>
                <w:rFonts w:cs="Times New Roman"/>
              </w:rPr>
              <w:t>-</w:t>
            </w:r>
          </w:p>
        </w:tc>
        <w:tc>
          <w:tcPr>
            <w:tcW w:w="1093" w:type="dxa"/>
            <w:tcBorders>
              <w:top w:val="single" w:sz="12" w:space="0" w:color="002060"/>
              <w:left w:val="nil"/>
              <w:bottom w:val="single" w:sz="12" w:space="0" w:color="002060"/>
              <w:right w:val="nil"/>
            </w:tcBorders>
            <w:vAlign w:val="center"/>
          </w:tcPr>
          <w:p w14:paraId="3E68A7C2" w14:textId="77777777" w:rsidR="000F5B26" w:rsidRPr="007F787A" w:rsidRDefault="000F5B26" w:rsidP="000F5B26">
            <w:pPr>
              <w:pStyle w:val="afe"/>
              <w:ind w:right="-79" w:firstLine="0"/>
              <w:rPr>
                <w:rFonts w:cs="Times New Roman"/>
              </w:rPr>
            </w:pPr>
            <w:r w:rsidRPr="007F787A">
              <w:rPr>
                <w:rFonts w:cs="Times New Roman"/>
              </w:rPr>
              <w:t>-</w:t>
            </w:r>
          </w:p>
        </w:tc>
        <w:tc>
          <w:tcPr>
            <w:tcW w:w="1366" w:type="dxa"/>
            <w:tcBorders>
              <w:top w:val="single" w:sz="12" w:space="0" w:color="002060"/>
              <w:left w:val="nil"/>
              <w:bottom w:val="single" w:sz="12" w:space="0" w:color="002060"/>
              <w:right w:val="nil"/>
            </w:tcBorders>
            <w:vAlign w:val="center"/>
          </w:tcPr>
          <w:p w14:paraId="4FF89571" w14:textId="77777777" w:rsidR="000F5B26" w:rsidRPr="007F787A" w:rsidRDefault="000F5B26" w:rsidP="000F5B26">
            <w:pPr>
              <w:pStyle w:val="afe"/>
              <w:ind w:right="-79" w:firstLine="0"/>
              <w:rPr>
                <w:rFonts w:cs="Times New Roman"/>
              </w:rPr>
            </w:pPr>
            <w:r w:rsidRPr="007F787A">
              <w:rPr>
                <w:rFonts w:cs="Times New Roman"/>
              </w:rPr>
              <w:t>-</w:t>
            </w:r>
          </w:p>
        </w:tc>
      </w:tr>
    </w:tbl>
    <w:p w14:paraId="5D48D134" w14:textId="77777777" w:rsidR="000F5B26" w:rsidRPr="007F787A" w:rsidRDefault="000F5B26" w:rsidP="000F5B26">
      <w:pPr>
        <w:jc w:val="center"/>
      </w:pPr>
    </w:p>
    <w:p w14:paraId="4D8EA31D" w14:textId="32C3AA06" w:rsidR="000C397D" w:rsidRDefault="000F5B26" w:rsidP="00FE2F22">
      <w:pPr>
        <w:spacing w:after="0" w:line="360" w:lineRule="auto"/>
        <w:ind w:firstLine="709"/>
        <w:jc w:val="both"/>
        <w:rPr>
          <w:rFonts w:cs="Times New Roman"/>
          <w:szCs w:val="28"/>
        </w:rPr>
      </w:pPr>
      <w:r w:rsidRPr="00FE2F22">
        <w:rPr>
          <w:rFonts w:cs="Times New Roman"/>
          <w:szCs w:val="28"/>
        </w:rPr>
        <w:lastRenderedPageBreak/>
        <w:t>Обґрунтування факторів конкурентоспроможності наведено в таблиці 5.10.</w:t>
      </w:r>
    </w:p>
    <w:p w14:paraId="36120C29" w14:textId="798F94B8"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10</w:t>
        </w:r>
      </w:fldSimple>
      <w:r>
        <w:t xml:space="preserve"> – </w:t>
      </w:r>
      <w:r w:rsidRPr="000C397D">
        <w:t>Обґрунтування факторів конкурентоспроможності</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7"/>
        <w:gridCol w:w="2993"/>
        <w:gridCol w:w="5686"/>
      </w:tblGrid>
      <w:tr w:rsidR="000F5B26" w:rsidRPr="00FE2F22" w14:paraId="198D00CC" w14:textId="77777777" w:rsidTr="00F01DEE">
        <w:trPr>
          <w:cantSplit/>
          <w:trHeight w:val="60"/>
        </w:trPr>
        <w:tc>
          <w:tcPr>
            <w:tcW w:w="682" w:type="dxa"/>
            <w:tcBorders>
              <w:top w:val="nil"/>
              <w:left w:val="nil"/>
              <w:bottom w:val="single" w:sz="12" w:space="0" w:color="002060"/>
              <w:right w:val="nil"/>
            </w:tcBorders>
            <w:shd w:val="clear" w:color="auto" w:fill="auto"/>
            <w:vAlign w:val="center"/>
          </w:tcPr>
          <w:p w14:paraId="706B3F4F" w14:textId="77777777" w:rsidR="000F5B26" w:rsidRPr="00F01DEE" w:rsidRDefault="000F5B26" w:rsidP="000F5B26">
            <w:pPr>
              <w:pStyle w:val="NoSpacing1"/>
              <w:spacing w:before="0" w:after="0"/>
              <w:rPr>
                <w:b/>
                <w:bCs/>
                <w:color w:val="002060"/>
                <w:lang w:val="uk-UA"/>
              </w:rPr>
            </w:pPr>
            <w:r w:rsidRPr="00F01DEE">
              <w:rPr>
                <w:b/>
                <w:bCs/>
                <w:color w:val="002060"/>
                <w:lang w:val="uk-UA"/>
              </w:rPr>
              <w:t>№ п/п</w:t>
            </w:r>
          </w:p>
        </w:tc>
        <w:tc>
          <w:tcPr>
            <w:tcW w:w="2837" w:type="dxa"/>
            <w:tcBorders>
              <w:top w:val="nil"/>
              <w:left w:val="nil"/>
              <w:bottom w:val="single" w:sz="12" w:space="0" w:color="002060"/>
              <w:right w:val="nil"/>
            </w:tcBorders>
            <w:shd w:val="clear" w:color="auto" w:fill="auto"/>
            <w:vAlign w:val="center"/>
          </w:tcPr>
          <w:p w14:paraId="5D68A79E" w14:textId="77777777" w:rsidR="000F5B26" w:rsidRPr="00F01DEE" w:rsidRDefault="000F5B26" w:rsidP="000F5B26">
            <w:pPr>
              <w:pStyle w:val="NoSpacing1"/>
              <w:spacing w:before="0" w:after="0"/>
              <w:rPr>
                <w:b/>
                <w:bCs/>
                <w:color w:val="002060"/>
                <w:lang w:val="uk-UA"/>
              </w:rPr>
            </w:pPr>
            <w:r w:rsidRPr="00F01DEE">
              <w:rPr>
                <w:b/>
                <w:bCs/>
                <w:color w:val="002060"/>
                <w:lang w:val="uk-UA"/>
              </w:rPr>
              <w:t>Фактор конкурентоспроможності</w:t>
            </w:r>
          </w:p>
        </w:tc>
        <w:tc>
          <w:tcPr>
            <w:tcW w:w="5837" w:type="dxa"/>
            <w:tcBorders>
              <w:top w:val="nil"/>
              <w:left w:val="nil"/>
              <w:bottom w:val="single" w:sz="12" w:space="0" w:color="002060"/>
              <w:right w:val="nil"/>
            </w:tcBorders>
            <w:shd w:val="clear" w:color="auto" w:fill="auto"/>
            <w:vAlign w:val="center"/>
          </w:tcPr>
          <w:p w14:paraId="12F34439" w14:textId="77777777" w:rsidR="000F5B26" w:rsidRPr="00F01DEE" w:rsidRDefault="000F5B26" w:rsidP="000F5B26">
            <w:pPr>
              <w:pStyle w:val="NoSpacing1"/>
              <w:spacing w:before="0" w:after="0"/>
              <w:rPr>
                <w:b/>
                <w:bCs/>
                <w:color w:val="002060"/>
                <w:lang w:val="uk-UA"/>
              </w:rPr>
            </w:pPr>
            <w:r w:rsidRPr="00F01DEE">
              <w:rPr>
                <w:b/>
                <w:bCs/>
                <w:color w:val="002060"/>
                <w:lang w:val="uk-UA"/>
              </w:rPr>
              <w:t>Обґрунтування (наведення чинників, що роблять фактор для порівняння конкурентних проектів значущим)</w:t>
            </w:r>
          </w:p>
        </w:tc>
      </w:tr>
      <w:tr w:rsidR="000F5B26" w:rsidRPr="00FE2F22" w14:paraId="03BAFD07" w14:textId="77777777" w:rsidTr="00D310E3">
        <w:trPr>
          <w:cantSplit/>
        </w:trPr>
        <w:tc>
          <w:tcPr>
            <w:tcW w:w="682" w:type="dxa"/>
            <w:tcBorders>
              <w:top w:val="single" w:sz="12" w:space="0" w:color="002060"/>
              <w:left w:val="nil"/>
              <w:bottom w:val="single" w:sz="4" w:space="0" w:color="BFBFBF" w:themeColor="background1" w:themeShade="BF"/>
              <w:right w:val="nil"/>
            </w:tcBorders>
          </w:tcPr>
          <w:p w14:paraId="51644D87" w14:textId="77777777" w:rsidR="000F5B26" w:rsidRPr="00FE2F22" w:rsidRDefault="000F5B26" w:rsidP="000F5B26">
            <w:pPr>
              <w:pStyle w:val="afe"/>
              <w:ind w:firstLine="0"/>
              <w:rPr>
                <w:rFonts w:cs="Times New Roman"/>
              </w:rPr>
            </w:pPr>
            <w:r w:rsidRPr="00FE2F22">
              <w:rPr>
                <w:rFonts w:cs="Times New Roman"/>
              </w:rPr>
              <w:t>1</w:t>
            </w:r>
          </w:p>
        </w:tc>
        <w:tc>
          <w:tcPr>
            <w:tcW w:w="2837" w:type="dxa"/>
            <w:tcBorders>
              <w:top w:val="single" w:sz="12" w:space="0" w:color="002060"/>
              <w:left w:val="nil"/>
              <w:bottom w:val="single" w:sz="4" w:space="0" w:color="BFBFBF" w:themeColor="background1" w:themeShade="BF"/>
              <w:right w:val="nil"/>
            </w:tcBorders>
          </w:tcPr>
          <w:p w14:paraId="0FFF0F75" w14:textId="77777777" w:rsidR="000F5B26" w:rsidRPr="00FE2F22" w:rsidRDefault="000F5B26" w:rsidP="000F5B26">
            <w:pPr>
              <w:pStyle w:val="afe"/>
              <w:ind w:firstLine="0"/>
              <w:rPr>
                <w:rFonts w:cs="Times New Roman"/>
              </w:rPr>
            </w:pPr>
            <w:r w:rsidRPr="00FE2F22">
              <w:rPr>
                <w:rFonts w:cs="Times New Roman"/>
              </w:rPr>
              <w:t>Інновації</w:t>
            </w:r>
          </w:p>
        </w:tc>
        <w:tc>
          <w:tcPr>
            <w:tcW w:w="5837" w:type="dxa"/>
            <w:tcBorders>
              <w:top w:val="single" w:sz="12" w:space="0" w:color="002060"/>
              <w:left w:val="nil"/>
              <w:bottom w:val="single" w:sz="4" w:space="0" w:color="BFBFBF" w:themeColor="background1" w:themeShade="BF"/>
              <w:right w:val="nil"/>
            </w:tcBorders>
          </w:tcPr>
          <w:p w14:paraId="4700C60F" w14:textId="77777777" w:rsidR="000F5B26" w:rsidRPr="00FE2F22" w:rsidRDefault="000F5B26" w:rsidP="000F5B26">
            <w:pPr>
              <w:pStyle w:val="afe"/>
              <w:ind w:firstLine="0"/>
              <w:rPr>
                <w:rFonts w:cs="Times New Roman"/>
              </w:rPr>
            </w:pPr>
            <w:r w:rsidRPr="00FE2F22">
              <w:rPr>
                <w:rFonts w:cs="Times New Roman"/>
              </w:rPr>
              <w:t>Програмний продукт матиме функціонал, якого на даний момент немає в жодного з конкурентів</w:t>
            </w:r>
          </w:p>
        </w:tc>
      </w:tr>
      <w:tr w:rsidR="000F5B26" w:rsidRPr="00FE2F22" w14:paraId="5E20C68F" w14:textId="77777777" w:rsidTr="00D310E3">
        <w:trPr>
          <w:cantSplit/>
        </w:trPr>
        <w:tc>
          <w:tcPr>
            <w:tcW w:w="682" w:type="dxa"/>
            <w:tcBorders>
              <w:top w:val="single" w:sz="4" w:space="0" w:color="BFBFBF" w:themeColor="background1" w:themeShade="BF"/>
              <w:left w:val="nil"/>
              <w:bottom w:val="single" w:sz="4" w:space="0" w:color="BFBFBF" w:themeColor="background1" w:themeShade="BF"/>
              <w:right w:val="nil"/>
            </w:tcBorders>
          </w:tcPr>
          <w:p w14:paraId="3789A546" w14:textId="77777777" w:rsidR="000F5B26" w:rsidRPr="00FE2F22" w:rsidRDefault="000F5B26" w:rsidP="000F5B26">
            <w:pPr>
              <w:pStyle w:val="afe"/>
              <w:ind w:firstLine="0"/>
              <w:rPr>
                <w:rFonts w:cs="Times New Roman"/>
              </w:rPr>
            </w:pPr>
            <w:r w:rsidRPr="00FE2F22">
              <w:rPr>
                <w:rFonts w:cs="Times New Roman"/>
              </w:rPr>
              <w:t>2</w:t>
            </w:r>
          </w:p>
        </w:tc>
        <w:tc>
          <w:tcPr>
            <w:tcW w:w="2837" w:type="dxa"/>
            <w:tcBorders>
              <w:top w:val="single" w:sz="4" w:space="0" w:color="BFBFBF" w:themeColor="background1" w:themeShade="BF"/>
              <w:left w:val="nil"/>
              <w:bottom w:val="single" w:sz="4" w:space="0" w:color="BFBFBF" w:themeColor="background1" w:themeShade="BF"/>
              <w:right w:val="nil"/>
            </w:tcBorders>
          </w:tcPr>
          <w:p w14:paraId="36963CF5" w14:textId="77777777" w:rsidR="000F5B26" w:rsidRPr="00FE2F22" w:rsidRDefault="000F5B26" w:rsidP="000F5B26">
            <w:pPr>
              <w:pStyle w:val="afe"/>
              <w:ind w:firstLine="0"/>
              <w:rPr>
                <w:rFonts w:cs="Times New Roman"/>
              </w:rPr>
            </w:pPr>
            <w:r w:rsidRPr="00FE2F22">
              <w:rPr>
                <w:rFonts w:cs="Times New Roman"/>
              </w:rPr>
              <w:t>Цінова політика</w:t>
            </w:r>
          </w:p>
        </w:tc>
        <w:tc>
          <w:tcPr>
            <w:tcW w:w="5837" w:type="dxa"/>
            <w:tcBorders>
              <w:top w:val="single" w:sz="4" w:space="0" w:color="BFBFBF" w:themeColor="background1" w:themeShade="BF"/>
              <w:left w:val="nil"/>
              <w:bottom w:val="single" w:sz="4" w:space="0" w:color="BFBFBF" w:themeColor="background1" w:themeShade="BF"/>
              <w:right w:val="nil"/>
            </w:tcBorders>
          </w:tcPr>
          <w:p w14:paraId="3CAD4444" w14:textId="77777777" w:rsidR="000F5B26" w:rsidRPr="00FE2F22" w:rsidRDefault="000F5B26" w:rsidP="000F5B26">
            <w:pPr>
              <w:pStyle w:val="afe"/>
              <w:ind w:firstLine="0"/>
              <w:rPr>
                <w:rFonts w:cs="Times New Roman"/>
              </w:rPr>
            </w:pPr>
            <w:r w:rsidRPr="00FE2F22">
              <w:rPr>
                <w:rFonts w:cs="Times New Roman"/>
              </w:rPr>
              <w:t>На початкових етапах, а, можливо, і надалі функціонал буде безкоштовним.</w:t>
            </w:r>
          </w:p>
        </w:tc>
      </w:tr>
      <w:tr w:rsidR="000F5B26" w:rsidRPr="00FE2F22" w14:paraId="09D3CFAA" w14:textId="77777777" w:rsidTr="00D310E3">
        <w:trPr>
          <w:cantSplit/>
        </w:trPr>
        <w:tc>
          <w:tcPr>
            <w:tcW w:w="682" w:type="dxa"/>
            <w:tcBorders>
              <w:top w:val="single" w:sz="4" w:space="0" w:color="BFBFBF" w:themeColor="background1" w:themeShade="BF"/>
              <w:left w:val="nil"/>
              <w:bottom w:val="single" w:sz="12" w:space="0" w:color="002060"/>
              <w:right w:val="nil"/>
            </w:tcBorders>
          </w:tcPr>
          <w:p w14:paraId="2A6E3E55" w14:textId="77777777" w:rsidR="000F5B26" w:rsidRPr="00FE2F22" w:rsidRDefault="000F5B26" w:rsidP="000F5B26">
            <w:pPr>
              <w:pStyle w:val="afe"/>
              <w:ind w:firstLine="0"/>
              <w:rPr>
                <w:rFonts w:cs="Times New Roman"/>
              </w:rPr>
            </w:pPr>
            <w:r w:rsidRPr="00FE2F22">
              <w:rPr>
                <w:rFonts w:cs="Times New Roman"/>
              </w:rPr>
              <w:t>3</w:t>
            </w:r>
          </w:p>
        </w:tc>
        <w:tc>
          <w:tcPr>
            <w:tcW w:w="2837" w:type="dxa"/>
            <w:tcBorders>
              <w:top w:val="single" w:sz="4" w:space="0" w:color="BFBFBF" w:themeColor="background1" w:themeShade="BF"/>
              <w:left w:val="nil"/>
              <w:bottom w:val="single" w:sz="12" w:space="0" w:color="002060"/>
              <w:right w:val="nil"/>
            </w:tcBorders>
          </w:tcPr>
          <w:p w14:paraId="625A094F" w14:textId="77777777" w:rsidR="000F5B26" w:rsidRPr="00FE2F22" w:rsidRDefault="000F5B26" w:rsidP="000F5B26">
            <w:pPr>
              <w:pStyle w:val="afe"/>
              <w:ind w:firstLine="0"/>
              <w:rPr>
                <w:rFonts w:cs="Times New Roman"/>
              </w:rPr>
            </w:pPr>
            <w:r w:rsidRPr="00FE2F22">
              <w:rPr>
                <w:rFonts w:cs="Times New Roman"/>
              </w:rPr>
              <w:t>Підтримка і оновлення</w:t>
            </w:r>
          </w:p>
        </w:tc>
        <w:tc>
          <w:tcPr>
            <w:tcW w:w="5837" w:type="dxa"/>
            <w:tcBorders>
              <w:top w:val="single" w:sz="4" w:space="0" w:color="BFBFBF" w:themeColor="background1" w:themeShade="BF"/>
              <w:left w:val="nil"/>
              <w:bottom w:val="single" w:sz="12" w:space="0" w:color="002060"/>
              <w:right w:val="nil"/>
            </w:tcBorders>
          </w:tcPr>
          <w:p w14:paraId="33241203" w14:textId="77777777" w:rsidR="000F5B26" w:rsidRPr="00FE2F22" w:rsidRDefault="000F5B26" w:rsidP="000F5B26">
            <w:pPr>
              <w:pStyle w:val="afe"/>
              <w:ind w:firstLine="0"/>
              <w:rPr>
                <w:rFonts w:cs="Times New Roman"/>
              </w:rPr>
            </w:pPr>
            <w:r w:rsidRPr="00FE2F22">
              <w:rPr>
                <w:rFonts w:cs="Times New Roman"/>
              </w:rPr>
              <w:t>Додаток буде постійно оновлюватись для додавання нового функціоналу та згідно з побажаннями користувачів.</w:t>
            </w:r>
          </w:p>
        </w:tc>
      </w:tr>
    </w:tbl>
    <w:p w14:paraId="1DD266AE" w14:textId="77777777" w:rsidR="000F5B26" w:rsidRPr="007F787A" w:rsidRDefault="000F5B26" w:rsidP="00FE2F22">
      <w:pPr>
        <w:jc w:val="both"/>
      </w:pPr>
    </w:p>
    <w:p w14:paraId="2BB9E459" w14:textId="1CE8CB6F" w:rsidR="000F5B26" w:rsidRDefault="000F5B26" w:rsidP="00FE2F22">
      <w:pPr>
        <w:spacing w:after="0" w:line="360" w:lineRule="auto"/>
        <w:ind w:firstLine="709"/>
        <w:jc w:val="both"/>
        <w:rPr>
          <w:rFonts w:cs="Times New Roman"/>
          <w:szCs w:val="28"/>
        </w:rPr>
      </w:pPr>
      <w:r w:rsidRPr="00FE2F22">
        <w:rPr>
          <w:rFonts w:cs="Times New Roman"/>
          <w:szCs w:val="28"/>
        </w:rPr>
        <w:t>Порівняльний аналіз сильних та слабких сторін наведено в таблиці 5.11.</w:t>
      </w:r>
    </w:p>
    <w:p w14:paraId="41693E8F" w14:textId="2B021E5F"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11</w:t>
        </w:r>
      </w:fldSimple>
      <w:r>
        <w:t xml:space="preserve"> – </w:t>
      </w:r>
      <w:r w:rsidRPr="000C397D">
        <w:t>Порівняльний аналіз сильних та слабких сторін</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7"/>
        <w:gridCol w:w="3259"/>
        <w:gridCol w:w="880"/>
        <w:gridCol w:w="662"/>
        <w:gridCol w:w="618"/>
        <w:gridCol w:w="618"/>
        <w:gridCol w:w="618"/>
        <w:gridCol w:w="618"/>
        <w:gridCol w:w="618"/>
        <w:gridCol w:w="618"/>
      </w:tblGrid>
      <w:tr w:rsidR="000F5B26" w:rsidRPr="007F787A" w14:paraId="7F71EE2C" w14:textId="77777777" w:rsidTr="00F01DEE">
        <w:trPr>
          <w:cantSplit/>
        </w:trPr>
        <w:tc>
          <w:tcPr>
            <w:tcW w:w="847" w:type="dxa"/>
            <w:vMerge w:val="restart"/>
            <w:tcBorders>
              <w:top w:val="nil"/>
              <w:left w:val="nil"/>
              <w:bottom w:val="nil"/>
              <w:right w:val="nil"/>
            </w:tcBorders>
            <w:shd w:val="clear" w:color="auto" w:fill="auto"/>
            <w:vAlign w:val="center"/>
          </w:tcPr>
          <w:p w14:paraId="2BB3BB64" w14:textId="77777777" w:rsidR="000F5B26" w:rsidRPr="00F01DEE" w:rsidRDefault="000F5B26" w:rsidP="000F5B26">
            <w:pPr>
              <w:pStyle w:val="NoSpacing1"/>
              <w:spacing w:before="0" w:after="0"/>
              <w:rPr>
                <w:b/>
                <w:bCs/>
                <w:color w:val="002060"/>
                <w:lang w:val="uk-UA"/>
              </w:rPr>
            </w:pPr>
            <w:r w:rsidRPr="00F01DEE">
              <w:rPr>
                <w:b/>
                <w:bCs/>
                <w:color w:val="002060"/>
                <w:lang w:val="uk-UA"/>
              </w:rPr>
              <w:t>№ п/п</w:t>
            </w:r>
          </w:p>
        </w:tc>
        <w:tc>
          <w:tcPr>
            <w:tcW w:w="3259" w:type="dxa"/>
            <w:vMerge w:val="restart"/>
            <w:tcBorders>
              <w:top w:val="nil"/>
              <w:left w:val="nil"/>
              <w:bottom w:val="nil"/>
              <w:right w:val="nil"/>
            </w:tcBorders>
            <w:shd w:val="clear" w:color="auto" w:fill="auto"/>
            <w:vAlign w:val="center"/>
          </w:tcPr>
          <w:p w14:paraId="2928ADCB" w14:textId="77777777" w:rsidR="000F5B26" w:rsidRPr="00F01DEE" w:rsidRDefault="000F5B26" w:rsidP="000F5B26">
            <w:pPr>
              <w:pStyle w:val="NoSpacing1"/>
              <w:spacing w:before="0" w:after="0"/>
              <w:rPr>
                <w:b/>
                <w:bCs/>
                <w:color w:val="002060"/>
                <w:lang w:val="uk-UA"/>
              </w:rPr>
            </w:pPr>
            <w:r w:rsidRPr="00F01DEE">
              <w:rPr>
                <w:b/>
                <w:bCs/>
                <w:color w:val="002060"/>
                <w:lang w:val="uk-UA"/>
              </w:rPr>
              <w:t>Фактор конкурентоспроможності</w:t>
            </w:r>
          </w:p>
        </w:tc>
        <w:tc>
          <w:tcPr>
            <w:tcW w:w="880" w:type="dxa"/>
            <w:vMerge w:val="restart"/>
            <w:tcBorders>
              <w:top w:val="nil"/>
              <w:left w:val="nil"/>
              <w:bottom w:val="nil"/>
              <w:right w:val="nil"/>
            </w:tcBorders>
            <w:shd w:val="clear" w:color="auto" w:fill="auto"/>
            <w:vAlign w:val="center"/>
          </w:tcPr>
          <w:p w14:paraId="189FFCA5" w14:textId="77777777" w:rsidR="000F5B26" w:rsidRPr="00F01DEE" w:rsidRDefault="000F5B26" w:rsidP="000F5B26">
            <w:pPr>
              <w:pStyle w:val="NoSpacing1"/>
              <w:spacing w:before="0" w:after="0"/>
              <w:rPr>
                <w:b/>
                <w:bCs/>
                <w:color w:val="002060"/>
                <w:lang w:val="uk-UA"/>
              </w:rPr>
            </w:pPr>
            <w:r w:rsidRPr="00F01DEE">
              <w:rPr>
                <w:b/>
                <w:bCs/>
                <w:color w:val="002060"/>
                <w:lang w:val="uk-UA"/>
              </w:rPr>
              <w:t>Бали 1-20</w:t>
            </w:r>
          </w:p>
        </w:tc>
        <w:tc>
          <w:tcPr>
            <w:tcW w:w="4370" w:type="dxa"/>
            <w:gridSpan w:val="7"/>
            <w:tcBorders>
              <w:top w:val="nil"/>
              <w:left w:val="nil"/>
              <w:bottom w:val="single" w:sz="4" w:space="0" w:color="002060"/>
              <w:right w:val="nil"/>
            </w:tcBorders>
            <w:shd w:val="clear" w:color="auto" w:fill="auto"/>
            <w:vAlign w:val="center"/>
          </w:tcPr>
          <w:p w14:paraId="4CAC0CC0" w14:textId="77777777" w:rsidR="000F5B26" w:rsidRPr="00F01DEE" w:rsidRDefault="000F5B26" w:rsidP="000F5B26">
            <w:pPr>
              <w:pStyle w:val="NoSpacing1"/>
              <w:spacing w:before="0" w:after="0"/>
              <w:rPr>
                <w:b/>
                <w:bCs/>
                <w:color w:val="002060"/>
              </w:rPr>
            </w:pPr>
            <w:r w:rsidRPr="00F01DEE">
              <w:rPr>
                <w:b/>
                <w:bCs/>
                <w:color w:val="002060"/>
                <w:lang w:val="uk-UA"/>
              </w:rPr>
              <w:t>Рейтинг товарів-конкурентів у порівнянні з</w:t>
            </w:r>
            <w:r w:rsidRPr="00F01DEE">
              <w:rPr>
                <w:b/>
                <w:bCs/>
                <w:color w:val="002060"/>
              </w:rPr>
              <w:t xml:space="preserve"> аналогами</w:t>
            </w:r>
          </w:p>
        </w:tc>
      </w:tr>
      <w:tr w:rsidR="000F5B26" w:rsidRPr="007F787A" w14:paraId="61766223" w14:textId="77777777" w:rsidTr="00F01DEE">
        <w:trPr>
          <w:cantSplit/>
        </w:trPr>
        <w:tc>
          <w:tcPr>
            <w:tcW w:w="847" w:type="dxa"/>
            <w:vMerge/>
            <w:tcBorders>
              <w:top w:val="nil"/>
              <w:left w:val="nil"/>
              <w:bottom w:val="single" w:sz="12" w:space="0" w:color="002060"/>
              <w:right w:val="nil"/>
            </w:tcBorders>
            <w:shd w:val="clear" w:color="auto" w:fill="auto"/>
            <w:vAlign w:val="center"/>
          </w:tcPr>
          <w:p w14:paraId="50CB18AD" w14:textId="77777777" w:rsidR="000F5B26" w:rsidRPr="00F01DEE" w:rsidRDefault="000F5B26" w:rsidP="000F5B26">
            <w:pPr>
              <w:pStyle w:val="NoSpacing1"/>
              <w:spacing w:before="0" w:after="0"/>
              <w:rPr>
                <w:b/>
                <w:bCs/>
                <w:color w:val="002060"/>
                <w:lang w:val="uk-UA"/>
              </w:rPr>
            </w:pPr>
          </w:p>
        </w:tc>
        <w:tc>
          <w:tcPr>
            <w:tcW w:w="3259" w:type="dxa"/>
            <w:vMerge/>
            <w:tcBorders>
              <w:top w:val="nil"/>
              <w:left w:val="nil"/>
              <w:bottom w:val="single" w:sz="12" w:space="0" w:color="002060"/>
              <w:right w:val="nil"/>
            </w:tcBorders>
            <w:shd w:val="clear" w:color="auto" w:fill="auto"/>
            <w:vAlign w:val="center"/>
          </w:tcPr>
          <w:p w14:paraId="1A7E8715" w14:textId="77777777" w:rsidR="000F5B26" w:rsidRPr="00F01DEE" w:rsidRDefault="000F5B26" w:rsidP="000F5B26">
            <w:pPr>
              <w:pStyle w:val="NoSpacing1"/>
              <w:spacing w:before="0" w:after="0"/>
              <w:rPr>
                <w:b/>
                <w:bCs/>
                <w:color w:val="002060"/>
                <w:lang w:val="uk-UA"/>
              </w:rPr>
            </w:pPr>
          </w:p>
        </w:tc>
        <w:tc>
          <w:tcPr>
            <w:tcW w:w="880" w:type="dxa"/>
            <w:vMerge/>
            <w:tcBorders>
              <w:top w:val="nil"/>
              <w:left w:val="nil"/>
              <w:bottom w:val="single" w:sz="12" w:space="0" w:color="002060"/>
              <w:right w:val="nil"/>
            </w:tcBorders>
            <w:shd w:val="clear" w:color="auto" w:fill="auto"/>
            <w:vAlign w:val="center"/>
          </w:tcPr>
          <w:p w14:paraId="0310E921" w14:textId="77777777" w:rsidR="000F5B26" w:rsidRPr="00F01DEE" w:rsidRDefault="000F5B26" w:rsidP="000F5B26">
            <w:pPr>
              <w:pStyle w:val="NoSpacing1"/>
              <w:spacing w:before="0" w:after="0"/>
              <w:rPr>
                <w:b/>
                <w:bCs/>
                <w:color w:val="002060"/>
                <w:lang w:val="uk-UA"/>
              </w:rPr>
            </w:pPr>
          </w:p>
        </w:tc>
        <w:tc>
          <w:tcPr>
            <w:tcW w:w="662" w:type="dxa"/>
            <w:tcBorders>
              <w:top w:val="single" w:sz="4" w:space="0" w:color="002060"/>
              <w:left w:val="nil"/>
              <w:bottom w:val="single" w:sz="12" w:space="0" w:color="002060"/>
              <w:right w:val="nil"/>
            </w:tcBorders>
            <w:shd w:val="clear" w:color="auto" w:fill="auto"/>
            <w:vAlign w:val="center"/>
          </w:tcPr>
          <w:p w14:paraId="3ACC48D1" w14:textId="77777777" w:rsidR="000F5B26" w:rsidRPr="00F01DEE" w:rsidRDefault="000F5B26" w:rsidP="000F5B26">
            <w:pPr>
              <w:pStyle w:val="NoSpacing1"/>
              <w:spacing w:before="0" w:after="0"/>
              <w:rPr>
                <w:b/>
                <w:bCs/>
                <w:color w:val="002060"/>
                <w:lang w:val="uk-UA"/>
              </w:rPr>
            </w:pPr>
            <w:r w:rsidRPr="00F01DEE">
              <w:rPr>
                <w:b/>
                <w:bCs/>
                <w:color w:val="002060"/>
                <w:lang w:val="uk-UA"/>
              </w:rPr>
              <w:t>–3</w:t>
            </w:r>
          </w:p>
        </w:tc>
        <w:tc>
          <w:tcPr>
            <w:tcW w:w="618" w:type="dxa"/>
            <w:tcBorders>
              <w:top w:val="single" w:sz="4" w:space="0" w:color="002060"/>
              <w:left w:val="nil"/>
              <w:bottom w:val="single" w:sz="12" w:space="0" w:color="002060"/>
              <w:right w:val="nil"/>
            </w:tcBorders>
            <w:shd w:val="clear" w:color="auto" w:fill="auto"/>
            <w:vAlign w:val="center"/>
          </w:tcPr>
          <w:p w14:paraId="4A124BC0" w14:textId="77777777" w:rsidR="000F5B26" w:rsidRPr="00F01DEE" w:rsidRDefault="000F5B26" w:rsidP="000F5B26">
            <w:pPr>
              <w:pStyle w:val="NoSpacing1"/>
              <w:spacing w:before="0" w:after="0"/>
              <w:rPr>
                <w:b/>
                <w:bCs/>
                <w:color w:val="002060"/>
                <w:lang w:val="uk-UA"/>
              </w:rPr>
            </w:pPr>
            <w:r w:rsidRPr="00F01DEE">
              <w:rPr>
                <w:b/>
                <w:bCs/>
                <w:color w:val="002060"/>
                <w:lang w:val="uk-UA"/>
              </w:rPr>
              <w:t>–2</w:t>
            </w:r>
          </w:p>
        </w:tc>
        <w:tc>
          <w:tcPr>
            <w:tcW w:w="618" w:type="dxa"/>
            <w:tcBorders>
              <w:top w:val="single" w:sz="4" w:space="0" w:color="002060"/>
              <w:left w:val="nil"/>
              <w:bottom w:val="single" w:sz="12" w:space="0" w:color="002060"/>
              <w:right w:val="nil"/>
            </w:tcBorders>
            <w:shd w:val="clear" w:color="auto" w:fill="auto"/>
            <w:vAlign w:val="center"/>
          </w:tcPr>
          <w:p w14:paraId="3AF0DCB7" w14:textId="77777777" w:rsidR="000F5B26" w:rsidRPr="00F01DEE" w:rsidRDefault="000F5B26" w:rsidP="000F5B26">
            <w:pPr>
              <w:pStyle w:val="NoSpacing1"/>
              <w:spacing w:before="0" w:after="0"/>
              <w:rPr>
                <w:b/>
                <w:bCs/>
                <w:color w:val="002060"/>
                <w:lang w:val="uk-UA"/>
              </w:rPr>
            </w:pPr>
            <w:r w:rsidRPr="00F01DEE">
              <w:rPr>
                <w:b/>
                <w:bCs/>
                <w:color w:val="002060"/>
                <w:lang w:val="uk-UA"/>
              </w:rPr>
              <w:t>–1</w:t>
            </w:r>
          </w:p>
        </w:tc>
        <w:tc>
          <w:tcPr>
            <w:tcW w:w="618" w:type="dxa"/>
            <w:tcBorders>
              <w:top w:val="single" w:sz="4" w:space="0" w:color="002060"/>
              <w:left w:val="nil"/>
              <w:bottom w:val="single" w:sz="12" w:space="0" w:color="002060"/>
              <w:right w:val="nil"/>
            </w:tcBorders>
            <w:shd w:val="clear" w:color="auto" w:fill="auto"/>
            <w:vAlign w:val="center"/>
          </w:tcPr>
          <w:p w14:paraId="45503BC3" w14:textId="77777777" w:rsidR="000F5B26" w:rsidRPr="00F01DEE" w:rsidRDefault="000F5B26" w:rsidP="000F5B26">
            <w:pPr>
              <w:pStyle w:val="NoSpacing1"/>
              <w:spacing w:before="0" w:after="0"/>
              <w:rPr>
                <w:b/>
                <w:bCs/>
                <w:color w:val="002060"/>
                <w:lang w:val="uk-UA"/>
              </w:rPr>
            </w:pPr>
            <w:r w:rsidRPr="00F01DEE">
              <w:rPr>
                <w:b/>
                <w:bCs/>
                <w:color w:val="002060"/>
                <w:lang w:val="uk-UA"/>
              </w:rPr>
              <w:t>0</w:t>
            </w:r>
          </w:p>
        </w:tc>
        <w:tc>
          <w:tcPr>
            <w:tcW w:w="618" w:type="dxa"/>
            <w:tcBorders>
              <w:top w:val="single" w:sz="4" w:space="0" w:color="002060"/>
              <w:left w:val="nil"/>
              <w:bottom w:val="single" w:sz="12" w:space="0" w:color="002060"/>
              <w:right w:val="nil"/>
            </w:tcBorders>
            <w:shd w:val="clear" w:color="auto" w:fill="auto"/>
            <w:vAlign w:val="center"/>
          </w:tcPr>
          <w:p w14:paraId="3211752B" w14:textId="77777777" w:rsidR="000F5B26" w:rsidRPr="00F01DEE" w:rsidRDefault="000F5B26" w:rsidP="000F5B26">
            <w:pPr>
              <w:pStyle w:val="NoSpacing1"/>
              <w:spacing w:before="0" w:after="0"/>
              <w:rPr>
                <w:b/>
                <w:bCs/>
                <w:color w:val="002060"/>
                <w:lang w:val="uk-UA"/>
              </w:rPr>
            </w:pPr>
            <w:r w:rsidRPr="00F01DEE">
              <w:rPr>
                <w:b/>
                <w:bCs/>
                <w:color w:val="002060"/>
                <w:lang w:val="uk-UA"/>
              </w:rPr>
              <w:t>+1</w:t>
            </w:r>
          </w:p>
        </w:tc>
        <w:tc>
          <w:tcPr>
            <w:tcW w:w="618" w:type="dxa"/>
            <w:tcBorders>
              <w:top w:val="single" w:sz="4" w:space="0" w:color="002060"/>
              <w:left w:val="nil"/>
              <w:bottom w:val="single" w:sz="12" w:space="0" w:color="002060"/>
              <w:right w:val="nil"/>
            </w:tcBorders>
            <w:shd w:val="clear" w:color="auto" w:fill="auto"/>
            <w:vAlign w:val="center"/>
          </w:tcPr>
          <w:p w14:paraId="62C8B77A" w14:textId="77777777" w:rsidR="000F5B26" w:rsidRPr="00F01DEE" w:rsidRDefault="000F5B26" w:rsidP="000F5B26">
            <w:pPr>
              <w:pStyle w:val="NoSpacing1"/>
              <w:spacing w:before="0" w:after="0"/>
              <w:rPr>
                <w:b/>
                <w:bCs/>
                <w:color w:val="002060"/>
                <w:lang w:val="uk-UA"/>
              </w:rPr>
            </w:pPr>
            <w:r w:rsidRPr="00F01DEE">
              <w:rPr>
                <w:b/>
                <w:bCs/>
                <w:color w:val="002060"/>
                <w:lang w:val="uk-UA"/>
              </w:rPr>
              <w:t>+2</w:t>
            </w:r>
          </w:p>
        </w:tc>
        <w:tc>
          <w:tcPr>
            <w:tcW w:w="618" w:type="dxa"/>
            <w:tcBorders>
              <w:top w:val="single" w:sz="4" w:space="0" w:color="002060"/>
              <w:left w:val="nil"/>
              <w:bottom w:val="single" w:sz="12" w:space="0" w:color="002060"/>
              <w:right w:val="nil"/>
            </w:tcBorders>
            <w:shd w:val="clear" w:color="auto" w:fill="auto"/>
            <w:vAlign w:val="center"/>
          </w:tcPr>
          <w:p w14:paraId="4933C0C0" w14:textId="77777777" w:rsidR="000F5B26" w:rsidRPr="00F01DEE" w:rsidRDefault="000F5B26" w:rsidP="000F5B26">
            <w:pPr>
              <w:pStyle w:val="NoSpacing1"/>
              <w:spacing w:before="0" w:after="0"/>
              <w:rPr>
                <w:b/>
                <w:bCs/>
                <w:color w:val="002060"/>
                <w:lang w:val="uk-UA"/>
              </w:rPr>
            </w:pPr>
            <w:r w:rsidRPr="00F01DEE">
              <w:rPr>
                <w:b/>
                <w:bCs/>
                <w:color w:val="002060"/>
                <w:lang w:val="uk-UA"/>
              </w:rPr>
              <w:t>+3</w:t>
            </w:r>
          </w:p>
        </w:tc>
      </w:tr>
      <w:tr w:rsidR="000F5B26" w:rsidRPr="007F787A" w14:paraId="75C18D54" w14:textId="77777777" w:rsidTr="00D310E3">
        <w:trPr>
          <w:cantSplit/>
        </w:trPr>
        <w:tc>
          <w:tcPr>
            <w:tcW w:w="847" w:type="dxa"/>
            <w:tcBorders>
              <w:top w:val="single" w:sz="12" w:space="0" w:color="002060"/>
              <w:left w:val="nil"/>
              <w:bottom w:val="single" w:sz="4" w:space="0" w:color="BFBFBF" w:themeColor="background1" w:themeShade="BF"/>
              <w:right w:val="nil"/>
            </w:tcBorders>
          </w:tcPr>
          <w:p w14:paraId="159FB122" w14:textId="77777777" w:rsidR="000F5B26" w:rsidRPr="007F787A" w:rsidRDefault="000F5B26" w:rsidP="000F5B26">
            <w:pPr>
              <w:pStyle w:val="afe"/>
              <w:ind w:firstLine="0"/>
              <w:rPr>
                <w:rFonts w:cs="Times New Roman"/>
              </w:rPr>
            </w:pPr>
            <w:r w:rsidRPr="007F787A">
              <w:rPr>
                <w:rFonts w:cs="Times New Roman"/>
              </w:rPr>
              <w:t>1</w:t>
            </w:r>
          </w:p>
        </w:tc>
        <w:tc>
          <w:tcPr>
            <w:tcW w:w="3259" w:type="dxa"/>
            <w:tcBorders>
              <w:top w:val="single" w:sz="12" w:space="0" w:color="002060"/>
              <w:left w:val="nil"/>
              <w:bottom w:val="single" w:sz="4" w:space="0" w:color="BFBFBF" w:themeColor="background1" w:themeShade="BF"/>
              <w:right w:val="nil"/>
            </w:tcBorders>
          </w:tcPr>
          <w:p w14:paraId="2A5B25B7" w14:textId="77777777" w:rsidR="000F5B26" w:rsidRPr="007F787A" w:rsidRDefault="000F5B26" w:rsidP="000F5B26">
            <w:pPr>
              <w:pStyle w:val="afe"/>
              <w:ind w:firstLine="0"/>
              <w:rPr>
                <w:rFonts w:cs="Times New Roman"/>
              </w:rPr>
            </w:pPr>
            <w:r w:rsidRPr="007F787A">
              <w:rPr>
                <w:rFonts w:cs="Times New Roman"/>
              </w:rPr>
              <w:t>Інновації</w:t>
            </w:r>
          </w:p>
        </w:tc>
        <w:tc>
          <w:tcPr>
            <w:tcW w:w="880" w:type="dxa"/>
            <w:tcBorders>
              <w:top w:val="single" w:sz="12" w:space="0" w:color="002060"/>
              <w:left w:val="nil"/>
              <w:bottom w:val="single" w:sz="4" w:space="0" w:color="BFBFBF" w:themeColor="background1" w:themeShade="BF"/>
              <w:right w:val="nil"/>
            </w:tcBorders>
          </w:tcPr>
          <w:p w14:paraId="05C2B873" w14:textId="77777777" w:rsidR="000F5B26" w:rsidRPr="007F787A" w:rsidRDefault="000F5B26" w:rsidP="000F5B26">
            <w:pPr>
              <w:pStyle w:val="afe"/>
              <w:ind w:firstLine="0"/>
              <w:rPr>
                <w:rFonts w:cs="Times New Roman"/>
              </w:rPr>
            </w:pPr>
            <w:r w:rsidRPr="007F787A">
              <w:rPr>
                <w:rFonts w:cs="Times New Roman"/>
              </w:rPr>
              <w:t>15</w:t>
            </w:r>
          </w:p>
        </w:tc>
        <w:tc>
          <w:tcPr>
            <w:tcW w:w="662" w:type="dxa"/>
            <w:tcBorders>
              <w:top w:val="single" w:sz="12" w:space="0" w:color="002060"/>
              <w:left w:val="nil"/>
              <w:bottom w:val="single" w:sz="4" w:space="0" w:color="BFBFBF" w:themeColor="background1" w:themeShade="BF"/>
              <w:right w:val="nil"/>
            </w:tcBorders>
          </w:tcPr>
          <w:p w14:paraId="1A2AB486" w14:textId="77777777" w:rsidR="000F5B26" w:rsidRPr="00054301" w:rsidRDefault="000F5B26" w:rsidP="000F5B26">
            <w:pPr>
              <w:pStyle w:val="afe"/>
              <w:rPr>
                <w:rFonts w:cs="Times New Roman"/>
              </w:rPr>
            </w:pPr>
          </w:p>
        </w:tc>
        <w:tc>
          <w:tcPr>
            <w:tcW w:w="618" w:type="dxa"/>
            <w:tcBorders>
              <w:top w:val="single" w:sz="12" w:space="0" w:color="002060"/>
              <w:left w:val="nil"/>
              <w:bottom w:val="single" w:sz="4" w:space="0" w:color="BFBFBF" w:themeColor="background1" w:themeShade="BF"/>
              <w:right w:val="nil"/>
            </w:tcBorders>
          </w:tcPr>
          <w:p w14:paraId="735C3A9D" w14:textId="77777777" w:rsidR="000F5B26" w:rsidRPr="00054301" w:rsidRDefault="000F5B26" w:rsidP="000F5B26">
            <w:pPr>
              <w:pStyle w:val="afe"/>
              <w:rPr>
                <w:rFonts w:cs="Times New Roman"/>
              </w:rPr>
            </w:pPr>
          </w:p>
        </w:tc>
        <w:tc>
          <w:tcPr>
            <w:tcW w:w="618" w:type="dxa"/>
            <w:tcBorders>
              <w:top w:val="single" w:sz="12" w:space="0" w:color="002060"/>
              <w:left w:val="nil"/>
              <w:bottom w:val="single" w:sz="4" w:space="0" w:color="BFBFBF" w:themeColor="background1" w:themeShade="BF"/>
              <w:right w:val="nil"/>
            </w:tcBorders>
          </w:tcPr>
          <w:p w14:paraId="3441933F" w14:textId="77777777" w:rsidR="000F5B26" w:rsidRPr="00054301" w:rsidRDefault="000F5B26" w:rsidP="000F5B26">
            <w:pPr>
              <w:pStyle w:val="afe"/>
              <w:rPr>
                <w:rFonts w:cs="Times New Roman"/>
              </w:rPr>
            </w:pPr>
          </w:p>
        </w:tc>
        <w:tc>
          <w:tcPr>
            <w:tcW w:w="618" w:type="dxa"/>
            <w:tcBorders>
              <w:top w:val="single" w:sz="12" w:space="0" w:color="002060"/>
              <w:left w:val="nil"/>
              <w:bottom w:val="single" w:sz="4" w:space="0" w:color="BFBFBF" w:themeColor="background1" w:themeShade="BF"/>
              <w:right w:val="nil"/>
            </w:tcBorders>
            <w:shd w:val="clear" w:color="auto" w:fill="C6D9F1"/>
          </w:tcPr>
          <w:p w14:paraId="52BA9541" w14:textId="77777777" w:rsidR="000F5B26" w:rsidRPr="00054301" w:rsidRDefault="000F5B26" w:rsidP="000F5B26">
            <w:pPr>
              <w:pStyle w:val="afe"/>
              <w:rPr>
                <w:rFonts w:cs="Times New Roman"/>
              </w:rPr>
            </w:pPr>
          </w:p>
        </w:tc>
        <w:tc>
          <w:tcPr>
            <w:tcW w:w="618" w:type="dxa"/>
            <w:tcBorders>
              <w:top w:val="single" w:sz="12" w:space="0" w:color="002060"/>
              <w:left w:val="nil"/>
              <w:bottom w:val="single" w:sz="4" w:space="0" w:color="BFBFBF" w:themeColor="background1" w:themeShade="BF"/>
              <w:right w:val="nil"/>
            </w:tcBorders>
          </w:tcPr>
          <w:p w14:paraId="5AFCAF62" w14:textId="77777777" w:rsidR="000F5B26" w:rsidRPr="00054301" w:rsidRDefault="000F5B26" w:rsidP="000F5B26">
            <w:pPr>
              <w:pStyle w:val="afe"/>
              <w:rPr>
                <w:rFonts w:cs="Times New Roman"/>
              </w:rPr>
            </w:pPr>
            <w:r w:rsidRPr="00054301">
              <w:rPr>
                <w:rFonts w:cs="Times New Roman"/>
              </w:rPr>
              <w:t>+</w:t>
            </w:r>
          </w:p>
        </w:tc>
        <w:tc>
          <w:tcPr>
            <w:tcW w:w="618" w:type="dxa"/>
            <w:tcBorders>
              <w:top w:val="single" w:sz="12" w:space="0" w:color="002060"/>
              <w:left w:val="nil"/>
              <w:bottom w:val="single" w:sz="4" w:space="0" w:color="BFBFBF" w:themeColor="background1" w:themeShade="BF"/>
              <w:right w:val="nil"/>
            </w:tcBorders>
          </w:tcPr>
          <w:p w14:paraId="2AE13B76" w14:textId="77777777" w:rsidR="000F5B26" w:rsidRPr="00054301" w:rsidRDefault="000F5B26" w:rsidP="000F5B26">
            <w:pPr>
              <w:pStyle w:val="afe"/>
              <w:rPr>
                <w:rFonts w:cs="Times New Roman"/>
              </w:rPr>
            </w:pPr>
          </w:p>
        </w:tc>
        <w:tc>
          <w:tcPr>
            <w:tcW w:w="618" w:type="dxa"/>
            <w:tcBorders>
              <w:top w:val="single" w:sz="12" w:space="0" w:color="002060"/>
              <w:left w:val="nil"/>
              <w:bottom w:val="single" w:sz="4" w:space="0" w:color="BFBFBF" w:themeColor="background1" w:themeShade="BF"/>
              <w:right w:val="nil"/>
            </w:tcBorders>
          </w:tcPr>
          <w:p w14:paraId="1DB2F72F" w14:textId="77777777" w:rsidR="000F5B26" w:rsidRPr="00054301" w:rsidRDefault="000F5B26" w:rsidP="000F5B26">
            <w:pPr>
              <w:pStyle w:val="afe"/>
              <w:rPr>
                <w:rFonts w:cs="Times New Roman"/>
              </w:rPr>
            </w:pPr>
          </w:p>
        </w:tc>
      </w:tr>
      <w:tr w:rsidR="000F5B26" w:rsidRPr="007F787A" w14:paraId="38DEED8B" w14:textId="77777777" w:rsidTr="00D310E3">
        <w:trPr>
          <w:cantSplit/>
        </w:trPr>
        <w:tc>
          <w:tcPr>
            <w:tcW w:w="847" w:type="dxa"/>
            <w:tcBorders>
              <w:top w:val="single" w:sz="4" w:space="0" w:color="BFBFBF" w:themeColor="background1" w:themeShade="BF"/>
              <w:left w:val="nil"/>
              <w:bottom w:val="single" w:sz="4" w:space="0" w:color="BFBFBF" w:themeColor="background1" w:themeShade="BF"/>
              <w:right w:val="nil"/>
            </w:tcBorders>
          </w:tcPr>
          <w:p w14:paraId="1D57C5C1" w14:textId="77777777" w:rsidR="000F5B26" w:rsidRPr="007F787A" w:rsidRDefault="000F5B26" w:rsidP="000F5B26">
            <w:pPr>
              <w:pStyle w:val="afe"/>
              <w:ind w:firstLine="0"/>
              <w:rPr>
                <w:rFonts w:cs="Times New Roman"/>
              </w:rPr>
            </w:pPr>
            <w:r w:rsidRPr="007F787A">
              <w:rPr>
                <w:rFonts w:cs="Times New Roman"/>
              </w:rPr>
              <w:t>2</w:t>
            </w:r>
          </w:p>
        </w:tc>
        <w:tc>
          <w:tcPr>
            <w:tcW w:w="3259" w:type="dxa"/>
            <w:tcBorders>
              <w:top w:val="single" w:sz="4" w:space="0" w:color="BFBFBF" w:themeColor="background1" w:themeShade="BF"/>
              <w:left w:val="nil"/>
              <w:bottom w:val="single" w:sz="4" w:space="0" w:color="BFBFBF" w:themeColor="background1" w:themeShade="BF"/>
              <w:right w:val="nil"/>
            </w:tcBorders>
          </w:tcPr>
          <w:p w14:paraId="4B4A48DE" w14:textId="77777777" w:rsidR="000F5B26" w:rsidRPr="007F787A" w:rsidRDefault="000F5B26" w:rsidP="000F5B26">
            <w:pPr>
              <w:pStyle w:val="afe"/>
              <w:ind w:firstLine="0"/>
              <w:rPr>
                <w:rFonts w:cs="Times New Roman"/>
              </w:rPr>
            </w:pPr>
            <w:r w:rsidRPr="007F787A">
              <w:rPr>
                <w:rFonts w:cs="Times New Roman"/>
              </w:rPr>
              <w:t>Цінова політика</w:t>
            </w:r>
          </w:p>
        </w:tc>
        <w:tc>
          <w:tcPr>
            <w:tcW w:w="880" w:type="dxa"/>
            <w:tcBorders>
              <w:top w:val="single" w:sz="4" w:space="0" w:color="BFBFBF" w:themeColor="background1" w:themeShade="BF"/>
              <w:left w:val="nil"/>
              <w:bottom w:val="single" w:sz="4" w:space="0" w:color="BFBFBF" w:themeColor="background1" w:themeShade="BF"/>
              <w:right w:val="nil"/>
            </w:tcBorders>
          </w:tcPr>
          <w:p w14:paraId="7BDA389F" w14:textId="77777777" w:rsidR="000F5B26" w:rsidRPr="007F787A" w:rsidRDefault="000F5B26" w:rsidP="000F5B26">
            <w:pPr>
              <w:pStyle w:val="afe"/>
              <w:ind w:firstLine="0"/>
              <w:rPr>
                <w:rFonts w:cs="Times New Roman"/>
              </w:rPr>
            </w:pPr>
            <w:r w:rsidRPr="007F787A">
              <w:rPr>
                <w:rFonts w:cs="Times New Roman"/>
              </w:rPr>
              <w:t>19</w:t>
            </w:r>
          </w:p>
        </w:tc>
        <w:tc>
          <w:tcPr>
            <w:tcW w:w="662" w:type="dxa"/>
            <w:tcBorders>
              <w:top w:val="single" w:sz="4" w:space="0" w:color="BFBFBF" w:themeColor="background1" w:themeShade="BF"/>
              <w:left w:val="nil"/>
              <w:bottom w:val="single" w:sz="4" w:space="0" w:color="BFBFBF" w:themeColor="background1" w:themeShade="BF"/>
              <w:right w:val="nil"/>
            </w:tcBorders>
          </w:tcPr>
          <w:p w14:paraId="7DBB3301"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4" w:space="0" w:color="BFBFBF" w:themeColor="background1" w:themeShade="BF"/>
              <w:right w:val="nil"/>
            </w:tcBorders>
          </w:tcPr>
          <w:p w14:paraId="11A0A853"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4" w:space="0" w:color="BFBFBF" w:themeColor="background1" w:themeShade="BF"/>
              <w:right w:val="nil"/>
            </w:tcBorders>
          </w:tcPr>
          <w:p w14:paraId="5B662E79"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4" w:space="0" w:color="BFBFBF" w:themeColor="background1" w:themeShade="BF"/>
              <w:right w:val="nil"/>
            </w:tcBorders>
            <w:shd w:val="clear" w:color="auto" w:fill="C6D9F1"/>
          </w:tcPr>
          <w:p w14:paraId="7A11CC3E" w14:textId="77777777" w:rsidR="000F5B26" w:rsidRPr="00054301" w:rsidRDefault="000F5B26" w:rsidP="000F5B26">
            <w:pPr>
              <w:pStyle w:val="afe"/>
              <w:rPr>
                <w:rFonts w:cs="Times New Roman"/>
              </w:rPr>
            </w:pPr>
            <w:r w:rsidRPr="00054301">
              <w:rPr>
                <w:rFonts w:cs="Times New Roman"/>
              </w:rPr>
              <w:t>+</w:t>
            </w:r>
          </w:p>
        </w:tc>
        <w:tc>
          <w:tcPr>
            <w:tcW w:w="618" w:type="dxa"/>
            <w:tcBorders>
              <w:top w:val="single" w:sz="4" w:space="0" w:color="BFBFBF" w:themeColor="background1" w:themeShade="BF"/>
              <w:left w:val="nil"/>
              <w:bottom w:val="single" w:sz="4" w:space="0" w:color="BFBFBF" w:themeColor="background1" w:themeShade="BF"/>
              <w:right w:val="nil"/>
            </w:tcBorders>
          </w:tcPr>
          <w:p w14:paraId="17D56322"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4" w:space="0" w:color="BFBFBF" w:themeColor="background1" w:themeShade="BF"/>
              <w:right w:val="nil"/>
            </w:tcBorders>
          </w:tcPr>
          <w:p w14:paraId="7048C586"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4" w:space="0" w:color="BFBFBF" w:themeColor="background1" w:themeShade="BF"/>
              <w:right w:val="nil"/>
            </w:tcBorders>
          </w:tcPr>
          <w:p w14:paraId="32CE8C08" w14:textId="77777777" w:rsidR="000F5B26" w:rsidRPr="00054301" w:rsidRDefault="000F5B26" w:rsidP="000F5B26">
            <w:pPr>
              <w:pStyle w:val="afe"/>
              <w:rPr>
                <w:rFonts w:cs="Times New Roman"/>
              </w:rPr>
            </w:pPr>
          </w:p>
        </w:tc>
      </w:tr>
      <w:tr w:rsidR="000F5B26" w:rsidRPr="007F787A" w14:paraId="0D1D66B5" w14:textId="77777777" w:rsidTr="00D310E3">
        <w:trPr>
          <w:cantSplit/>
          <w:trHeight w:val="60"/>
        </w:trPr>
        <w:tc>
          <w:tcPr>
            <w:tcW w:w="847" w:type="dxa"/>
            <w:tcBorders>
              <w:top w:val="single" w:sz="4" w:space="0" w:color="BFBFBF" w:themeColor="background1" w:themeShade="BF"/>
              <w:left w:val="nil"/>
              <w:bottom w:val="single" w:sz="12" w:space="0" w:color="002060"/>
              <w:right w:val="nil"/>
            </w:tcBorders>
          </w:tcPr>
          <w:p w14:paraId="5B4BB0C8" w14:textId="77777777" w:rsidR="000F5B26" w:rsidRPr="007F787A" w:rsidRDefault="000F5B26" w:rsidP="000F5B26">
            <w:pPr>
              <w:pStyle w:val="afe"/>
              <w:ind w:firstLine="0"/>
              <w:rPr>
                <w:rFonts w:cs="Times New Roman"/>
              </w:rPr>
            </w:pPr>
            <w:r w:rsidRPr="007F787A">
              <w:rPr>
                <w:rFonts w:cs="Times New Roman"/>
              </w:rPr>
              <w:t>3</w:t>
            </w:r>
          </w:p>
        </w:tc>
        <w:tc>
          <w:tcPr>
            <w:tcW w:w="3259" w:type="dxa"/>
            <w:tcBorders>
              <w:top w:val="single" w:sz="4" w:space="0" w:color="BFBFBF" w:themeColor="background1" w:themeShade="BF"/>
              <w:left w:val="nil"/>
              <w:bottom w:val="single" w:sz="12" w:space="0" w:color="002060"/>
              <w:right w:val="nil"/>
            </w:tcBorders>
          </w:tcPr>
          <w:p w14:paraId="01C9C6D8" w14:textId="77777777" w:rsidR="000F5B26" w:rsidRPr="007F787A" w:rsidRDefault="000F5B26" w:rsidP="000F5B26">
            <w:pPr>
              <w:pStyle w:val="afe"/>
              <w:ind w:firstLine="0"/>
              <w:rPr>
                <w:rFonts w:cs="Times New Roman"/>
              </w:rPr>
            </w:pPr>
            <w:r w:rsidRPr="007F787A">
              <w:rPr>
                <w:rFonts w:cs="Times New Roman"/>
              </w:rPr>
              <w:t>Підтримка і оновлення</w:t>
            </w:r>
          </w:p>
        </w:tc>
        <w:tc>
          <w:tcPr>
            <w:tcW w:w="880" w:type="dxa"/>
            <w:tcBorders>
              <w:top w:val="single" w:sz="4" w:space="0" w:color="BFBFBF" w:themeColor="background1" w:themeShade="BF"/>
              <w:left w:val="nil"/>
              <w:bottom w:val="single" w:sz="12" w:space="0" w:color="002060"/>
              <w:right w:val="nil"/>
            </w:tcBorders>
          </w:tcPr>
          <w:p w14:paraId="34DE0C4F" w14:textId="77777777" w:rsidR="000F5B26" w:rsidRPr="007F787A" w:rsidRDefault="000F5B26" w:rsidP="000F5B26">
            <w:pPr>
              <w:pStyle w:val="afe"/>
              <w:ind w:firstLine="0"/>
              <w:rPr>
                <w:rFonts w:cs="Times New Roman"/>
              </w:rPr>
            </w:pPr>
            <w:r w:rsidRPr="007F787A">
              <w:rPr>
                <w:rFonts w:cs="Times New Roman"/>
              </w:rPr>
              <w:t>18</w:t>
            </w:r>
          </w:p>
        </w:tc>
        <w:tc>
          <w:tcPr>
            <w:tcW w:w="662" w:type="dxa"/>
            <w:tcBorders>
              <w:top w:val="single" w:sz="4" w:space="0" w:color="BFBFBF" w:themeColor="background1" w:themeShade="BF"/>
              <w:left w:val="nil"/>
              <w:bottom w:val="single" w:sz="12" w:space="0" w:color="002060"/>
              <w:right w:val="nil"/>
            </w:tcBorders>
          </w:tcPr>
          <w:p w14:paraId="458B0340"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12" w:space="0" w:color="002060"/>
              <w:right w:val="nil"/>
            </w:tcBorders>
          </w:tcPr>
          <w:p w14:paraId="010882D9"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12" w:space="0" w:color="002060"/>
              <w:right w:val="nil"/>
            </w:tcBorders>
          </w:tcPr>
          <w:p w14:paraId="3E907515"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12" w:space="0" w:color="002060"/>
              <w:right w:val="nil"/>
            </w:tcBorders>
            <w:shd w:val="clear" w:color="auto" w:fill="C6D9F1"/>
          </w:tcPr>
          <w:p w14:paraId="46E86D96"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12" w:space="0" w:color="002060"/>
              <w:right w:val="nil"/>
            </w:tcBorders>
          </w:tcPr>
          <w:p w14:paraId="5DC0F951" w14:textId="77777777" w:rsidR="000F5B26" w:rsidRPr="00054301" w:rsidRDefault="000F5B26" w:rsidP="000F5B26">
            <w:pPr>
              <w:pStyle w:val="afe"/>
              <w:rPr>
                <w:rFonts w:cs="Times New Roman"/>
              </w:rPr>
            </w:pPr>
            <w:r w:rsidRPr="00054301">
              <w:rPr>
                <w:rFonts w:cs="Times New Roman"/>
              </w:rPr>
              <w:t>+</w:t>
            </w:r>
          </w:p>
        </w:tc>
        <w:tc>
          <w:tcPr>
            <w:tcW w:w="618" w:type="dxa"/>
            <w:tcBorders>
              <w:top w:val="single" w:sz="4" w:space="0" w:color="BFBFBF" w:themeColor="background1" w:themeShade="BF"/>
              <w:left w:val="nil"/>
              <w:bottom w:val="single" w:sz="12" w:space="0" w:color="002060"/>
              <w:right w:val="nil"/>
            </w:tcBorders>
          </w:tcPr>
          <w:p w14:paraId="4F2992DC" w14:textId="77777777" w:rsidR="000F5B26" w:rsidRPr="00054301" w:rsidRDefault="000F5B26" w:rsidP="000F5B26">
            <w:pPr>
              <w:pStyle w:val="afe"/>
              <w:rPr>
                <w:rFonts w:cs="Times New Roman"/>
              </w:rPr>
            </w:pPr>
          </w:p>
        </w:tc>
        <w:tc>
          <w:tcPr>
            <w:tcW w:w="618" w:type="dxa"/>
            <w:tcBorders>
              <w:top w:val="single" w:sz="4" w:space="0" w:color="BFBFBF" w:themeColor="background1" w:themeShade="BF"/>
              <w:left w:val="nil"/>
              <w:bottom w:val="single" w:sz="12" w:space="0" w:color="002060"/>
              <w:right w:val="nil"/>
            </w:tcBorders>
          </w:tcPr>
          <w:p w14:paraId="08F3D41F" w14:textId="77777777" w:rsidR="000F5B26" w:rsidRPr="00054301" w:rsidRDefault="000F5B26" w:rsidP="000F5B26">
            <w:pPr>
              <w:pStyle w:val="afe"/>
              <w:rPr>
                <w:rFonts w:cs="Times New Roman"/>
              </w:rPr>
            </w:pPr>
          </w:p>
        </w:tc>
      </w:tr>
    </w:tbl>
    <w:p w14:paraId="3BF9DF22" w14:textId="77777777" w:rsidR="000F5B26" w:rsidRPr="007F787A" w:rsidRDefault="000F5B26" w:rsidP="000F5B26"/>
    <w:p w14:paraId="7BF1E9B9" w14:textId="057A751E" w:rsidR="000F5B26" w:rsidRDefault="000F5B26" w:rsidP="00FE2F22">
      <w:pPr>
        <w:spacing w:after="0" w:line="360" w:lineRule="auto"/>
        <w:ind w:firstLine="709"/>
        <w:jc w:val="both"/>
        <w:rPr>
          <w:rFonts w:cs="Times New Roman"/>
          <w:szCs w:val="28"/>
        </w:rPr>
      </w:pPr>
      <w:r w:rsidRPr="00FE2F22">
        <w:rPr>
          <w:rFonts w:cs="Times New Roman"/>
          <w:szCs w:val="28"/>
        </w:rPr>
        <w:t>SWOT-аналіз стартап-проекту – таблиця 5.12.</w:t>
      </w:r>
    </w:p>
    <w:p w14:paraId="1F6A2D63" w14:textId="13102FAD" w:rsidR="000C397D" w:rsidRPr="008402EF" w:rsidRDefault="000C397D" w:rsidP="000C397D">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12</w:t>
        </w:r>
      </w:fldSimple>
      <w:r>
        <w:t xml:space="preserve"> – </w:t>
      </w:r>
      <w:r w:rsidRPr="000C397D">
        <w:t>SWOT-аналіз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5"/>
        <w:gridCol w:w="4651"/>
      </w:tblGrid>
      <w:tr w:rsidR="000F5B26" w:rsidRPr="007F787A" w14:paraId="0D0112D7" w14:textId="77777777" w:rsidTr="00F01DEE">
        <w:trPr>
          <w:cantSplit/>
          <w:trHeight w:val="660"/>
        </w:trPr>
        <w:tc>
          <w:tcPr>
            <w:tcW w:w="4705" w:type="dxa"/>
            <w:tcBorders>
              <w:top w:val="single" w:sz="12" w:space="0" w:color="002060"/>
              <w:left w:val="nil"/>
              <w:bottom w:val="single" w:sz="4" w:space="0" w:color="BFBFBF" w:themeColor="background1" w:themeShade="BF"/>
              <w:right w:val="nil"/>
            </w:tcBorders>
          </w:tcPr>
          <w:p w14:paraId="22E842E3" w14:textId="77777777" w:rsidR="000F5B26" w:rsidRPr="007F787A" w:rsidRDefault="000F5B26" w:rsidP="000F5B26">
            <w:pPr>
              <w:pStyle w:val="afe"/>
              <w:ind w:firstLine="0"/>
              <w:rPr>
                <w:rFonts w:cs="Times New Roman"/>
              </w:rPr>
            </w:pPr>
            <w:r w:rsidRPr="007F787A">
              <w:rPr>
                <w:rFonts w:cs="Times New Roman"/>
              </w:rPr>
              <w:t>Сильні сторони: новий функціонал, цінова політика</w:t>
            </w:r>
          </w:p>
        </w:tc>
        <w:tc>
          <w:tcPr>
            <w:tcW w:w="4651" w:type="dxa"/>
            <w:tcBorders>
              <w:top w:val="single" w:sz="12" w:space="0" w:color="002060"/>
              <w:left w:val="nil"/>
              <w:bottom w:val="single" w:sz="4" w:space="0" w:color="BFBFBF" w:themeColor="background1" w:themeShade="BF"/>
              <w:right w:val="nil"/>
            </w:tcBorders>
          </w:tcPr>
          <w:p w14:paraId="435AC9EB" w14:textId="77777777" w:rsidR="000F5B26" w:rsidRPr="007F787A" w:rsidRDefault="000F5B26" w:rsidP="000F5B26">
            <w:pPr>
              <w:pStyle w:val="afe"/>
              <w:ind w:firstLine="0"/>
              <w:rPr>
                <w:rFonts w:cs="Times New Roman"/>
              </w:rPr>
            </w:pPr>
            <w:r w:rsidRPr="007F787A">
              <w:rPr>
                <w:rFonts w:cs="Times New Roman"/>
              </w:rPr>
              <w:t>Слабкі сторони: мала відомість</w:t>
            </w:r>
          </w:p>
        </w:tc>
      </w:tr>
      <w:tr w:rsidR="000F5B26" w:rsidRPr="007F787A" w14:paraId="32A4C188" w14:textId="77777777" w:rsidTr="00F01DEE">
        <w:trPr>
          <w:cantSplit/>
          <w:trHeight w:val="574"/>
        </w:trPr>
        <w:tc>
          <w:tcPr>
            <w:tcW w:w="4705" w:type="dxa"/>
            <w:tcBorders>
              <w:top w:val="single" w:sz="4" w:space="0" w:color="BFBFBF" w:themeColor="background1" w:themeShade="BF"/>
              <w:left w:val="nil"/>
              <w:bottom w:val="single" w:sz="12" w:space="0" w:color="002060"/>
              <w:right w:val="nil"/>
            </w:tcBorders>
          </w:tcPr>
          <w:p w14:paraId="7D3C8D1B" w14:textId="77777777" w:rsidR="000F5B26" w:rsidRPr="007F787A" w:rsidRDefault="000F5B26" w:rsidP="000F5B26">
            <w:pPr>
              <w:pStyle w:val="afe"/>
              <w:ind w:firstLine="0"/>
              <w:rPr>
                <w:rFonts w:cs="Times New Roman"/>
              </w:rPr>
            </w:pPr>
            <w:r w:rsidRPr="007F787A">
              <w:rPr>
                <w:rFonts w:cs="Times New Roman"/>
              </w:rPr>
              <w:t>Можливості: постійне розширення функціоналу</w:t>
            </w:r>
          </w:p>
        </w:tc>
        <w:tc>
          <w:tcPr>
            <w:tcW w:w="4651" w:type="dxa"/>
            <w:tcBorders>
              <w:top w:val="single" w:sz="4" w:space="0" w:color="BFBFBF" w:themeColor="background1" w:themeShade="BF"/>
              <w:left w:val="nil"/>
              <w:bottom w:val="single" w:sz="12" w:space="0" w:color="002060"/>
              <w:right w:val="nil"/>
            </w:tcBorders>
          </w:tcPr>
          <w:p w14:paraId="16FE3E32" w14:textId="77777777" w:rsidR="000F5B26" w:rsidRPr="007F787A" w:rsidRDefault="000F5B26" w:rsidP="000F5B26">
            <w:pPr>
              <w:pStyle w:val="afe"/>
              <w:ind w:firstLine="0"/>
              <w:rPr>
                <w:rFonts w:cs="Times New Roman"/>
              </w:rPr>
            </w:pPr>
            <w:r w:rsidRPr="007F787A">
              <w:rPr>
                <w:rFonts w:cs="Times New Roman"/>
              </w:rPr>
              <w:t>Загрози: повільна робота продукту, поява схожого функціоналу на ринку</w:t>
            </w:r>
          </w:p>
        </w:tc>
      </w:tr>
    </w:tbl>
    <w:p w14:paraId="75A14F2D" w14:textId="77777777" w:rsidR="000F5B26" w:rsidRPr="007F787A" w:rsidRDefault="000F5B26" w:rsidP="000F5B26"/>
    <w:p w14:paraId="48676A35" w14:textId="22D6F58A" w:rsidR="000F5B26" w:rsidRDefault="000F5B26" w:rsidP="00FE2F22">
      <w:pPr>
        <w:spacing w:after="0" w:line="360" w:lineRule="auto"/>
        <w:ind w:firstLine="709"/>
        <w:jc w:val="both"/>
        <w:rPr>
          <w:rFonts w:cs="Times New Roman"/>
          <w:szCs w:val="28"/>
        </w:rPr>
      </w:pPr>
      <w:r w:rsidRPr="00FE2F22">
        <w:rPr>
          <w:rFonts w:cs="Times New Roman"/>
          <w:szCs w:val="28"/>
        </w:rPr>
        <w:t>Альтернативи ринкового впровадження стартап-проекту розглянуто у таблиці 5.13.</w:t>
      </w:r>
    </w:p>
    <w:p w14:paraId="69519ACD" w14:textId="77777777" w:rsidR="00861236" w:rsidRDefault="00861236">
      <w:r>
        <w:br w:type="page"/>
      </w:r>
    </w:p>
    <w:p w14:paraId="7046C6F8" w14:textId="34C66024" w:rsidR="00643983" w:rsidRPr="008402EF" w:rsidRDefault="00643983" w:rsidP="00643983">
      <w:pPr>
        <w:keepNext/>
        <w:spacing w:after="0" w:line="360" w:lineRule="auto"/>
        <w:ind w:firstLine="709"/>
        <w:jc w:val="both"/>
      </w:pPr>
      <w:r w:rsidRPr="003404FA">
        <w:lastRenderedPageBreak/>
        <w:t xml:space="preserve">Таблиця </w:t>
      </w:r>
      <w:fldSimple w:instr=" STYLEREF 1 \s ">
        <w:r w:rsidR="0090783C">
          <w:rPr>
            <w:noProof/>
          </w:rPr>
          <w:t>5</w:t>
        </w:r>
      </w:fldSimple>
      <w:r w:rsidRPr="003404FA">
        <w:t>.</w:t>
      </w:r>
      <w:fldSimple w:instr=" SEQ Таблиця \* ARABIC \s 1 ">
        <w:r w:rsidR="0090783C">
          <w:rPr>
            <w:noProof/>
          </w:rPr>
          <w:t>13</w:t>
        </w:r>
      </w:fldSimple>
      <w:r>
        <w:t xml:space="preserve"> – </w:t>
      </w:r>
      <w:r w:rsidRPr="00643983">
        <w:t>Альтернативи ринкового впровадження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88"/>
        <w:gridCol w:w="2804"/>
        <w:gridCol w:w="2737"/>
        <w:gridCol w:w="2627"/>
      </w:tblGrid>
      <w:tr w:rsidR="000F5B26" w:rsidRPr="007F787A" w14:paraId="4F55CC78" w14:textId="77777777" w:rsidTr="00F01DEE">
        <w:trPr>
          <w:cantSplit/>
        </w:trPr>
        <w:tc>
          <w:tcPr>
            <w:tcW w:w="1188" w:type="dxa"/>
            <w:tcBorders>
              <w:top w:val="nil"/>
              <w:left w:val="nil"/>
              <w:bottom w:val="single" w:sz="12" w:space="0" w:color="002060"/>
              <w:right w:val="nil"/>
            </w:tcBorders>
            <w:shd w:val="clear" w:color="auto" w:fill="auto"/>
            <w:vAlign w:val="center"/>
          </w:tcPr>
          <w:p w14:paraId="26D4DB3B" w14:textId="77777777" w:rsidR="000F5B26" w:rsidRPr="00F01DEE" w:rsidRDefault="000F5B26" w:rsidP="000F5B26">
            <w:pPr>
              <w:pStyle w:val="NoSpacing1"/>
              <w:spacing w:before="0" w:after="0"/>
              <w:rPr>
                <w:b/>
                <w:bCs/>
                <w:color w:val="002060"/>
                <w:lang w:val="uk-UA"/>
              </w:rPr>
            </w:pPr>
            <w:r w:rsidRPr="00F01DEE">
              <w:rPr>
                <w:b/>
                <w:bCs/>
                <w:color w:val="002060"/>
                <w:lang w:val="uk-UA"/>
              </w:rPr>
              <w:t>№ п/п</w:t>
            </w:r>
          </w:p>
        </w:tc>
        <w:tc>
          <w:tcPr>
            <w:tcW w:w="2804" w:type="dxa"/>
            <w:tcBorders>
              <w:top w:val="nil"/>
              <w:left w:val="nil"/>
              <w:bottom w:val="single" w:sz="12" w:space="0" w:color="002060"/>
              <w:right w:val="nil"/>
            </w:tcBorders>
            <w:shd w:val="clear" w:color="auto" w:fill="auto"/>
            <w:vAlign w:val="center"/>
          </w:tcPr>
          <w:p w14:paraId="4EEB2287" w14:textId="77777777" w:rsidR="000F5B26" w:rsidRPr="00F01DEE" w:rsidRDefault="000F5B26" w:rsidP="000F5B26">
            <w:pPr>
              <w:pStyle w:val="NoSpacing1"/>
              <w:spacing w:before="0" w:after="0"/>
              <w:rPr>
                <w:b/>
                <w:bCs/>
                <w:color w:val="002060"/>
                <w:lang w:val="uk-UA"/>
              </w:rPr>
            </w:pPr>
            <w:r w:rsidRPr="00F01DEE">
              <w:rPr>
                <w:b/>
                <w:bCs/>
                <w:color w:val="002060"/>
                <w:lang w:val="uk-UA"/>
              </w:rPr>
              <w:t>Альтернатива (орієнтовний комплекс заходів) ринкової поведінки</w:t>
            </w:r>
          </w:p>
        </w:tc>
        <w:tc>
          <w:tcPr>
            <w:tcW w:w="2737" w:type="dxa"/>
            <w:tcBorders>
              <w:top w:val="nil"/>
              <w:left w:val="nil"/>
              <w:bottom w:val="single" w:sz="12" w:space="0" w:color="002060"/>
              <w:right w:val="nil"/>
            </w:tcBorders>
            <w:shd w:val="clear" w:color="auto" w:fill="auto"/>
            <w:vAlign w:val="center"/>
          </w:tcPr>
          <w:p w14:paraId="2D986272" w14:textId="77777777" w:rsidR="000F5B26" w:rsidRPr="00F01DEE" w:rsidRDefault="000F5B26" w:rsidP="000F5B26">
            <w:pPr>
              <w:pStyle w:val="NoSpacing1"/>
              <w:spacing w:before="0" w:after="0"/>
              <w:rPr>
                <w:b/>
                <w:bCs/>
                <w:color w:val="002060"/>
                <w:lang w:val="uk-UA"/>
              </w:rPr>
            </w:pPr>
            <w:r w:rsidRPr="00F01DEE">
              <w:rPr>
                <w:b/>
                <w:bCs/>
                <w:color w:val="002060"/>
                <w:lang w:val="uk-UA"/>
              </w:rPr>
              <w:t>Ймовірність отримання ресурсів</w:t>
            </w:r>
          </w:p>
        </w:tc>
        <w:tc>
          <w:tcPr>
            <w:tcW w:w="2627" w:type="dxa"/>
            <w:tcBorders>
              <w:top w:val="nil"/>
              <w:left w:val="nil"/>
              <w:bottom w:val="single" w:sz="12" w:space="0" w:color="002060"/>
              <w:right w:val="nil"/>
            </w:tcBorders>
            <w:shd w:val="clear" w:color="auto" w:fill="auto"/>
            <w:vAlign w:val="center"/>
          </w:tcPr>
          <w:p w14:paraId="4A057B3E" w14:textId="77777777" w:rsidR="000F5B26" w:rsidRPr="00F01DEE" w:rsidRDefault="000F5B26" w:rsidP="000F5B26">
            <w:pPr>
              <w:pStyle w:val="NoSpacing1"/>
              <w:spacing w:before="0" w:after="0"/>
              <w:rPr>
                <w:b/>
                <w:bCs/>
                <w:color w:val="002060"/>
                <w:lang w:val="uk-UA"/>
              </w:rPr>
            </w:pPr>
            <w:r w:rsidRPr="00F01DEE">
              <w:rPr>
                <w:b/>
                <w:bCs/>
                <w:color w:val="002060"/>
                <w:lang w:val="uk-UA"/>
              </w:rPr>
              <w:t>Строки реалізації</w:t>
            </w:r>
          </w:p>
        </w:tc>
      </w:tr>
      <w:tr w:rsidR="000F5B26" w:rsidRPr="007F787A" w14:paraId="187EE2B6" w14:textId="77777777" w:rsidTr="00D310E3">
        <w:trPr>
          <w:cantSplit/>
        </w:trPr>
        <w:tc>
          <w:tcPr>
            <w:tcW w:w="1188" w:type="dxa"/>
            <w:tcBorders>
              <w:top w:val="single" w:sz="12" w:space="0" w:color="002060"/>
              <w:left w:val="nil"/>
              <w:bottom w:val="single" w:sz="4" w:space="0" w:color="BFBFBF" w:themeColor="background1" w:themeShade="BF"/>
              <w:right w:val="nil"/>
            </w:tcBorders>
          </w:tcPr>
          <w:p w14:paraId="2991F45B" w14:textId="77777777" w:rsidR="000F5B26" w:rsidRPr="00FE2F22" w:rsidRDefault="000F5B26" w:rsidP="000F5B26">
            <w:pPr>
              <w:pStyle w:val="afe"/>
              <w:rPr>
                <w:rFonts w:cs="Times New Roman"/>
              </w:rPr>
            </w:pPr>
            <w:r w:rsidRPr="00FE2F22">
              <w:rPr>
                <w:rFonts w:cs="Times New Roman"/>
              </w:rPr>
              <w:t>1</w:t>
            </w:r>
          </w:p>
        </w:tc>
        <w:tc>
          <w:tcPr>
            <w:tcW w:w="2804" w:type="dxa"/>
            <w:tcBorders>
              <w:top w:val="single" w:sz="12" w:space="0" w:color="002060"/>
              <w:left w:val="nil"/>
              <w:bottom w:val="single" w:sz="4" w:space="0" w:color="BFBFBF" w:themeColor="background1" w:themeShade="BF"/>
              <w:right w:val="nil"/>
            </w:tcBorders>
          </w:tcPr>
          <w:p w14:paraId="5F581BF3" w14:textId="77777777" w:rsidR="000F5B26" w:rsidRPr="00FE2F22" w:rsidRDefault="000F5B26" w:rsidP="000F5B26">
            <w:pPr>
              <w:pStyle w:val="afe"/>
              <w:ind w:firstLine="0"/>
              <w:rPr>
                <w:rFonts w:cs="Times New Roman"/>
              </w:rPr>
            </w:pPr>
            <w:r w:rsidRPr="00FE2F22">
              <w:rPr>
                <w:rFonts w:cs="Times New Roman"/>
              </w:rPr>
              <w:t>Переклад на додаткові мови</w:t>
            </w:r>
          </w:p>
        </w:tc>
        <w:tc>
          <w:tcPr>
            <w:tcW w:w="2737" w:type="dxa"/>
            <w:tcBorders>
              <w:top w:val="single" w:sz="12" w:space="0" w:color="002060"/>
              <w:left w:val="nil"/>
              <w:bottom w:val="single" w:sz="4" w:space="0" w:color="BFBFBF" w:themeColor="background1" w:themeShade="BF"/>
              <w:right w:val="nil"/>
            </w:tcBorders>
          </w:tcPr>
          <w:p w14:paraId="523531C3" w14:textId="77777777" w:rsidR="000F5B26" w:rsidRPr="00FE2F22" w:rsidRDefault="000F5B26" w:rsidP="000F5B26">
            <w:pPr>
              <w:pStyle w:val="afe"/>
              <w:ind w:firstLine="0"/>
              <w:rPr>
                <w:rFonts w:cs="Times New Roman"/>
              </w:rPr>
            </w:pPr>
            <w:r w:rsidRPr="00FE2F22">
              <w:rPr>
                <w:rFonts w:cs="Times New Roman"/>
              </w:rPr>
              <w:t>Низька</w:t>
            </w:r>
          </w:p>
        </w:tc>
        <w:tc>
          <w:tcPr>
            <w:tcW w:w="2627" w:type="dxa"/>
            <w:tcBorders>
              <w:top w:val="single" w:sz="12" w:space="0" w:color="002060"/>
              <w:left w:val="nil"/>
              <w:bottom w:val="single" w:sz="4" w:space="0" w:color="BFBFBF" w:themeColor="background1" w:themeShade="BF"/>
              <w:right w:val="nil"/>
            </w:tcBorders>
          </w:tcPr>
          <w:p w14:paraId="5DC2E2AD" w14:textId="77777777" w:rsidR="000F5B26" w:rsidRPr="00FE2F22" w:rsidRDefault="000F5B26" w:rsidP="000F5B26">
            <w:pPr>
              <w:pStyle w:val="afe"/>
              <w:ind w:firstLine="0"/>
              <w:rPr>
                <w:rFonts w:cs="Times New Roman"/>
              </w:rPr>
            </w:pPr>
            <w:r w:rsidRPr="00FE2F22">
              <w:rPr>
                <w:rFonts w:cs="Times New Roman"/>
              </w:rPr>
              <w:t>3-6 місяці</w:t>
            </w:r>
          </w:p>
        </w:tc>
      </w:tr>
      <w:tr w:rsidR="000F5B26" w:rsidRPr="007F787A" w14:paraId="423F2649" w14:textId="77777777" w:rsidTr="00D310E3">
        <w:trPr>
          <w:cantSplit/>
        </w:trPr>
        <w:tc>
          <w:tcPr>
            <w:tcW w:w="1188" w:type="dxa"/>
            <w:tcBorders>
              <w:top w:val="single" w:sz="4" w:space="0" w:color="BFBFBF" w:themeColor="background1" w:themeShade="BF"/>
              <w:left w:val="nil"/>
              <w:bottom w:val="single" w:sz="12" w:space="0" w:color="002060"/>
              <w:right w:val="nil"/>
            </w:tcBorders>
          </w:tcPr>
          <w:p w14:paraId="56CC2E1E" w14:textId="77777777" w:rsidR="000F5B26" w:rsidRPr="00FE2F22" w:rsidRDefault="000F5B26" w:rsidP="000F5B26">
            <w:pPr>
              <w:pStyle w:val="afe"/>
              <w:rPr>
                <w:rFonts w:cs="Times New Roman"/>
              </w:rPr>
            </w:pPr>
            <w:r w:rsidRPr="00FE2F22">
              <w:rPr>
                <w:rFonts w:cs="Times New Roman"/>
              </w:rPr>
              <w:t>2</w:t>
            </w:r>
          </w:p>
        </w:tc>
        <w:tc>
          <w:tcPr>
            <w:tcW w:w="2804" w:type="dxa"/>
            <w:tcBorders>
              <w:top w:val="single" w:sz="4" w:space="0" w:color="BFBFBF" w:themeColor="background1" w:themeShade="BF"/>
              <w:left w:val="nil"/>
              <w:bottom w:val="single" w:sz="12" w:space="0" w:color="002060"/>
              <w:right w:val="nil"/>
            </w:tcBorders>
          </w:tcPr>
          <w:p w14:paraId="7212121B" w14:textId="77777777" w:rsidR="000F5B26" w:rsidRPr="00FE2F22" w:rsidRDefault="000F5B26" w:rsidP="000F5B26">
            <w:pPr>
              <w:pStyle w:val="afe"/>
              <w:ind w:firstLine="0"/>
              <w:rPr>
                <w:rFonts w:cs="Times New Roman"/>
              </w:rPr>
            </w:pPr>
            <w:r w:rsidRPr="00FE2F22">
              <w:rPr>
                <w:rFonts w:cs="Times New Roman"/>
              </w:rPr>
              <w:t>Включення як модуля у більш агрегований програмний продукт</w:t>
            </w:r>
          </w:p>
        </w:tc>
        <w:tc>
          <w:tcPr>
            <w:tcW w:w="2737" w:type="dxa"/>
            <w:tcBorders>
              <w:top w:val="single" w:sz="4" w:space="0" w:color="BFBFBF" w:themeColor="background1" w:themeShade="BF"/>
              <w:left w:val="nil"/>
              <w:bottom w:val="single" w:sz="12" w:space="0" w:color="002060"/>
              <w:right w:val="nil"/>
            </w:tcBorders>
          </w:tcPr>
          <w:p w14:paraId="3A4D9483" w14:textId="77777777" w:rsidR="000F5B26" w:rsidRPr="00FE2F22" w:rsidRDefault="000F5B26" w:rsidP="000F5B26">
            <w:pPr>
              <w:pStyle w:val="afe"/>
              <w:ind w:firstLine="0"/>
              <w:rPr>
                <w:rFonts w:cs="Times New Roman"/>
              </w:rPr>
            </w:pPr>
            <w:r w:rsidRPr="00FE2F22">
              <w:rPr>
                <w:rFonts w:cs="Times New Roman"/>
              </w:rPr>
              <w:t>Висока</w:t>
            </w:r>
          </w:p>
        </w:tc>
        <w:tc>
          <w:tcPr>
            <w:tcW w:w="2627" w:type="dxa"/>
            <w:tcBorders>
              <w:top w:val="single" w:sz="4" w:space="0" w:color="BFBFBF" w:themeColor="background1" w:themeShade="BF"/>
              <w:left w:val="nil"/>
              <w:bottom w:val="single" w:sz="12" w:space="0" w:color="002060"/>
              <w:right w:val="nil"/>
            </w:tcBorders>
          </w:tcPr>
          <w:p w14:paraId="4D47456C" w14:textId="77777777" w:rsidR="000F5B26" w:rsidRPr="00FE2F22" w:rsidRDefault="000F5B26" w:rsidP="000F5B26">
            <w:pPr>
              <w:pStyle w:val="afe"/>
              <w:ind w:firstLine="0"/>
              <w:rPr>
                <w:rFonts w:cs="Times New Roman"/>
              </w:rPr>
            </w:pPr>
            <w:r w:rsidRPr="00FE2F22">
              <w:rPr>
                <w:rFonts w:cs="Times New Roman"/>
              </w:rPr>
              <w:t>6-12 місяців</w:t>
            </w:r>
          </w:p>
        </w:tc>
      </w:tr>
    </w:tbl>
    <w:p w14:paraId="415D59AC" w14:textId="08585D93" w:rsidR="000F5B26" w:rsidRPr="002F107B" w:rsidRDefault="000F5B26" w:rsidP="00405EBF">
      <w:pPr>
        <w:pStyle w:val="ab"/>
        <w:keepNext/>
        <w:numPr>
          <w:ilvl w:val="1"/>
          <w:numId w:val="8"/>
        </w:numPr>
        <w:spacing w:before="240" w:after="0" w:line="360" w:lineRule="auto"/>
        <w:ind w:hanging="11"/>
        <w:jc w:val="both"/>
        <w:outlineLvl w:val="1"/>
        <w:rPr>
          <w:rFonts w:cs="Times New Roman"/>
          <w:b/>
          <w:szCs w:val="28"/>
        </w:rPr>
      </w:pPr>
      <w:bookmarkStart w:id="69" w:name="_Toc23348762"/>
      <w:bookmarkStart w:id="70" w:name="_Toc26524408"/>
      <w:r w:rsidRPr="00383300">
        <w:rPr>
          <w:rFonts w:cs="Times New Roman"/>
          <w:b/>
          <w:szCs w:val="28"/>
        </w:rPr>
        <w:t>Розроблення ринкової стратегії проекту</w:t>
      </w:r>
      <w:bookmarkEnd w:id="69"/>
      <w:bookmarkEnd w:id="70"/>
    </w:p>
    <w:p w14:paraId="7ABCFE12" w14:textId="43E683BB" w:rsidR="000F5B26" w:rsidRDefault="000F5B26" w:rsidP="000F5B26">
      <w:pPr>
        <w:pStyle w:val="ab"/>
        <w:spacing w:before="240" w:after="0" w:line="360" w:lineRule="auto"/>
        <w:jc w:val="both"/>
      </w:pPr>
    </w:p>
    <w:p w14:paraId="7D587485" w14:textId="77777777" w:rsidR="00643983" w:rsidRDefault="00643983" w:rsidP="000F5B26">
      <w:pPr>
        <w:pStyle w:val="ab"/>
        <w:spacing w:before="240" w:after="0" w:line="360" w:lineRule="auto"/>
        <w:jc w:val="both"/>
      </w:pPr>
    </w:p>
    <w:p w14:paraId="22C3092D" w14:textId="0EA9BA7F" w:rsidR="000F5B26" w:rsidRDefault="000F5B26" w:rsidP="00F62783">
      <w:pPr>
        <w:spacing w:after="0" w:line="360" w:lineRule="auto"/>
        <w:ind w:firstLine="709"/>
        <w:jc w:val="both"/>
        <w:rPr>
          <w:rFonts w:cs="Times New Roman"/>
          <w:szCs w:val="28"/>
        </w:rPr>
      </w:pPr>
      <w:r w:rsidRPr="00F62783">
        <w:rPr>
          <w:rFonts w:cs="Times New Roman"/>
          <w:szCs w:val="28"/>
        </w:rPr>
        <w:t>Вибір цільових груп потенційних споживачів наведено в таблиці 5.14.</w:t>
      </w:r>
    </w:p>
    <w:p w14:paraId="432A8FE6" w14:textId="0EC49CA0" w:rsidR="00CD71CC" w:rsidRPr="008402EF" w:rsidRDefault="00CD71CC" w:rsidP="00CD71CC">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14</w:t>
        </w:r>
      </w:fldSimple>
      <w:r>
        <w:t xml:space="preserve"> – </w:t>
      </w:r>
      <w:r w:rsidRPr="00CD71CC">
        <w:t>Вибір цільових груп потенційних споживачів</w:t>
      </w:r>
    </w:p>
    <w:tbl>
      <w:tblPr>
        <w:tblW w:w="9344" w:type="dxa"/>
        <w:tblBorders>
          <w:bottom w:val="single" w:sz="12" w:space="0" w:color="002060"/>
        </w:tblBorders>
        <w:tblLook w:val="00A0" w:firstRow="1" w:lastRow="0" w:firstColumn="1" w:lastColumn="0" w:noHBand="0" w:noVBand="0"/>
      </w:tblPr>
      <w:tblGrid>
        <w:gridCol w:w="762"/>
        <w:gridCol w:w="1577"/>
        <w:gridCol w:w="2007"/>
        <w:gridCol w:w="1628"/>
        <w:gridCol w:w="1922"/>
        <w:gridCol w:w="1448"/>
      </w:tblGrid>
      <w:tr w:rsidR="00F01DEE" w:rsidRPr="00F01DEE" w14:paraId="2C83305C" w14:textId="77777777" w:rsidTr="00F01DEE">
        <w:trPr>
          <w:cantSplit/>
          <w:trHeight w:val="595"/>
        </w:trPr>
        <w:tc>
          <w:tcPr>
            <w:tcW w:w="784" w:type="dxa"/>
            <w:tcBorders>
              <w:bottom w:val="single" w:sz="12" w:space="0" w:color="002060"/>
            </w:tcBorders>
            <w:shd w:val="clear" w:color="auto" w:fill="auto"/>
            <w:vAlign w:val="center"/>
          </w:tcPr>
          <w:p w14:paraId="0FC37BED" w14:textId="77777777" w:rsidR="000F5B26" w:rsidRPr="00F01DEE" w:rsidRDefault="000F5B26" w:rsidP="000F5B26">
            <w:pPr>
              <w:pStyle w:val="NoSpacing1"/>
              <w:spacing w:before="0" w:after="0"/>
              <w:rPr>
                <w:b/>
                <w:bCs/>
                <w:color w:val="002060"/>
                <w:lang w:val="uk-UA"/>
              </w:rPr>
            </w:pPr>
            <w:r w:rsidRPr="00F01DEE">
              <w:rPr>
                <w:b/>
                <w:bCs/>
                <w:color w:val="002060"/>
                <w:lang w:val="uk-UA"/>
              </w:rPr>
              <w:t>№ п/п</w:t>
            </w:r>
          </w:p>
        </w:tc>
        <w:tc>
          <w:tcPr>
            <w:tcW w:w="1566" w:type="dxa"/>
            <w:tcBorders>
              <w:bottom w:val="single" w:sz="12" w:space="0" w:color="002060"/>
            </w:tcBorders>
            <w:shd w:val="clear" w:color="auto" w:fill="auto"/>
            <w:vAlign w:val="center"/>
          </w:tcPr>
          <w:p w14:paraId="5975EBF8" w14:textId="77777777" w:rsidR="000F5B26" w:rsidRPr="00F01DEE" w:rsidRDefault="000F5B26" w:rsidP="000F5B26">
            <w:pPr>
              <w:pStyle w:val="NoSpacing1"/>
              <w:spacing w:before="0" w:after="0"/>
              <w:rPr>
                <w:b/>
                <w:bCs/>
                <w:color w:val="002060"/>
                <w:lang w:val="uk-UA"/>
              </w:rPr>
            </w:pPr>
            <w:r w:rsidRPr="00F01DEE">
              <w:rPr>
                <w:b/>
                <w:bCs/>
                <w:color w:val="002060"/>
                <w:lang w:val="uk-UA"/>
              </w:rPr>
              <w:t>Опис профілю цільової групи потенційних клієнтів</w:t>
            </w:r>
          </w:p>
        </w:tc>
        <w:tc>
          <w:tcPr>
            <w:tcW w:w="2050" w:type="dxa"/>
            <w:tcBorders>
              <w:bottom w:val="single" w:sz="12" w:space="0" w:color="002060"/>
            </w:tcBorders>
            <w:shd w:val="clear" w:color="auto" w:fill="auto"/>
            <w:vAlign w:val="center"/>
          </w:tcPr>
          <w:p w14:paraId="1BEA5DC4" w14:textId="77777777" w:rsidR="000F5B26" w:rsidRPr="00F01DEE" w:rsidRDefault="000F5B26" w:rsidP="000F5B26">
            <w:pPr>
              <w:pStyle w:val="NoSpacing1"/>
              <w:spacing w:before="0" w:after="0"/>
              <w:rPr>
                <w:b/>
                <w:bCs/>
                <w:color w:val="002060"/>
                <w:lang w:val="uk-UA"/>
              </w:rPr>
            </w:pPr>
            <w:r w:rsidRPr="00F01DEE">
              <w:rPr>
                <w:b/>
                <w:bCs/>
                <w:color w:val="002060"/>
                <w:lang w:val="uk-UA"/>
              </w:rPr>
              <w:t>Готовність споживачів сприйняти продукт</w:t>
            </w:r>
          </w:p>
        </w:tc>
        <w:tc>
          <w:tcPr>
            <w:tcW w:w="1531" w:type="dxa"/>
            <w:tcBorders>
              <w:bottom w:val="single" w:sz="12" w:space="0" w:color="002060"/>
            </w:tcBorders>
            <w:shd w:val="clear" w:color="auto" w:fill="auto"/>
            <w:vAlign w:val="center"/>
          </w:tcPr>
          <w:p w14:paraId="091BE56C" w14:textId="77777777" w:rsidR="000F5B26" w:rsidRPr="00F01DEE" w:rsidRDefault="000F5B26" w:rsidP="000F5B26">
            <w:pPr>
              <w:pStyle w:val="NoSpacing1"/>
              <w:spacing w:before="0" w:after="0"/>
              <w:rPr>
                <w:b/>
                <w:bCs/>
                <w:color w:val="002060"/>
                <w:lang w:val="uk-UA"/>
              </w:rPr>
            </w:pPr>
            <w:r w:rsidRPr="00F01DEE">
              <w:rPr>
                <w:b/>
                <w:bCs/>
                <w:color w:val="002060"/>
                <w:lang w:val="uk-UA"/>
              </w:rPr>
              <w:t>Орієнтовний попит в межах цільової групи (сегменту)</w:t>
            </w:r>
          </w:p>
        </w:tc>
        <w:tc>
          <w:tcPr>
            <w:tcW w:w="1943" w:type="dxa"/>
            <w:tcBorders>
              <w:bottom w:val="single" w:sz="12" w:space="0" w:color="002060"/>
            </w:tcBorders>
            <w:shd w:val="clear" w:color="auto" w:fill="auto"/>
            <w:vAlign w:val="center"/>
          </w:tcPr>
          <w:p w14:paraId="0E3D2313" w14:textId="77777777" w:rsidR="000F5B26" w:rsidRPr="00F01DEE" w:rsidRDefault="000F5B26" w:rsidP="000F5B26">
            <w:pPr>
              <w:pStyle w:val="NoSpacing1"/>
              <w:spacing w:before="0" w:after="0"/>
              <w:rPr>
                <w:b/>
                <w:bCs/>
                <w:color w:val="002060"/>
                <w:lang w:val="uk-UA"/>
              </w:rPr>
            </w:pPr>
            <w:r w:rsidRPr="00F01DEE">
              <w:rPr>
                <w:b/>
                <w:bCs/>
                <w:color w:val="002060"/>
                <w:lang w:val="uk-UA"/>
              </w:rPr>
              <w:t>Інтенсивність конкуренції в сегменті</w:t>
            </w:r>
          </w:p>
        </w:tc>
        <w:tc>
          <w:tcPr>
            <w:tcW w:w="1470" w:type="dxa"/>
            <w:tcBorders>
              <w:bottom w:val="single" w:sz="12" w:space="0" w:color="002060"/>
            </w:tcBorders>
            <w:shd w:val="clear" w:color="auto" w:fill="auto"/>
            <w:vAlign w:val="center"/>
          </w:tcPr>
          <w:p w14:paraId="5A774447" w14:textId="77777777" w:rsidR="000F5B26" w:rsidRPr="00F01DEE" w:rsidRDefault="000F5B26" w:rsidP="000F5B26">
            <w:pPr>
              <w:pStyle w:val="NoSpacing1"/>
              <w:spacing w:before="0" w:after="0"/>
              <w:rPr>
                <w:b/>
                <w:bCs/>
                <w:color w:val="002060"/>
                <w:lang w:val="uk-UA"/>
              </w:rPr>
            </w:pPr>
            <w:r w:rsidRPr="00F01DEE">
              <w:rPr>
                <w:b/>
                <w:bCs/>
                <w:color w:val="002060"/>
                <w:lang w:val="uk-UA"/>
              </w:rPr>
              <w:t>Простота входу в сегмент</w:t>
            </w:r>
          </w:p>
        </w:tc>
      </w:tr>
      <w:tr w:rsidR="000F5B26" w:rsidRPr="007F787A" w14:paraId="208695F0" w14:textId="77777777" w:rsidTr="00F01DEE">
        <w:trPr>
          <w:cantSplit/>
        </w:trPr>
        <w:tc>
          <w:tcPr>
            <w:tcW w:w="784" w:type="dxa"/>
            <w:tcBorders>
              <w:top w:val="single" w:sz="12" w:space="0" w:color="002060"/>
            </w:tcBorders>
          </w:tcPr>
          <w:p w14:paraId="3FE307B9" w14:textId="77777777" w:rsidR="000F5B26" w:rsidRPr="00F62783" w:rsidRDefault="000F5B26" w:rsidP="000F5B26">
            <w:pPr>
              <w:pStyle w:val="afe"/>
              <w:ind w:firstLine="0"/>
              <w:rPr>
                <w:rFonts w:cs="Times New Roman"/>
              </w:rPr>
            </w:pPr>
            <w:r w:rsidRPr="00F62783">
              <w:rPr>
                <w:rFonts w:cs="Times New Roman"/>
              </w:rPr>
              <w:t>1</w:t>
            </w:r>
          </w:p>
        </w:tc>
        <w:tc>
          <w:tcPr>
            <w:tcW w:w="1566" w:type="dxa"/>
            <w:tcBorders>
              <w:top w:val="single" w:sz="12" w:space="0" w:color="002060"/>
            </w:tcBorders>
          </w:tcPr>
          <w:p w14:paraId="03AC16EF" w14:textId="77777777" w:rsidR="000F5B26" w:rsidRPr="00F62783" w:rsidRDefault="000F5B26" w:rsidP="000F5B26">
            <w:pPr>
              <w:pStyle w:val="afe"/>
              <w:ind w:firstLine="0"/>
              <w:rPr>
                <w:rFonts w:cs="Times New Roman"/>
              </w:rPr>
            </w:pPr>
            <w:r w:rsidRPr="00F62783">
              <w:rPr>
                <w:rFonts w:cs="Times New Roman"/>
              </w:rPr>
              <w:t>Банківські та інші кредитні установи</w:t>
            </w:r>
          </w:p>
        </w:tc>
        <w:tc>
          <w:tcPr>
            <w:tcW w:w="2050" w:type="dxa"/>
            <w:tcBorders>
              <w:top w:val="single" w:sz="12" w:space="0" w:color="002060"/>
            </w:tcBorders>
          </w:tcPr>
          <w:p w14:paraId="7BF87050" w14:textId="77777777" w:rsidR="000F5B26" w:rsidRPr="00F62783" w:rsidRDefault="000F5B26" w:rsidP="000F5B26">
            <w:pPr>
              <w:pStyle w:val="afe"/>
              <w:ind w:firstLine="0"/>
              <w:rPr>
                <w:rFonts w:cs="Times New Roman"/>
              </w:rPr>
            </w:pPr>
            <w:r w:rsidRPr="00F62783">
              <w:rPr>
                <w:rFonts w:cs="Times New Roman"/>
              </w:rPr>
              <w:t>Для даної цільової групи продукт буде схожим на продукти конкурентів, тому перехід на використання нашого додатку ускладнений.</w:t>
            </w:r>
          </w:p>
        </w:tc>
        <w:tc>
          <w:tcPr>
            <w:tcW w:w="1531" w:type="dxa"/>
            <w:tcBorders>
              <w:top w:val="single" w:sz="12" w:space="0" w:color="002060"/>
            </w:tcBorders>
          </w:tcPr>
          <w:p w14:paraId="04F9B4B0" w14:textId="77777777" w:rsidR="000F5B26" w:rsidRPr="00F62783" w:rsidRDefault="000F5B26" w:rsidP="000F5B26">
            <w:pPr>
              <w:pStyle w:val="afe"/>
              <w:ind w:firstLine="0"/>
              <w:rPr>
                <w:rFonts w:cs="Times New Roman"/>
              </w:rPr>
            </w:pPr>
            <w:r w:rsidRPr="00F62783">
              <w:rPr>
                <w:rFonts w:cs="Times New Roman"/>
              </w:rPr>
              <w:t>Попит високий.</w:t>
            </w:r>
          </w:p>
        </w:tc>
        <w:tc>
          <w:tcPr>
            <w:tcW w:w="1943" w:type="dxa"/>
            <w:tcBorders>
              <w:top w:val="single" w:sz="12" w:space="0" w:color="002060"/>
            </w:tcBorders>
          </w:tcPr>
          <w:p w14:paraId="7A956EB8" w14:textId="77777777" w:rsidR="000F5B26" w:rsidRPr="00F62783" w:rsidRDefault="000F5B26" w:rsidP="000F5B26">
            <w:pPr>
              <w:pStyle w:val="afe"/>
              <w:ind w:firstLine="0"/>
              <w:rPr>
                <w:rFonts w:cs="Times New Roman"/>
              </w:rPr>
            </w:pPr>
            <w:r w:rsidRPr="00F62783">
              <w:rPr>
                <w:rFonts w:cs="Times New Roman"/>
              </w:rPr>
              <w:t>Середня інтенсивність конкуренції.</w:t>
            </w:r>
          </w:p>
        </w:tc>
        <w:tc>
          <w:tcPr>
            <w:tcW w:w="1470" w:type="dxa"/>
            <w:tcBorders>
              <w:top w:val="single" w:sz="12" w:space="0" w:color="002060"/>
            </w:tcBorders>
          </w:tcPr>
          <w:p w14:paraId="51C57E2E" w14:textId="77777777" w:rsidR="000F5B26" w:rsidRPr="00F62783" w:rsidRDefault="000F5B26" w:rsidP="000F5B26">
            <w:pPr>
              <w:pStyle w:val="afe"/>
              <w:ind w:firstLine="0"/>
              <w:rPr>
                <w:rFonts w:cs="Times New Roman"/>
              </w:rPr>
            </w:pPr>
            <w:r w:rsidRPr="00F62783">
              <w:rPr>
                <w:rFonts w:cs="Times New Roman"/>
              </w:rPr>
              <w:t>Вхід в сегмент повільний і достатньо складний.</w:t>
            </w:r>
          </w:p>
        </w:tc>
      </w:tr>
    </w:tbl>
    <w:p w14:paraId="6632C8E4" w14:textId="77777777" w:rsidR="000F5B26" w:rsidRPr="007F787A" w:rsidRDefault="000F5B26" w:rsidP="000F5B26"/>
    <w:p w14:paraId="4551AF37" w14:textId="7BDCA6FD" w:rsidR="000F5B26" w:rsidRDefault="000F5B26" w:rsidP="00CD71CC">
      <w:pPr>
        <w:spacing w:after="0" w:line="360" w:lineRule="auto"/>
        <w:ind w:firstLine="709"/>
        <w:jc w:val="both"/>
        <w:rPr>
          <w:rFonts w:cs="Times New Roman"/>
          <w:szCs w:val="28"/>
        </w:rPr>
      </w:pPr>
      <w:r w:rsidRPr="00F62783">
        <w:rPr>
          <w:rFonts w:cs="Times New Roman"/>
          <w:szCs w:val="28"/>
        </w:rPr>
        <w:t>Визначення базової стратегії розвитку наведено в таблиці 5.15.</w:t>
      </w:r>
    </w:p>
    <w:p w14:paraId="57F34520" w14:textId="33449DF3" w:rsidR="00CD71CC" w:rsidRPr="008402EF" w:rsidRDefault="00CD71CC" w:rsidP="00CD71CC">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15</w:t>
        </w:r>
      </w:fldSimple>
      <w:r>
        <w:t xml:space="preserve"> – </w:t>
      </w:r>
      <w:r w:rsidRPr="00CD71CC">
        <w:t>Визначення базової стратегії розвитку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9"/>
        <w:gridCol w:w="2279"/>
        <w:gridCol w:w="2122"/>
        <w:gridCol w:w="2706"/>
        <w:gridCol w:w="1530"/>
      </w:tblGrid>
      <w:tr w:rsidR="000F5B26" w:rsidRPr="00F62783" w14:paraId="4966200D" w14:textId="77777777" w:rsidTr="00F01DEE">
        <w:trPr>
          <w:cantSplit/>
        </w:trPr>
        <w:tc>
          <w:tcPr>
            <w:tcW w:w="719" w:type="dxa"/>
            <w:tcBorders>
              <w:top w:val="nil"/>
              <w:left w:val="nil"/>
              <w:bottom w:val="single" w:sz="12" w:space="0" w:color="002060"/>
              <w:right w:val="nil"/>
            </w:tcBorders>
            <w:shd w:val="clear" w:color="auto" w:fill="auto"/>
            <w:vAlign w:val="center"/>
          </w:tcPr>
          <w:p w14:paraId="69954621" w14:textId="77777777" w:rsidR="000F5B26" w:rsidRPr="00F01DEE" w:rsidRDefault="000F5B26" w:rsidP="000F5B26">
            <w:pPr>
              <w:pStyle w:val="NoSpacing1"/>
              <w:spacing w:before="0" w:after="0"/>
              <w:rPr>
                <w:b/>
                <w:bCs/>
                <w:color w:val="002060"/>
              </w:rPr>
            </w:pPr>
            <w:r w:rsidRPr="00F01DEE">
              <w:rPr>
                <w:b/>
                <w:bCs/>
                <w:color w:val="002060"/>
              </w:rPr>
              <w:t>№ п/п</w:t>
            </w:r>
          </w:p>
        </w:tc>
        <w:tc>
          <w:tcPr>
            <w:tcW w:w="2279" w:type="dxa"/>
            <w:tcBorders>
              <w:top w:val="nil"/>
              <w:left w:val="nil"/>
              <w:bottom w:val="single" w:sz="12" w:space="0" w:color="002060"/>
              <w:right w:val="nil"/>
            </w:tcBorders>
            <w:shd w:val="clear" w:color="auto" w:fill="auto"/>
            <w:vAlign w:val="center"/>
          </w:tcPr>
          <w:p w14:paraId="1EB05A33" w14:textId="77777777" w:rsidR="000F5B26" w:rsidRPr="00F01DEE" w:rsidRDefault="000F5B26" w:rsidP="000F5B26">
            <w:pPr>
              <w:pStyle w:val="NoSpacing1"/>
              <w:spacing w:before="0" w:after="0"/>
              <w:rPr>
                <w:b/>
                <w:bCs/>
                <w:color w:val="002060"/>
                <w:lang w:val="uk-UA"/>
              </w:rPr>
            </w:pPr>
            <w:r w:rsidRPr="00F01DEE">
              <w:rPr>
                <w:b/>
                <w:bCs/>
                <w:color w:val="002060"/>
                <w:lang w:val="uk-UA"/>
              </w:rPr>
              <w:t>Обрана альтернатива розвитку проекту</w:t>
            </w:r>
          </w:p>
        </w:tc>
        <w:tc>
          <w:tcPr>
            <w:tcW w:w="2122" w:type="dxa"/>
            <w:tcBorders>
              <w:top w:val="nil"/>
              <w:left w:val="nil"/>
              <w:bottom w:val="single" w:sz="12" w:space="0" w:color="002060"/>
              <w:right w:val="nil"/>
            </w:tcBorders>
            <w:shd w:val="clear" w:color="auto" w:fill="auto"/>
            <w:vAlign w:val="center"/>
          </w:tcPr>
          <w:p w14:paraId="6E8113D1" w14:textId="77777777" w:rsidR="000F5B26" w:rsidRPr="00F01DEE" w:rsidRDefault="000F5B26" w:rsidP="000F5B26">
            <w:pPr>
              <w:pStyle w:val="NoSpacing1"/>
              <w:spacing w:before="0" w:after="0"/>
              <w:rPr>
                <w:b/>
                <w:bCs/>
                <w:color w:val="002060"/>
                <w:lang w:val="uk-UA"/>
              </w:rPr>
            </w:pPr>
            <w:r w:rsidRPr="00F01DEE">
              <w:rPr>
                <w:b/>
                <w:bCs/>
                <w:color w:val="002060"/>
                <w:lang w:val="uk-UA"/>
              </w:rPr>
              <w:t>Стратегія охоплення ринку</w:t>
            </w:r>
          </w:p>
        </w:tc>
        <w:tc>
          <w:tcPr>
            <w:tcW w:w="2706" w:type="dxa"/>
            <w:tcBorders>
              <w:top w:val="nil"/>
              <w:left w:val="nil"/>
              <w:bottom w:val="single" w:sz="12" w:space="0" w:color="002060"/>
              <w:right w:val="nil"/>
            </w:tcBorders>
            <w:shd w:val="clear" w:color="auto" w:fill="auto"/>
            <w:vAlign w:val="center"/>
          </w:tcPr>
          <w:p w14:paraId="68E22917" w14:textId="77777777" w:rsidR="000F5B26" w:rsidRPr="00F01DEE" w:rsidRDefault="000F5B26" w:rsidP="000F5B26">
            <w:pPr>
              <w:pStyle w:val="NoSpacing1"/>
              <w:spacing w:before="0" w:after="0"/>
              <w:rPr>
                <w:b/>
                <w:bCs/>
                <w:color w:val="002060"/>
                <w:lang w:val="uk-UA"/>
              </w:rPr>
            </w:pPr>
            <w:r w:rsidRPr="00F01DEE">
              <w:rPr>
                <w:b/>
                <w:bCs/>
                <w:color w:val="002060"/>
                <w:lang w:val="uk-UA"/>
              </w:rPr>
              <w:t>Ключові конкурентоспроможні позиції відповідно до обраної альтернативи</w:t>
            </w:r>
          </w:p>
        </w:tc>
        <w:tc>
          <w:tcPr>
            <w:tcW w:w="1530" w:type="dxa"/>
            <w:tcBorders>
              <w:top w:val="nil"/>
              <w:left w:val="nil"/>
              <w:bottom w:val="single" w:sz="12" w:space="0" w:color="002060"/>
              <w:right w:val="nil"/>
            </w:tcBorders>
            <w:shd w:val="clear" w:color="auto" w:fill="auto"/>
            <w:vAlign w:val="center"/>
          </w:tcPr>
          <w:p w14:paraId="474F5469" w14:textId="77777777" w:rsidR="000F5B26" w:rsidRPr="00F01DEE" w:rsidRDefault="000F5B26" w:rsidP="000F5B26">
            <w:pPr>
              <w:pStyle w:val="NoSpacing1"/>
              <w:spacing w:before="0" w:after="0"/>
              <w:rPr>
                <w:b/>
                <w:bCs/>
                <w:color w:val="002060"/>
                <w:lang w:val="uk-UA"/>
              </w:rPr>
            </w:pPr>
            <w:r w:rsidRPr="00F01DEE">
              <w:rPr>
                <w:b/>
                <w:bCs/>
                <w:color w:val="002060"/>
                <w:lang w:val="uk-UA"/>
              </w:rPr>
              <w:t>Базова стратегія розвитку*</w:t>
            </w:r>
          </w:p>
        </w:tc>
      </w:tr>
      <w:tr w:rsidR="000F5B26" w:rsidRPr="00F62783" w14:paraId="13FDBEC6" w14:textId="77777777" w:rsidTr="00F01DEE">
        <w:trPr>
          <w:cantSplit/>
        </w:trPr>
        <w:tc>
          <w:tcPr>
            <w:tcW w:w="719" w:type="dxa"/>
            <w:tcBorders>
              <w:top w:val="single" w:sz="12" w:space="0" w:color="002060"/>
              <w:left w:val="nil"/>
              <w:bottom w:val="single" w:sz="12" w:space="0" w:color="002060"/>
              <w:right w:val="nil"/>
            </w:tcBorders>
          </w:tcPr>
          <w:p w14:paraId="6DE87FBE" w14:textId="77777777" w:rsidR="000F5B26" w:rsidRPr="00F62783" w:rsidRDefault="000F5B26" w:rsidP="000F5B26">
            <w:pPr>
              <w:pStyle w:val="afe"/>
              <w:ind w:firstLine="0"/>
              <w:rPr>
                <w:rFonts w:cs="Times New Roman"/>
              </w:rPr>
            </w:pPr>
            <w:r w:rsidRPr="00F62783">
              <w:rPr>
                <w:rFonts w:cs="Times New Roman"/>
              </w:rPr>
              <w:t>1</w:t>
            </w:r>
          </w:p>
        </w:tc>
        <w:tc>
          <w:tcPr>
            <w:tcW w:w="2279" w:type="dxa"/>
            <w:tcBorders>
              <w:top w:val="single" w:sz="12" w:space="0" w:color="002060"/>
              <w:left w:val="nil"/>
              <w:bottom w:val="single" w:sz="12" w:space="0" w:color="002060"/>
              <w:right w:val="nil"/>
            </w:tcBorders>
          </w:tcPr>
          <w:p w14:paraId="0B7980E1" w14:textId="77777777" w:rsidR="000F5B26" w:rsidRPr="00F62783" w:rsidRDefault="000F5B26" w:rsidP="000F5B26">
            <w:pPr>
              <w:pStyle w:val="afe"/>
              <w:ind w:firstLine="0"/>
              <w:rPr>
                <w:rFonts w:cs="Times New Roman"/>
              </w:rPr>
            </w:pPr>
            <w:r w:rsidRPr="00F62783">
              <w:rPr>
                <w:rFonts w:cs="Times New Roman"/>
              </w:rPr>
              <w:t>Включення як модуля у більш агрегований програмний продукт</w:t>
            </w:r>
          </w:p>
        </w:tc>
        <w:tc>
          <w:tcPr>
            <w:tcW w:w="2122" w:type="dxa"/>
            <w:tcBorders>
              <w:top w:val="single" w:sz="12" w:space="0" w:color="002060"/>
              <w:left w:val="nil"/>
              <w:bottom w:val="single" w:sz="12" w:space="0" w:color="002060"/>
              <w:right w:val="nil"/>
            </w:tcBorders>
          </w:tcPr>
          <w:p w14:paraId="4F51FE18" w14:textId="77777777" w:rsidR="000F5B26" w:rsidRPr="00F62783" w:rsidRDefault="000F5B26" w:rsidP="000F5B26">
            <w:pPr>
              <w:pStyle w:val="afe"/>
              <w:ind w:firstLine="0"/>
              <w:rPr>
                <w:rFonts w:cs="Times New Roman"/>
              </w:rPr>
            </w:pPr>
            <w:r w:rsidRPr="00F62783">
              <w:rPr>
                <w:rFonts w:cs="Times New Roman"/>
              </w:rPr>
              <w:t>На основі вже представлених на ринку рішень</w:t>
            </w:r>
          </w:p>
        </w:tc>
        <w:tc>
          <w:tcPr>
            <w:tcW w:w="2706" w:type="dxa"/>
            <w:tcBorders>
              <w:top w:val="single" w:sz="12" w:space="0" w:color="002060"/>
              <w:left w:val="nil"/>
              <w:bottom w:val="single" w:sz="12" w:space="0" w:color="002060"/>
              <w:right w:val="nil"/>
            </w:tcBorders>
          </w:tcPr>
          <w:p w14:paraId="178DCE11" w14:textId="77777777" w:rsidR="000F5B26" w:rsidRPr="00F62783" w:rsidRDefault="000F5B26" w:rsidP="000F5B26">
            <w:pPr>
              <w:pStyle w:val="afe"/>
              <w:ind w:firstLine="0"/>
              <w:rPr>
                <w:rFonts w:cs="Times New Roman"/>
              </w:rPr>
            </w:pPr>
            <w:r w:rsidRPr="00F62783">
              <w:rPr>
                <w:rFonts w:cs="Times New Roman"/>
              </w:rPr>
              <w:t>Банківські установи</w:t>
            </w:r>
          </w:p>
        </w:tc>
        <w:tc>
          <w:tcPr>
            <w:tcW w:w="1530" w:type="dxa"/>
            <w:tcBorders>
              <w:top w:val="single" w:sz="12" w:space="0" w:color="002060"/>
              <w:left w:val="nil"/>
              <w:bottom w:val="single" w:sz="12" w:space="0" w:color="002060"/>
              <w:right w:val="nil"/>
            </w:tcBorders>
          </w:tcPr>
          <w:p w14:paraId="36271281" w14:textId="77777777" w:rsidR="000F5B26" w:rsidRPr="00F62783" w:rsidRDefault="000F5B26" w:rsidP="000F5B26">
            <w:pPr>
              <w:pStyle w:val="afe"/>
              <w:rPr>
                <w:rFonts w:cs="Times New Roman"/>
              </w:rPr>
            </w:pPr>
          </w:p>
        </w:tc>
      </w:tr>
    </w:tbl>
    <w:p w14:paraId="088C7897" w14:textId="77777777" w:rsidR="000F5B26" w:rsidRPr="007F787A" w:rsidRDefault="000F5B26" w:rsidP="000F5B26"/>
    <w:p w14:paraId="0FFAF759" w14:textId="126CEDE6" w:rsidR="000F5B26" w:rsidRDefault="000F5B26" w:rsidP="00F62783">
      <w:pPr>
        <w:spacing w:after="0" w:line="360" w:lineRule="auto"/>
        <w:ind w:firstLine="709"/>
        <w:jc w:val="both"/>
        <w:rPr>
          <w:rFonts w:cs="Times New Roman"/>
          <w:szCs w:val="28"/>
        </w:rPr>
      </w:pPr>
      <w:r w:rsidRPr="00F62783">
        <w:rPr>
          <w:rFonts w:cs="Times New Roman"/>
          <w:szCs w:val="28"/>
        </w:rPr>
        <w:lastRenderedPageBreak/>
        <w:t>Визначення базової стратегії конкурентної поведінки наведено в таблиці 5.16.</w:t>
      </w:r>
    </w:p>
    <w:p w14:paraId="47BAC355" w14:textId="41F80E04" w:rsidR="00CD71CC" w:rsidRPr="008402EF" w:rsidRDefault="00CD71CC" w:rsidP="00CD71CC">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16</w:t>
        </w:r>
      </w:fldSimple>
      <w:r>
        <w:t xml:space="preserve"> – </w:t>
      </w:r>
      <w:r w:rsidRPr="00CD71CC">
        <w:t>Визначення базової стратегії конкурентної поведінки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88"/>
        <w:gridCol w:w="2266"/>
        <w:gridCol w:w="1971"/>
        <w:gridCol w:w="2225"/>
        <w:gridCol w:w="1706"/>
      </w:tblGrid>
      <w:tr w:rsidR="000F5B26" w:rsidRPr="007F787A" w14:paraId="35E0453A" w14:textId="77777777" w:rsidTr="00F01DEE">
        <w:trPr>
          <w:cantSplit/>
        </w:trPr>
        <w:tc>
          <w:tcPr>
            <w:tcW w:w="1188" w:type="dxa"/>
            <w:tcBorders>
              <w:top w:val="nil"/>
              <w:left w:val="nil"/>
              <w:bottom w:val="single" w:sz="12" w:space="0" w:color="002060"/>
              <w:right w:val="nil"/>
            </w:tcBorders>
            <w:shd w:val="clear" w:color="auto" w:fill="auto"/>
            <w:vAlign w:val="center"/>
          </w:tcPr>
          <w:p w14:paraId="2AC6E988" w14:textId="77777777" w:rsidR="000F5B26" w:rsidRPr="00F01DEE" w:rsidRDefault="000F5B26" w:rsidP="000F5B26">
            <w:pPr>
              <w:pStyle w:val="NoSpacing1"/>
              <w:rPr>
                <w:b/>
                <w:bCs/>
                <w:color w:val="002060"/>
              </w:rPr>
            </w:pPr>
            <w:r w:rsidRPr="00F01DEE">
              <w:rPr>
                <w:b/>
                <w:bCs/>
                <w:color w:val="002060"/>
              </w:rPr>
              <w:t>№ п/п</w:t>
            </w:r>
          </w:p>
        </w:tc>
        <w:tc>
          <w:tcPr>
            <w:tcW w:w="2266" w:type="dxa"/>
            <w:tcBorders>
              <w:top w:val="nil"/>
              <w:left w:val="nil"/>
              <w:bottom w:val="single" w:sz="12" w:space="0" w:color="002060"/>
              <w:right w:val="nil"/>
            </w:tcBorders>
            <w:shd w:val="clear" w:color="auto" w:fill="auto"/>
            <w:vAlign w:val="center"/>
          </w:tcPr>
          <w:p w14:paraId="2BF9DF0C" w14:textId="77777777" w:rsidR="000F5B26" w:rsidRPr="00F01DEE" w:rsidRDefault="000F5B26" w:rsidP="000F5B26">
            <w:pPr>
              <w:pStyle w:val="NoSpacing1"/>
              <w:spacing w:before="0" w:after="0"/>
              <w:rPr>
                <w:b/>
                <w:bCs/>
                <w:color w:val="002060"/>
                <w:lang w:val="uk-UA"/>
              </w:rPr>
            </w:pPr>
            <w:r w:rsidRPr="00F01DEE">
              <w:rPr>
                <w:b/>
                <w:bCs/>
                <w:color w:val="002060"/>
                <w:lang w:val="uk-UA"/>
              </w:rPr>
              <w:t>Чи є проект «першопрохідцем» на ринку?</w:t>
            </w:r>
          </w:p>
        </w:tc>
        <w:tc>
          <w:tcPr>
            <w:tcW w:w="1971" w:type="dxa"/>
            <w:tcBorders>
              <w:top w:val="nil"/>
              <w:left w:val="nil"/>
              <w:bottom w:val="single" w:sz="12" w:space="0" w:color="002060"/>
              <w:right w:val="nil"/>
            </w:tcBorders>
            <w:shd w:val="clear" w:color="auto" w:fill="auto"/>
            <w:vAlign w:val="center"/>
          </w:tcPr>
          <w:p w14:paraId="2BEEA4A1" w14:textId="77777777" w:rsidR="000F5B26" w:rsidRPr="00F01DEE" w:rsidRDefault="000F5B26" w:rsidP="000F5B26">
            <w:pPr>
              <w:pStyle w:val="NoSpacing1"/>
              <w:spacing w:before="0" w:after="0"/>
              <w:rPr>
                <w:b/>
                <w:bCs/>
                <w:color w:val="002060"/>
                <w:lang w:val="uk-UA"/>
              </w:rPr>
            </w:pPr>
            <w:r w:rsidRPr="00F01DEE">
              <w:rPr>
                <w:b/>
                <w:bCs/>
                <w:color w:val="002060"/>
                <w:lang w:val="uk-UA"/>
              </w:rPr>
              <w:t>Чи буде компанія шукати нових споживачів, або забирати існуючих у конкурентів?</w:t>
            </w:r>
          </w:p>
        </w:tc>
        <w:tc>
          <w:tcPr>
            <w:tcW w:w="2225" w:type="dxa"/>
            <w:tcBorders>
              <w:top w:val="nil"/>
              <w:left w:val="nil"/>
              <w:bottom w:val="single" w:sz="12" w:space="0" w:color="002060"/>
              <w:right w:val="nil"/>
            </w:tcBorders>
            <w:shd w:val="clear" w:color="auto" w:fill="auto"/>
            <w:vAlign w:val="center"/>
          </w:tcPr>
          <w:p w14:paraId="7D2E8316" w14:textId="77777777" w:rsidR="000F5B26" w:rsidRPr="00F01DEE" w:rsidRDefault="000F5B26" w:rsidP="000F5B26">
            <w:pPr>
              <w:pStyle w:val="NoSpacing1"/>
              <w:spacing w:before="0" w:after="0"/>
              <w:rPr>
                <w:b/>
                <w:bCs/>
                <w:color w:val="002060"/>
                <w:lang w:val="uk-UA"/>
              </w:rPr>
            </w:pPr>
            <w:r w:rsidRPr="00F01DEE">
              <w:rPr>
                <w:b/>
                <w:bCs/>
                <w:color w:val="002060"/>
                <w:lang w:val="uk-UA"/>
              </w:rPr>
              <w:t>Чи буде компанія копіювати основні характеристики товару конкурента, і які?</w:t>
            </w:r>
          </w:p>
        </w:tc>
        <w:tc>
          <w:tcPr>
            <w:tcW w:w="1706" w:type="dxa"/>
            <w:tcBorders>
              <w:top w:val="nil"/>
              <w:left w:val="nil"/>
              <w:bottom w:val="single" w:sz="12" w:space="0" w:color="002060"/>
              <w:right w:val="nil"/>
            </w:tcBorders>
            <w:shd w:val="clear" w:color="auto" w:fill="auto"/>
            <w:vAlign w:val="center"/>
          </w:tcPr>
          <w:p w14:paraId="7C67D195" w14:textId="77777777" w:rsidR="000F5B26" w:rsidRPr="00F01DEE" w:rsidRDefault="000F5B26" w:rsidP="000F5B26">
            <w:pPr>
              <w:pStyle w:val="NoSpacing1"/>
              <w:spacing w:before="0" w:after="0"/>
              <w:rPr>
                <w:b/>
                <w:bCs/>
                <w:color w:val="002060"/>
                <w:lang w:val="uk-UA"/>
              </w:rPr>
            </w:pPr>
            <w:r w:rsidRPr="00F01DEE">
              <w:rPr>
                <w:b/>
                <w:bCs/>
                <w:color w:val="002060"/>
                <w:lang w:val="uk-UA"/>
              </w:rPr>
              <w:t>Стратегія конкурентної поведінки</w:t>
            </w:r>
          </w:p>
        </w:tc>
      </w:tr>
      <w:tr w:rsidR="000F5B26" w:rsidRPr="007F787A" w14:paraId="21E67326" w14:textId="77777777" w:rsidTr="00F01DEE">
        <w:trPr>
          <w:cantSplit/>
        </w:trPr>
        <w:tc>
          <w:tcPr>
            <w:tcW w:w="1188" w:type="dxa"/>
            <w:tcBorders>
              <w:top w:val="single" w:sz="12" w:space="0" w:color="002060"/>
              <w:left w:val="nil"/>
              <w:bottom w:val="single" w:sz="12" w:space="0" w:color="002060"/>
              <w:right w:val="nil"/>
            </w:tcBorders>
          </w:tcPr>
          <w:p w14:paraId="77CCA4E6" w14:textId="77777777" w:rsidR="000F5B26" w:rsidRPr="00F62783" w:rsidRDefault="000F5B26" w:rsidP="000F5B26">
            <w:pPr>
              <w:pStyle w:val="afe"/>
              <w:rPr>
                <w:rFonts w:cs="Times New Roman"/>
              </w:rPr>
            </w:pPr>
            <w:r w:rsidRPr="00F62783">
              <w:rPr>
                <w:rFonts w:cs="Times New Roman"/>
              </w:rPr>
              <w:t>1</w:t>
            </w:r>
          </w:p>
        </w:tc>
        <w:tc>
          <w:tcPr>
            <w:tcW w:w="2266" w:type="dxa"/>
            <w:tcBorders>
              <w:top w:val="single" w:sz="12" w:space="0" w:color="002060"/>
              <w:left w:val="nil"/>
              <w:bottom w:val="single" w:sz="12" w:space="0" w:color="002060"/>
              <w:right w:val="nil"/>
            </w:tcBorders>
          </w:tcPr>
          <w:p w14:paraId="00DEFBCD" w14:textId="77777777" w:rsidR="000F5B26" w:rsidRPr="00F62783" w:rsidRDefault="000F5B26" w:rsidP="000F5B26">
            <w:pPr>
              <w:pStyle w:val="afe"/>
              <w:ind w:firstLine="0"/>
              <w:rPr>
                <w:rFonts w:cs="Times New Roman"/>
              </w:rPr>
            </w:pPr>
            <w:r w:rsidRPr="00F62783">
              <w:rPr>
                <w:rFonts w:cs="Times New Roman"/>
              </w:rPr>
              <w:t>Ні. Але є унікальний функціонал.</w:t>
            </w:r>
          </w:p>
        </w:tc>
        <w:tc>
          <w:tcPr>
            <w:tcW w:w="1971" w:type="dxa"/>
            <w:tcBorders>
              <w:top w:val="single" w:sz="12" w:space="0" w:color="002060"/>
              <w:left w:val="nil"/>
              <w:bottom w:val="single" w:sz="12" w:space="0" w:color="002060"/>
              <w:right w:val="nil"/>
            </w:tcBorders>
          </w:tcPr>
          <w:p w14:paraId="056E9ED9" w14:textId="77777777" w:rsidR="000F5B26" w:rsidRPr="00F62783" w:rsidRDefault="000F5B26" w:rsidP="000F5B26">
            <w:pPr>
              <w:pStyle w:val="afe"/>
              <w:ind w:firstLine="0"/>
              <w:rPr>
                <w:rFonts w:cs="Times New Roman"/>
              </w:rPr>
            </w:pPr>
            <w:r w:rsidRPr="00F62783">
              <w:rPr>
                <w:rFonts w:cs="Times New Roman"/>
              </w:rPr>
              <w:t>Обидва варіанти.</w:t>
            </w:r>
          </w:p>
        </w:tc>
        <w:tc>
          <w:tcPr>
            <w:tcW w:w="2225" w:type="dxa"/>
            <w:tcBorders>
              <w:top w:val="single" w:sz="12" w:space="0" w:color="002060"/>
              <w:left w:val="nil"/>
              <w:bottom w:val="single" w:sz="12" w:space="0" w:color="002060"/>
              <w:right w:val="nil"/>
            </w:tcBorders>
          </w:tcPr>
          <w:p w14:paraId="7FD0A739" w14:textId="77777777" w:rsidR="000F5B26" w:rsidRPr="00F62783" w:rsidRDefault="000F5B26" w:rsidP="000F5B26">
            <w:pPr>
              <w:pStyle w:val="afe"/>
              <w:ind w:firstLine="0"/>
              <w:rPr>
                <w:rFonts w:cs="Times New Roman"/>
              </w:rPr>
            </w:pPr>
            <w:r w:rsidRPr="00F62783">
              <w:rPr>
                <w:rFonts w:cs="Times New Roman"/>
              </w:rPr>
              <w:t>Ні. Продукт є додатком до повноцінних рішень.</w:t>
            </w:r>
          </w:p>
        </w:tc>
        <w:tc>
          <w:tcPr>
            <w:tcW w:w="1706" w:type="dxa"/>
            <w:tcBorders>
              <w:top w:val="single" w:sz="12" w:space="0" w:color="002060"/>
              <w:left w:val="nil"/>
              <w:bottom w:val="single" w:sz="12" w:space="0" w:color="002060"/>
              <w:right w:val="nil"/>
            </w:tcBorders>
          </w:tcPr>
          <w:p w14:paraId="02AC2A7B" w14:textId="77777777" w:rsidR="000F5B26" w:rsidRPr="00F62783" w:rsidRDefault="000F5B26" w:rsidP="000F5B26">
            <w:pPr>
              <w:pStyle w:val="afe"/>
              <w:rPr>
                <w:rFonts w:cs="Times New Roman"/>
              </w:rPr>
            </w:pPr>
          </w:p>
        </w:tc>
      </w:tr>
    </w:tbl>
    <w:p w14:paraId="339EA342" w14:textId="67E9F63D" w:rsidR="00CD71CC" w:rsidRPr="00405EBF" w:rsidRDefault="00CD71CC" w:rsidP="00405EBF">
      <w:pPr>
        <w:spacing w:after="0" w:line="360" w:lineRule="auto"/>
        <w:ind w:firstLine="709"/>
        <w:jc w:val="both"/>
        <w:rPr>
          <w:rFonts w:cs="Times New Roman"/>
          <w:szCs w:val="28"/>
        </w:rPr>
      </w:pPr>
      <w:bookmarkStart w:id="71" w:name="_Toc23348763"/>
    </w:p>
    <w:p w14:paraId="15986525" w14:textId="77777777" w:rsidR="00CD71CC" w:rsidRPr="00405EBF" w:rsidRDefault="00CD71CC" w:rsidP="00405EBF">
      <w:pPr>
        <w:spacing w:after="0" w:line="360" w:lineRule="auto"/>
        <w:ind w:firstLine="709"/>
        <w:jc w:val="both"/>
        <w:rPr>
          <w:rFonts w:cs="Times New Roman"/>
          <w:szCs w:val="28"/>
        </w:rPr>
      </w:pPr>
    </w:p>
    <w:p w14:paraId="555D5FCB" w14:textId="2B6A99E5" w:rsidR="000F5B26" w:rsidRPr="002F107B" w:rsidRDefault="000F5B26" w:rsidP="00405EBF">
      <w:pPr>
        <w:pStyle w:val="ab"/>
        <w:keepNext/>
        <w:numPr>
          <w:ilvl w:val="1"/>
          <w:numId w:val="8"/>
        </w:numPr>
        <w:spacing w:before="240" w:after="0" w:line="360" w:lineRule="auto"/>
        <w:ind w:hanging="11"/>
        <w:jc w:val="both"/>
        <w:outlineLvl w:val="1"/>
        <w:rPr>
          <w:rFonts w:cs="Times New Roman"/>
          <w:b/>
          <w:szCs w:val="28"/>
        </w:rPr>
      </w:pPr>
      <w:bookmarkStart w:id="72" w:name="_Toc26524409"/>
      <w:r w:rsidRPr="00383300">
        <w:rPr>
          <w:rFonts w:cs="Times New Roman"/>
          <w:b/>
          <w:szCs w:val="28"/>
        </w:rPr>
        <w:t xml:space="preserve">Розроблення </w:t>
      </w:r>
      <w:r w:rsidRPr="006A55B6">
        <w:rPr>
          <w:rFonts w:cs="Times New Roman"/>
          <w:b/>
          <w:szCs w:val="28"/>
        </w:rPr>
        <w:t>маркетингової програми стартап-проекту</w:t>
      </w:r>
      <w:bookmarkEnd w:id="71"/>
      <w:bookmarkEnd w:id="72"/>
    </w:p>
    <w:p w14:paraId="390FC0B9" w14:textId="77777777" w:rsidR="00CD71CC" w:rsidRDefault="00CD71CC" w:rsidP="00F62783">
      <w:pPr>
        <w:spacing w:after="0" w:line="360" w:lineRule="auto"/>
        <w:ind w:firstLine="709"/>
        <w:jc w:val="both"/>
        <w:rPr>
          <w:rFonts w:cs="Times New Roman"/>
          <w:szCs w:val="28"/>
        </w:rPr>
      </w:pPr>
    </w:p>
    <w:p w14:paraId="28C512AF" w14:textId="77777777" w:rsidR="00CD71CC" w:rsidRDefault="00CD71CC" w:rsidP="00F62783">
      <w:pPr>
        <w:spacing w:after="0" w:line="360" w:lineRule="auto"/>
        <w:ind w:firstLine="709"/>
        <w:jc w:val="both"/>
        <w:rPr>
          <w:rFonts w:cs="Times New Roman"/>
          <w:szCs w:val="28"/>
        </w:rPr>
      </w:pPr>
    </w:p>
    <w:p w14:paraId="76CB84DD" w14:textId="252C5128" w:rsidR="000F5B26" w:rsidRDefault="000F5B26" w:rsidP="00F62783">
      <w:pPr>
        <w:spacing w:after="0" w:line="360" w:lineRule="auto"/>
        <w:ind w:firstLine="709"/>
        <w:jc w:val="both"/>
        <w:rPr>
          <w:rFonts w:cs="Times New Roman"/>
          <w:szCs w:val="28"/>
        </w:rPr>
      </w:pPr>
      <w:r w:rsidRPr="00F62783">
        <w:rPr>
          <w:rFonts w:cs="Times New Roman"/>
          <w:szCs w:val="28"/>
        </w:rPr>
        <w:t>Визначення ключових переваг концепції потенційного товару – таблиці 5.17.</w:t>
      </w:r>
    </w:p>
    <w:p w14:paraId="331BE2A6" w14:textId="606D77D1" w:rsidR="00CD71CC" w:rsidRPr="008402EF" w:rsidRDefault="00CD71CC" w:rsidP="00CD71CC">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17</w:t>
        </w:r>
      </w:fldSimple>
      <w:r>
        <w:t xml:space="preserve"> – </w:t>
      </w:r>
      <w:r w:rsidRPr="00CD71CC">
        <w:t>Визначення ключових переваг концепції потенційного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2552"/>
        <w:gridCol w:w="1984"/>
        <w:gridCol w:w="4258"/>
      </w:tblGrid>
      <w:tr w:rsidR="000F5B26" w:rsidRPr="007F787A" w14:paraId="1F06DAA3" w14:textId="77777777" w:rsidTr="00F01DEE">
        <w:trPr>
          <w:cantSplit/>
        </w:trPr>
        <w:tc>
          <w:tcPr>
            <w:tcW w:w="562" w:type="dxa"/>
            <w:tcBorders>
              <w:top w:val="nil"/>
              <w:left w:val="nil"/>
              <w:bottom w:val="single" w:sz="12" w:space="0" w:color="002060"/>
              <w:right w:val="nil"/>
            </w:tcBorders>
            <w:shd w:val="clear" w:color="auto" w:fill="auto"/>
            <w:vAlign w:val="center"/>
          </w:tcPr>
          <w:p w14:paraId="07818349" w14:textId="77777777" w:rsidR="000F5B26" w:rsidRPr="00F01DEE" w:rsidRDefault="000F5B26" w:rsidP="000F5B26">
            <w:pPr>
              <w:pStyle w:val="NoSpacing1"/>
              <w:rPr>
                <w:b/>
                <w:bCs/>
                <w:color w:val="002060"/>
              </w:rPr>
            </w:pPr>
            <w:r w:rsidRPr="00F01DEE">
              <w:rPr>
                <w:b/>
                <w:bCs/>
                <w:color w:val="002060"/>
              </w:rPr>
              <w:t>№ п/п</w:t>
            </w:r>
          </w:p>
        </w:tc>
        <w:tc>
          <w:tcPr>
            <w:tcW w:w="2552" w:type="dxa"/>
            <w:tcBorders>
              <w:top w:val="nil"/>
              <w:left w:val="nil"/>
              <w:bottom w:val="single" w:sz="12" w:space="0" w:color="002060"/>
              <w:right w:val="nil"/>
            </w:tcBorders>
            <w:shd w:val="clear" w:color="auto" w:fill="auto"/>
            <w:vAlign w:val="center"/>
          </w:tcPr>
          <w:p w14:paraId="0E964CC2" w14:textId="77777777" w:rsidR="000F5B26" w:rsidRPr="00F01DEE" w:rsidRDefault="000F5B26" w:rsidP="000F5B26">
            <w:pPr>
              <w:pStyle w:val="NoSpacing1"/>
              <w:spacing w:before="0" w:after="0"/>
              <w:rPr>
                <w:b/>
                <w:bCs/>
                <w:color w:val="002060"/>
              </w:rPr>
            </w:pPr>
            <w:r w:rsidRPr="00F01DEE">
              <w:rPr>
                <w:b/>
                <w:bCs/>
                <w:color w:val="002060"/>
              </w:rPr>
              <w:t>Потреба</w:t>
            </w:r>
          </w:p>
        </w:tc>
        <w:tc>
          <w:tcPr>
            <w:tcW w:w="1984" w:type="dxa"/>
            <w:tcBorders>
              <w:top w:val="nil"/>
              <w:left w:val="nil"/>
              <w:bottom w:val="single" w:sz="12" w:space="0" w:color="002060"/>
              <w:right w:val="nil"/>
            </w:tcBorders>
            <w:shd w:val="clear" w:color="auto" w:fill="auto"/>
            <w:vAlign w:val="center"/>
          </w:tcPr>
          <w:p w14:paraId="370B5BA9" w14:textId="77777777" w:rsidR="000F5B26" w:rsidRPr="00F01DEE" w:rsidRDefault="000F5B26" w:rsidP="000F5B26">
            <w:pPr>
              <w:pStyle w:val="NoSpacing1"/>
              <w:spacing w:before="0" w:after="0"/>
              <w:rPr>
                <w:b/>
                <w:bCs/>
                <w:color w:val="002060"/>
                <w:lang w:val="uk-UA"/>
              </w:rPr>
            </w:pPr>
            <w:r w:rsidRPr="00F01DEE">
              <w:rPr>
                <w:b/>
                <w:bCs/>
                <w:color w:val="002060"/>
                <w:lang w:val="uk-UA"/>
              </w:rPr>
              <w:t>Вигода, яку пропонує товар</w:t>
            </w:r>
          </w:p>
        </w:tc>
        <w:tc>
          <w:tcPr>
            <w:tcW w:w="4258" w:type="dxa"/>
            <w:tcBorders>
              <w:top w:val="nil"/>
              <w:left w:val="nil"/>
              <w:bottom w:val="single" w:sz="12" w:space="0" w:color="002060"/>
              <w:right w:val="nil"/>
            </w:tcBorders>
            <w:shd w:val="clear" w:color="auto" w:fill="auto"/>
            <w:vAlign w:val="center"/>
          </w:tcPr>
          <w:p w14:paraId="49C82A2D" w14:textId="77777777" w:rsidR="000F5B26" w:rsidRPr="00F01DEE" w:rsidRDefault="000F5B26" w:rsidP="000F5B26">
            <w:pPr>
              <w:pStyle w:val="NoSpacing1"/>
              <w:spacing w:before="0" w:after="0"/>
              <w:rPr>
                <w:b/>
                <w:bCs/>
                <w:color w:val="002060"/>
                <w:lang w:val="uk-UA"/>
              </w:rPr>
            </w:pPr>
            <w:r w:rsidRPr="00F01DEE">
              <w:rPr>
                <w:b/>
                <w:bCs/>
                <w:color w:val="002060"/>
                <w:lang w:val="uk-UA"/>
              </w:rPr>
              <w:t>Ключові переваги перед конкурентами (існуючі або такі, що потрібно створити</w:t>
            </w:r>
          </w:p>
        </w:tc>
      </w:tr>
      <w:tr w:rsidR="000F5B26" w:rsidRPr="007F787A" w14:paraId="4DF4C4F5" w14:textId="77777777" w:rsidTr="00F01DEE">
        <w:trPr>
          <w:cantSplit/>
        </w:trPr>
        <w:tc>
          <w:tcPr>
            <w:tcW w:w="562" w:type="dxa"/>
            <w:tcBorders>
              <w:top w:val="single" w:sz="12" w:space="0" w:color="002060"/>
              <w:left w:val="nil"/>
              <w:bottom w:val="single" w:sz="4" w:space="0" w:color="BFBFBF" w:themeColor="background1" w:themeShade="BF"/>
              <w:right w:val="nil"/>
            </w:tcBorders>
          </w:tcPr>
          <w:p w14:paraId="64FE7455" w14:textId="77777777" w:rsidR="000F5B26" w:rsidRPr="007F787A" w:rsidRDefault="000F5B26" w:rsidP="000F5B26">
            <w:pPr>
              <w:pStyle w:val="afe"/>
              <w:ind w:firstLine="0"/>
              <w:rPr>
                <w:rFonts w:cs="Times New Roman"/>
              </w:rPr>
            </w:pPr>
            <w:r w:rsidRPr="007F787A">
              <w:rPr>
                <w:rFonts w:cs="Times New Roman"/>
              </w:rPr>
              <w:t>1</w:t>
            </w:r>
          </w:p>
        </w:tc>
        <w:tc>
          <w:tcPr>
            <w:tcW w:w="2552" w:type="dxa"/>
            <w:tcBorders>
              <w:top w:val="single" w:sz="12" w:space="0" w:color="002060"/>
              <w:left w:val="nil"/>
              <w:bottom w:val="single" w:sz="4" w:space="0" w:color="BFBFBF" w:themeColor="background1" w:themeShade="BF"/>
              <w:right w:val="nil"/>
            </w:tcBorders>
          </w:tcPr>
          <w:p w14:paraId="10C1C7E9" w14:textId="77777777" w:rsidR="000F5B26" w:rsidRPr="007F787A" w:rsidRDefault="000F5B26" w:rsidP="000F5B26">
            <w:pPr>
              <w:pStyle w:val="afe"/>
              <w:ind w:firstLine="0"/>
              <w:rPr>
                <w:rFonts w:cs="Times New Roman"/>
              </w:rPr>
            </w:pPr>
            <w:r>
              <w:rPr>
                <w:rFonts w:cs="Times New Roman"/>
              </w:rPr>
              <w:t>Переоцінка заставного майна на дату</w:t>
            </w:r>
          </w:p>
        </w:tc>
        <w:tc>
          <w:tcPr>
            <w:tcW w:w="1984" w:type="dxa"/>
            <w:tcBorders>
              <w:top w:val="single" w:sz="12" w:space="0" w:color="002060"/>
              <w:left w:val="nil"/>
              <w:bottom w:val="single" w:sz="4" w:space="0" w:color="BFBFBF" w:themeColor="background1" w:themeShade="BF"/>
              <w:right w:val="nil"/>
            </w:tcBorders>
          </w:tcPr>
          <w:p w14:paraId="751EDFC0" w14:textId="77777777" w:rsidR="000F5B26" w:rsidRPr="007F787A" w:rsidRDefault="000F5B26" w:rsidP="000F5B26">
            <w:pPr>
              <w:pStyle w:val="afe"/>
              <w:ind w:firstLine="0"/>
              <w:rPr>
                <w:rFonts w:cs="Times New Roman"/>
              </w:rPr>
            </w:pPr>
            <w:r w:rsidRPr="007F787A">
              <w:rPr>
                <w:rFonts w:cs="Times New Roman"/>
              </w:rPr>
              <w:t>Забезпечує потребу</w:t>
            </w:r>
          </w:p>
        </w:tc>
        <w:tc>
          <w:tcPr>
            <w:tcW w:w="4258" w:type="dxa"/>
            <w:tcBorders>
              <w:top w:val="single" w:sz="12" w:space="0" w:color="002060"/>
              <w:left w:val="nil"/>
              <w:bottom w:val="single" w:sz="4" w:space="0" w:color="BFBFBF" w:themeColor="background1" w:themeShade="BF"/>
              <w:right w:val="nil"/>
            </w:tcBorders>
          </w:tcPr>
          <w:p w14:paraId="3C7ACC1A" w14:textId="77777777" w:rsidR="000F5B26" w:rsidRPr="007F787A" w:rsidRDefault="000F5B26" w:rsidP="000F5B26">
            <w:pPr>
              <w:pStyle w:val="afe"/>
              <w:ind w:firstLine="0"/>
              <w:rPr>
                <w:rFonts w:cs="Times New Roman"/>
              </w:rPr>
            </w:pPr>
            <w:r w:rsidRPr="007F787A">
              <w:rPr>
                <w:rFonts w:cs="Times New Roman"/>
              </w:rPr>
              <w:t>Переваг в даному контексті немає.</w:t>
            </w:r>
          </w:p>
        </w:tc>
      </w:tr>
      <w:tr w:rsidR="000F5B26" w:rsidRPr="007F787A" w14:paraId="27AE7149" w14:textId="77777777" w:rsidTr="00F01DEE">
        <w:trPr>
          <w:cantSplit/>
        </w:trPr>
        <w:tc>
          <w:tcPr>
            <w:tcW w:w="562" w:type="dxa"/>
            <w:tcBorders>
              <w:top w:val="single" w:sz="4" w:space="0" w:color="BFBFBF" w:themeColor="background1" w:themeShade="BF"/>
              <w:left w:val="nil"/>
              <w:bottom w:val="single" w:sz="4" w:space="0" w:color="BFBFBF" w:themeColor="background1" w:themeShade="BF"/>
              <w:right w:val="nil"/>
            </w:tcBorders>
          </w:tcPr>
          <w:p w14:paraId="4234B7BB" w14:textId="77777777" w:rsidR="000F5B26" w:rsidRPr="007F787A" w:rsidRDefault="000F5B26" w:rsidP="000F5B26">
            <w:pPr>
              <w:pStyle w:val="afe"/>
              <w:ind w:firstLine="0"/>
              <w:rPr>
                <w:rFonts w:cs="Times New Roman"/>
              </w:rPr>
            </w:pPr>
            <w:r w:rsidRPr="007F787A">
              <w:rPr>
                <w:rFonts w:cs="Times New Roman"/>
              </w:rPr>
              <w:t>2</w:t>
            </w:r>
          </w:p>
        </w:tc>
        <w:tc>
          <w:tcPr>
            <w:tcW w:w="2552" w:type="dxa"/>
            <w:tcBorders>
              <w:top w:val="single" w:sz="4" w:space="0" w:color="BFBFBF" w:themeColor="background1" w:themeShade="BF"/>
              <w:left w:val="nil"/>
              <w:bottom w:val="single" w:sz="4" w:space="0" w:color="BFBFBF" w:themeColor="background1" w:themeShade="BF"/>
              <w:right w:val="nil"/>
            </w:tcBorders>
          </w:tcPr>
          <w:p w14:paraId="7B795AC5" w14:textId="77777777" w:rsidR="000F5B26" w:rsidRPr="007F787A" w:rsidRDefault="000F5B26" w:rsidP="000F5B26">
            <w:pPr>
              <w:pStyle w:val="afe"/>
              <w:ind w:firstLine="0"/>
              <w:rPr>
                <w:rFonts w:cs="Times New Roman"/>
              </w:rPr>
            </w:pPr>
            <w:r>
              <w:rPr>
                <w:rFonts w:cs="Times New Roman"/>
              </w:rPr>
              <w:t>Динаміка еволюції вартості</w:t>
            </w:r>
          </w:p>
        </w:tc>
        <w:tc>
          <w:tcPr>
            <w:tcW w:w="1984" w:type="dxa"/>
            <w:tcBorders>
              <w:top w:val="single" w:sz="4" w:space="0" w:color="BFBFBF" w:themeColor="background1" w:themeShade="BF"/>
              <w:left w:val="nil"/>
              <w:bottom w:val="single" w:sz="4" w:space="0" w:color="BFBFBF" w:themeColor="background1" w:themeShade="BF"/>
              <w:right w:val="nil"/>
            </w:tcBorders>
          </w:tcPr>
          <w:p w14:paraId="799C2F99" w14:textId="77777777" w:rsidR="000F5B26" w:rsidRPr="007F787A" w:rsidRDefault="000F5B26" w:rsidP="000F5B26">
            <w:pPr>
              <w:pStyle w:val="afe"/>
              <w:ind w:firstLine="0"/>
              <w:rPr>
                <w:rFonts w:cs="Times New Roman"/>
              </w:rPr>
            </w:pPr>
            <w:r w:rsidRPr="007F787A">
              <w:rPr>
                <w:rFonts w:cs="Times New Roman"/>
              </w:rPr>
              <w:t>Забезпечує потребу</w:t>
            </w:r>
          </w:p>
        </w:tc>
        <w:tc>
          <w:tcPr>
            <w:tcW w:w="4258" w:type="dxa"/>
            <w:tcBorders>
              <w:top w:val="single" w:sz="4" w:space="0" w:color="BFBFBF" w:themeColor="background1" w:themeShade="BF"/>
              <w:left w:val="nil"/>
              <w:bottom w:val="single" w:sz="4" w:space="0" w:color="BFBFBF" w:themeColor="background1" w:themeShade="BF"/>
              <w:right w:val="nil"/>
            </w:tcBorders>
          </w:tcPr>
          <w:p w14:paraId="77DB007B" w14:textId="77777777" w:rsidR="000F5B26" w:rsidRPr="007F787A" w:rsidRDefault="000F5B26" w:rsidP="000F5B26">
            <w:pPr>
              <w:pStyle w:val="afe"/>
              <w:ind w:firstLine="0"/>
              <w:rPr>
                <w:rFonts w:cs="Times New Roman"/>
              </w:rPr>
            </w:pPr>
            <w:r w:rsidRPr="007F787A">
              <w:rPr>
                <w:rFonts w:cs="Times New Roman"/>
              </w:rPr>
              <w:t>Перевага перед тими конкурентами, які не мають такого функціоналу</w:t>
            </w:r>
          </w:p>
        </w:tc>
      </w:tr>
      <w:tr w:rsidR="000F5B26" w:rsidRPr="007F787A" w14:paraId="47FA8588" w14:textId="77777777" w:rsidTr="00F01DEE">
        <w:trPr>
          <w:cantSplit/>
        </w:trPr>
        <w:tc>
          <w:tcPr>
            <w:tcW w:w="562" w:type="dxa"/>
            <w:tcBorders>
              <w:top w:val="single" w:sz="4" w:space="0" w:color="BFBFBF" w:themeColor="background1" w:themeShade="BF"/>
              <w:left w:val="nil"/>
              <w:bottom w:val="single" w:sz="12" w:space="0" w:color="002060"/>
              <w:right w:val="nil"/>
            </w:tcBorders>
          </w:tcPr>
          <w:p w14:paraId="6A3CC812" w14:textId="77777777" w:rsidR="000F5B26" w:rsidRPr="007F787A" w:rsidRDefault="000F5B26" w:rsidP="000F5B26">
            <w:pPr>
              <w:pStyle w:val="afe"/>
              <w:ind w:firstLine="0"/>
              <w:rPr>
                <w:rFonts w:cs="Times New Roman"/>
              </w:rPr>
            </w:pPr>
            <w:r w:rsidRPr="007F787A">
              <w:rPr>
                <w:rFonts w:cs="Times New Roman"/>
              </w:rPr>
              <w:t>3</w:t>
            </w:r>
          </w:p>
        </w:tc>
        <w:tc>
          <w:tcPr>
            <w:tcW w:w="2552" w:type="dxa"/>
            <w:tcBorders>
              <w:top w:val="single" w:sz="4" w:space="0" w:color="BFBFBF" w:themeColor="background1" w:themeShade="BF"/>
              <w:left w:val="nil"/>
              <w:bottom w:val="single" w:sz="12" w:space="0" w:color="002060"/>
              <w:right w:val="nil"/>
            </w:tcBorders>
          </w:tcPr>
          <w:p w14:paraId="38D4507A" w14:textId="77777777" w:rsidR="000F5B26" w:rsidRPr="007F787A" w:rsidRDefault="000F5B26" w:rsidP="000F5B26">
            <w:pPr>
              <w:pStyle w:val="afe"/>
              <w:ind w:firstLine="0"/>
              <w:rPr>
                <w:rFonts w:cs="Times New Roman"/>
              </w:rPr>
            </w:pPr>
            <w:r>
              <w:rPr>
                <w:rFonts w:cs="Times New Roman"/>
              </w:rPr>
              <w:t>Історія економічного знецінення</w:t>
            </w:r>
          </w:p>
        </w:tc>
        <w:tc>
          <w:tcPr>
            <w:tcW w:w="1984" w:type="dxa"/>
            <w:tcBorders>
              <w:top w:val="single" w:sz="4" w:space="0" w:color="BFBFBF" w:themeColor="background1" w:themeShade="BF"/>
              <w:left w:val="nil"/>
              <w:bottom w:val="single" w:sz="12" w:space="0" w:color="002060"/>
              <w:right w:val="nil"/>
            </w:tcBorders>
          </w:tcPr>
          <w:p w14:paraId="44202E6A" w14:textId="77777777" w:rsidR="000F5B26" w:rsidRPr="007F787A" w:rsidRDefault="000F5B26" w:rsidP="000F5B26">
            <w:pPr>
              <w:pStyle w:val="afe"/>
              <w:ind w:firstLine="0"/>
              <w:rPr>
                <w:rFonts w:cs="Times New Roman"/>
              </w:rPr>
            </w:pPr>
            <w:r w:rsidRPr="007F787A">
              <w:rPr>
                <w:rFonts w:cs="Times New Roman"/>
              </w:rPr>
              <w:t>Забезпечує потребу</w:t>
            </w:r>
          </w:p>
        </w:tc>
        <w:tc>
          <w:tcPr>
            <w:tcW w:w="4258" w:type="dxa"/>
            <w:tcBorders>
              <w:top w:val="single" w:sz="4" w:space="0" w:color="BFBFBF" w:themeColor="background1" w:themeShade="BF"/>
              <w:left w:val="nil"/>
              <w:bottom w:val="single" w:sz="12" w:space="0" w:color="002060"/>
              <w:right w:val="nil"/>
            </w:tcBorders>
          </w:tcPr>
          <w:p w14:paraId="21A16709" w14:textId="77777777" w:rsidR="000F5B26" w:rsidRPr="007F787A" w:rsidRDefault="000F5B26" w:rsidP="000F5B26">
            <w:pPr>
              <w:pStyle w:val="afe"/>
              <w:ind w:firstLine="0"/>
              <w:rPr>
                <w:rFonts w:cs="Times New Roman"/>
              </w:rPr>
            </w:pPr>
            <w:r w:rsidRPr="007F787A">
              <w:rPr>
                <w:rFonts w:cs="Times New Roman"/>
              </w:rPr>
              <w:t>Перевага перед усіма конкурентами</w:t>
            </w:r>
          </w:p>
        </w:tc>
      </w:tr>
    </w:tbl>
    <w:p w14:paraId="70E19443" w14:textId="77777777" w:rsidR="000F5B26" w:rsidRPr="007F787A" w:rsidRDefault="000F5B26" w:rsidP="000F5B26">
      <w:pPr>
        <w:ind w:left="1211"/>
      </w:pPr>
    </w:p>
    <w:p w14:paraId="1901B0B9" w14:textId="54382BA7" w:rsidR="000F5B26" w:rsidRDefault="000F5B26" w:rsidP="00CD71CC">
      <w:pPr>
        <w:spacing w:after="0" w:line="360" w:lineRule="auto"/>
        <w:ind w:firstLine="709"/>
        <w:jc w:val="both"/>
        <w:rPr>
          <w:rFonts w:cs="Times New Roman"/>
          <w:szCs w:val="28"/>
        </w:rPr>
      </w:pPr>
      <w:r w:rsidRPr="00F62783">
        <w:rPr>
          <w:rFonts w:cs="Times New Roman"/>
          <w:szCs w:val="28"/>
        </w:rPr>
        <w:t>Формування системи збуту наведено в таблиці 5.18.</w:t>
      </w:r>
    </w:p>
    <w:p w14:paraId="4967EB32" w14:textId="77777777" w:rsidR="00861236" w:rsidRDefault="00861236">
      <w:r>
        <w:br w:type="page"/>
      </w:r>
    </w:p>
    <w:p w14:paraId="0E5BB4E2" w14:textId="0696DF8E" w:rsidR="00CD71CC" w:rsidRPr="008402EF" w:rsidRDefault="00CD71CC" w:rsidP="00CD71CC">
      <w:pPr>
        <w:keepNext/>
        <w:spacing w:after="0" w:line="360" w:lineRule="auto"/>
        <w:ind w:firstLine="709"/>
        <w:jc w:val="both"/>
      </w:pPr>
      <w:r w:rsidRPr="003404FA">
        <w:lastRenderedPageBreak/>
        <w:t xml:space="preserve">Таблиця </w:t>
      </w:r>
      <w:fldSimple w:instr=" STYLEREF 1 \s ">
        <w:r w:rsidR="0090783C">
          <w:rPr>
            <w:noProof/>
          </w:rPr>
          <w:t>5</w:t>
        </w:r>
      </w:fldSimple>
      <w:r w:rsidRPr="003404FA">
        <w:t>.</w:t>
      </w:r>
      <w:fldSimple w:instr=" SEQ Таблиця \* ARABIC \s 1 ">
        <w:r w:rsidR="0090783C">
          <w:rPr>
            <w:noProof/>
          </w:rPr>
          <w:t>18</w:t>
        </w:r>
      </w:fldSimple>
      <w:r>
        <w:t xml:space="preserve"> – </w:t>
      </w:r>
      <w:r w:rsidRPr="00CD71CC">
        <w:t>Формування системи збуту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0"/>
        <w:gridCol w:w="2946"/>
        <w:gridCol w:w="2946"/>
        <w:gridCol w:w="1203"/>
        <w:gridCol w:w="1681"/>
      </w:tblGrid>
      <w:tr w:rsidR="000F5B26" w:rsidRPr="007F787A" w14:paraId="06FE5EE2" w14:textId="77777777" w:rsidTr="00F01DEE">
        <w:trPr>
          <w:cantSplit/>
        </w:trPr>
        <w:tc>
          <w:tcPr>
            <w:tcW w:w="580" w:type="dxa"/>
            <w:tcBorders>
              <w:top w:val="nil"/>
              <w:left w:val="nil"/>
              <w:bottom w:val="single" w:sz="12" w:space="0" w:color="002060"/>
              <w:right w:val="nil"/>
            </w:tcBorders>
            <w:shd w:val="clear" w:color="auto" w:fill="auto"/>
            <w:vAlign w:val="center"/>
          </w:tcPr>
          <w:p w14:paraId="7CD5124A" w14:textId="77777777" w:rsidR="000F5B26" w:rsidRPr="00F01DEE" w:rsidRDefault="000F5B26" w:rsidP="000F5B26">
            <w:pPr>
              <w:pStyle w:val="NoSpacing1"/>
              <w:spacing w:before="0" w:after="0"/>
              <w:rPr>
                <w:b/>
                <w:bCs/>
                <w:color w:val="002060"/>
              </w:rPr>
            </w:pPr>
            <w:r w:rsidRPr="00F01DEE">
              <w:rPr>
                <w:b/>
                <w:bCs/>
                <w:color w:val="002060"/>
              </w:rPr>
              <w:t>№ п/п</w:t>
            </w:r>
          </w:p>
        </w:tc>
        <w:tc>
          <w:tcPr>
            <w:tcW w:w="2946" w:type="dxa"/>
            <w:tcBorders>
              <w:top w:val="nil"/>
              <w:left w:val="nil"/>
              <w:bottom w:val="single" w:sz="12" w:space="0" w:color="002060"/>
              <w:right w:val="nil"/>
            </w:tcBorders>
            <w:shd w:val="clear" w:color="auto" w:fill="auto"/>
            <w:vAlign w:val="center"/>
          </w:tcPr>
          <w:p w14:paraId="152BA941" w14:textId="77777777" w:rsidR="000F5B26" w:rsidRPr="00F01DEE" w:rsidRDefault="000F5B26" w:rsidP="000F5B26">
            <w:pPr>
              <w:pStyle w:val="NoSpacing1"/>
              <w:spacing w:before="0" w:after="0"/>
              <w:rPr>
                <w:b/>
                <w:bCs/>
                <w:color w:val="002060"/>
                <w:lang w:val="uk-UA"/>
              </w:rPr>
            </w:pPr>
            <w:r w:rsidRPr="00F01DEE">
              <w:rPr>
                <w:b/>
                <w:bCs/>
                <w:color w:val="002060"/>
                <w:lang w:val="uk-UA"/>
              </w:rPr>
              <w:t>Специфіка закупівельної поведінки цільових клієнтів</w:t>
            </w:r>
          </w:p>
        </w:tc>
        <w:tc>
          <w:tcPr>
            <w:tcW w:w="2946" w:type="dxa"/>
            <w:tcBorders>
              <w:top w:val="nil"/>
              <w:left w:val="nil"/>
              <w:bottom w:val="single" w:sz="12" w:space="0" w:color="002060"/>
              <w:right w:val="nil"/>
            </w:tcBorders>
            <w:shd w:val="clear" w:color="auto" w:fill="auto"/>
            <w:vAlign w:val="center"/>
          </w:tcPr>
          <w:p w14:paraId="4708EC91" w14:textId="77777777" w:rsidR="000F5B26" w:rsidRPr="00F01DEE" w:rsidRDefault="000F5B26" w:rsidP="000F5B26">
            <w:pPr>
              <w:pStyle w:val="NoSpacing1"/>
              <w:spacing w:before="0" w:after="0"/>
              <w:rPr>
                <w:b/>
                <w:bCs/>
                <w:color w:val="002060"/>
                <w:lang w:val="uk-UA"/>
              </w:rPr>
            </w:pPr>
            <w:r w:rsidRPr="00F01DEE">
              <w:rPr>
                <w:b/>
                <w:bCs/>
                <w:color w:val="002060"/>
                <w:lang w:val="uk-UA"/>
              </w:rPr>
              <w:t>Функції збуту, які має виконувати постачальник товару</w:t>
            </w:r>
          </w:p>
        </w:tc>
        <w:tc>
          <w:tcPr>
            <w:tcW w:w="1203" w:type="dxa"/>
            <w:tcBorders>
              <w:top w:val="nil"/>
              <w:left w:val="nil"/>
              <w:bottom w:val="single" w:sz="12" w:space="0" w:color="002060"/>
              <w:right w:val="nil"/>
            </w:tcBorders>
            <w:shd w:val="clear" w:color="auto" w:fill="auto"/>
            <w:vAlign w:val="center"/>
          </w:tcPr>
          <w:p w14:paraId="3C685B3B" w14:textId="77777777" w:rsidR="000F5B26" w:rsidRPr="00F01DEE" w:rsidRDefault="000F5B26" w:rsidP="000F5B26">
            <w:pPr>
              <w:pStyle w:val="NoSpacing1"/>
              <w:spacing w:before="0" w:after="0"/>
              <w:rPr>
                <w:b/>
                <w:bCs/>
                <w:color w:val="002060"/>
                <w:lang w:val="uk-UA"/>
              </w:rPr>
            </w:pPr>
            <w:r w:rsidRPr="00F01DEE">
              <w:rPr>
                <w:b/>
                <w:bCs/>
                <w:color w:val="002060"/>
                <w:lang w:val="uk-UA"/>
              </w:rPr>
              <w:t>Глибина каналу збуту</w:t>
            </w:r>
          </w:p>
        </w:tc>
        <w:tc>
          <w:tcPr>
            <w:tcW w:w="1681" w:type="dxa"/>
            <w:tcBorders>
              <w:top w:val="nil"/>
              <w:left w:val="nil"/>
              <w:bottom w:val="single" w:sz="12" w:space="0" w:color="002060"/>
              <w:right w:val="nil"/>
            </w:tcBorders>
            <w:shd w:val="clear" w:color="auto" w:fill="auto"/>
            <w:vAlign w:val="center"/>
          </w:tcPr>
          <w:p w14:paraId="0A80B723" w14:textId="77777777" w:rsidR="000F5B26" w:rsidRPr="00F01DEE" w:rsidRDefault="000F5B26" w:rsidP="000F5B26">
            <w:pPr>
              <w:pStyle w:val="NoSpacing1"/>
              <w:spacing w:before="0" w:after="0"/>
              <w:rPr>
                <w:b/>
                <w:bCs/>
                <w:color w:val="002060"/>
                <w:lang w:val="uk-UA"/>
              </w:rPr>
            </w:pPr>
            <w:r w:rsidRPr="00F01DEE">
              <w:rPr>
                <w:b/>
                <w:bCs/>
                <w:color w:val="002060"/>
                <w:lang w:val="uk-UA"/>
              </w:rPr>
              <w:t>Оптимальна система збуту</w:t>
            </w:r>
          </w:p>
        </w:tc>
      </w:tr>
      <w:tr w:rsidR="000F5B26" w:rsidRPr="007F787A" w14:paraId="055D2489" w14:textId="77777777" w:rsidTr="00F01DEE">
        <w:trPr>
          <w:cantSplit/>
          <w:trHeight w:val="927"/>
        </w:trPr>
        <w:tc>
          <w:tcPr>
            <w:tcW w:w="580" w:type="dxa"/>
            <w:tcBorders>
              <w:top w:val="single" w:sz="12" w:space="0" w:color="002060"/>
              <w:left w:val="nil"/>
              <w:bottom w:val="single" w:sz="12" w:space="0" w:color="002060"/>
              <w:right w:val="nil"/>
            </w:tcBorders>
          </w:tcPr>
          <w:p w14:paraId="678ABB2C" w14:textId="77777777" w:rsidR="000F5B26" w:rsidRPr="007F787A" w:rsidRDefault="000F5B26" w:rsidP="000F5B26">
            <w:pPr>
              <w:pStyle w:val="afe"/>
              <w:ind w:firstLine="0"/>
              <w:rPr>
                <w:rFonts w:cs="Times New Roman"/>
              </w:rPr>
            </w:pPr>
            <w:r w:rsidRPr="007F787A">
              <w:rPr>
                <w:rFonts w:cs="Times New Roman"/>
              </w:rPr>
              <w:t>1</w:t>
            </w:r>
          </w:p>
        </w:tc>
        <w:tc>
          <w:tcPr>
            <w:tcW w:w="2946" w:type="dxa"/>
            <w:tcBorders>
              <w:top w:val="single" w:sz="12" w:space="0" w:color="002060"/>
              <w:left w:val="nil"/>
              <w:bottom w:val="single" w:sz="12" w:space="0" w:color="002060"/>
              <w:right w:val="nil"/>
            </w:tcBorders>
          </w:tcPr>
          <w:p w14:paraId="503B743B" w14:textId="77777777" w:rsidR="000F5B26" w:rsidRPr="006A55B6" w:rsidRDefault="000F5B26" w:rsidP="000F5B26">
            <w:pPr>
              <w:pStyle w:val="afe"/>
              <w:ind w:firstLine="0"/>
              <w:rPr>
                <w:rFonts w:cs="Times New Roman"/>
                <w:lang w:val="ru-RU"/>
              </w:rPr>
            </w:pPr>
            <w:r>
              <w:rPr>
                <w:rFonts w:cs="Times New Roman"/>
              </w:rPr>
              <w:t xml:space="preserve">Хмарне рішення з </w:t>
            </w:r>
            <w:r>
              <w:rPr>
                <w:rFonts w:cs="Times New Roman"/>
                <w:lang w:val="en-GB"/>
              </w:rPr>
              <w:t>web</w:t>
            </w:r>
            <w:r w:rsidRPr="006A55B6">
              <w:rPr>
                <w:rFonts w:cs="Times New Roman"/>
                <w:lang w:val="ru-RU"/>
              </w:rPr>
              <w:t>-</w:t>
            </w:r>
            <w:r>
              <w:rPr>
                <w:rFonts w:cs="Times New Roman"/>
                <w:lang w:val="ru-RU"/>
              </w:rPr>
              <w:t>доступом</w:t>
            </w:r>
          </w:p>
        </w:tc>
        <w:tc>
          <w:tcPr>
            <w:tcW w:w="2946" w:type="dxa"/>
            <w:tcBorders>
              <w:top w:val="single" w:sz="12" w:space="0" w:color="002060"/>
              <w:left w:val="nil"/>
              <w:bottom w:val="single" w:sz="12" w:space="0" w:color="002060"/>
              <w:right w:val="nil"/>
            </w:tcBorders>
          </w:tcPr>
          <w:p w14:paraId="13E6CED5" w14:textId="77777777" w:rsidR="000F5B26" w:rsidRPr="007F787A" w:rsidRDefault="000F5B26" w:rsidP="000F5B26">
            <w:pPr>
              <w:pStyle w:val="afe"/>
              <w:rPr>
                <w:rFonts w:cs="Times New Roman"/>
              </w:rPr>
            </w:pPr>
            <w:r w:rsidRPr="007F787A">
              <w:rPr>
                <w:rFonts w:cs="Times New Roman"/>
              </w:rPr>
              <w:t>-</w:t>
            </w:r>
          </w:p>
        </w:tc>
        <w:tc>
          <w:tcPr>
            <w:tcW w:w="1203" w:type="dxa"/>
            <w:tcBorders>
              <w:top w:val="single" w:sz="12" w:space="0" w:color="002060"/>
              <w:left w:val="nil"/>
              <w:bottom w:val="single" w:sz="12" w:space="0" w:color="002060"/>
              <w:right w:val="nil"/>
            </w:tcBorders>
          </w:tcPr>
          <w:p w14:paraId="18997B3A" w14:textId="77777777" w:rsidR="000F5B26" w:rsidRPr="007F787A" w:rsidRDefault="000F5B26" w:rsidP="000F5B26">
            <w:pPr>
              <w:pStyle w:val="afe"/>
              <w:rPr>
                <w:rFonts w:cs="Times New Roman"/>
              </w:rPr>
            </w:pPr>
            <w:r w:rsidRPr="007F787A">
              <w:rPr>
                <w:rFonts w:cs="Times New Roman"/>
              </w:rPr>
              <w:t>-</w:t>
            </w:r>
          </w:p>
        </w:tc>
        <w:tc>
          <w:tcPr>
            <w:tcW w:w="1681" w:type="dxa"/>
            <w:tcBorders>
              <w:top w:val="single" w:sz="12" w:space="0" w:color="002060"/>
              <w:left w:val="nil"/>
              <w:bottom w:val="single" w:sz="12" w:space="0" w:color="002060"/>
              <w:right w:val="nil"/>
            </w:tcBorders>
          </w:tcPr>
          <w:p w14:paraId="53191C3D" w14:textId="77777777" w:rsidR="000F5B26" w:rsidRPr="007F787A" w:rsidRDefault="000F5B26" w:rsidP="000F5B26">
            <w:pPr>
              <w:pStyle w:val="afe"/>
              <w:rPr>
                <w:rFonts w:cs="Times New Roman"/>
              </w:rPr>
            </w:pPr>
            <w:r w:rsidRPr="007F787A">
              <w:rPr>
                <w:rFonts w:cs="Times New Roman"/>
              </w:rPr>
              <w:t>-</w:t>
            </w:r>
          </w:p>
        </w:tc>
      </w:tr>
    </w:tbl>
    <w:p w14:paraId="614F3D1C" w14:textId="77777777" w:rsidR="000F5B26" w:rsidRPr="007F787A" w:rsidRDefault="000F5B26" w:rsidP="000F5B26">
      <w:pPr>
        <w:pStyle w:val="ab"/>
        <w:ind w:left="851"/>
      </w:pPr>
    </w:p>
    <w:p w14:paraId="37E854DB" w14:textId="6E98B023" w:rsidR="000F5B26" w:rsidRDefault="000F5B26" w:rsidP="00F62783">
      <w:pPr>
        <w:spacing w:after="0" w:line="360" w:lineRule="auto"/>
        <w:ind w:firstLine="709"/>
        <w:jc w:val="both"/>
        <w:rPr>
          <w:rFonts w:cs="Times New Roman"/>
          <w:szCs w:val="28"/>
        </w:rPr>
      </w:pPr>
      <w:r w:rsidRPr="00F62783">
        <w:rPr>
          <w:rFonts w:cs="Times New Roman"/>
          <w:szCs w:val="28"/>
        </w:rPr>
        <w:t>Концепція маркетингових комунікацій приведена в таблиці 5.19.</w:t>
      </w:r>
    </w:p>
    <w:p w14:paraId="09136E0A" w14:textId="390FD985" w:rsidR="00CD71CC" w:rsidRPr="008402EF" w:rsidRDefault="00CD71CC" w:rsidP="00CD71CC">
      <w:pPr>
        <w:keepNext/>
        <w:spacing w:after="0" w:line="360" w:lineRule="auto"/>
        <w:ind w:firstLine="709"/>
        <w:jc w:val="both"/>
      </w:pPr>
      <w:r w:rsidRPr="003404FA">
        <w:t xml:space="preserve">Таблиця </w:t>
      </w:r>
      <w:fldSimple w:instr=" STYLEREF 1 \s ">
        <w:r w:rsidR="0090783C">
          <w:rPr>
            <w:noProof/>
          </w:rPr>
          <w:t>5</w:t>
        </w:r>
      </w:fldSimple>
      <w:r w:rsidRPr="003404FA">
        <w:t>.</w:t>
      </w:r>
      <w:fldSimple w:instr=" SEQ Таблиця \* ARABIC \s 1 ">
        <w:r w:rsidR="0090783C">
          <w:rPr>
            <w:noProof/>
          </w:rPr>
          <w:t>19</w:t>
        </w:r>
      </w:fldSimple>
      <w:r>
        <w:t xml:space="preserve"> – </w:t>
      </w:r>
      <w:r w:rsidRPr="00CD71CC">
        <w:t>Концепція маркетингових комунікацій</w:t>
      </w:r>
    </w:p>
    <w:tbl>
      <w:tblPr>
        <w:tblW w:w="9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2268"/>
        <w:gridCol w:w="1985"/>
        <w:gridCol w:w="1417"/>
        <w:gridCol w:w="1276"/>
        <w:gridCol w:w="1620"/>
      </w:tblGrid>
      <w:tr w:rsidR="000F5B26" w:rsidRPr="00F62783" w14:paraId="0695C5A1" w14:textId="77777777" w:rsidTr="00F01DEE">
        <w:trPr>
          <w:cantSplit/>
        </w:trPr>
        <w:tc>
          <w:tcPr>
            <w:tcW w:w="562" w:type="dxa"/>
            <w:tcBorders>
              <w:top w:val="nil"/>
              <w:left w:val="nil"/>
              <w:bottom w:val="single" w:sz="12" w:space="0" w:color="002060"/>
              <w:right w:val="nil"/>
            </w:tcBorders>
            <w:shd w:val="clear" w:color="auto" w:fill="auto"/>
            <w:vAlign w:val="center"/>
          </w:tcPr>
          <w:p w14:paraId="23125005" w14:textId="77777777" w:rsidR="000F5B26" w:rsidRPr="00F01DEE" w:rsidRDefault="000F5B26" w:rsidP="000F5B26">
            <w:pPr>
              <w:pStyle w:val="NoSpacing1"/>
              <w:spacing w:before="0" w:after="0"/>
              <w:rPr>
                <w:b/>
                <w:bCs/>
                <w:color w:val="002060"/>
              </w:rPr>
            </w:pPr>
            <w:r w:rsidRPr="00F01DEE">
              <w:rPr>
                <w:b/>
                <w:bCs/>
                <w:color w:val="002060"/>
              </w:rPr>
              <w:t>№ п/п</w:t>
            </w:r>
          </w:p>
        </w:tc>
        <w:tc>
          <w:tcPr>
            <w:tcW w:w="2268" w:type="dxa"/>
            <w:tcBorders>
              <w:top w:val="nil"/>
              <w:left w:val="nil"/>
              <w:bottom w:val="single" w:sz="12" w:space="0" w:color="002060"/>
              <w:right w:val="nil"/>
            </w:tcBorders>
            <w:shd w:val="clear" w:color="auto" w:fill="auto"/>
            <w:vAlign w:val="center"/>
          </w:tcPr>
          <w:p w14:paraId="1094A730" w14:textId="77777777" w:rsidR="000F5B26" w:rsidRPr="00F01DEE" w:rsidRDefault="000F5B26" w:rsidP="000F5B26">
            <w:pPr>
              <w:pStyle w:val="NoSpacing1"/>
              <w:spacing w:before="0" w:after="0"/>
              <w:rPr>
                <w:b/>
                <w:bCs/>
                <w:color w:val="002060"/>
                <w:lang w:val="uk-UA"/>
              </w:rPr>
            </w:pPr>
            <w:r w:rsidRPr="00F01DEE">
              <w:rPr>
                <w:b/>
                <w:bCs/>
                <w:color w:val="002060"/>
                <w:lang w:val="uk-UA"/>
              </w:rPr>
              <w:t>Специфіка поведінки цільових клієнтів</w:t>
            </w:r>
          </w:p>
        </w:tc>
        <w:tc>
          <w:tcPr>
            <w:tcW w:w="1985" w:type="dxa"/>
            <w:tcBorders>
              <w:top w:val="nil"/>
              <w:left w:val="nil"/>
              <w:bottom w:val="single" w:sz="12" w:space="0" w:color="002060"/>
              <w:right w:val="nil"/>
            </w:tcBorders>
            <w:shd w:val="clear" w:color="auto" w:fill="auto"/>
            <w:vAlign w:val="center"/>
          </w:tcPr>
          <w:p w14:paraId="31DE87F9" w14:textId="77777777" w:rsidR="000F5B26" w:rsidRPr="00F01DEE" w:rsidRDefault="000F5B26" w:rsidP="000F5B26">
            <w:pPr>
              <w:pStyle w:val="NoSpacing1"/>
              <w:spacing w:before="0" w:after="0"/>
              <w:rPr>
                <w:b/>
                <w:bCs/>
                <w:color w:val="002060"/>
                <w:lang w:val="uk-UA"/>
              </w:rPr>
            </w:pPr>
            <w:r w:rsidRPr="00F01DEE">
              <w:rPr>
                <w:b/>
                <w:bCs/>
                <w:color w:val="002060"/>
                <w:lang w:val="uk-UA"/>
              </w:rPr>
              <w:t>Канали комунікацій, якими користуються цільові клієнти</w:t>
            </w:r>
          </w:p>
        </w:tc>
        <w:tc>
          <w:tcPr>
            <w:tcW w:w="1417" w:type="dxa"/>
            <w:tcBorders>
              <w:top w:val="nil"/>
              <w:left w:val="nil"/>
              <w:bottom w:val="single" w:sz="12" w:space="0" w:color="002060"/>
              <w:right w:val="nil"/>
            </w:tcBorders>
            <w:shd w:val="clear" w:color="auto" w:fill="auto"/>
            <w:vAlign w:val="center"/>
          </w:tcPr>
          <w:p w14:paraId="41132363" w14:textId="77777777" w:rsidR="000F5B26" w:rsidRPr="00F01DEE" w:rsidRDefault="000F5B26" w:rsidP="000F5B26">
            <w:pPr>
              <w:pStyle w:val="NoSpacing1"/>
              <w:spacing w:before="0" w:after="0"/>
              <w:rPr>
                <w:b/>
                <w:bCs/>
                <w:color w:val="002060"/>
                <w:lang w:val="uk-UA"/>
              </w:rPr>
            </w:pPr>
            <w:r w:rsidRPr="00F01DEE">
              <w:rPr>
                <w:b/>
                <w:bCs/>
                <w:color w:val="002060"/>
                <w:lang w:val="uk-UA"/>
              </w:rPr>
              <w:t>Ключові позиції, обрані для позиціонування</w:t>
            </w:r>
          </w:p>
        </w:tc>
        <w:tc>
          <w:tcPr>
            <w:tcW w:w="1276" w:type="dxa"/>
            <w:tcBorders>
              <w:top w:val="nil"/>
              <w:left w:val="nil"/>
              <w:bottom w:val="single" w:sz="12" w:space="0" w:color="002060"/>
              <w:right w:val="nil"/>
            </w:tcBorders>
            <w:shd w:val="clear" w:color="auto" w:fill="auto"/>
            <w:vAlign w:val="center"/>
          </w:tcPr>
          <w:p w14:paraId="16417531" w14:textId="77777777" w:rsidR="000F5B26" w:rsidRPr="00F01DEE" w:rsidRDefault="000F5B26" w:rsidP="000F5B26">
            <w:pPr>
              <w:pStyle w:val="NoSpacing1"/>
              <w:spacing w:before="0" w:after="0"/>
              <w:rPr>
                <w:b/>
                <w:bCs/>
                <w:color w:val="002060"/>
                <w:lang w:val="uk-UA"/>
              </w:rPr>
            </w:pPr>
            <w:r w:rsidRPr="00F01DEE">
              <w:rPr>
                <w:b/>
                <w:bCs/>
                <w:color w:val="002060"/>
                <w:lang w:val="uk-UA"/>
              </w:rPr>
              <w:t>Завдання рекламного повідомлення</w:t>
            </w:r>
          </w:p>
        </w:tc>
        <w:tc>
          <w:tcPr>
            <w:tcW w:w="1620" w:type="dxa"/>
            <w:tcBorders>
              <w:top w:val="nil"/>
              <w:left w:val="nil"/>
              <w:bottom w:val="single" w:sz="12" w:space="0" w:color="002060"/>
              <w:right w:val="nil"/>
            </w:tcBorders>
            <w:shd w:val="clear" w:color="auto" w:fill="auto"/>
            <w:vAlign w:val="center"/>
          </w:tcPr>
          <w:p w14:paraId="6839A5AD" w14:textId="77777777" w:rsidR="000F5B26" w:rsidRPr="00F01DEE" w:rsidRDefault="000F5B26" w:rsidP="000F5B26">
            <w:pPr>
              <w:pStyle w:val="NoSpacing1"/>
              <w:spacing w:before="0" w:after="0"/>
              <w:rPr>
                <w:b/>
                <w:bCs/>
                <w:color w:val="002060"/>
                <w:lang w:val="uk-UA"/>
              </w:rPr>
            </w:pPr>
            <w:r w:rsidRPr="00F01DEE">
              <w:rPr>
                <w:b/>
                <w:bCs/>
                <w:color w:val="002060"/>
                <w:lang w:val="uk-UA"/>
              </w:rPr>
              <w:t>Концепція рекламного звернення</w:t>
            </w:r>
          </w:p>
        </w:tc>
      </w:tr>
      <w:tr w:rsidR="000F5B26" w:rsidRPr="007F787A" w14:paraId="17919C6F" w14:textId="77777777" w:rsidTr="00F01DEE">
        <w:trPr>
          <w:cantSplit/>
        </w:trPr>
        <w:tc>
          <w:tcPr>
            <w:tcW w:w="562" w:type="dxa"/>
            <w:tcBorders>
              <w:top w:val="single" w:sz="12" w:space="0" w:color="002060"/>
              <w:left w:val="nil"/>
              <w:bottom w:val="single" w:sz="12" w:space="0" w:color="002060"/>
              <w:right w:val="nil"/>
            </w:tcBorders>
          </w:tcPr>
          <w:p w14:paraId="3ACB548E" w14:textId="77777777" w:rsidR="000F5B26" w:rsidRPr="007F787A" w:rsidRDefault="000F5B26" w:rsidP="000F5B26">
            <w:pPr>
              <w:pStyle w:val="afe"/>
              <w:rPr>
                <w:rFonts w:cs="Times New Roman"/>
              </w:rPr>
            </w:pPr>
            <w:r w:rsidRPr="007F787A">
              <w:rPr>
                <w:rFonts w:cs="Times New Roman"/>
              </w:rPr>
              <w:t>1</w:t>
            </w:r>
          </w:p>
        </w:tc>
        <w:tc>
          <w:tcPr>
            <w:tcW w:w="2268" w:type="dxa"/>
            <w:tcBorders>
              <w:top w:val="single" w:sz="12" w:space="0" w:color="002060"/>
              <w:left w:val="nil"/>
              <w:bottom w:val="single" w:sz="12" w:space="0" w:color="002060"/>
              <w:right w:val="nil"/>
            </w:tcBorders>
          </w:tcPr>
          <w:p w14:paraId="2577A5BA" w14:textId="77777777" w:rsidR="000F5B26" w:rsidRPr="007F787A" w:rsidRDefault="000F5B26" w:rsidP="000F5B26">
            <w:pPr>
              <w:pStyle w:val="afe"/>
              <w:ind w:firstLine="0"/>
              <w:rPr>
                <w:rFonts w:cs="Times New Roman"/>
              </w:rPr>
            </w:pPr>
            <w:r>
              <w:rPr>
                <w:rFonts w:cs="Times New Roman"/>
              </w:rPr>
              <w:t>Банківські та інші кредитні установи</w:t>
            </w:r>
          </w:p>
        </w:tc>
        <w:tc>
          <w:tcPr>
            <w:tcW w:w="1985" w:type="dxa"/>
            <w:tcBorders>
              <w:top w:val="single" w:sz="12" w:space="0" w:color="002060"/>
              <w:left w:val="nil"/>
              <w:bottom w:val="single" w:sz="12" w:space="0" w:color="002060"/>
              <w:right w:val="nil"/>
            </w:tcBorders>
          </w:tcPr>
          <w:p w14:paraId="7A1D97C0" w14:textId="77777777" w:rsidR="000F5B26" w:rsidRPr="007F787A" w:rsidRDefault="000F5B26" w:rsidP="000F5B26">
            <w:pPr>
              <w:pStyle w:val="afe"/>
              <w:ind w:firstLine="0"/>
              <w:rPr>
                <w:rFonts w:cs="Times New Roman"/>
              </w:rPr>
            </w:pPr>
            <w:r>
              <w:rPr>
                <w:rFonts w:cs="Times New Roman"/>
              </w:rPr>
              <w:t>«Сарафанне радіо», зустрічі з представниками установ</w:t>
            </w:r>
          </w:p>
        </w:tc>
        <w:tc>
          <w:tcPr>
            <w:tcW w:w="1417" w:type="dxa"/>
            <w:tcBorders>
              <w:top w:val="single" w:sz="12" w:space="0" w:color="002060"/>
              <w:left w:val="nil"/>
              <w:bottom w:val="single" w:sz="12" w:space="0" w:color="002060"/>
              <w:right w:val="nil"/>
            </w:tcBorders>
          </w:tcPr>
          <w:p w14:paraId="5C539004" w14:textId="77777777" w:rsidR="000F5B26" w:rsidRPr="007F787A" w:rsidRDefault="000F5B26" w:rsidP="000F5B26">
            <w:pPr>
              <w:pStyle w:val="afe"/>
              <w:ind w:firstLine="0"/>
              <w:rPr>
                <w:rFonts w:cs="Times New Roman"/>
              </w:rPr>
            </w:pPr>
            <w:r>
              <w:rPr>
                <w:rFonts w:cs="Times New Roman"/>
              </w:rPr>
              <w:t>Переоцінка вартості</w:t>
            </w:r>
          </w:p>
        </w:tc>
        <w:tc>
          <w:tcPr>
            <w:tcW w:w="1276" w:type="dxa"/>
            <w:tcBorders>
              <w:top w:val="single" w:sz="12" w:space="0" w:color="002060"/>
              <w:left w:val="nil"/>
              <w:bottom w:val="single" w:sz="12" w:space="0" w:color="002060"/>
              <w:right w:val="nil"/>
            </w:tcBorders>
          </w:tcPr>
          <w:p w14:paraId="0CC8DF9E" w14:textId="77777777" w:rsidR="000F5B26" w:rsidRPr="007F787A" w:rsidRDefault="000F5B26" w:rsidP="000F5B26">
            <w:pPr>
              <w:pStyle w:val="afe"/>
              <w:ind w:firstLine="0"/>
              <w:rPr>
                <w:rFonts w:cs="Times New Roman"/>
              </w:rPr>
            </w:pPr>
            <w:r w:rsidRPr="007F787A">
              <w:rPr>
                <w:rFonts w:cs="Times New Roman"/>
              </w:rPr>
              <w:t>Розповісти про існування додатку.</w:t>
            </w:r>
          </w:p>
        </w:tc>
        <w:tc>
          <w:tcPr>
            <w:tcW w:w="1620" w:type="dxa"/>
            <w:tcBorders>
              <w:top w:val="single" w:sz="12" w:space="0" w:color="002060"/>
              <w:left w:val="nil"/>
              <w:bottom w:val="single" w:sz="12" w:space="0" w:color="002060"/>
              <w:right w:val="nil"/>
            </w:tcBorders>
          </w:tcPr>
          <w:p w14:paraId="11377509" w14:textId="77777777" w:rsidR="000F5B26" w:rsidRPr="007F787A" w:rsidRDefault="000F5B26" w:rsidP="000F5B26">
            <w:pPr>
              <w:pStyle w:val="afe"/>
              <w:ind w:firstLine="0"/>
              <w:rPr>
                <w:rFonts w:cs="Times New Roman"/>
              </w:rPr>
            </w:pPr>
            <w:r>
              <w:rPr>
                <w:rFonts w:cs="Times New Roman"/>
              </w:rPr>
              <w:t>Більш точні результати для кращого ризик-менеджменту портфелю</w:t>
            </w:r>
          </w:p>
        </w:tc>
      </w:tr>
    </w:tbl>
    <w:p w14:paraId="730B3B8C" w14:textId="77777777" w:rsidR="00CD71CC" w:rsidRPr="00CD71CC" w:rsidRDefault="00CD71CC" w:rsidP="00CD71CC">
      <w:pPr>
        <w:pStyle w:val="ab"/>
        <w:spacing w:after="0" w:line="360" w:lineRule="auto"/>
        <w:ind w:left="450"/>
        <w:jc w:val="both"/>
        <w:rPr>
          <w:rFonts w:cs="Times New Roman"/>
          <w:szCs w:val="28"/>
        </w:rPr>
      </w:pPr>
    </w:p>
    <w:p w14:paraId="10F8669E" w14:textId="77777777" w:rsidR="00CD71CC" w:rsidRPr="00CD71CC" w:rsidRDefault="00CD71CC" w:rsidP="00CD71CC">
      <w:pPr>
        <w:pStyle w:val="ab"/>
        <w:spacing w:after="0" w:line="360" w:lineRule="auto"/>
        <w:ind w:left="450"/>
        <w:jc w:val="both"/>
        <w:rPr>
          <w:rFonts w:cs="Times New Roman"/>
          <w:szCs w:val="28"/>
        </w:rPr>
      </w:pPr>
    </w:p>
    <w:p w14:paraId="5DDF8D79" w14:textId="5ADA9B38" w:rsidR="000F5B26" w:rsidRPr="002F107B" w:rsidRDefault="000F5B26" w:rsidP="00405EBF">
      <w:pPr>
        <w:pStyle w:val="ab"/>
        <w:keepNext/>
        <w:numPr>
          <w:ilvl w:val="1"/>
          <w:numId w:val="8"/>
        </w:numPr>
        <w:spacing w:before="240" w:after="0" w:line="360" w:lineRule="auto"/>
        <w:ind w:hanging="11"/>
        <w:jc w:val="both"/>
        <w:outlineLvl w:val="1"/>
        <w:rPr>
          <w:rFonts w:cs="Times New Roman"/>
          <w:b/>
          <w:szCs w:val="28"/>
        </w:rPr>
      </w:pPr>
      <w:bookmarkStart w:id="73" w:name="_Toc26524410"/>
      <w:r>
        <w:rPr>
          <w:rFonts w:cs="Times New Roman"/>
          <w:b/>
          <w:szCs w:val="28"/>
        </w:rPr>
        <w:t>Висновки до Розділу 5</w:t>
      </w:r>
      <w:bookmarkEnd w:id="73"/>
    </w:p>
    <w:p w14:paraId="1F73939E" w14:textId="77777777" w:rsidR="00643983" w:rsidRDefault="00643983" w:rsidP="000F5B26">
      <w:pPr>
        <w:spacing w:after="0" w:line="360" w:lineRule="auto"/>
        <w:ind w:firstLine="709"/>
        <w:jc w:val="both"/>
        <w:rPr>
          <w:rFonts w:cs="Times New Roman"/>
          <w:szCs w:val="28"/>
        </w:rPr>
      </w:pPr>
    </w:p>
    <w:p w14:paraId="123DB348" w14:textId="77777777" w:rsidR="00643983" w:rsidRDefault="00643983" w:rsidP="000F5B26">
      <w:pPr>
        <w:spacing w:after="0" w:line="360" w:lineRule="auto"/>
        <w:ind w:firstLine="709"/>
        <w:jc w:val="both"/>
        <w:rPr>
          <w:rFonts w:cs="Times New Roman"/>
          <w:szCs w:val="28"/>
        </w:rPr>
      </w:pPr>
    </w:p>
    <w:p w14:paraId="20B22DE2" w14:textId="2FF2D763" w:rsidR="000F5B26" w:rsidRPr="0081016C" w:rsidRDefault="000F5B26" w:rsidP="000F5B26">
      <w:pPr>
        <w:spacing w:after="0" w:line="360" w:lineRule="auto"/>
        <w:ind w:firstLine="709"/>
        <w:jc w:val="both"/>
        <w:rPr>
          <w:rFonts w:cs="Times New Roman"/>
          <w:szCs w:val="28"/>
        </w:rPr>
      </w:pPr>
      <w:r w:rsidRPr="0081016C">
        <w:rPr>
          <w:rFonts w:cs="Times New Roman"/>
          <w:szCs w:val="28"/>
        </w:rPr>
        <w:t>Можемо зробити висновок про те, що проект цілком може бути комерційно успішним, оскільки ми знайшли досить велик</w:t>
      </w:r>
      <w:r>
        <w:rPr>
          <w:rFonts w:cs="Times New Roman"/>
          <w:szCs w:val="28"/>
        </w:rPr>
        <w:t>у</w:t>
      </w:r>
      <w:r w:rsidRPr="0081016C">
        <w:rPr>
          <w:rFonts w:cs="Times New Roman"/>
          <w:szCs w:val="28"/>
        </w:rPr>
        <w:t xml:space="preserve"> потенційн</w:t>
      </w:r>
      <w:r>
        <w:rPr>
          <w:rFonts w:cs="Times New Roman"/>
          <w:szCs w:val="28"/>
        </w:rPr>
        <w:t>у</w:t>
      </w:r>
      <w:r w:rsidRPr="0081016C">
        <w:rPr>
          <w:rFonts w:cs="Times New Roman"/>
          <w:szCs w:val="28"/>
        </w:rPr>
        <w:t xml:space="preserve"> груп</w:t>
      </w:r>
      <w:r>
        <w:rPr>
          <w:rFonts w:cs="Times New Roman"/>
          <w:szCs w:val="28"/>
        </w:rPr>
        <w:t>у</w:t>
      </w:r>
      <w:r w:rsidRPr="0081016C">
        <w:rPr>
          <w:rFonts w:cs="Times New Roman"/>
          <w:szCs w:val="28"/>
        </w:rPr>
        <w:t xml:space="preserve"> клієнтів</w:t>
      </w:r>
      <w:r>
        <w:rPr>
          <w:rFonts w:cs="Times New Roman"/>
          <w:szCs w:val="28"/>
        </w:rPr>
        <w:t>, яка здатна платити за якісний сервіс</w:t>
      </w:r>
      <w:r w:rsidRPr="0081016C">
        <w:rPr>
          <w:rFonts w:cs="Times New Roman"/>
          <w:szCs w:val="28"/>
        </w:rPr>
        <w:t>. Конкуренція на ринку існує, а, отже і існують додаткові складнощі при виході на ринок, але завдяки особливостям продукту їх можна подолати. Робимо висновок про те, що подальша імплементація проекту є доцільною. І в майбутньому необхідно обрати стратегію по додаванню особливого функціоналу, який відсутній на ринку для збільшення бази клієнтів та популяризації власного продукту</w:t>
      </w:r>
      <w:r>
        <w:rPr>
          <w:rFonts w:cs="Times New Roman"/>
          <w:szCs w:val="28"/>
        </w:rPr>
        <w:t>, а також імплементації додатку як модуля більш глобальної системи з ширшим функціоналом.</w:t>
      </w:r>
    </w:p>
    <w:p w14:paraId="3099BE05" w14:textId="77777777" w:rsidR="000F5B26" w:rsidRDefault="000F5B26">
      <w:pPr>
        <w:rPr>
          <w:rFonts w:asciiTheme="majorHAnsi" w:eastAsiaTheme="minorEastAsia" w:hAnsiTheme="majorHAnsi" w:cs="Times New Roman"/>
          <w:color w:val="2E74B5" w:themeColor="accent1" w:themeShade="BF"/>
          <w:sz w:val="32"/>
          <w:szCs w:val="28"/>
        </w:rPr>
      </w:pPr>
      <w:r>
        <w:rPr>
          <w:rFonts w:eastAsiaTheme="minorEastAsia" w:cs="Times New Roman"/>
          <w:szCs w:val="28"/>
        </w:rPr>
        <w:br w:type="page"/>
      </w:r>
    </w:p>
    <w:p w14:paraId="4780F77A" w14:textId="2001D9BA" w:rsidR="00FD0AD5" w:rsidRPr="00CE3F96" w:rsidRDefault="001D36E8" w:rsidP="00450E86">
      <w:pPr>
        <w:pStyle w:val="a3"/>
        <w:spacing w:before="0" w:after="240"/>
      </w:pPr>
      <w:bookmarkStart w:id="74" w:name="_Toc26524411"/>
      <w:r w:rsidRPr="00CE3F96">
        <w:lastRenderedPageBreak/>
        <w:t>ВИСНОВКИ</w:t>
      </w:r>
      <w:bookmarkEnd w:id="74"/>
    </w:p>
    <w:p w14:paraId="597D46AB" w14:textId="77777777" w:rsidR="000B2725" w:rsidRDefault="000B2725" w:rsidP="007802B8">
      <w:pPr>
        <w:spacing w:after="0" w:line="360" w:lineRule="auto"/>
        <w:ind w:firstLine="709"/>
        <w:jc w:val="both"/>
        <w:rPr>
          <w:rFonts w:cs="Times New Roman"/>
          <w:szCs w:val="28"/>
          <w:lang w:val="ru-RU"/>
        </w:rPr>
      </w:pPr>
    </w:p>
    <w:p w14:paraId="2C02ADD0" w14:textId="77777777" w:rsidR="000B2725" w:rsidRDefault="000B2725" w:rsidP="007802B8">
      <w:pPr>
        <w:spacing w:after="0" w:line="360" w:lineRule="auto"/>
        <w:ind w:firstLine="709"/>
        <w:jc w:val="both"/>
        <w:rPr>
          <w:rFonts w:cs="Times New Roman"/>
          <w:szCs w:val="28"/>
          <w:lang w:val="ru-RU"/>
        </w:rPr>
      </w:pPr>
    </w:p>
    <w:p w14:paraId="7C2E926E" w14:textId="360D0196" w:rsidR="005A5CDA" w:rsidRPr="009B5216" w:rsidRDefault="006A2990" w:rsidP="007802B8">
      <w:pPr>
        <w:spacing w:after="0" w:line="360" w:lineRule="auto"/>
        <w:ind w:firstLine="709"/>
        <w:jc w:val="both"/>
        <w:rPr>
          <w:rFonts w:cs="Times New Roman"/>
          <w:szCs w:val="28"/>
        </w:rPr>
      </w:pPr>
      <w:r>
        <w:rPr>
          <w:rFonts w:cs="Times New Roman"/>
          <w:szCs w:val="28"/>
          <w:lang w:val="ru-RU"/>
        </w:rPr>
        <w:t xml:space="preserve">У </w:t>
      </w:r>
      <w:r>
        <w:rPr>
          <w:rFonts w:cs="Times New Roman"/>
          <w:szCs w:val="28"/>
        </w:rPr>
        <w:t>відповідності до мети і поставлених завдань було проведено дослідження і отримано низку висновків і рекомендацій. Зокрема, було виявлене наступне:</w:t>
      </w:r>
    </w:p>
    <w:p w14:paraId="7411071F" w14:textId="45A51EF5" w:rsidR="003850AA" w:rsidRDefault="00555039" w:rsidP="005A5CDA">
      <w:pPr>
        <w:spacing w:after="0" w:line="360" w:lineRule="auto"/>
        <w:ind w:firstLine="709"/>
        <w:jc w:val="both"/>
        <w:rPr>
          <w:rFonts w:cs="Times New Roman"/>
          <w:szCs w:val="28"/>
          <w:lang w:val="ru-RU"/>
        </w:rPr>
      </w:pPr>
      <w:r>
        <w:rPr>
          <w:rFonts w:cs="Times New Roman"/>
          <w:szCs w:val="28"/>
        </w:rPr>
        <w:t>На основі дослідження міжнародних стандартів фінансової звітності стосовно оцінки кредитного ризику було встановлен</w:t>
      </w:r>
      <w:r w:rsidR="006A2990">
        <w:rPr>
          <w:rFonts w:cs="Times New Roman"/>
          <w:szCs w:val="28"/>
        </w:rPr>
        <w:t>о, що н</w:t>
      </w:r>
      <w:r w:rsidR="003850AA">
        <w:rPr>
          <w:rFonts w:cs="Times New Roman"/>
          <w:szCs w:val="28"/>
        </w:rPr>
        <w:t xml:space="preserve">езважаючи на те, що МСФЗ 9 хоча і містить загальні принципи і формули для оцінки кредитного ризику, стандарт залишає значну частину параметрів на розсуд фінансової установи. </w:t>
      </w:r>
      <w:r w:rsidR="003850AA" w:rsidRPr="00EA68DF">
        <w:rPr>
          <w:rFonts w:cs="Times New Roman"/>
          <w:szCs w:val="28"/>
        </w:rPr>
        <w:t xml:space="preserve">Зокрема, це стосується і врахування заставної вартості при розрахунку LGD – фінансова установа може сама приймати рішення, яку саме модель використовувати при розрахунку компонентів LGD. </w:t>
      </w:r>
      <w:r w:rsidR="003850AA">
        <w:rPr>
          <w:rFonts w:cs="Times New Roman"/>
          <w:szCs w:val="28"/>
        </w:rPr>
        <w:t xml:space="preserve">Питання впливу макроекономічних факторів, хоча і розглядалося у літературі, стосувалося у цілому моделі </w:t>
      </w:r>
      <w:r w:rsidR="003850AA">
        <w:rPr>
          <w:rFonts w:cs="Times New Roman"/>
          <w:szCs w:val="28"/>
          <w:lang w:val="en-GB"/>
        </w:rPr>
        <w:t>LGD</w:t>
      </w:r>
      <w:r w:rsidR="003850AA">
        <w:rPr>
          <w:rFonts w:cs="Times New Roman"/>
          <w:szCs w:val="28"/>
          <w:lang w:val="ru-RU"/>
        </w:rPr>
        <w:t>, а не заставного майна.</w:t>
      </w:r>
    </w:p>
    <w:p w14:paraId="549B5922" w14:textId="0F2543AB" w:rsidR="00555039" w:rsidRDefault="00555039" w:rsidP="00555039">
      <w:pPr>
        <w:spacing w:after="0" w:line="360" w:lineRule="auto"/>
        <w:ind w:firstLine="709"/>
        <w:jc w:val="both"/>
        <w:rPr>
          <w:rFonts w:cs="Times New Roman"/>
          <w:szCs w:val="28"/>
        </w:rPr>
      </w:pPr>
      <w:r>
        <w:rPr>
          <w:rFonts w:cs="Times New Roman"/>
          <w:szCs w:val="28"/>
          <w:lang w:val="ru-RU"/>
        </w:rPr>
        <w:t xml:space="preserve">При вирішенні задач, поставлених в рамках даної роботи, було досліджено </w:t>
      </w:r>
      <w:r w:rsidRPr="006F4085">
        <w:rPr>
          <w:rFonts w:cs="Times New Roman"/>
          <w:szCs w:val="28"/>
        </w:rPr>
        <w:t xml:space="preserve">економічну природу понять </w:t>
      </w:r>
      <w:r>
        <w:rPr>
          <w:rFonts w:cs="Times New Roman"/>
          <w:szCs w:val="28"/>
        </w:rPr>
        <w:t>«</w:t>
      </w:r>
      <w:r w:rsidRPr="006F4085">
        <w:rPr>
          <w:rFonts w:cs="Times New Roman"/>
          <w:szCs w:val="28"/>
        </w:rPr>
        <w:t>застава</w:t>
      </w:r>
      <w:r>
        <w:rPr>
          <w:rFonts w:cs="Times New Roman"/>
          <w:szCs w:val="28"/>
        </w:rPr>
        <w:t>»</w:t>
      </w:r>
      <w:r w:rsidRPr="006F4085">
        <w:rPr>
          <w:rFonts w:cs="Times New Roman"/>
          <w:szCs w:val="28"/>
        </w:rPr>
        <w:t xml:space="preserve">, </w:t>
      </w:r>
      <w:r>
        <w:rPr>
          <w:rFonts w:cs="Times New Roman"/>
          <w:szCs w:val="28"/>
        </w:rPr>
        <w:t>«</w:t>
      </w:r>
      <w:r w:rsidRPr="006F4085">
        <w:rPr>
          <w:rFonts w:cs="Times New Roman"/>
          <w:szCs w:val="28"/>
        </w:rPr>
        <w:t>заставне майно</w:t>
      </w:r>
      <w:r>
        <w:rPr>
          <w:rFonts w:cs="Times New Roman"/>
          <w:szCs w:val="28"/>
        </w:rPr>
        <w:t>»</w:t>
      </w:r>
      <w:r w:rsidRPr="006F4085">
        <w:rPr>
          <w:rFonts w:cs="Times New Roman"/>
          <w:szCs w:val="28"/>
        </w:rPr>
        <w:t xml:space="preserve">, </w:t>
      </w:r>
      <w:r>
        <w:rPr>
          <w:rFonts w:cs="Times New Roman"/>
          <w:szCs w:val="28"/>
        </w:rPr>
        <w:t>«</w:t>
      </w:r>
      <w:r w:rsidRPr="006F4085">
        <w:rPr>
          <w:rFonts w:cs="Times New Roman"/>
          <w:szCs w:val="28"/>
        </w:rPr>
        <w:t>оцінка вартості застави</w:t>
      </w:r>
      <w:r>
        <w:rPr>
          <w:rFonts w:cs="Times New Roman"/>
          <w:szCs w:val="28"/>
        </w:rPr>
        <w:t>», а також встановлено значення заставної вартості для оцінки кредитного ризику за фінансовим інструментом. Зокрема, в</w:t>
      </w:r>
      <w:r w:rsidRPr="00E434E9">
        <w:rPr>
          <w:rFonts w:cs="Times New Roman"/>
          <w:szCs w:val="28"/>
        </w:rPr>
        <w:t>артість заставного майна є основним компонентом, який не зафіксовано при оформленні кредитного договору</w:t>
      </w:r>
      <w:r>
        <w:rPr>
          <w:rFonts w:cs="Times New Roman"/>
          <w:szCs w:val="28"/>
        </w:rPr>
        <w:t xml:space="preserve"> (вартість застави, на відміну від контрактних грошових потоків, змінюється з часом під впливом </w:t>
      </w:r>
      <w:r w:rsidRPr="00FD76FE">
        <w:rPr>
          <w:rFonts w:cs="Times New Roman"/>
          <w:szCs w:val="28"/>
        </w:rPr>
        <w:t xml:space="preserve">ринкових умов). Відповідно, коливання значення цього компоненту прямим чином впливають на LGD у кожний момент терміну дії фінансового інструменту. Розглянувши функціональну модель оцінки вартості заставного майна, було встановлено, що доцільним буде зосередитися </w:t>
      </w:r>
      <w:r>
        <w:rPr>
          <w:rFonts w:cs="Times New Roman"/>
          <w:szCs w:val="28"/>
        </w:rPr>
        <w:t xml:space="preserve">лише на </w:t>
      </w:r>
      <w:r w:rsidRPr="00FD76FE">
        <w:rPr>
          <w:rFonts w:cs="Times New Roman"/>
          <w:szCs w:val="28"/>
        </w:rPr>
        <w:t xml:space="preserve">впливі </w:t>
      </w:r>
      <w:r>
        <w:rPr>
          <w:rFonts w:cs="Times New Roman"/>
          <w:szCs w:val="28"/>
        </w:rPr>
        <w:t>зовнішніх (</w:t>
      </w:r>
      <w:r w:rsidRPr="00FD76FE">
        <w:rPr>
          <w:rFonts w:cs="Times New Roman"/>
          <w:szCs w:val="28"/>
        </w:rPr>
        <w:t>макроекономічних</w:t>
      </w:r>
      <w:r>
        <w:rPr>
          <w:rFonts w:cs="Times New Roman"/>
          <w:szCs w:val="28"/>
        </w:rPr>
        <w:t>)</w:t>
      </w:r>
      <w:r w:rsidRPr="00FD76FE">
        <w:rPr>
          <w:rFonts w:cs="Times New Roman"/>
          <w:szCs w:val="28"/>
        </w:rPr>
        <w:t xml:space="preserve"> факторів лише на справедливу вартість реалізації майна у конкретний момент часу, і вже на основі цієї вартості визнача</w:t>
      </w:r>
      <w:r>
        <w:rPr>
          <w:rFonts w:cs="Times New Roman"/>
          <w:szCs w:val="28"/>
        </w:rPr>
        <w:t xml:space="preserve">ти </w:t>
      </w:r>
      <w:r>
        <w:rPr>
          <w:rFonts w:cs="Times New Roman"/>
          <w:szCs w:val="28"/>
          <w:lang w:val="en-GB"/>
        </w:rPr>
        <w:t>LGD</w:t>
      </w:r>
      <w:r w:rsidRPr="00FD76FE">
        <w:rPr>
          <w:rFonts w:cs="Times New Roman"/>
          <w:szCs w:val="28"/>
        </w:rPr>
        <w:t xml:space="preserve"> </w:t>
      </w:r>
      <w:r>
        <w:rPr>
          <w:rFonts w:cs="Times New Roman"/>
          <w:szCs w:val="28"/>
        </w:rPr>
        <w:t>і, відповідно, обсяг кредитного ризику і необхідних резервів.</w:t>
      </w:r>
    </w:p>
    <w:p w14:paraId="2031E118" w14:textId="77777777" w:rsidR="000734C3" w:rsidRDefault="000734C3" w:rsidP="000734C3">
      <w:pPr>
        <w:spacing w:after="0" w:line="360" w:lineRule="auto"/>
        <w:ind w:firstLine="709"/>
        <w:jc w:val="both"/>
        <w:rPr>
          <w:rFonts w:cs="Times New Roman"/>
          <w:szCs w:val="28"/>
        </w:rPr>
      </w:pPr>
      <w:r>
        <w:rPr>
          <w:rFonts w:cs="Times New Roman"/>
          <w:szCs w:val="28"/>
        </w:rPr>
        <w:lastRenderedPageBreak/>
        <w:t>З точки зору підходів до оцінки заставного майна, в теорії та на практиці виокремлюють три традиційні підходи до оцінки вартості майна: витратний, ринковий та дохідний. Варто зазначити, що о</w:t>
      </w:r>
      <w:r w:rsidRPr="006C676E">
        <w:rPr>
          <w:rFonts w:cs="Times New Roman"/>
          <w:szCs w:val="28"/>
        </w:rPr>
        <w:t>собливістю процесу оцінки вартості застави є її ринковий характер. Це означає, що оцінка не обмежується визначенням лише одних витрат на створення оцінюваного об’єкта. Вона обов’язково враховує сукупність ринкових факторів: часу, ризику, ринкової кон’юнктури, рівня і моделі конкуренції, економічних особливостей оцінюваного об’єкта, а також макро- і мікроекономічного середовища.</w:t>
      </w:r>
    </w:p>
    <w:p w14:paraId="0BC72502" w14:textId="5DF87874" w:rsidR="000734C3" w:rsidRPr="00F379C2" w:rsidRDefault="000734C3" w:rsidP="000734C3">
      <w:pPr>
        <w:spacing w:after="0" w:line="360" w:lineRule="auto"/>
        <w:ind w:firstLine="709"/>
        <w:jc w:val="both"/>
        <w:rPr>
          <w:rFonts w:cs="Times New Roman"/>
          <w:szCs w:val="28"/>
        </w:rPr>
      </w:pPr>
      <w:r>
        <w:rPr>
          <w:rFonts w:cs="Times New Roman"/>
          <w:szCs w:val="28"/>
        </w:rPr>
        <w:t>Н</w:t>
      </w:r>
      <w:r w:rsidRPr="00F379C2">
        <w:rPr>
          <w:rFonts w:cs="Times New Roman"/>
          <w:szCs w:val="28"/>
        </w:rPr>
        <w:t xml:space="preserve">айбільш правильним </w:t>
      </w:r>
      <w:r>
        <w:rPr>
          <w:rFonts w:cs="Times New Roman"/>
          <w:szCs w:val="28"/>
        </w:rPr>
        <w:t>підходом</w:t>
      </w:r>
      <w:r w:rsidRPr="00F379C2">
        <w:rPr>
          <w:rFonts w:cs="Times New Roman"/>
          <w:szCs w:val="28"/>
        </w:rPr>
        <w:t xml:space="preserve"> є проведення при кожній переоцінці детального аналізу вартості заставного майна із залученням професійних оцінювачів. Однак на практиці реалізувати це не вдається внаслідок надмірних часових і грошових витрат при незначному результаті.</w:t>
      </w:r>
    </w:p>
    <w:p w14:paraId="24C57401" w14:textId="775F06F8" w:rsidR="005A5CDA" w:rsidRDefault="00B31665" w:rsidP="007802B8">
      <w:pPr>
        <w:spacing w:after="0" w:line="360" w:lineRule="auto"/>
        <w:ind w:firstLine="709"/>
        <w:jc w:val="both"/>
        <w:rPr>
          <w:rFonts w:cs="Times New Roman"/>
          <w:szCs w:val="28"/>
        </w:rPr>
      </w:pPr>
      <w:r>
        <w:rPr>
          <w:rFonts w:cs="Times New Roman"/>
          <w:szCs w:val="28"/>
          <w:lang w:val="ru-RU"/>
        </w:rPr>
        <w:t>В</w:t>
      </w:r>
      <w:r w:rsidR="005A5CDA">
        <w:rPr>
          <w:rFonts w:cs="Times New Roman"/>
          <w:szCs w:val="28"/>
          <w:lang w:val="ru-RU"/>
        </w:rPr>
        <w:t xml:space="preserve"> рамках дослідження було виділено шість категорій предметів застави </w:t>
      </w:r>
      <w:r w:rsidR="005A5CDA" w:rsidRPr="006F4085">
        <w:rPr>
          <w:rFonts w:cs="Times New Roman"/>
          <w:szCs w:val="28"/>
        </w:rPr>
        <w:t>з урахуванням кількісних та якісних характеристик</w:t>
      </w:r>
      <w:r w:rsidR="005A5CDA">
        <w:rPr>
          <w:rFonts w:cs="Times New Roman"/>
          <w:szCs w:val="28"/>
        </w:rPr>
        <w:t>. Дана класифікація потім використовува</w:t>
      </w:r>
      <w:r w:rsidR="003850AA">
        <w:rPr>
          <w:rFonts w:cs="Times New Roman"/>
          <w:szCs w:val="28"/>
        </w:rPr>
        <w:t>лася для моделювання прогнозної вартості.</w:t>
      </w:r>
    </w:p>
    <w:p w14:paraId="372D69D8" w14:textId="77777777" w:rsidR="003850AA" w:rsidRDefault="003850AA" w:rsidP="003850AA">
      <w:pPr>
        <w:spacing w:after="0" w:line="360" w:lineRule="auto"/>
        <w:ind w:firstLine="709"/>
        <w:jc w:val="both"/>
        <w:rPr>
          <w:rFonts w:cs="Times New Roman"/>
          <w:szCs w:val="28"/>
        </w:rPr>
      </w:pPr>
      <w:r w:rsidRPr="0048141D">
        <w:rPr>
          <w:rFonts w:cs="Times New Roman"/>
          <w:szCs w:val="28"/>
        </w:rPr>
        <w:t>Для визначення впливу макроекономічних факторів на вартість заставного майна було використано регресійні моделі, адже вони дозволяють отримати кращі оцінки параметрів.</w:t>
      </w:r>
    </w:p>
    <w:p w14:paraId="64425A62" w14:textId="61AE1F0D" w:rsidR="003850AA" w:rsidRDefault="003850AA" w:rsidP="003850AA">
      <w:pPr>
        <w:spacing w:after="0" w:line="360" w:lineRule="auto"/>
        <w:ind w:firstLine="709"/>
        <w:jc w:val="both"/>
        <w:rPr>
          <w:rFonts w:cs="Times New Roman"/>
          <w:szCs w:val="28"/>
        </w:rPr>
      </w:pPr>
      <w:r>
        <w:rPr>
          <w:rFonts w:cs="Times New Roman"/>
          <w:szCs w:val="28"/>
        </w:rPr>
        <w:t xml:space="preserve">Було створено низку однофакторних моделей для кожної із груп заставного майна. Незалежною змінною виступали або зміна реального ВВП, або зміна інфляції. </w:t>
      </w:r>
      <w:r w:rsidR="006A2990">
        <w:rPr>
          <w:rFonts w:cs="Times New Roman"/>
          <w:szCs w:val="28"/>
        </w:rPr>
        <w:t>Для коригування отриманих моделей було застосовано принципи ймовірності Байєса, аби більш точно відобразити оцінки параметрів.</w:t>
      </w:r>
    </w:p>
    <w:p w14:paraId="6FEA2789" w14:textId="1B4C8A51" w:rsidR="006A2990" w:rsidRPr="006A2990" w:rsidRDefault="006A2990" w:rsidP="003850AA">
      <w:pPr>
        <w:spacing w:after="0" w:line="360" w:lineRule="auto"/>
        <w:ind w:firstLine="709"/>
        <w:jc w:val="both"/>
        <w:rPr>
          <w:rFonts w:cs="Times New Roman"/>
          <w:szCs w:val="28"/>
          <w:lang w:val="ru-RU"/>
        </w:rPr>
      </w:pPr>
      <w:r>
        <w:rPr>
          <w:rFonts w:cs="Times New Roman"/>
          <w:szCs w:val="28"/>
        </w:rPr>
        <w:t xml:space="preserve">Результуючі моделі характеризуються різними характеристиками (коефіцієнт детермінації коливається у межах від 0,12 до 0,49 для моделей, побудованих на американських даних; для моделей на українських даних коефіцієнт у деяких моделях сягає 0,90). Щодо прогнозної сили моделей, результати також різняться – показник </w:t>
      </w:r>
      <w:r>
        <w:rPr>
          <w:rFonts w:cs="Times New Roman"/>
          <w:szCs w:val="28"/>
          <w:lang w:val="en-GB"/>
        </w:rPr>
        <w:t>RMSE</w:t>
      </w:r>
      <w:r w:rsidRPr="009B5216">
        <w:rPr>
          <w:rFonts w:cs="Times New Roman"/>
          <w:szCs w:val="28"/>
          <w:lang w:val="ru-RU"/>
        </w:rPr>
        <w:t xml:space="preserve"> </w:t>
      </w:r>
      <w:r>
        <w:rPr>
          <w:rFonts w:cs="Times New Roman"/>
          <w:szCs w:val="28"/>
          <w:lang w:val="ru-RU"/>
        </w:rPr>
        <w:t>становить від 0,99 до 9,64).</w:t>
      </w:r>
    </w:p>
    <w:p w14:paraId="45D218FE" w14:textId="0CFF0276" w:rsidR="003850AA" w:rsidRDefault="006A2990" w:rsidP="003850AA">
      <w:pPr>
        <w:spacing w:after="0" w:line="360" w:lineRule="auto"/>
        <w:ind w:firstLine="709"/>
        <w:jc w:val="both"/>
      </w:pPr>
      <w:r>
        <w:lastRenderedPageBreak/>
        <w:t>У підсумку, о</w:t>
      </w:r>
      <w:r w:rsidR="003850AA" w:rsidRPr="009F277D">
        <w:t>тримані результати моделювання дозволяють більш точно оцінювати суму коштів, яку може отримати кредитор у випадку настання дефолту позичальника</w:t>
      </w:r>
      <w:r w:rsidR="003850AA">
        <w:t>. Це проявляється у зміні чистої заставної вартості (вартості застави з урахування усіх пов’язаних витрат і збитків). Застосовуючи отримані регресії, можна прогнозувати, якою буде вартість застави на звітні дати і, відповідно, як це впливатиме на очікувані грошові потоки по інструменту.</w:t>
      </w:r>
    </w:p>
    <w:p w14:paraId="2815A5B6" w14:textId="334E9743" w:rsidR="003850AA" w:rsidRDefault="003850AA" w:rsidP="003850AA">
      <w:pPr>
        <w:spacing w:after="0" w:line="360" w:lineRule="auto"/>
        <w:ind w:firstLine="709"/>
        <w:jc w:val="both"/>
      </w:pPr>
      <w:r>
        <w:t xml:space="preserve">Варто зазначити, що методологія і відповідний вплив на резерви значним чином залежить як від обраних моделей прогнозування, так і від самих макроекономічних прогнозів, до яких ці моделі застосовуються. </w:t>
      </w:r>
    </w:p>
    <w:p w14:paraId="1521C2B3" w14:textId="27F058B1" w:rsidR="00555039" w:rsidRDefault="00555039" w:rsidP="00555039">
      <w:pPr>
        <w:spacing w:after="0" w:line="360" w:lineRule="auto"/>
        <w:ind w:firstLine="709"/>
        <w:jc w:val="both"/>
        <w:rPr>
          <w:rFonts w:cs="Times New Roman"/>
          <w:szCs w:val="28"/>
        </w:rPr>
      </w:pPr>
      <w:r>
        <w:rPr>
          <w:rFonts w:cs="Times New Roman"/>
          <w:szCs w:val="28"/>
        </w:rPr>
        <w:t>Н</w:t>
      </w:r>
      <w:r w:rsidRPr="008B6BCD">
        <w:rPr>
          <w:rFonts w:cs="Times New Roman"/>
          <w:szCs w:val="28"/>
        </w:rPr>
        <w:t xml:space="preserve">а основі </w:t>
      </w:r>
      <w:r w:rsidRPr="00DE0756">
        <w:rPr>
          <w:rFonts w:cs="Times New Roman"/>
          <w:szCs w:val="28"/>
        </w:rPr>
        <w:t>опрацьованих теоретичних матеріалів та стандартів</w:t>
      </w:r>
      <w:r w:rsidRPr="008B6BCD">
        <w:rPr>
          <w:rFonts w:cs="Times New Roman"/>
          <w:szCs w:val="28"/>
        </w:rPr>
        <w:t xml:space="preserve">, підходів і </w:t>
      </w:r>
      <w:r>
        <w:rPr>
          <w:rFonts w:cs="Times New Roman"/>
          <w:szCs w:val="28"/>
        </w:rPr>
        <w:t xml:space="preserve">математичного апарату дослідження було </w:t>
      </w:r>
      <w:r w:rsidRPr="008B6BCD">
        <w:rPr>
          <w:rFonts w:cs="Times New Roman"/>
          <w:szCs w:val="28"/>
        </w:rPr>
        <w:t>розроблено модель переоцінки заставної вартості для розрахунку кредитного ризику, за базу якої обрано ринкову вартість майна на момент оцінки, з майбутнім прогнозуванням її можливих змін протягом строку дії кредитного договору та періоду стягнення заборгованості, а також оцінки впливу на неї інших неринкових умов реалізації</w:t>
      </w:r>
      <w:r>
        <w:rPr>
          <w:rFonts w:cs="Times New Roman"/>
          <w:szCs w:val="28"/>
        </w:rPr>
        <w:t>.</w:t>
      </w:r>
    </w:p>
    <w:p w14:paraId="083607DE" w14:textId="228C6FB3" w:rsidR="00555039" w:rsidRDefault="00555039" w:rsidP="00555039">
      <w:pPr>
        <w:spacing w:after="0" w:line="360" w:lineRule="auto"/>
        <w:ind w:firstLine="709"/>
        <w:jc w:val="both"/>
      </w:pPr>
      <w:r>
        <w:t>З точки зору рекомендацій, вони стосуються оцінки банками кредитних ризиків. Зокрема, рекомендація полягає у тому, що фінансовим установам варто враховувати вплив макроекономічних факторів на оцінку вартості заставного майна протягом терміну дії фінансового інструменту. Було наочно доведено, що при сприятливих макроекономічних прогнозах (які ма</w:t>
      </w:r>
      <w:r w:rsidR="00B31665">
        <w:t xml:space="preserve">ють місце у більшості випадків) врахування цих факторів призводить до зменшення обсягу резервування за фінансовим інструментом на </w:t>
      </w:r>
      <w:r>
        <w:t>0.25 в.п. нижче</w:t>
      </w:r>
      <w:r w:rsidR="00B31665">
        <w:t>, порівняно з традиційним підходом, що використовується наразі.</w:t>
      </w:r>
      <w:r>
        <w:t xml:space="preserve"> за </w:t>
      </w:r>
      <w:r>
        <w:rPr>
          <w:lang w:val="en-GB"/>
        </w:rPr>
        <w:t>ECL</w:t>
      </w:r>
      <w:r w:rsidRPr="009B5216">
        <w:t xml:space="preserve"> </w:t>
      </w:r>
      <w:r w:rsidRPr="00B84603">
        <w:t>при незмінній вартості застави.</w:t>
      </w:r>
      <w:r>
        <w:t xml:space="preserve"> </w:t>
      </w:r>
      <w:r w:rsidR="00B31665">
        <w:t>Т</w:t>
      </w:r>
      <w:r>
        <w:t xml:space="preserve">обто з точки зору фінустанови </w:t>
      </w:r>
      <w:r w:rsidR="00B31665">
        <w:t xml:space="preserve">існує потенціал </w:t>
      </w:r>
      <w:r>
        <w:t xml:space="preserve">додатково </w:t>
      </w:r>
      <w:r w:rsidR="00B31665">
        <w:t xml:space="preserve">вивільнити і пустити в обіг </w:t>
      </w:r>
      <w:r>
        <w:t>4.4% резерву</w:t>
      </w:r>
      <w:r w:rsidR="00B31665">
        <w:t xml:space="preserve"> за умовного сценарію.</w:t>
      </w:r>
    </w:p>
    <w:p w14:paraId="1BD8958F" w14:textId="77777777" w:rsidR="00555039" w:rsidRPr="00B84603" w:rsidRDefault="00555039" w:rsidP="00555039">
      <w:pPr>
        <w:spacing w:after="0" w:line="360" w:lineRule="auto"/>
        <w:ind w:firstLine="709"/>
        <w:jc w:val="both"/>
      </w:pPr>
      <w:r>
        <w:t xml:space="preserve">Варто зазначити, що методологія і відповідний вплив на резерви значним чином залежить як від обраних моделей прогнозування, так і від самих макроекономічних прогнозів, до яких ці моделі застосовуються. </w:t>
      </w:r>
      <w:r>
        <w:lastRenderedPageBreak/>
        <w:t xml:space="preserve">Однозначно, ці прогнози мають відповідати тим, що закладаються при розробці макроекономічних сценаріїв у розрахунку </w:t>
      </w:r>
      <w:r>
        <w:rPr>
          <w:lang w:val="en-GB"/>
        </w:rPr>
        <w:t>PD</w:t>
      </w:r>
      <w:r w:rsidRPr="00B84603">
        <w:t>.</w:t>
      </w:r>
    </w:p>
    <w:p w14:paraId="274DCF89" w14:textId="5E4BD94B" w:rsidR="00555039" w:rsidRDefault="00555039" w:rsidP="00555039">
      <w:pPr>
        <w:spacing w:after="0" w:line="360" w:lineRule="auto"/>
        <w:ind w:firstLine="709"/>
        <w:jc w:val="both"/>
        <w:rPr>
          <w:rFonts w:cs="Times New Roman"/>
          <w:szCs w:val="28"/>
        </w:rPr>
      </w:pPr>
      <w:r>
        <w:t>Таким чином, завдання вирішені в повному обсязі, мета дослідження досягнута –</w:t>
      </w:r>
      <w:r w:rsidRPr="006F4085">
        <w:rPr>
          <w:rFonts w:cs="Times New Roman"/>
          <w:szCs w:val="28"/>
        </w:rPr>
        <w:t>з’яс</w:t>
      </w:r>
      <w:r>
        <w:rPr>
          <w:rFonts w:cs="Times New Roman"/>
          <w:szCs w:val="28"/>
        </w:rPr>
        <w:t>овано</w:t>
      </w:r>
      <w:r w:rsidRPr="006F4085">
        <w:rPr>
          <w:rFonts w:cs="Times New Roman"/>
          <w:szCs w:val="28"/>
        </w:rPr>
        <w:t xml:space="preserve"> рол</w:t>
      </w:r>
      <w:r>
        <w:rPr>
          <w:rFonts w:cs="Times New Roman"/>
          <w:szCs w:val="28"/>
        </w:rPr>
        <w:t>ь</w:t>
      </w:r>
      <w:r w:rsidRPr="006F4085">
        <w:rPr>
          <w:rFonts w:cs="Times New Roman"/>
          <w:szCs w:val="28"/>
        </w:rPr>
        <w:t xml:space="preserve"> застави в системі </w:t>
      </w:r>
      <w:r>
        <w:rPr>
          <w:rFonts w:cs="Times New Roman"/>
          <w:szCs w:val="28"/>
        </w:rPr>
        <w:t xml:space="preserve">оцінки кредитного ризику за МСФЗ 9 та </w:t>
      </w:r>
      <w:r w:rsidRPr="006F4085">
        <w:rPr>
          <w:rFonts w:cs="Times New Roman"/>
          <w:szCs w:val="28"/>
        </w:rPr>
        <w:t>розроб</w:t>
      </w:r>
      <w:r>
        <w:rPr>
          <w:rFonts w:cs="Times New Roman"/>
          <w:szCs w:val="28"/>
        </w:rPr>
        <w:t>лено</w:t>
      </w:r>
      <w:r w:rsidRPr="006F4085">
        <w:rPr>
          <w:rFonts w:cs="Times New Roman"/>
          <w:szCs w:val="28"/>
        </w:rPr>
        <w:t xml:space="preserve"> рекомендаці</w:t>
      </w:r>
      <w:r>
        <w:rPr>
          <w:rFonts w:cs="Times New Roman"/>
          <w:szCs w:val="28"/>
        </w:rPr>
        <w:t>ї</w:t>
      </w:r>
      <w:r w:rsidRPr="006F4085">
        <w:rPr>
          <w:rFonts w:cs="Times New Roman"/>
          <w:szCs w:val="28"/>
        </w:rPr>
        <w:t xml:space="preserve"> щодо удосконалення процесу оцінки </w:t>
      </w:r>
      <w:r>
        <w:rPr>
          <w:rFonts w:cs="Times New Roman"/>
          <w:szCs w:val="28"/>
        </w:rPr>
        <w:t xml:space="preserve">кредитного ризику із урахуванням </w:t>
      </w:r>
      <w:r w:rsidRPr="006F4085">
        <w:rPr>
          <w:rFonts w:cs="Times New Roman"/>
          <w:szCs w:val="28"/>
        </w:rPr>
        <w:t>заставного майна</w:t>
      </w:r>
      <w:r>
        <w:rPr>
          <w:rFonts w:cs="Times New Roman"/>
          <w:szCs w:val="28"/>
        </w:rPr>
        <w:t>, які полягають у врахуванні макроекономічних факторів при переоцінці заставного майна для цілей прогнозування грошових потоків за фінансовим інструментом.</w:t>
      </w:r>
    </w:p>
    <w:p w14:paraId="7AF8935B" w14:textId="0BA1B9B0" w:rsidR="00555039" w:rsidRDefault="00555039" w:rsidP="00555039">
      <w:pPr>
        <w:spacing w:after="0" w:line="360" w:lineRule="auto"/>
        <w:ind w:firstLine="709"/>
        <w:jc w:val="both"/>
      </w:pPr>
      <w:r>
        <w:t>З точки зору можливості подальшого дослідження, існують аспекти створеної моделі, які можна вдосконалити. Зокрема, для більш точного прогнозування слід додати коригування до отриманих моделей для категорій заставного майна у відповідності до їх типологізації (наприклад, виділення різних груп комерційної нерухомості), або ж врахувати інші часові фактори (наприклад, знецінення автомобільних засобів із часом).</w:t>
      </w:r>
    </w:p>
    <w:p w14:paraId="4780F781" w14:textId="0B83543B" w:rsidR="001D36E8" w:rsidRDefault="001D36E8" w:rsidP="001D36E8">
      <w:r>
        <w:br w:type="page"/>
      </w:r>
    </w:p>
    <w:p w14:paraId="4780F782" w14:textId="1D902D30" w:rsidR="001D36E8" w:rsidRDefault="00F94CFD" w:rsidP="001F6F30">
      <w:pPr>
        <w:pStyle w:val="a3"/>
        <w:spacing w:before="0" w:after="240"/>
      </w:pPr>
      <w:bookmarkStart w:id="75" w:name="_Toc26524412"/>
      <w:r>
        <w:lastRenderedPageBreak/>
        <w:t>ПЕРЕЛІК ПОСИЛАНЬ</w:t>
      </w:r>
      <w:bookmarkEnd w:id="75"/>
    </w:p>
    <w:sdt>
      <w:sdtPr>
        <w:id w:val="490615797"/>
        <w:docPartObj>
          <w:docPartGallery w:val="Bibliographies"/>
          <w:docPartUnique/>
        </w:docPartObj>
      </w:sdtPr>
      <w:sdtEndPr/>
      <w:sdtContent>
        <w:p w14:paraId="092DC58C" w14:textId="552A8033" w:rsidR="007C373D" w:rsidRDefault="007C373D" w:rsidP="00405EBF">
          <w:pPr>
            <w:rPr>
              <w:rFonts w:asciiTheme="minorHAnsi" w:hAnsiTheme="minorHAnsi"/>
              <w:noProof/>
              <w:sz w:val="22"/>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30"/>
            <w:gridCol w:w="9014"/>
          </w:tblGrid>
          <w:tr w:rsidR="007C373D" w14:paraId="25C20905" w14:textId="77777777" w:rsidTr="00250B83">
            <w:trPr>
              <w:divId w:val="762605670"/>
              <w:tblCellSpacing w:w="15" w:type="dxa"/>
            </w:trPr>
            <w:tc>
              <w:tcPr>
                <w:tcW w:w="204" w:type="pct"/>
                <w:hideMark/>
              </w:tcPr>
              <w:p w14:paraId="30668328" w14:textId="082BA7FC" w:rsidR="007C373D" w:rsidRDefault="007C373D">
                <w:pPr>
                  <w:pStyle w:val="afc"/>
                  <w:rPr>
                    <w:noProof/>
                    <w:sz w:val="24"/>
                    <w:szCs w:val="24"/>
                  </w:rPr>
                </w:pPr>
                <w:r>
                  <w:rPr>
                    <w:noProof/>
                  </w:rPr>
                  <w:t>1</w:t>
                </w:r>
                <w:r w:rsidR="005731CC">
                  <w:rPr>
                    <w:noProof/>
                    <w:lang w:val="ru-RU"/>
                  </w:rPr>
                  <w:t>.</w:t>
                </w:r>
                <w:r>
                  <w:rPr>
                    <w:noProof/>
                  </w:rPr>
                  <w:t xml:space="preserve"> </w:t>
                </w:r>
              </w:p>
            </w:tc>
            <w:tc>
              <w:tcPr>
                <w:tcW w:w="4748" w:type="pct"/>
                <w:hideMark/>
              </w:tcPr>
              <w:p w14:paraId="67C2584A" w14:textId="21FE5330" w:rsidR="007C373D" w:rsidRDefault="007C373D" w:rsidP="00861236">
                <w:pPr>
                  <w:pStyle w:val="afc"/>
                  <w:jc w:val="both"/>
                  <w:rPr>
                    <w:noProof/>
                  </w:rPr>
                </w:pPr>
                <w:r>
                  <w:rPr>
                    <w:noProof/>
                  </w:rPr>
                  <w:t>МСФЗ 9 Фінансові інструменти (переклад 2018 р.)</w:t>
                </w:r>
                <w:r w:rsidR="0065482D">
                  <w:rPr>
                    <w:noProof/>
                    <w:lang w:val="ru-RU"/>
                  </w:rPr>
                  <w:t>.</w:t>
                </w:r>
                <w:r w:rsidR="005731CC">
                  <w:rPr>
                    <w:noProof/>
                  </w:rPr>
                  <w:t xml:space="preserve"> Дата оновлення 17.11.2019</w:t>
                </w:r>
                <w:r w:rsidR="005731CC">
                  <w:rPr>
                    <w:noProof/>
                    <w:lang w:val="ru-RU"/>
                  </w:rPr>
                  <w:t>.</w:t>
                </w:r>
                <w:r w:rsidR="005731CC">
                  <w:rPr>
                    <w:noProof/>
                  </w:rPr>
                  <w:t xml:space="preserve"> </w:t>
                </w:r>
                <w:r w:rsidR="005731CC">
                  <w:rPr>
                    <w:noProof/>
                    <w:lang w:val="en-GB"/>
                  </w:rPr>
                  <w:t>URL</w:t>
                </w:r>
                <w:r>
                  <w:rPr>
                    <w:noProof/>
                  </w:rPr>
                  <w:t xml:space="preserve">: </w:t>
                </w:r>
                <w:hyperlink r:id="rId37" w:history="1">
                  <w:r w:rsidR="005731CC" w:rsidRPr="00DD027E">
                    <w:rPr>
                      <w:rStyle w:val="a6"/>
                      <w:noProof/>
                    </w:rPr>
                    <w:t>https://mof.gov.ua/storage/files/IFRS_9_Ukrainian-compressed.pdf</w:t>
                  </w:r>
                </w:hyperlink>
                <w:r w:rsidR="005731CC" w:rsidRPr="009B5216">
                  <w:rPr>
                    <w:noProof/>
                    <w:lang w:val="ru-RU"/>
                  </w:rPr>
                  <w:t xml:space="preserve"> (</w:t>
                </w:r>
                <w:r w:rsidR="005731CC">
                  <w:rPr>
                    <w:noProof/>
                    <w:lang w:val="ru-RU"/>
                  </w:rPr>
                  <w:t xml:space="preserve">дата звернення: </w:t>
                </w:r>
                <w:r w:rsidR="005731CC">
                  <w:rPr>
                    <w:noProof/>
                  </w:rPr>
                  <w:t>1</w:t>
                </w:r>
                <w:r w:rsidR="005731CC">
                  <w:rPr>
                    <w:noProof/>
                    <w:lang w:val="ru-RU"/>
                  </w:rPr>
                  <w:t>9</w:t>
                </w:r>
                <w:r w:rsidR="005731CC">
                  <w:rPr>
                    <w:noProof/>
                  </w:rPr>
                  <w:t>.11.2019</w:t>
                </w:r>
                <w:r w:rsidR="005731CC">
                  <w:rPr>
                    <w:noProof/>
                    <w:lang w:val="ru-RU"/>
                  </w:rPr>
                  <w:t>)</w:t>
                </w:r>
                <w:r>
                  <w:rPr>
                    <w:noProof/>
                  </w:rPr>
                  <w:t>.</w:t>
                </w:r>
              </w:p>
            </w:tc>
          </w:tr>
          <w:tr w:rsidR="007C373D" w14:paraId="1ABD569C" w14:textId="77777777" w:rsidTr="00250B83">
            <w:trPr>
              <w:divId w:val="762605670"/>
              <w:tblCellSpacing w:w="15" w:type="dxa"/>
            </w:trPr>
            <w:tc>
              <w:tcPr>
                <w:tcW w:w="204" w:type="pct"/>
                <w:hideMark/>
              </w:tcPr>
              <w:p w14:paraId="1FE0BB24" w14:textId="16BED094" w:rsidR="007C373D" w:rsidRDefault="007C373D">
                <w:pPr>
                  <w:pStyle w:val="afc"/>
                  <w:rPr>
                    <w:noProof/>
                  </w:rPr>
                </w:pPr>
                <w:r>
                  <w:rPr>
                    <w:noProof/>
                  </w:rPr>
                  <w:t>2</w:t>
                </w:r>
                <w:r w:rsidR="005731CC">
                  <w:rPr>
                    <w:noProof/>
                  </w:rPr>
                  <w:t>.</w:t>
                </w:r>
                <w:r>
                  <w:rPr>
                    <w:noProof/>
                  </w:rPr>
                  <w:t xml:space="preserve"> </w:t>
                </w:r>
              </w:p>
            </w:tc>
            <w:tc>
              <w:tcPr>
                <w:tcW w:w="4748" w:type="pct"/>
                <w:hideMark/>
              </w:tcPr>
              <w:p w14:paraId="0B782202" w14:textId="25986182" w:rsidR="007C373D" w:rsidRPr="00250B83" w:rsidRDefault="007C373D" w:rsidP="00861236">
                <w:pPr>
                  <w:pStyle w:val="afc"/>
                  <w:jc w:val="both"/>
                  <w:rPr>
                    <w:noProof/>
                    <w:lang w:val="en-GB"/>
                  </w:rPr>
                </w:pPr>
                <w:r>
                  <w:rPr>
                    <w:noProof/>
                  </w:rPr>
                  <w:t>T. Bellini</w:t>
                </w:r>
                <w:r w:rsidR="00250B83">
                  <w:rPr>
                    <w:noProof/>
                    <w:lang w:val="en-GB"/>
                  </w:rPr>
                  <w:t>.</w:t>
                </w:r>
                <w:r>
                  <w:rPr>
                    <w:noProof/>
                  </w:rPr>
                  <w:t xml:space="preserve"> IFRS 9 and CECL Credit Risk Modelling and Validation: A Practical Guide with Examples worked in R and SAS</w:t>
                </w:r>
                <w:r w:rsidR="00250B83">
                  <w:rPr>
                    <w:noProof/>
                    <w:lang w:val="en-GB"/>
                  </w:rPr>
                  <w:t>.</w:t>
                </w:r>
                <w:r>
                  <w:rPr>
                    <w:noProof/>
                  </w:rPr>
                  <w:t xml:space="preserve"> </w:t>
                </w:r>
                <w:r w:rsidR="00250B83">
                  <w:rPr>
                    <w:noProof/>
                    <w:lang w:val="en-GB"/>
                  </w:rPr>
                  <w:t>London</w:t>
                </w:r>
                <w:r>
                  <w:rPr>
                    <w:noProof/>
                  </w:rPr>
                  <w:t xml:space="preserve">: Academic Press, 2019. </w:t>
                </w:r>
                <w:r w:rsidR="00250B83">
                  <w:rPr>
                    <w:noProof/>
                    <w:lang w:val="en-GB"/>
                  </w:rPr>
                  <w:t>316 p.</w:t>
                </w:r>
              </w:p>
            </w:tc>
          </w:tr>
          <w:tr w:rsidR="007C373D" w14:paraId="74E594F4" w14:textId="77777777" w:rsidTr="00250B83">
            <w:trPr>
              <w:divId w:val="762605670"/>
              <w:tblCellSpacing w:w="15" w:type="dxa"/>
            </w:trPr>
            <w:tc>
              <w:tcPr>
                <w:tcW w:w="204" w:type="pct"/>
                <w:hideMark/>
              </w:tcPr>
              <w:p w14:paraId="6CB054C5" w14:textId="31547B0F" w:rsidR="007C373D" w:rsidRDefault="007C373D">
                <w:pPr>
                  <w:pStyle w:val="afc"/>
                  <w:rPr>
                    <w:noProof/>
                  </w:rPr>
                </w:pPr>
                <w:r>
                  <w:rPr>
                    <w:noProof/>
                  </w:rPr>
                  <w:t>3</w:t>
                </w:r>
                <w:r w:rsidR="005731CC">
                  <w:rPr>
                    <w:noProof/>
                  </w:rPr>
                  <w:t>.</w:t>
                </w:r>
                <w:r>
                  <w:rPr>
                    <w:noProof/>
                  </w:rPr>
                  <w:t xml:space="preserve"> </w:t>
                </w:r>
              </w:p>
            </w:tc>
            <w:tc>
              <w:tcPr>
                <w:tcW w:w="4748" w:type="pct"/>
                <w:hideMark/>
              </w:tcPr>
              <w:p w14:paraId="43B0E8F3" w14:textId="42B6DB0D" w:rsidR="007C373D" w:rsidRPr="005731CC" w:rsidRDefault="00250B83" w:rsidP="00861236">
                <w:pPr>
                  <w:pStyle w:val="afc"/>
                  <w:jc w:val="both"/>
                  <w:rPr>
                    <w:noProof/>
                  </w:rPr>
                </w:pPr>
                <w:r>
                  <w:rPr>
                    <w:noProof/>
                  </w:rPr>
                  <w:t xml:space="preserve">Про заставу: </w:t>
                </w:r>
                <w:r w:rsidR="007C373D" w:rsidRPr="005731CC">
                  <w:rPr>
                    <w:noProof/>
                  </w:rPr>
                  <w:t xml:space="preserve">Закон України від </w:t>
                </w:r>
                <w:r>
                  <w:rPr>
                    <w:noProof/>
                  </w:rPr>
                  <w:t>0</w:t>
                </w:r>
                <w:r w:rsidR="007C373D" w:rsidRPr="005731CC">
                  <w:rPr>
                    <w:noProof/>
                  </w:rPr>
                  <w:t>2</w:t>
                </w:r>
                <w:r>
                  <w:rPr>
                    <w:noProof/>
                  </w:rPr>
                  <w:t>.11.</w:t>
                </w:r>
                <w:r w:rsidR="007C373D" w:rsidRPr="005731CC">
                  <w:rPr>
                    <w:noProof/>
                  </w:rPr>
                  <w:t>1992 р.</w:t>
                </w:r>
                <w:r>
                  <w:rPr>
                    <w:noProof/>
                  </w:rPr>
                  <w:t xml:space="preserve"> № </w:t>
                </w:r>
                <w:r w:rsidRPr="00250B83">
                  <w:rPr>
                    <w:noProof/>
                  </w:rPr>
                  <w:t>2654-XII</w:t>
                </w:r>
                <w:r>
                  <w:rPr>
                    <w:noProof/>
                  </w:rPr>
                  <w:t xml:space="preserve">. Дата оновлення: </w:t>
                </w:r>
                <w:r w:rsidRPr="009B5216">
                  <w:rPr>
                    <w:noProof/>
                    <w:lang w:val="ru-RU"/>
                  </w:rPr>
                  <w:t>04</w:t>
                </w:r>
                <w:r>
                  <w:rPr>
                    <w:noProof/>
                  </w:rPr>
                  <w:t>.</w:t>
                </w:r>
                <w:r w:rsidRPr="009B5216">
                  <w:rPr>
                    <w:noProof/>
                    <w:lang w:val="ru-RU"/>
                  </w:rPr>
                  <w:t>02</w:t>
                </w:r>
                <w:r>
                  <w:rPr>
                    <w:noProof/>
                  </w:rPr>
                  <w:t xml:space="preserve">.2019. </w:t>
                </w:r>
                <w:r>
                  <w:rPr>
                    <w:noProof/>
                    <w:lang w:val="en-GB"/>
                  </w:rPr>
                  <w:t>URL</w:t>
                </w:r>
                <w:r w:rsidRPr="009B5216">
                  <w:rPr>
                    <w:noProof/>
                    <w:lang w:val="ru-RU"/>
                  </w:rPr>
                  <w:t xml:space="preserve">: </w:t>
                </w:r>
                <w:hyperlink r:id="rId38" w:history="1">
                  <w:r>
                    <w:rPr>
                      <w:rStyle w:val="a6"/>
                    </w:rPr>
                    <w:t>https://zakon.rada.gov.ua/laws/show/ru/2654-12/ed20190204</w:t>
                  </w:r>
                </w:hyperlink>
                <w:r w:rsidR="007C373D" w:rsidRPr="005731CC">
                  <w:rPr>
                    <w:noProof/>
                  </w:rPr>
                  <w:t xml:space="preserve"> </w:t>
                </w:r>
                <w:r w:rsidRPr="009B5216">
                  <w:rPr>
                    <w:noProof/>
                    <w:lang w:val="ru-RU"/>
                  </w:rPr>
                  <w:t>(</w:t>
                </w:r>
                <w:r>
                  <w:t>дата звернення 19.11.2019)</w:t>
                </w:r>
                <w:r w:rsidRPr="005731CC">
                  <w:rPr>
                    <w:noProof/>
                  </w:rPr>
                  <w:t>.</w:t>
                </w:r>
                <w:r w:rsidR="007C373D" w:rsidRPr="005731CC">
                  <w:rPr>
                    <w:noProof/>
                  </w:rPr>
                  <w:t xml:space="preserve"> </w:t>
                </w:r>
              </w:p>
            </w:tc>
          </w:tr>
          <w:tr w:rsidR="007C373D" w14:paraId="5E07601C" w14:textId="77777777" w:rsidTr="00250B83">
            <w:trPr>
              <w:divId w:val="762605670"/>
              <w:tblCellSpacing w:w="15" w:type="dxa"/>
            </w:trPr>
            <w:tc>
              <w:tcPr>
                <w:tcW w:w="204" w:type="pct"/>
                <w:hideMark/>
              </w:tcPr>
              <w:p w14:paraId="26905D50" w14:textId="1101B842" w:rsidR="007C373D" w:rsidRDefault="007C373D">
                <w:pPr>
                  <w:pStyle w:val="afc"/>
                  <w:rPr>
                    <w:noProof/>
                  </w:rPr>
                </w:pPr>
                <w:r>
                  <w:rPr>
                    <w:noProof/>
                  </w:rPr>
                  <w:t>4</w:t>
                </w:r>
                <w:r w:rsidR="005731CC">
                  <w:rPr>
                    <w:noProof/>
                  </w:rPr>
                  <w:t>.</w:t>
                </w:r>
                <w:r>
                  <w:rPr>
                    <w:noProof/>
                  </w:rPr>
                  <w:t xml:space="preserve"> </w:t>
                </w:r>
              </w:p>
            </w:tc>
            <w:tc>
              <w:tcPr>
                <w:tcW w:w="4748" w:type="pct"/>
                <w:hideMark/>
              </w:tcPr>
              <w:p w14:paraId="0B588588" w14:textId="194004FF" w:rsidR="007C373D" w:rsidRPr="00CD71CC" w:rsidRDefault="007C373D" w:rsidP="00861236">
                <w:pPr>
                  <w:pStyle w:val="afc"/>
                  <w:jc w:val="both"/>
                  <w:rPr>
                    <w:noProof/>
                    <w:lang w:val="en-GB"/>
                  </w:rPr>
                </w:pPr>
                <w:r>
                  <w:rPr>
                    <w:noProof/>
                  </w:rPr>
                  <w:t>Владичин</w:t>
                </w:r>
                <w:r w:rsidR="00B6737C">
                  <w:rPr>
                    <w:noProof/>
                  </w:rPr>
                  <w:t xml:space="preserve"> У. В.</w:t>
                </w:r>
                <w:r>
                  <w:rPr>
                    <w:noProof/>
                  </w:rPr>
                  <w:t xml:space="preserve"> Банківське кре</w:t>
                </w:r>
                <w:r w:rsidR="00B6737C">
                  <w:rPr>
                    <w:noProof/>
                  </w:rPr>
                  <w:t>д</w:t>
                </w:r>
                <w:r>
                  <w:rPr>
                    <w:noProof/>
                  </w:rPr>
                  <w:t>итування: навчальний посібник</w:t>
                </w:r>
                <w:r w:rsidR="00B6737C">
                  <w:rPr>
                    <w:noProof/>
                    <w:lang w:val="ru-RU"/>
                  </w:rPr>
                  <w:t>. Ки</w:t>
                </w:r>
                <w:r w:rsidR="00B6737C">
                  <w:rPr>
                    <w:noProof/>
                  </w:rPr>
                  <w:t>їв:</w:t>
                </w:r>
                <w:r>
                  <w:rPr>
                    <w:noProof/>
                  </w:rPr>
                  <w:t xml:space="preserve"> Атіка, 2008.</w:t>
                </w:r>
                <w:r w:rsidR="00CD71CC">
                  <w:rPr>
                    <w:noProof/>
                    <w:lang w:val="en-GB"/>
                  </w:rPr>
                  <w:t xml:space="preserve"> 648 c.</w:t>
                </w:r>
              </w:p>
            </w:tc>
          </w:tr>
          <w:tr w:rsidR="007C373D" w14:paraId="073CA968" w14:textId="77777777" w:rsidTr="00250B83">
            <w:trPr>
              <w:divId w:val="762605670"/>
              <w:tblCellSpacing w:w="15" w:type="dxa"/>
            </w:trPr>
            <w:tc>
              <w:tcPr>
                <w:tcW w:w="204" w:type="pct"/>
                <w:hideMark/>
              </w:tcPr>
              <w:p w14:paraId="5BFF0ABB" w14:textId="0A066C3C" w:rsidR="007C373D" w:rsidRDefault="007C373D">
                <w:pPr>
                  <w:pStyle w:val="afc"/>
                  <w:rPr>
                    <w:noProof/>
                  </w:rPr>
                </w:pPr>
                <w:r>
                  <w:rPr>
                    <w:noProof/>
                  </w:rPr>
                  <w:t>5</w:t>
                </w:r>
                <w:r w:rsidR="005731CC">
                  <w:rPr>
                    <w:noProof/>
                  </w:rPr>
                  <w:t>.</w:t>
                </w:r>
                <w:r>
                  <w:rPr>
                    <w:noProof/>
                  </w:rPr>
                  <w:t xml:space="preserve"> </w:t>
                </w:r>
              </w:p>
            </w:tc>
            <w:tc>
              <w:tcPr>
                <w:tcW w:w="4748" w:type="pct"/>
                <w:hideMark/>
              </w:tcPr>
              <w:p w14:paraId="624B8BBC" w14:textId="7E2D8F46" w:rsidR="007C373D" w:rsidRPr="005731CC" w:rsidRDefault="007C373D" w:rsidP="00861236">
                <w:pPr>
                  <w:pStyle w:val="afc"/>
                  <w:jc w:val="both"/>
                  <w:rPr>
                    <w:noProof/>
                  </w:rPr>
                </w:pPr>
                <w:r w:rsidRPr="005731CC">
                  <w:rPr>
                    <w:noProof/>
                  </w:rPr>
                  <w:t>Положення про визначення банками України розміру кредитного ризику за активними банківськими операціями від 30.06.2016</w:t>
                </w:r>
                <w:r w:rsidR="00250B83" w:rsidRPr="009B5216">
                  <w:rPr>
                    <w:noProof/>
                    <w:lang w:val="ru-RU"/>
                  </w:rPr>
                  <w:t xml:space="preserve">. </w:t>
                </w:r>
                <w:r w:rsidR="00250B83">
                  <w:rPr>
                    <w:noProof/>
                    <w:lang w:val="en-GB"/>
                  </w:rPr>
                  <w:t>URL</w:t>
                </w:r>
                <w:r w:rsidR="00250B83" w:rsidRPr="009B5216">
                  <w:rPr>
                    <w:noProof/>
                    <w:lang w:val="ru-RU"/>
                  </w:rPr>
                  <w:t xml:space="preserve">: </w:t>
                </w:r>
                <w:hyperlink r:id="rId39" w:history="1">
                  <w:r w:rsidR="00250B83">
                    <w:rPr>
                      <w:rStyle w:val="a6"/>
                    </w:rPr>
                    <w:t>https://zakon.rada.gov.ua/laws/show/v0351500-16/print1478593363214928?utm_medium=email&amp;utm_addrid=lc97Ws/E8smsslZSeomelw==&amp;utm_source=067251&amp;utm_jeref=H3HJ175CR0003865&amp;utm_term=2017-03-17&amp;utm_positionUrl=13&amp;</w:t>
                  </w:r>
                </w:hyperlink>
                <w:r w:rsidR="00250B83" w:rsidRPr="009B5216">
                  <w:rPr>
                    <w:lang w:val="ru-RU"/>
                  </w:rPr>
                  <w:t>, (</w:t>
                </w:r>
                <w:r w:rsidR="00250B83">
                  <w:t>дата звернення 19.11.2019)</w:t>
                </w:r>
                <w:r w:rsidRPr="005731CC">
                  <w:rPr>
                    <w:noProof/>
                  </w:rPr>
                  <w:t xml:space="preserve">. </w:t>
                </w:r>
              </w:p>
            </w:tc>
          </w:tr>
          <w:tr w:rsidR="007C373D" w14:paraId="5E7FCF6C" w14:textId="77777777" w:rsidTr="00250B83">
            <w:trPr>
              <w:divId w:val="762605670"/>
              <w:tblCellSpacing w:w="15" w:type="dxa"/>
            </w:trPr>
            <w:tc>
              <w:tcPr>
                <w:tcW w:w="204" w:type="pct"/>
                <w:hideMark/>
              </w:tcPr>
              <w:p w14:paraId="3D3BA2CB" w14:textId="3372EC60" w:rsidR="007C373D" w:rsidRDefault="007C373D">
                <w:pPr>
                  <w:pStyle w:val="afc"/>
                  <w:rPr>
                    <w:noProof/>
                  </w:rPr>
                </w:pPr>
                <w:r>
                  <w:rPr>
                    <w:noProof/>
                  </w:rPr>
                  <w:t>6</w:t>
                </w:r>
                <w:r w:rsidR="005731CC">
                  <w:rPr>
                    <w:noProof/>
                  </w:rPr>
                  <w:t>.</w:t>
                </w:r>
                <w:r>
                  <w:rPr>
                    <w:noProof/>
                  </w:rPr>
                  <w:t xml:space="preserve"> </w:t>
                </w:r>
              </w:p>
            </w:tc>
            <w:tc>
              <w:tcPr>
                <w:tcW w:w="4748" w:type="pct"/>
                <w:hideMark/>
              </w:tcPr>
              <w:p w14:paraId="33E11F70" w14:textId="1B65283F" w:rsidR="007C373D" w:rsidRDefault="007C373D" w:rsidP="00861236">
                <w:pPr>
                  <w:pStyle w:val="afc"/>
                  <w:jc w:val="both"/>
                  <w:rPr>
                    <w:noProof/>
                  </w:rPr>
                </w:pPr>
                <w:r>
                  <w:rPr>
                    <w:noProof/>
                  </w:rPr>
                  <w:t xml:space="preserve">Leow </w:t>
                </w:r>
                <w:r w:rsidR="00B6737C">
                  <w:rPr>
                    <w:noProof/>
                  </w:rPr>
                  <w:t xml:space="preserve">M., </w:t>
                </w:r>
                <w:r>
                  <w:rPr>
                    <w:noProof/>
                  </w:rPr>
                  <w:t>Mues</w:t>
                </w:r>
                <w:r w:rsidR="00B6737C">
                  <w:rPr>
                    <w:noProof/>
                  </w:rPr>
                  <w:t xml:space="preserve"> C.</w:t>
                </w:r>
                <w:r>
                  <w:rPr>
                    <w:noProof/>
                  </w:rPr>
                  <w:t xml:space="preserve"> Predicting Loss Given Default (LGD) for Residential Mortgage Loans: ATwo-stage Model and Empirical Evidence for UK Bank Data</w:t>
                </w:r>
                <w:r w:rsidR="00B6737C">
                  <w:rPr>
                    <w:noProof/>
                  </w:rPr>
                  <w:t>.</w:t>
                </w:r>
                <w:r>
                  <w:rPr>
                    <w:noProof/>
                  </w:rPr>
                  <w:t xml:space="preserve"> </w:t>
                </w:r>
                <w:r>
                  <w:rPr>
                    <w:i/>
                    <w:iCs/>
                    <w:noProof/>
                  </w:rPr>
                  <w:t>International Journal of Forecasting</w:t>
                </w:r>
                <w:r w:rsidR="00B6737C">
                  <w:rPr>
                    <w:i/>
                    <w:iCs/>
                    <w:noProof/>
                  </w:rPr>
                  <w:t>.</w:t>
                </w:r>
                <w:r>
                  <w:rPr>
                    <w:i/>
                    <w:iCs/>
                    <w:noProof/>
                  </w:rPr>
                  <w:t xml:space="preserve"> </w:t>
                </w:r>
                <w:r w:rsidR="00B6737C" w:rsidRPr="00B6737C">
                  <w:rPr>
                    <w:noProof/>
                  </w:rPr>
                  <w:t>2012</w:t>
                </w:r>
                <w:r w:rsidR="00B6737C">
                  <w:rPr>
                    <w:noProof/>
                  </w:rPr>
                  <w:t xml:space="preserve">. </w:t>
                </w:r>
                <w:r w:rsidR="00B6737C">
                  <w:rPr>
                    <w:noProof/>
                    <w:lang w:val="en-GB"/>
                  </w:rPr>
                  <w:t>Vol</w:t>
                </w:r>
                <w:r>
                  <w:rPr>
                    <w:noProof/>
                  </w:rPr>
                  <w:t xml:space="preserve">. 28, </w:t>
                </w:r>
                <w:r w:rsidR="00B6737C">
                  <w:rPr>
                    <w:noProof/>
                    <w:lang w:val="en-GB"/>
                  </w:rPr>
                  <w:t>No.</w:t>
                </w:r>
                <w:r>
                  <w:rPr>
                    <w:noProof/>
                  </w:rPr>
                  <w:t xml:space="preserve"> 1</w:t>
                </w:r>
                <w:r w:rsidR="00250B83">
                  <w:rPr>
                    <w:noProof/>
                    <w:lang w:val="en-GB"/>
                  </w:rPr>
                  <w:t>.</w:t>
                </w:r>
                <w:r>
                  <w:rPr>
                    <w:noProof/>
                  </w:rPr>
                  <w:t xml:space="preserve"> </w:t>
                </w:r>
                <w:r w:rsidR="00B6737C">
                  <w:rPr>
                    <w:noProof/>
                    <w:lang w:val="en-GB"/>
                  </w:rPr>
                  <w:t>P</w:t>
                </w:r>
                <w:r>
                  <w:rPr>
                    <w:noProof/>
                  </w:rPr>
                  <w:t>. 183-195.</w:t>
                </w:r>
              </w:p>
            </w:tc>
          </w:tr>
          <w:tr w:rsidR="007C373D" w14:paraId="4F52C36C" w14:textId="77777777" w:rsidTr="00250B83">
            <w:trPr>
              <w:divId w:val="762605670"/>
              <w:tblCellSpacing w:w="15" w:type="dxa"/>
            </w:trPr>
            <w:tc>
              <w:tcPr>
                <w:tcW w:w="204" w:type="pct"/>
                <w:hideMark/>
              </w:tcPr>
              <w:p w14:paraId="684543DD" w14:textId="5AE2E9A7" w:rsidR="007C373D" w:rsidRDefault="007C373D">
                <w:pPr>
                  <w:pStyle w:val="afc"/>
                  <w:rPr>
                    <w:noProof/>
                  </w:rPr>
                </w:pPr>
                <w:r>
                  <w:rPr>
                    <w:noProof/>
                  </w:rPr>
                  <w:t>7</w:t>
                </w:r>
                <w:r w:rsidR="005731CC">
                  <w:rPr>
                    <w:noProof/>
                  </w:rPr>
                  <w:t>.</w:t>
                </w:r>
                <w:r>
                  <w:rPr>
                    <w:noProof/>
                  </w:rPr>
                  <w:t xml:space="preserve"> </w:t>
                </w:r>
              </w:p>
            </w:tc>
            <w:tc>
              <w:tcPr>
                <w:tcW w:w="4748" w:type="pct"/>
                <w:hideMark/>
              </w:tcPr>
              <w:p w14:paraId="44496920" w14:textId="005813D7" w:rsidR="007C373D" w:rsidRDefault="007C373D" w:rsidP="00861236">
                <w:pPr>
                  <w:pStyle w:val="afc"/>
                  <w:jc w:val="both"/>
                  <w:rPr>
                    <w:noProof/>
                  </w:rPr>
                </w:pPr>
                <w:r>
                  <w:rPr>
                    <w:noProof/>
                  </w:rPr>
                  <w:t>Zhang</w:t>
                </w:r>
                <w:r w:rsidR="00B6737C">
                  <w:rPr>
                    <w:noProof/>
                  </w:rPr>
                  <w:t xml:space="preserve"> B.</w:t>
                </w:r>
                <w:r>
                  <w:rPr>
                    <w:noProof/>
                  </w:rPr>
                  <w:t xml:space="preserve"> Fair Lending Analysis of Mortgage Pricing: Does Underwriting Matter? </w:t>
                </w:r>
                <w:r>
                  <w:rPr>
                    <w:i/>
                    <w:iCs/>
                    <w:noProof/>
                  </w:rPr>
                  <w:t>The Journal of Real Estate Finance and Economics</w:t>
                </w:r>
                <w:r w:rsidR="00B6737C">
                  <w:rPr>
                    <w:i/>
                    <w:iCs/>
                    <w:noProof/>
                    <w:lang w:val="en-GB"/>
                  </w:rPr>
                  <w:t>.</w:t>
                </w:r>
                <w:r>
                  <w:rPr>
                    <w:i/>
                    <w:iCs/>
                    <w:noProof/>
                  </w:rPr>
                  <w:t xml:space="preserve"> </w:t>
                </w:r>
                <w:r w:rsidR="00B6737C">
                  <w:rPr>
                    <w:noProof/>
                    <w:lang w:val="en-GB"/>
                  </w:rPr>
                  <w:t>2013. Vol</w:t>
                </w:r>
                <w:r>
                  <w:rPr>
                    <w:noProof/>
                  </w:rPr>
                  <w:t xml:space="preserve">. 46, </w:t>
                </w:r>
                <w:r w:rsidR="00B6737C">
                  <w:rPr>
                    <w:noProof/>
                    <w:lang w:val="en-GB"/>
                  </w:rPr>
                  <w:t>No </w:t>
                </w:r>
                <w:r>
                  <w:rPr>
                    <w:noProof/>
                  </w:rPr>
                  <w:t>1</w:t>
                </w:r>
                <w:r w:rsidR="00250B83">
                  <w:rPr>
                    <w:noProof/>
                    <w:lang w:val="en-GB"/>
                  </w:rPr>
                  <w:t>.</w:t>
                </w:r>
                <w:r>
                  <w:rPr>
                    <w:noProof/>
                  </w:rPr>
                  <w:t xml:space="preserve"> </w:t>
                </w:r>
                <w:r w:rsidR="00B6737C">
                  <w:rPr>
                    <w:noProof/>
                    <w:lang w:val="en-GB"/>
                  </w:rPr>
                  <w:t>P</w:t>
                </w:r>
                <w:r>
                  <w:rPr>
                    <w:noProof/>
                  </w:rPr>
                  <w:t xml:space="preserve">. 131-151. </w:t>
                </w:r>
              </w:p>
            </w:tc>
          </w:tr>
          <w:tr w:rsidR="007C373D" w14:paraId="4F07B4DD" w14:textId="77777777" w:rsidTr="00250B83">
            <w:trPr>
              <w:divId w:val="762605670"/>
              <w:tblCellSpacing w:w="15" w:type="dxa"/>
            </w:trPr>
            <w:tc>
              <w:tcPr>
                <w:tcW w:w="204" w:type="pct"/>
                <w:hideMark/>
              </w:tcPr>
              <w:p w14:paraId="351FD50F" w14:textId="4E2A9025" w:rsidR="007C373D" w:rsidRDefault="007C373D">
                <w:pPr>
                  <w:pStyle w:val="afc"/>
                  <w:rPr>
                    <w:noProof/>
                  </w:rPr>
                </w:pPr>
                <w:r>
                  <w:rPr>
                    <w:noProof/>
                  </w:rPr>
                  <w:t>8</w:t>
                </w:r>
                <w:r w:rsidR="005731CC">
                  <w:rPr>
                    <w:noProof/>
                  </w:rPr>
                  <w:t>.</w:t>
                </w:r>
                <w:r>
                  <w:rPr>
                    <w:noProof/>
                  </w:rPr>
                  <w:t xml:space="preserve"> </w:t>
                </w:r>
              </w:p>
            </w:tc>
            <w:tc>
              <w:tcPr>
                <w:tcW w:w="4748" w:type="pct"/>
                <w:hideMark/>
              </w:tcPr>
              <w:p w14:paraId="213D7D96" w14:textId="0A58C893" w:rsidR="007C373D" w:rsidRDefault="007C373D" w:rsidP="00861236">
                <w:pPr>
                  <w:pStyle w:val="afc"/>
                  <w:jc w:val="both"/>
                  <w:rPr>
                    <w:noProof/>
                  </w:rPr>
                </w:pPr>
                <w:r>
                  <w:rPr>
                    <w:noProof/>
                  </w:rPr>
                  <w:t>Qi</w:t>
                </w:r>
                <w:r w:rsidR="00B6737C">
                  <w:rPr>
                    <w:noProof/>
                  </w:rPr>
                  <w:t xml:space="preserve"> M.</w:t>
                </w:r>
                <w:r w:rsidR="00B6737C">
                  <w:rPr>
                    <w:noProof/>
                    <w:lang w:val="en-GB"/>
                  </w:rPr>
                  <w:t xml:space="preserve">, </w:t>
                </w:r>
                <w:r>
                  <w:rPr>
                    <w:noProof/>
                  </w:rPr>
                  <w:t>Yang</w:t>
                </w:r>
                <w:r w:rsidR="00B6737C">
                  <w:rPr>
                    <w:noProof/>
                    <w:lang w:val="en-GB"/>
                  </w:rPr>
                  <w:t xml:space="preserve"> X.</w:t>
                </w:r>
                <w:r>
                  <w:rPr>
                    <w:noProof/>
                  </w:rPr>
                  <w:t xml:space="preserve"> Loss Given Default of High Loan-to-value Residential Mortgages. </w:t>
                </w:r>
                <w:r>
                  <w:rPr>
                    <w:i/>
                    <w:iCs/>
                    <w:noProof/>
                  </w:rPr>
                  <w:t>Journal of Banking and F</w:t>
                </w:r>
                <w:r w:rsidR="00B6737C">
                  <w:rPr>
                    <w:i/>
                    <w:iCs/>
                    <w:noProof/>
                    <w:lang w:val="en-GB"/>
                  </w:rPr>
                  <w:t>i</w:t>
                </w:r>
                <w:r>
                  <w:rPr>
                    <w:i/>
                    <w:iCs/>
                    <w:noProof/>
                  </w:rPr>
                  <w:t>nance</w:t>
                </w:r>
                <w:r w:rsidR="00B6737C">
                  <w:rPr>
                    <w:i/>
                    <w:iCs/>
                    <w:noProof/>
                  </w:rPr>
                  <w:t>.</w:t>
                </w:r>
                <w:r>
                  <w:rPr>
                    <w:i/>
                    <w:iCs/>
                    <w:noProof/>
                  </w:rPr>
                  <w:t xml:space="preserve"> </w:t>
                </w:r>
                <w:r w:rsidR="00B6737C" w:rsidRPr="00B6737C">
                  <w:rPr>
                    <w:noProof/>
                    <w:lang w:val="en-GB"/>
                  </w:rPr>
                  <w:t>2009</w:t>
                </w:r>
                <w:r w:rsidR="00B6737C">
                  <w:rPr>
                    <w:i/>
                    <w:iCs/>
                    <w:noProof/>
                    <w:lang w:val="en-GB"/>
                  </w:rPr>
                  <w:t>.</w:t>
                </w:r>
                <w:r w:rsidR="00B6737C">
                  <w:rPr>
                    <w:noProof/>
                    <w:lang w:val="en-GB"/>
                  </w:rPr>
                  <w:t xml:space="preserve"> Vol.</w:t>
                </w:r>
                <w:r>
                  <w:rPr>
                    <w:noProof/>
                  </w:rPr>
                  <w:t xml:space="preserve"> 5, </w:t>
                </w:r>
                <w:r w:rsidR="00B6737C">
                  <w:rPr>
                    <w:noProof/>
                    <w:lang w:val="en-GB"/>
                  </w:rPr>
                  <w:t>No </w:t>
                </w:r>
                <w:r>
                  <w:rPr>
                    <w:noProof/>
                  </w:rPr>
                  <w:t>33</w:t>
                </w:r>
                <w:r w:rsidR="00250B83">
                  <w:rPr>
                    <w:noProof/>
                    <w:lang w:val="en-GB"/>
                  </w:rPr>
                  <w:t>.</w:t>
                </w:r>
                <w:r>
                  <w:rPr>
                    <w:noProof/>
                  </w:rPr>
                  <w:t xml:space="preserve"> </w:t>
                </w:r>
                <w:r w:rsidR="00B6737C">
                  <w:rPr>
                    <w:noProof/>
                    <w:lang w:val="en-GB"/>
                  </w:rPr>
                  <w:t>P</w:t>
                </w:r>
                <w:r>
                  <w:rPr>
                    <w:noProof/>
                  </w:rPr>
                  <w:t>. 788-799.</w:t>
                </w:r>
              </w:p>
            </w:tc>
          </w:tr>
          <w:tr w:rsidR="007C373D" w14:paraId="019DEF5A" w14:textId="77777777" w:rsidTr="00250B83">
            <w:trPr>
              <w:divId w:val="762605670"/>
              <w:tblCellSpacing w:w="15" w:type="dxa"/>
            </w:trPr>
            <w:tc>
              <w:tcPr>
                <w:tcW w:w="204" w:type="pct"/>
                <w:hideMark/>
              </w:tcPr>
              <w:p w14:paraId="75B26629" w14:textId="51E8CB89" w:rsidR="007C373D" w:rsidRDefault="007C373D">
                <w:pPr>
                  <w:pStyle w:val="afc"/>
                  <w:rPr>
                    <w:noProof/>
                  </w:rPr>
                </w:pPr>
                <w:r>
                  <w:rPr>
                    <w:noProof/>
                  </w:rPr>
                  <w:t>9</w:t>
                </w:r>
                <w:r w:rsidR="005731CC">
                  <w:rPr>
                    <w:noProof/>
                  </w:rPr>
                  <w:t>.</w:t>
                </w:r>
                <w:r>
                  <w:rPr>
                    <w:noProof/>
                  </w:rPr>
                  <w:t xml:space="preserve"> </w:t>
                </w:r>
              </w:p>
            </w:tc>
            <w:tc>
              <w:tcPr>
                <w:tcW w:w="4748" w:type="pct"/>
                <w:hideMark/>
              </w:tcPr>
              <w:p w14:paraId="580637F7" w14:textId="527FC810" w:rsidR="007C373D" w:rsidRDefault="007C373D" w:rsidP="00861236">
                <w:pPr>
                  <w:pStyle w:val="afc"/>
                  <w:jc w:val="both"/>
                  <w:rPr>
                    <w:noProof/>
                  </w:rPr>
                </w:pPr>
                <w:r>
                  <w:rPr>
                    <w:noProof/>
                  </w:rPr>
                  <w:t>Araten</w:t>
                </w:r>
                <w:r w:rsidR="006C7691">
                  <w:rPr>
                    <w:noProof/>
                  </w:rPr>
                  <w:t xml:space="preserve"> M.</w:t>
                </w:r>
                <w:r>
                  <w:rPr>
                    <w:noProof/>
                  </w:rPr>
                  <w:t xml:space="preserve">, Jacobs </w:t>
                </w:r>
                <w:r w:rsidR="006C7691">
                  <w:rPr>
                    <w:noProof/>
                  </w:rPr>
                  <w:t xml:space="preserve">M., </w:t>
                </w:r>
                <w:r>
                  <w:rPr>
                    <w:noProof/>
                  </w:rPr>
                  <w:t>Varshney</w:t>
                </w:r>
                <w:r w:rsidR="006C7691">
                  <w:rPr>
                    <w:noProof/>
                  </w:rPr>
                  <w:t xml:space="preserve"> P.</w:t>
                </w:r>
                <w:r>
                  <w:rPr>
                    <w:noProof/>
                  </w:rPr>
                  <w:t xml:space="preserve"> Measuring LGD on Commercial Loans: An 18-year Internal Study</w:t>
                </w:r>
                <w:r w:rsidR="006C7691">
                  <w:rPr>
                    <w:noProof/>
                    <w:lang w:val="en-GB"/>
                  </w:rPr>
                  <w:t>.</w:t>
                </w:r>
                <w:r>
                  <w:rPr>
                    <w:noProof/>
                  </w:rPr>
                  <w:t xml:space="preserve"> </w:t>
                </w:r>
                <w:r>
                  <w:rPr>
                    <w:i/>
                    <w:iCs/>
                    <w:noProof/>
                  </w:rPr>
                  <w:t>RMA Journal</w:t>
                </w:r>
                <w:r w:rsidR="006C7691">
                  <w:rPr>
                    <w:i/>
                    <w:iCs/>
                    <w:noProof/>
                    <w:lang w:val="en-GB"/>
                  </w:rPr>
                  <w:t xml:space="preserve">. </w:t>
                </w:r>
                <w:r w:rsidR="006C7691" w:rsidRPr="006C7691">
                  <w:rPr>
                    <w:noProof/>
                    <w:lang w:val="en-GB"/>
                  </w:rPr>
                  <w:t>2004. Vol</w:t>
                </w:r>
                <w:r>
                  <w:rPr>
                    <w:noProof/>
                  </w:rPr>
                  <w:t xml:space="preserve">. 8, </w:t>
                </w:r>
                <w:r w:rsidR="006C7691">
                  <w:rPr>
                    <w:noProof/>
                    <w:lang w:val="en-GB"/>
                  </w:rPr>
                  <w:t>No.</w:t>
                </w:r>
                <w:r>
                  <w:rPr>
                    <w:noProof/>
                  </w:rPr>
                  <w:t xml:space="preserve"> 86</w:t>
                </w:r>
                <w:r w:rsidR="00250B83">
                  <w:rPr>
                    <w:noProof/>
                    <w:lang w:val="en-GB"/>
                  </w:rPr>
                  <w:t>.</w:t>
                </w:r>
                <w:r>
                  <w:rPr>
                    <w:noProof/>
                  </w:rPr>
                  <w:t xml:space="preserve"> </w:t>
                </w:r>
                <w:r w:rsidR="006C7691">
                  <w:rPr>
                    <w:noProof/>
                    <w:lang w:val="en-GB"/>
                  </w:rPr>
                  <w:t>P</w:t>
                </w:r>
                <w:r>
                  <w:rPr>
                    <w:noProof/>
                  </w:rPr>
                  <w:t xml:space="preserve">. 96-103. </w:t>
                </w:r>
              </w:p>
            </w:tc>
          </w:tr>
          <w:tr w:rsidR="007C373D" w14:paraId="7269CF97" w14:textId="77777777" w:rsidTr="00250B83">
            <w:trPr>
              <w:divId w:val="762605670"/>
              <w:tblCellSpacing w:w="15" w:type="dxa"/>
            </w:trPr>
            <w:tc>
              <w:tcPr>
                <w:tcW w:w="204" w:type="pct"/>
                <w:hideMark/>
              </w:tcPr>
              <w:p w14:paraId="22F40366" w14:textId="6AD5166B" w:rsidR="007C373D" w:rsidRDefault="007C373D">
                <w:pPr>
                  <w:pStyle w:val="afc"/>
                  <w:rPr>
                    <w:noProof/>
                  </w:rPr>
                </w:pPr>
                <w:r>
                  <w:rPr>
                    <w:noProof/>
                  </w:rPr>
                  <w:t>10</w:t>
                </w:r>
                <w:r w:rsidR="005731CC">
                  <w:rPr>
                    <w:noProof/>
                  </w:rPr>
                  <w:t>.</w:t>
                </w:r>
                <w:r>
                  <w:rPr>
                    <w:noProof/>
                  </w:rPr>
                  <w:t xml:space="preserve"> </w:t>
                </w:r>
              </w:p>
            </w:tc>
            <w:tc>
              <w:tcPr>
                <w:tcW w:w="4748" w:type="pct"/>
                <w:hideMark/>
              </w:tcPr>
              <w:p w14:paraId="06332046" w14:textId="0095F816" w:rsidR="007C373D" w:rsidRDefault="007C373D" w:rsidP="00861236">
                <w:pPr>
                  <w:pStyle w:val="afc"/>
                  <w:jc w:val="both"/>
                  <w:rPr>
                    <w:noProof/>
                  </w:rPr>
                </w:pPr>
                <w:r>
                  <w:rPr>
                    <w:noProof/>
                  </w:rPr>
                  <w:t xml:space="preserve">LaCour-Little </w:t>
                </w:r>
                <w:r w:rsidR="006C7691">
                  <w:rPr>
                    <w:noProof/>
                  </w:rPr>
                  <w:t>M.</w:t>
                </w:r>
                <w:r w:rsidR="006C7691">
                  <w:rPr>
                    <w:noProof/>
                    <w:lang w:val="en-GB"/>
                  </w:rPr>
                  <w:t>,</w:t>
                </w:r>
                <w:r w:rsidR="006C7691">
                  <w:rPr>
                    <w:noProof/>
                  </w:rPr>
                  <w:t xml:space="preserve"> </w:t>
                </w:r>
                <w:r>
                  <w:rPr>
                    <w:noProof/>
                  </w:rPr>
                  <w:t>Zhang</w:t>
                </w:r>
                <w:r w:rsidR="006C7691">
                  <w:rPr>
                    <w:noProof/>
                  </w:rPr>
                  <w:t xml:space="preserve"> Y.</w:t>
                </w:r>
                <w:r w:rsidR="006C7691">
                  <w:rPr>
                    <w:noProof/>
                    <w:lang w:val="en-GB"/>
                  </w:rPr>
                  <w:t xml:space="preserve"> </w:t>
                </w:r>
                <w:r>
                  <w:rPr>
                    <w:noProof/>
                  </w:rPr>
                  <w:t>Default Probability and Loss Given Default for Home Equity Loans</w:t>
                </w:r>
                <w:r w:rsidR="006C7691">
                  <w:rPr>
                    <w:noProof/>
                  </w:rPr>
                  <w:t>:</w:t>
                </w:r>
                <w:r>
                  <w:rPr>
                    <w:noProof/>
                  </w:rPr>
                  <w:t xml:space="preserve"> </w:t>
                </w:r>
                <w:r w:rsidRPr="006C7691">
                  <w:rPr>
                    <w:noProof/>
                  </w:rPr>
                  <w:t>Working paper</w:t>
                </w:r>
                <w:r w:rsidR="006C7691">
                  <w:rPr>
                    <w:noProof/>
                    <w:lang w:val="en-GB"/>
                  </w:rPr>
                  <w:t xml:space="preserve"> / </w:t>
                </w:r>
                <w:r w:rsidR="006C7691" w:rsidRPr="006C7691">
                  <w:rPr>
                    <w:noProof/>
                    <w:lang w:val="en-GB"/>
                  </w:rPr>
                  <w:t>California State University-Fullerton</w:t>
                </w:r>
                <w:r w:rsidR="006C7691">
                  <w:rPr>
                    <w:noProof/>
                    <w:lang w:val="en-GB"/>
                  </w:rPr>
                  <w:t>.</w:t>
                </w:r>
                <w:r w:rsidR="006C7691" w:rsidRPr="006C7691">
                  <w:rPr>
                    <w:noProof/>
                    <w:lang w:val="en-GB"/>
                  </w:rPr>
                  <w:t xml:space="preserve"> Fullerton</w:t>
                </w:r>
                <w:r>
                  <w:rPr>
                    <w:noProof/>
                  </w:rPr>
                  <w:t xml:space="preserve">, 2014. </w:t>
                </w:r>
              </w:p>
            </w:tc>
          </w:tr>
          <w:tr w:rsidR="007C373D" w14:paraId="52F86463" w14:textId="77777777" w:rsidTr="00250B83">
            <w:trPr>
              <w:divId w:val="762605670"/>
              <w:tblCellSpacing w:w="15" w:type="dxa"/>
            </w:trPr>
            <w:tc>
              <w:tcPr>
                <w:tcW w:w="204" w:type="pct"/>
                <w:hideMark/>
              </w:tcPr>
              <w:p w14:paraId="604DD837" w14:textId="0BC9E3F0" w:rsidR="007C373D" w:rsidRDefault="007C373D">
                <w:pPr>
                  <w:pStyle w:val="afc"/>
                  <w:rPr>
                    <w:noProof/>
                  </w:rPr>
                </w:pPr>
                <w:r>
                  <w:rPr>
                    <w:noProof/>
                  </w:rPr>
                  <w:t>11</w:t>
                </w:r>
                <w:r w:rsidR="005731CC">
                  <w:rPr>
                    <w:noProof/>
                  </w:rPr>
                  <w:t>.</w:t>
                </w:r>
                <w:r>
                  <w:rPr>
                    <w:noProof/>
                  </w:rPr>
                  <w:t xml:space="preserve"> </w:t>
                </w:r>
              </w:p>
            </w:tc>
            <w:tc>
              <w:tcPr>
                <w:tcW w:w="4748" w:type="pct"/>
                <w:hideMark/>
              </w:tcPr>
              <w:p w14:paraId="256C9E0F" w14:textId="34D72AC0" w:rsidR="007C373D" w:rsidRDefault="007C373D" w:rsidP="00861236">
                <w:pPr>
                  <w:pStyle w:val="afc"/>
                  <w:jc w:val="both"/>
                  <w:rPr>
                    <w:noProof/>
                  </w:rPr>
                </w:pPr>
                <w:r>
                  <w:rPr>
                    <w:noProof/>
                  </w:rPr>
                  <w:t>Lekkas</w:t>
                </w:r>
                <w:r w:rsidR="006C7691">
                  <w:rPr>
                    <w:noProof/>
                  </w:rPr>
                  <w:t xml:space="preserve"> V.</w:t>
                </w:r>
                <w:r>
                  <w:rPr>
                    <w:noProof/>
                  </w:rPr>
                  <w:t xml:space="preserve">, Quigley </w:t>
                </w:r>
                <w:r w:rsidR="006C7691">
                  <w:rPr>
                    <w:noProof/>
                  </w:rPr>
                  <w:t>J.</w:t>
                </w:r>
                <w:r w:rsidR="006C7691">
                  <w:rPr>
                    <w:noProof/>
                    <w:lang w:val="en-GB"/>
                  </w:rPr>
                  <w:t>,</w:t>
                </w:r>
                <w:r w:rsidR="006C7691">
                  <w:rPr>
                    <w:noProof/>
                  </w:rPr>
                  <w:t xml:space="preserve"> </w:t>
                </w:r>
                <w:r>
                  <w:rPr>
                    <w:noProof/>
                  </w:rPr>
                  <w:t>Order</w:t>
                </w:r>
                <w:r w:rsidR="006C7691">
                  <w:rPr>
                    <w:noProof/>
                  </w:rPr>
                  <w:t xml:space="preserve"> R.</w:t>
                </w:r>
                <w:r>
                  <w:rPr>
                    <w:noProof/>
                  </w:rPr>
                  <w:t xml:space="preserve"> Loan Loss Severity and Optimal Mortgage Default</w:t>
                </w:r>
                <w:r w:rsidR="006C7691">
                  <w:rPr>
                    <w:noProof/>
                    <w:lang w:val="en-GB"/>
                  </w:rPr>
                  <w:t>.</w:t>
                </w:r>
                <w:r>
                  <w:rPr>
                    <w:noProof/>
                  </w:rPr>
                  <w:t xml:space="preserve"> </w:t>
                </w:r>
                <w:r>
                  <w:rPr>
                    <w:i/>
                    <w:iCs/>
                    <w:noProof/>
                  </w:rPr>
                  <w:t>American Real Estate and Urban Economics Association Journal</w:t>
                </w:r>
                <w:r w:rsidR="006C7691">
                  <w:rPr>
                    <w:i/>
                    <w:iCs/>
                    <w:noProof/>
                    <w:lang w:val="en-GB"/>
                  </w:rPr>
                  <w:t xml:space="preserve">. </w:t>
                </w:r>
                <w:r w:rsidR="006C7691" w:rsidRPr="006C7691">
                  <w:rPr>
                    <w:noProof/>
                    <w:lang w:val="en-GB"/>
                  </w:rPr>
                  <w:lastRenderedPageBreak/>
                  <w:t>1993. Vol</w:t>
                </w:r>
                <w:r w:rsidRPr="006C7691">
                  <w:rPr>
                    <w:noProof/>
                  </w:rPr>
                  <w:t xml:space="preserve">. 4, </w:t>
                </w:r>
                <w:r w:rsidR="006C7691" w:rsidRPr="006C7691">
                  <w:rPr>
                    <w:noProof/>
                    <w:lang w:val="en-GB"/>
                  </w:rPr>
                  <w:t>No.</w:t>
                </w:r>
                <w:r w:rsidRPr="006C7691">
                  <w:rPr>
                    <w:noProof/>
                  </w:rPr>
                  <w:t xml:space="preserve"> 21</w:t>
                </w:r>
                <w:r w:rsidR="006C7691" w:rsidRPr="006C7691">
                  <w:rPr>
                    <w:noProof/>
                    <w:lang w:val="en-GB"/>
                  </w:rPr>
                  <w:t>.</w:t>
                </w:r>
                <w:r>
                  <w:rPr>
                    <w:noProof/>
                  </w:rPr>
                  <w:t xml:space="preserve"> </w:t>
                </w:r>
                <w:r w:rsidR="006C7691">
                  <w:rPr>
                    <w:noProof/>
                    <w:lang w:val="en-GB"/>
                  </w:rPr>
                  <w:t>P</w:t>
                </w:r>
                <w:r>
                  <w:rPr>
                    <w:noProof/>
                  </w:rPr>
                  <w:t xml:space="preserve">. 353-371. </w:t>
                </w:r>
              </w:p>
            </w:tc>
          </w:tr>
          <w:tr w:rsidR="007C373D" w14:paraId="5A730F40" w14:textId="77777777" w:rsidTr="00250B83">
            <w:trPr>
              <w:divId w:val="762605670"/>
              <w:tblCellSpacing w:w="15" w:type="dxa"/>
            </w:trPr>
            <w:tc>
              <w:tcPr>
                <w:tcW w:w="204" w:type="pct"/>
                <w:hideMark/>
              </w:tcPr>
              <w:p w14:paraId="1E3019FC" w14:textId="5B3A1260" w:rsidR="007C373D" w:rsidRDefault="007C373D">
                <w:pPr>
                  <w:pStyle w:val="afc"/>
                  <w:rPr>
                    <w:noProof/>
                  </w:rPr>
                </w:pPr>
                <w:r>
                  <w:rPr>
                    <w:noProof/>
                  </w:rPr>
                  <w:lastRenderedPageBreak/>
                  <w:t>12</w:t>
                </w:r>
                <w:r w:rsidR="005731CC">
                  <w:rPr>
                    <w:noProof/>
                  </w:rPr>
                  <w:t>.</w:t>
                </w:r>
                <w:r>
                  <w:rPr>
                    <w:noProof/>
                  </w:rPr>
                  <w:t xml:space="preserve"> </w:t>
                </w:r>
              </w:p>
            </w:tc>
            <w:tc>
              <w:tcPr>
                <w:tcW w:w="4748" w:type="pct"/>
                <w:hideMark/>
              </w:tcPr>
              <w:p w14:paraId="3661A13A" w14:textId="23B15636" w:rsidR="007C373D" w:rsidRDefault="007C373D" w:rsidP="00861236">
                <w:pPr>
                  <w:pStyle w:val="afc"/>
                  <w:jc w:val="both"/>
                  <w:rPr>
                    <w:noProof/>
                  </w:rPr>
                </w:pPr>
                <w:r>
                  <w:rPr>
                    <w:noProof/>
                  </w:rPr>
                  <w:t>Pennington-Cross</w:t>
                </w:r>
                <w:r w:rsidR="006C7691">
                  <w:rPr>
                    <w:noProof/>
                  </w:rPr>
                  <w:t xml:space="preserve"> A.</w:t>
                </w:r>
                <w:r>
                  <w:rPr>
                    <w:noProof/>
                  </w:rPr>
                  <w:t xml:space="preserve"> Subprime and Prime Mortgages: Loss Distributions</w:t>
                </w:r>
                <w:r w:rsidR="006C7691">
                  <w:rPr>
                    <w:noProof/>
                    <w:lang w:val="en-GB"/>
                  </w:rPr>
                  <w:t>:</w:t>
                </w:r>
                <w:r>
                  <w:rPr>
                    <w:noProof/>
                  </w:rPr>
                  <w:t xml:space="preserve"> </w:t>
                </w:r>
                <w:r w:rsidR="006C7691" w:rsidRPr="006C7691">
                  <w:rPr>
                    <w:noProof/>
                  </w:rPr>
                  <w:t>OFHEO</w:t>
                </w:r>
                <w:r w:rsidR="006C7691">
                  <w:rPr>
                    <w:noProof/>
                    <w:lang w:val="en-GB"/>
                  </w:rPr>
                  <w:t xml:space="preserve"> </w:t>
                </w:r>
                <w:r w:rsidRPr="006C7691">
                  <w:rPr>
                    <w:noProof/>
                  </w:rPr>
                  <w:t>Working paper</w:t>
                </w:r>
                <w:r w:rsidR="00AD2B5E">
                  <w:rPr>
                    <w:noProof/>
                    <w:lang w:val="en-GB"/>
                  </w:rPr>
                  <w:t xml:space="preserve"> </w:t>
                </w:r>
                <w:r w:rsidR="00AD2B5E" w:rsidRPr="00AD2B5E">
                  <w:rPr>
                    <w:noProof/>
                    <w:lang w:val="en-GB"/>
                  </w:rPr>
                  <w:t>03-1</w:t>
                </w:r>
                <w:r w:rsidR="006C7691">
                  <w:rPr>
                    <w:noProof/>
                  </w:rPr>
                  <w:t>,</w:t>
                </w:r>
                <w:r>
                  <w:rPr>
                    <w:i/>
                    <w:iCs/>
                    <w:noProof/>
                  </w:rPr>
                  <w:t xml:space="preserve"> </w:t>
                </w:r>
                <w:r>
                  <w:rPr>
                    <w:noProof/>
                  </w:rPr>
                  <w:t xml:space="preserve">2003. </w:t>
                </w:r>
              </w:p>
            </w:tc>
          </w:tr>
          <w:tr w:rsidR="007C373D" w14:paraId="2CDC1F06" w14:textId="77777777" w:rsidTr="00250B83">
            <w:trPr>
              <w:divId w:val="762605670"/>
              <w:tblCellSpacing w:w="15" w:type="dxa"/>
            </w:trPr>
            <w:tc>
              <w:tcPr>
                <w:tcW w:w="204" w:type="pct"/>
                <w:hideMark/>
              </w:tcPr>
              <w:p w14:paraId="0B1CFAA5" w14:textId="5DDFE2D0" w:rsidR="007C373D" w:rsidRDefault="007C373D">
                <w:pPr>
                  <w:pStyle w:val="afc"/>
                  <w:rPr>
                    <w:noProof/>
                  </w:rPr>
                </w:pPr>
                <w:r>
                  <w:rPr>
                    <w:noProof/>
                  </w:rPr>
                  <w:t>13</w:t>
                </w:r>
                <w:r w:rsidR="005731CC">
                  <w:rPr>
                    <w:noProof/>
                  </w:rPr>
                  <w:t>.</w:t>
                </w:r>
                <w:r>
                  <w:rPr>
                    <w:noProof/>
                  </w:rPr>
                  <w:t xml:space="preserve"> </w:t>
                </w:r>
              </w:p>
            </w:tc>
            <w:tc>
              <w:tcPr>
                <w:tcW w:w="4748" w:type="pct"/>
                <w:hideMark/>
              </w:tcPr>
              <w:p w14:paraId="71C85119" w14:textId="22F17D67" w:rsidR="007C373D" w:rsidRDefault="007C373D" w:rsidP="00861236">
                <w:pPr>
                  <w:pStyle w:val="afc"/>
                  <w:jc w:val="both"/>
                  <w:rPr>
                    <w:noProof/>
                  </w:rPr>
                </w:pPr>
                <w:r>
                  <w:rPr>
                    <w:noProof/>
                  </w:rPr>
                  <w:t xml:space="preserve">Dermine </w:t>
                </w:r>
                <w:r w:rsidR="006C7691">
                  <w:rPr>
                    <w:noProof/>
                  </w:rPr>
                  <w:t>J.</w:t>
                </w:r>
                <w:r w:rsidR="006C7691">
                  <w:rPr>
                    <w:noProof/>
                    <w:lang w:val="en-GB"/>
                  </w:rPr>
                  <w:t xml:space="preserve">, </w:t>
                </w:r>
                <w:r>
                  <w:rPr>
                    <w:noProof/>
                  </w:rPr>
                  <w:t>Carvalho</w:t>
                </w:r>
                <w:r w:rsidR="006C7691">
                  <w:rPr>
                    <w:noProof/>
                  </w:rPr>
                  <w:t xml:space="preserve"> C.</w:t>
                </w:r>
                <w:r w:rsidR="006C7691">
                  <w:rPr>
                    <w:noProof/>
                    <w:lang w:val="en-GB"/>
                  </w:rPr>
                  <w:t xml:space="preserve"> </w:t>
                </w:r>
                <w:r>
                  <w:rPr>
                    <w:noProof/>
                  </w:rPr>
                  <w:t>Bank Loan Losses-given-default: A Case Study</w:t>
                </w:r>
                <w:r w:rsidR="006C7691">
                  <w:rPr>
                    <w:noProof/>
                    <w:lang w:val="en-GB"/>
                  </w:rPr>
                  <w:t>.</w:t>
                </w:r>
                <w:r>
                  <w:rPr>
                    <w:noProof/>
                  </w:rPr>
                  <w:t xml:space="preserve"> </w:t>
                </w:r>
                <w:r>
                  <w:rPr>
                    <w:i/>
                    <w:iCs/>
                    <w:noProof/>
                  </w:rPr>
                  <w:t>Journal of Banking and Finance</w:t>
                </w:r>
                <w:r w:rsidR="006C7691" w:rsidRPr="006C7691">
                  <w:rPr>
                    <w:noProof/>
                    <w:lang w:val="en-GB"/>
                  </w:rPr>
                  <w:t>. 2006.</w:t>
                </w:r>
                <w:r w:rsidR="006C7691">
                  <w:rPr>
                    <w:i/>
                    <w:iCs/>
                    <w:noProof/>
                    <w:lang w:val="en-GB"/>
                  </w:rPr>
                  <w:t xml:space="preserve"> </w:t>
                </w:r>
                <w:r w:rsidR="006C7691">
                  <w:rPr>
                    <w:noProof/>
                    <w:lang w:val="en-GB"/>
                  </w:rPr>
                  <w:t>Vol</w:t>
                </w:r>
                <w:r>
                  <w:rPr>
                    <w:noProof/>
                  </w:rPr>
                  <w:t xml:space="preserve">. 4, </w:t>
                </w:r>
                <w:r w:rsidR="006C7691">
                  <w:rPr>
                    <w:noProof/>
                    <w:lang w:val="en-GB"/>
                  </w:rPr>
                  <w:t>No.</w:t>
                </w:r>
                <w:r>
                  <w:rPr>
                    <w:noProof/>
                  </w:rPr>
                  <w:t xml:space="preserve"> 30</w:t>
                </w:r>
                <w:r w:rsidR="006C7691">
                  <w:rPr>
                    <w:noProof/>
                    <w:lang w:val="en-GB"/>
                  </w:rPr>
                  <w:t>.</w:t>
                </w:r>
                <w:r>
                  <w:rPr>
                    <w:noProof/>
                  </w:rPr>
                  <w:t xml:space="preserve"> </w:t>
                </w:r>
                <w:r w:rsidR="006C7691">
                  <w:rPr>
                    <w:noProof/>
                    <w:lang w:val="en-GB"/>
                  </w:rPr>
                  <w:t>P</w:t>
                </w:r>
                <w:r>
                  <w:rPr>
                    <w:noProof/>
                  </w:rPr>
                  <w:t xml:space="preserve">. 1219-1243. </w:t>
                </w:r>
              </w:p>
            </w:tc>
          </w:tr>
          <w:tr w:rsidR="007C373D" w14:paraId="3A0780EB" w14:textId="77777777" w:rsidTr="00250B83">
            <w:trPr>
              <w:divId w:val="762605670"/>
              <w:tblCellSpacing w:w="15" w:type="dxa"/>
            </w:trPr>
            <w:tc>
              <w:tcPr>
                <w:tcW w:w="204" w:type="pct"/>
                <w:hideMark/>
              </w:tcPr>
              <w:p w14:paraId="139EF53C" w14:textId="710D1BA7" w:rsidR="007C373D" w:rsidRDefault="007C373D">
                <w:pPr>
                  <w:pStyle w:val="afc"/>
                  <w:rPr>
                    <w:noProof/>
                  </w:rPr>
                </w:pPr>
                <w:r>
                  <w:rPr>
                    <w:noProof/>
                  </w:rPr>
                  <w:t>14</w:t>
                </w:r>
                <w:r w:rsidR="005731CC">
                  <w:rPr>
                    <w:noProof/>
                  </w:rPr>
                  <w:t>.</w:t>
                </w:r>
                <w:r>
                  <w:rPr>
                    <w:noProof/>
                  </w:rPr>
                  <w:t xml:space="preserve"> </w:t>
                </w:r>
              </w:p>
            </w:tc>
            <w:tc>
              <w:tcPr>
                <w:tcW w:w="4748" w:type="pct"/>
                <w:hideMark/>
              </w:tcPr>
              <w:p w14:paraId="5432C049" w14:textId="049E131B" w:rsidR="007C373D" w:rsidRDefault="007C373D" w:rsidP="00861236">
                <w:pPr>
                  <w:pStyle w:val="afc"/>
                  <w:jc w:val="both"/>
                  <w:rPr>
                    <w:noProof/>
                  </w:rPr>
                </w:pPr>
                <w:r>
                  <w:rPr>
                    <w:noProof/>
                  </w:rPr>
                  <w:t>Schuerma</w:t>
                </w:r>
                <w:r w:rsidRPr="006C7691">
                  <w:rPr>
                    <w:noProof/>
                  </w:rPr>
                  <w:t>nn</w:t>
                </w:r>
                <w:r w:rsidR="006C7691" w:rsidRPr="006C7691">
                  <w:rPr>
                    <w:noProof/>
                  </w:rPr>
                  <w:t xml:space="preserve"> T.</w:t>
                </w:r>
                <w:r w:rsidRPr="006C7691">
                  <w:rPr>
                    <w:noProof/>
                  </w:rPr>
                  <w:t xml:space="preserve"> What do We Know about Loss Given Default? Working paper no 04-01,</w:t>
                </w:r>
                <w:r>
                  <w:rPr>
                    <w:i/>
                    <w:iCs/>
                    <w:noProof/>
                  </w:rPr>
                  <w:t xml:space="preserve"> </w:t>
                </w:r>
                <w:r>
                  <w:rPr>
                    <w:noProof/>
                  </w:rPr>
                  <w:t xml:space="preserve">2004. </w:t>
                </w:r>
              </w:p>
            </w:tc>
          </w:tr>
          <w:tr w:rsidR="007C373D" w14:paraId="16AF55DA" w14:textId="77777777" w:rsidTr="00250B83">
            <w:trPr>
              <w:divId w:val="762605670"/>
              <w:tblCellSpacing w:w="15" w:type="dxa"/>
            </w:trPr>
            <w:tc>
              <w:tcPr>
                <w:tcW w:w="204" w:type="pct"/>
                <w:hideMark/>
              </w:tcPr>
              <w:p w14:paraId="4CE98D63" w14:textId="1EEACA8F" w:rsidR="007C373D" w:rsidRDefault="007C373D">
                <w:pPr>
                  <w:pStyle w:val="afc"/>
                  <w:rPr>
                    <w:noProof/>
                  </w:rPr>
                </w:pPr>
                <w:r>
                  <w:rPr>
                    <w:noProof/>
                  </w:rPr>
                  <w:t>15</w:t>
                </w:r>
                <w:r w:rsidR="005731CC">
                  <w:rPr>
                    <w:noProof/>
                  </w:rPr>
                  <w:t>.</w:t>
                </w:r>
                <w:r>
                  <w:rPr>
                    <w:noProof/>
                  </w:rPr>
                  <w:t xml:space="preserve"> </w:t>
                </w:r>
              </w:p>
            </w:tc>
            <w:tc>
              <w:tcPr>
                <w:tcW w:w="4748" w:type="pct"/>
                <w:hideMark/>
              </w:tcPr>
              <w:p w14:paraId="36E1FCE3" w14:textId="35578688" w:rsidR="007C373D" w:rsidRDefault="007C373D" w:rsidP="00861236">
                <w:pPr>
                  <w:pStyle w:val="afc"/>
                  <w:jc w:val="both"/>
                  <w:rPr>
                    <w:noProof/>
                  </w:rPr>
                </w:pPr>
                <w:r>
                  <w:rPr>
                    <w:noProof/>
                  </w:rPr>
                  <w:t xml:space="preserve">Sigrist </w:t>
                </w:r>
                <w:r w:rsidR="006C7691">
                  <w:rPr>
                    <w:noProof/>
                  </w:rPr>
                  <w:t>F.</w:t>
                </w:r>
                <w:r w:rsidR="006C7691">
                  <w:rPr>
                    <w:noProof/>
                    <w:lang w:val="en-GB"/>
                  </w:rPr>
                  <w:t>,</w:t>
                </w:r>
                <w:r w:rsidR="006C7691">
                  <w:rPr>
                    <w:noProof/>
                  </w:rPr>
                  <w:t xml:space="preserve"> </w:t>
                </w:r>
                <w:r>
                  <w:rPr>
                    <w:noProof/>
                  </w:rPr>
                  <w:t>Stahel</w:t>
                </w:r>
                <w:r w:rsidR="006C7691">
                  <w:rPr>
                    <w:noProof/>
                  </w:rPr>
                  <w:t xml:space="preserve"> W.</w:t>
                </w:r>
                <w:r w:rsidR="006C7691">
                  <w:rPr>
                    <w:noProof/>
                    <w:lang w:val="en-GB"/>
                  </w:rPr>
                  <w:t xml:space="preserve"> </w:t>
                </w:r>
                <w:r>
                  <w:rPr>
                    <w:noProof/>
                  </w:rPr>
                  <w:t>Using the Censored Gamma Distribution for Modeling Fractional Response Variables with an Application to Loss Given Default</w:t>
                </w:r>
                <w:r w:rsidR="006C7691">
                  <w:rPr>
                    <w:noProof/>
                    <w:lang w:val="en-GB"/>
                  </w:rPr>
                  <w:t>.</w:t>
                </w:r>
                <w:r>
                  <w:rPr>
                    <w:noProof/>
                  </w:rPr>
                  <w:t xml:space="preserve"> </w:t>
                </w:r>
                <w:r>
                  <w:rPr>
                    <w:i/>
                    <w:iCs/>
                    <w:noProof/>
                  </w:rPr>
                  <w:t>ASTIN Bulletin</w:t>
                </w:r>
                <w:r w:rsidR="006C7691">
                  <w:rPr>
                    <w:i/>
                    <w:iCs/>
                    <w:noProof/>
                    <w:lang w:val="en-GB"/>
                  </w:rPr>
                  <w:t xml:space="preserve">. </w:t>
                </w:r>
                <w:r w:rsidR="006C7691" w:rsidRPr="006C7691">
                  <w:rPr>
                    <w:noProof/>
                    <w:lang w:val="en-GB"/>
                  </w:rPr>
                  <w:t>2011. Vol</w:t>
                </w:r>
                <w:r w:rsidRPr="006C7691">
                  <w:rPr>
                    <w:noProof/>
                  </w:rPr>
                  <w:t xml:space="preserve">. 2, </w:t>
                </w:r>
                <w:r w:rsidR="006C7691" w:rsidRPr="006C7691">
                  <w:rPr>
                    <w:noProof/>
                    <w:lang w:val="en-GB"/>
                  </w:rPr>
                  <w:t>No.</w:t>
                </w:r>
                <w:r w:rsidRPr="006C7691">
                  <w:rPr>
                    <w:noProof/>
                  </w:rPr>
                  <w:t xml:space="preserve"> 41</w:t>
                </w:r>
                <w:r w:rsidR="006C7691" w:rsidRPr="006C7691">
                  <w:rPr>
                    <w:noProof/>
                    <w:lang w:val="en-GB"/>
                  </w:rPr>
                  <w:t>.</w:t>
                </w:r>
                <w:r w:rsidRPr="006C7691">
                  <w:rPr>
                    <w:noProof/>
                  </w:rPr>
                  <w:t xml:space="preserve"> </w:t>
                </w:r>
                <w:r w:rsidR="006C7691" w:rsidRPr="006C7691">
                  <w:rPr>
                    <w:noProof/>
                    <w:lang w:val="en-GB"/>
                  </w:rPr>
                  <w:t>P</w:t>
                </w:r>
                <w:r w:rsidRPr="006C7691">
                  <w:rPr>
                    <w:noProof/>
                  </w:rPr>
                  <w:t>. 673-710</w:t>
                </w:r>
                <w:r>
                  <w:rPr>
                    <w:noProof/>
                  </w:rPr>
                  <w:t xml:space="preserve">. </w:t>
                </w:r>
              </w:p>
            </w:tc>
          </w:tr>
          <w:tr w:rsidR="007C373D" w14:paraId="148FB7C5" w14:textId="77777777" w:rsidTr="00250B83">
            <w:trPr>
              <w:divId w:val="762605670"/>
              <w:tblCellSpacing w:w="15" w:type="dxa"/>
            </w:trPr>
            <w:tc>
              <w:tcPr>
                <w:tcW w:w="204" w:type="pct"/>
                <w:hideMark/>
              </w:tcPr>
              <w:p w14:paraId="5F7D4750" w14:textId="30699137" w:rsidR="007C373D" w:rsidRDefault="007C373D">
                <w:pPr>
                  <w:pStyle w:val="afc"/>
                  <w:rPr>
                    <w:noProof/>
                  </w:rPr>
                </w:pPr>
                <w:r>
                  <w:rPr>
                    <w:noProof/>
                  </w:rPr>
                  <w:t>16</w:t>
                </w:r>
                <w:r w:rsidR="005731CC">
                  <w:rPr>
                    <w:noProof/>
                  </w:rPr>
                  <w:t>.</w:t>
                </w:r>
                <w:r>
                  <w:rPr>
                    <w:noProof/>
                  </w:rPr>
                  <w:t xml:space="preserve"> </w:t>
                </w:r>
              </w:p>
            </w:tc>
            <w:tc>
              <w:tcPr>
                <w:tcW w:w="4748" w:type="pct"/>
                <w:hideMark/>
              </w:tcPr>
              <w:p w14:paraId="6425ADF7" w14:textId="208C6198" w:rsidR="007C373D" w:rsidRDefault="007C373D" w:rsidP="00861236">
                <w:pPr>
                  <w:pStyle w:val="afc"/>
                  <w:jc w:val="both"/>
                  <w:rPr>
                    <w:noProof/>
                  </w:rPr>
                </w:pPr>
                <w:r>
                  <w:rPr>
                    <w:noProof/>
                  </w:rPr>
                  <w:t>Bastos</w:t>
                </w:r>
                <w:r w:rsidR="006C7691">
                  <w:rPr>
                    <w:noProof/>
                  </w:rPr>
                  <w:t xml:space="preserve"> J.</w:t>
                </w:r>
                <w:r>
                  <w:rPr>
                    <w:noProof/>
                  </w:rPr>
                  <w:t xml:space="preserve"> Forecsting Bank Loans Loss-give-default</w:t>
                </w:r>
                <w:r w:rsidR="006C7691">
                  <w:rPr>
                    <w:noProof/>
                    <w:lang w:val="en-GB"/>
                  </w:rPr>
                  <w:t xml:space="preserve">. </w:t>
                </w:r>
                <w:r>
                  <w:rPr>
                    <w:i/>
                    <w:iCs/>
                    <w:noProof/>
                  </w:rPr>
                  <w:t>Journal of Banking &amp; Finance</w:t>
                </w:r>
                <w:r w:rsidR="006C7691">
                  <w:rPr>
                    <w:i/>
                    <w:iCs/>
                    <w:noProof/>
                    <w:lang w:val="en-GB"/>
                  </w:rPr>
                  <w:t xml:space="preserve">. </w:t>
                </w:r>
                <w:r w:rsidR="006C7691" w:rsidRPr="006C7691">
                  <w:rPr>
                    <w:noProof/>
                    <w:lang w:val="en-GB"/>
                  </w:rPr>
                  <w:t>2010. Vol</w:t>
                </w:r>
                <w:r w:rsidRPr="006C7691">
                  <w:rPr>
                    <w:noProof/>
                  </w:rPr>
                  <w:t>. 10,</w:t>
                </w:r>
                <w:r>
                  <w:rPr>
                    <w:noProof/>
                  </w:rPr>
                  <w:t xml:space="preserve"> </w:t>
                </w:r>
                <w:r w:rsidR="006C7691">
                  <w:rPr>
                    <w:noProof/>
                    <w:lang w:val="en-GB"/>
                  </w:rPr>
                  <w:t>No.</w:t>
                </w:r>
                <w:r>
                  <w:rPr>
                    <w:noProof/>
                  </w:rPr>
                  <w:t xml:space="preserve"> 34</w:t>
                </w:r>
                <w:r w:rsidR="006C7691">
                  <w:rPr>
                    <w:noProof/>
                    <w:lang w:val="en-GB"/>
                  </w:rPr>
                  <w:t>.</w:t>
                </w:r>
                <w:r>
                  <w:rPr>
                    <w:noProof/>
                  </w:rPr>
                  <w:t xml:space="preserve"> </w:t>
                </w:r>
                <w:r w:rsidR="006C7691">
                  <w:rPr>
                    <w:noProof/>
                    <w:lang w:val="en-GB"/>
                  </w:rPr>
                  <w:t>P</w:t>
                </w:r>
                <w:r>
                  <w:rPr>
                    <w:noProof/>
                  </w:rPr>
                  <w:t xml:space="preserve">. 2510-2517. </w:t>
                </w:r>
              </w:p>
            </w:tc>
          </w:tr>
          <w:tr w:rsidR="007C373D" w14:paraId="0AB8DFB3" w14:textId="77777777" w:rsidTr="00250B83">
            <w:trPr>
              <w:divId w:val="762605670"/>
              <w:tblCellSpacing w:w="15" w:type="dxa"/>
            </w:trPr>
            <w:tc>
              <w:tcPr>
                <w:tcW w:w="204" w:type="pct"/>
                <w:hideMark/>
              </w:tcPr>
              <w:p w14:paraId="6889CEA4" w14:textId="5CF4A679" w:rsidR="007C373D" w:rsidRDefault="007C373D">
                <w:pPr>
                  <w:pStyle w:val="afc"/>
                  <w:rPr>
                    <w:noProof/>
                  </w:rPr>
                </w:pPr>
                <w:r>
                  <w:rPr>
                    <w:noProof/>
                  </w:rPr>
                  <w:t>17</w:t>
                </w:r>
                <w:r w:rsidR="005731CC">
                  <w:rPr>
                    <w:noProof/>
                  </w:rPr>
                  <w:t>.</w:t>
                </w:r>
                <w:r>
                  <w:rPr>
                    <w:noProof/>
                  </w:rPr>
                  <w:t xml:space="preserve"> </w:t>
                </w:r>
              </w:p>
            </w:tc>
            <w:tc>
              <w:tcPr>
                <w:tcW w:w="4748" w:type="pct"/>
                <w:hideMark/>
              </w:tcPr>
              <w:p w14:paraId="09C94DC3" w14:textId="74FDDD69" w:rsidR="007C373D" w:rsidRDefault="007C373D" w:rsidP="00861236">
                <w:pPr>
                  <w:pStyle w:val="afc"/>
                  <w:jc w:val="both"/>
                  <w:rPr>
                    <w:noProof/>
                  </w:rPr>
                </w:pPr>
                <w:r>
                  <w:rPr>
                    <w:noProof/>
                  </w:rPr>
                  <w:t xml:space="preserve">Somers </w:t>
                </w:r>
                <w:r w:rsidR="006C7691">
                  <w:rPr>
                    <w:noProof/>
                  </w:rPr>
                  <w:t>M.</w:t>
                </w:r>
                <w:r w:rsidR="006C7691">
                  <w:rPr>
                    <w:noProof/>
                    <w:lang w:val="en-GB"/>
                  </w:rPr>
                  <w:t>,</w:t>
                </w:r>
                <w:r w:rsidR="006C7691">
                  <w:rPr>
                    <w:noProof/>
                  </w:rPr>
                  <w:t xml:space="preserve"> </w:t>
                </w:r>
                <w:r>
                  <w:rPr>
                    <w:noProof/>
                  </w:rPr>
                  <w:t>Whittaker</w:t>
                </w:r>
                <w:r w:rsidR="006C7691">
                  <w:rPr>
                    <w:noProof/>
                  </w:rPr>
                  <w:t xml:space="preserve"> J.</w:t>
                </w:r>
                <w:r>
                  <w:rPr>
                    <w:noProof/>
                  </w:rPr>
                  <w:t xml:space="preserve"> Quantile Regression for Modelling Distributions of Profit and Loss</w:t>
                </w:r>
                <w:r w:rsidR="006C7691">
                  <w:rPr>
                    <w:noProof/>
                    <w:lang w:val="en-GB"/>
                  </w:rPr>
                  <w:t>.</w:t>
                </w:r>
                <w:r>
                  <w:rPr>
                    <w:noProof/>
                  </w:rPr>
                  <w:t xml:space="preserve"> </w:t>
                </w:r>
                <w:r>
                  <w:rPr>
                    <w:i/>
                    <w:iCs/>
                    <w:noProof/>
                  </w:rPr>
                  <w:t>European Journal of Operational Research</w:t>
                </w:r>
                <w:r w:rsidR="006C7691">
                  <w:rPr>
                    <w:i/>
                    <w:iCs/>
                    <w:noProof/>
                    <w:lang w:val="en-GB"/>
                  </w:rPr>
                  <w:t>.</w:t>
                </w:r>
                <w:r>
                  <w:rPr>
                    <w:i/>
                    <w:iCs/>
                    <w:noProof/>
                  </w:rPr>
                  <w:t xml:space="preserve"> </w:t>
                </w:r>
                <w:r w:rsidR="006C7691">
                  <w:rPr>
                    <w:i/>
                    <w:iCs/>
                    <w:noProof/>
                    <w:lang w:val="en-GB"/>
                  </w:rPr>
                  <w:t xml:space="preserve">2007. </w:t>
                </w:r>
                <w:r w:rsidR="006C7691">
                  <w:rPr>
                    <w:noProof/>
                    <w:lang w:val="en-GB"/>
                  </w:rPr>
                  <w:t>Vol</w:t>
                </w:r>
                <w:r>
                  <w:rPr>
                    <w:noProof/>
                  </w:rPr>
                  <w:t xml:space="preserve">. 3, </w:t>
                </w:r>
                <w:r w:rsidR="006C7691">
                  <w:rPr>
                    <w:noProof/>
                    <w:lang w:val="en-GB"/>
                  </w:rPr>
                  <w:t>No.</w:t>
                </w:r>
                <w:r>
                  <w:rPr>
                    <w:noProof/>
                  </w:rPr>
                  <w:t xml:space="preserve"> 183</w:t>
                </w:r>
                <w:r w:rsidR="006C7691">
                  <w:rPr>
                    <w:noProof/>
                    <w:lang w:val="en-GB"/>
                  </w:rPr>
                  <w:t>.</w:t>
                </w:r>
                <w:r>
                  <w:rPr>
                    <w:noProof/>
                  </w:rPr>
                  <w:t xml:space="preserve"> </w:t>
                </w:r>
                <w:r w:rsidR="006C7691">
                  <w:rPr>
                    <w:noProof/>
                    <w:lang w:val="en-GB"/>
                  </w:rPr>
                  <w:t>P</w:t>
                </w:r>
                <w:r>
                  <w:rPr>
                    <w:noProof/>
                  </w:rPr>
                  <w:t xml:space="preserve">. 1477-1487. </w:t>
                </w:r>
              </w:p>
            </w:tc>
          </w:tr>
          <w:tr w:rsidR="007C373D" w14:paraId="55587F20" w14:textId="77777777" w:rsidTr="00250B83">
            <w:trPr>
              <w:divId w:val="762605670"/>
              <w:tblCellSpacing w:w="15" w:type="dxa"/>
            </w:trPr>
            <w:tc>
              <w:tcPr>
                <w:tcW w:w="204" w:type="pct"/>
                <w:hideMark/>
              </w:tcPr>
              <w:p w14:paraId="716A8FCB" w14:textId="30A35257" w:rsidR="007C373D" w:rsidRDefault="007C373D">
                <w:pPr>
                  <w:pStyle w:val="afc"/>
                  <w:rPr>
                    <w:noProof/>
                  </w:rPr>
                </w:pPr>
                <w:r>
                  <w:rPr>
                    <w:noProof/>
                  </w:rPr>
                  <w:t>18</w:t>
                </w:r>
                <w:r w:rsidR="005731CC">
                  <w:rPr>
                    <w:noProof/>
                  </w:rPr>
                  <w:t>.</w:t>
                </w:r>
                <w:r>
                  <w:rPr>
                    <w:noProof/>
                  </w:rPr>
                  <w:t xml:space="preserve"> </w:t>
                </w:r>
              </w:p>
            </w:tc>
            <w:tc>
              <w:tcPr>
                <w:tcW w:w="4748" w:type="pct"/>
                <w:hideMark/>
              </w:tcPr>
              <w:p w14:paraId="201B60AD" w14:textId="18C8FAC2" w:rsidR="007C373D" w:rsidRDefault="007C373D" w:rsidP="00861236">
                <w:pPr>
                  <w:pStyle w:val="afc"/>
                  <w:jc w:val="both"/>
                  <w:rPr>
                    <w:noProof/>
                  </w:rPr>
                </w:pPr>
                <w:r>
                  <w:rPr>
                    <w:noProof/>
                  </w:rPr>
                  <w:t xml:space="preserve">Bellotti </w:t>
                </w:r>
                <w:r w:rsidR="006C7691">
                  <w:rPr>
                    <w:noProof/>
                  </w:rPr>
                  <w:t>T.</w:t>
                </w:r>
                <w:r w:rsidR="006C7691">
                  <w:rPr>
                    <w:noProof/>
                    <w:lang w:val="en-GB"/>
                  </w:rPr>
                  <w:t>,</w:t>
                </w:r>
                <w:r w:rsidR="006C7691">
                  <w:rPr>
                    <w:noProof/>
                  </w:rPr>
                  <w:t xml:space="preserve"> </w:t>
                </w:r>
                <w:r>
                  <w:rPr>
                    <w:noProof/>
                  </w:rPr>
                  <w:t>Crook</w:t>
                </w:r>
                <w:r w:rsidR="006C7691">
                  <w:rPr>
                    <w:noProof/>
                  </w:rPr>
                  <w:t xml:space="preserve"> J.</w:t>
                </w:r>
                <w:r>
                  <w:rPr>
                    <w:noProof/>
                  </w:rPr>
                  <w:t xml:space="preserve"> Loss Given Default Models Incorporating Macroeconomic Variables for Credit Cards</w:t>
                </w:r>
                <w:r w:rsidR="006C7691">
                  <w:rPr>
                    <w:noProof/>
                    <w:lang w:val="en-GB"/>
                  </w:rPr>
                  <w:t>.</w:t>
                </w:r>
                <w:r>
                  <w:rPr>
                    <w:noProof/>
                  </w:rPr>
                  <w:t xml:space="preserve"> </w:t>
                </w:r>
                <w:r>
                  <w:rPr>
                    <w:i/>
                    <w:iCs/>
                    <w:noProof/>
                  </w:rPr>
                  <w:t>International Journal of Forecasting</w:t>
                </w:r>
                <w:r w:rsidR="006C7691">
                  <w:rPr>
                    <w:i/>
                    <w:iCs/>
                    <w:noProof/>
                    <w:lang w:val="en-GB"/>
                  </w:rPr>
                  <w:t xml:space="preserve">. </w:t>
                </w:r>
                <w:r w:rsidR="006C7691" w:rsidRPr="006C7691">
                  <w:rPr>
                    <w:noProof/>
                    <w:lang w:val="en-GB"/>
                  </w:rPr>
                  <w:t>2012. Vol</w:t>
                </w:r>
                <w:r w:rsidRPr="006C7691">
                  <w:rPr>
                    <w:noProof/>
                  </w:rPr>
                  <w:t>.</w:t>
                </w:r>
                <w:r>
                  <w:rPr>
                    <w:noProof/>
                  </w:rPr>
                  <w:t xml:space="preserve"> 1, </w:t>
                </w:r>
                <w:r w:rsidR="006C7691">
                  <w:rPr>
                    <w:noProof/>
                    <w:lang w:val="en-GB"/>
                  </w:rPr>
                  <w:t>No.</w:t>
                </w:r>
                <w:r>
                  <w:rPr>
                    <w:noProof/>
                  </w:rPr>
                  <w:t xml:space="preserve"> 28</w:t>
                </w:r>
                <w:r w:rsidR="006C7691">
                  <w:rPr>
                    <w:noProof/>
                    <w:lang w:val="en-GB"/>
                  </w:rPr>
                  <w:t>. P.</w:t>
                </w:r>
                <w:r>
                  <w:rPr>
                    <w:noProof/>
                  </w:rPr>
                  <w:t xml:space="preserve"> 171-182. </w:t>
                </w:r>
              </w:p>
            </w:tc>
          </w:tr>
          <w:tr w:rsidR="007C373D" w14:paraId="18CC91FB" w14:textId="77777777" w:rsidTr="00250B83">
            <w:trPr>
              <w:divId w:val="762605670"/>
              <w:tblCellSpacing w:w="15" w:type="dxa"/>
            </w:trPr>
            <w:tc>
              <w:tcPr>
                <w:tcW w:w="204" w:type="pct"/>
                <w:hideMark/>
              </w:tcPr>
              <w:p w14:paraId="3F11C3E5" w14:textId="049A9A0B" w:rsidR="007C373D" w:rsidRDefault="007C373D">
                <w:pPr>
                  <w:pStyle w:val="afc"/>
                  <w:rPr>
                    <w:noProof/>
                  </w:rPr>
                </w:pPr>
                <w:r>
                  <w:rPr>
                    <w:noProof/>
                  </w:rPr>
                  <w:t>19</w:t>
                </w:r>
                <w:r w:rsidR="005731CC">
                  <w:rPr>
                    <w:noProof/>
                  </w:rPr>
                  <w:t>.</w:t>
                </w:r>
                <w:r>
                  <w:rPr>
                    <w:noProof/>
                  </w:rPr>
                  <w:t xml:space="preserve"> </w:t>
                </w:r>
              </w:p>
            </w:tc>
            <w:tc>
              <w:tcPr>
                <w:tcW w:w="4748" w:type="pct"/>
                <w:hideMark/>
              </w:tcPr>
              <w:p w14:paraId="2794F6CB" w14:textId="2FDD637A" w:rsidR="007C373D" w:rsidRDefault="007C373D" w:rsidP="00861236">
                <w:pPr>
                  <w:pStyle w:val="afc"/>
                  <w:jc w:val="both"/>
                  <w:rPr>
                    <w:noProof/>
                  </w:rPr>
                </w:pPr>
                <w:r>
                  <w:rPr>
                    <w:noProof/>
                  </w:rPr>
                  <w:t xml:space="preserve">Yashkir </w:t>
                </w:r>
                <w:r w:rsidR="00AD6292">
                  <w:rPr>
                    <w:noProof/>
                  </w:rPr>
                  <w:t>O.</w:t>
                </w:r>
                <w:r w:rsidR="00AD6292">
                  <w:rPr>
                    <w:noProof/>
                    <w:lang w:val="en-GB"/>
                  </w:rPr>
                  <w:t xml:space="preserve">, </w:t>
                </w:r>
                <w:r>
                  <w:rPr>
                    <w:noProof/>
                  </w:rPr>
                  <w:t>Yashkir</w:t>
                </w:r>
                <w:r w:rsidR="00AD6292">
                  <w:rPr>
                    <w:noProof/>
                  </w:rPr>
                  <w:t xml:space="preserve"> Y.</w:t>
                </w:r>
                <w:r w:rsidR="00AD6292">
                  <w:rPr>
                    <w:noProof/>
                    <w:lang w:val="en-GB"/>
                  </w:rPr>
                  <w:t xml:space="preserve"> </w:t>
                </w:r>
                <w:r>
                  <w:rPr>
                    <w:noProof/>
                  </w:rPr>
                  <w:t xml:space="preserve">Loss Given Default Modeling: Comparative Analysis. </w:t>
                </w:r>
                <w:r>
                  <w:rPr>
                    <w:i/>
                    <w:iCs/>
                    <w:noProof/>
                  </w:rPr>
                  <w:t>Journal of Risk</w:t>
                </w:r>
                <w:r w:rsidR="00AD6292">
                  <w:rPr>
                    <w:i/>
                    <w:iCs/>
                    <w:noProof/>
                    <w:lang w:val="en-GB"/>
                  </w:rPr>
                  <w:t>.</w:t>
                </w:r>
                <w:r>
                  <w:rPr>
                    <w:i/>
                    <w:iCs/>
                    <w:noProof/>
                  </w:rPr>
                  <w:t xml:space="preserve"> </w:t>
                </w:r>
                <w:r w:rsidR="00AD6292" w:rsidRPr="00AD6292">
                  <w:rPr>
                    <w:noProof/>
                    <w:lang w:val="en-GB"/>
                  </w:rPr>
                  <w:t>2013. Vol</w:t>
                </w:r>
                <w:r w:rsidRPr="00AD6292">
                  <w:rPr>
                    <w:noProof/>
                  </w:rPr>
                  <w:t>. 7</w:t>
                </w:r>
                <w:r w:rsidR="00AD6292">
                  <w:rPr>
                    <w:noProof/>
                  </w:rPr>
                  <w:t>,</w:t>
                </w:r>
                <w:r w:rsidRPr="00AD6292">
                  <w:rPr>
                    <w:noProof/>
                  </w:rPr>
                  <w:t xml:space="preserve"> </w:t>
                </w:r>
                <w:r w:rsidR="00AD6292" w:rsidRPr="00AD6292">
                  <w:rPr>
                    <w:noProof/>
                    <w:lang w:val="en-GB"/>
                  </w:rPr>
                  <w:t xml:space="preserve">No. </w:t>
                </w:r>
                <w:r w:rsidRPr="00AD6292">
                  <w:rPr>
                    <w:noProof/>
                  </w:rPr>
                  <w:t>1</w:t>
                </w:r>
                <w:r w:rsidR="00AD6292">
                  <w:rPr>
                    <w:noProof/>
                    <w:lang w:val="en-GB"/>
                  </w:rPr>
                  <w:t>.</w:t>
                </w:r>
                <w:r>
                  <w:rPr>
                    <w:noProof/>
                  </w:rPr>
                  <w:t xml:space="preserve"> </w:t>
                </w:r>
                <w:r w:rsidR="00AD6292">
                  <w:rPr>
                    <w:noProof/>
                    <w:lang w:val="en-GB"/>
                  </w:rPr>
                  <w:t>P</w:t>
                </w:r>
                <w:r>
                  <w:rPr>
                    <w:noProof/>
                  </w:rPr>
                  <w:t xml:space="preserve">. 25-59. </w:t>
                </w:r>
              </w:p>
            </w:tc>
          </w:tr>
          <w:tr w:rsidR="007C373D" w14:paraId="078DFE09" w14:textId="77777777" w:rsidTr="00250B83">
            <w:trPr>
              <w:divId w:val="762605670"/>
              <w:tblCellSpacing w:w="15" w:type="dxa"/>
            </w:trPr>
            <w:tc>
              <w:tcPr>
                <w:tcW w:w="204" w:type="pct"/>
                <w:hideMark/>
              </w:tcPr>
              <w:p w14:paraId="7B09018D" w14:textId="3A144195" w:rsidR="007C373D" w:rsidRDefault="007C373D">
                <w:pPr>
                  <w:pStyle w:val="afc"/>
                  <w:rPr>
                    <w:noProof/>
                  </w:rPr>
                </w:pPr>
                <w:r>
                  <w:rPr>
                    <w:noProof/>
                  </w:rPr>
                  <w:t>20</w:t>
                </w:r>
                <w:r w:rsidR="005731CC">
                  <w:rPr>
                    <w:noProof/>
                  </w:rPr>
                  <w:t>.</w:t>
                </w:r>
                <w:r>
                  <w:rPr>
                    <w:noProof/>
                  </w:rPr>
                  <w:t xml:space="preserve"> </w:t>
                </w:r>
              </w:p>
            </w:tc>
            <w:tc>
              <w:tcPr>
                <w:tcW w:w="4748" w:type="pct"/>
                <w:hideMark/>
              </w:tcPr>
              <w:p w14:paraId="238D8758" w14:textId="19DC1B50" w:rsidR="007C373D" w:rsidRPr="00AD6292" w:rsidRDefault="007C373D" w:rsidP="00861236">
                <w:pPr>
                  <w:pStyle w:val="afc"/>
                  <w:jc w:val="both"/>
                  <w:rPr>
                    <w:noProof/>
                    <w:lang w:val="en-GB"/>
                  </w:rPr>
                </w:pPr>
                <w:r>
                  <w:rPr>
                    <w:noProof/>
                  </w:rPr>
                  <w:t xml:space="preserve">Pereira </w:t>
                </w:r>
                <w:r w:rsidR="00AD6292">
                  <w:rPr>
                    <w:noProof/>
                  </w:rPr>
                  <w:t>T.</w:t>
                </w:r>
                <w:r w:rsidR="00AD6292">
                  <w:rPr>
                    <w:noProof/>
                    <w:lang w:val="en-GB"/>
                  </w:rPr>
                  <w:t>,</w:t>
                </w:r>
                <w:r w:rsidR="00AD6292">
                  <w:rPr>
                    <w:noProof/>
                  </w:rPr>
                  <w:t xml:space="preserve"> </w:t>
                </w:r>
                <w:r>
                  <w:rPr>
                    <w:noProof/>
                  </w:rPr>
                  <w:t>Cribara-Neto</w:t>
                </w:r>
                <w:r w:rsidR="00AD6292">
                  <w:rPr>
                    <w:noProof/>
                  </w:rPr>
                  <w:t xml:space="preserve"> F.</w:t>
                </w:r>
                <w:r>
                  <w:rPr>
                    <w:noProof/>
                  </w:rPr>
                  <w:t xml:space="preserve"> A Test for Correct Model Specification in Inflated Beta Regressions</w:t>
                </w:r>
                <w:r w:rsidR="00AD6292">
                  <w:rPr>
                    <w:noProof/>
                    <w:lang w:val="en-GB"/>
                  </w:rPr>
                  <w:t>:</w:t>
                </w:r>
                <w:r>
                  <w:rPr>
                    <w:noProof/>
                  </w:rPr>
                  <w:t xml:space="preserve"> </w:t>
                </w:r>
                <w:r w:rsidRPr="00AD6292">
                  <w:rPr>
                    <w:noProof/>
                  </w:rPr>
                  <w:t>Working Paper</w:t>
                </w:r>
                <w:r>
                  <w:rPr>
                    <w:i/>
                    <w:iCs/>
                    <w:noProof/>
                  </w:rPr>
                  <w:t xml:space="preserve"> </w:t>
                </w:r>
                <w:r w:rsidR="00AD6292">
                  <w:rPr>
                    <w:i/>
                    <w:iCs/>
                    <w:noProof/>
                    <w:lang w:val="en-GB"/>
                  </w:rPr>
                  <w:t xml:space="preserve">/ </w:t>
                </w:r>
                <w:r w:rsidRPr="00AD6292">
                  <w:rPr>
                    <w:noProof/>
                  </w:rPr>
                  <w:t>Institute de Matematica, Estatistica e Computaceo Cientifica Universidade Estadual</w:t>
                </w:r>
                <w:r>
                  <w:rPr>
                    <w:i/>
                    <w:iCs/>
                    <w:noProof/>
                  </w:rPr>
                  <w:t xml:space="preserve">, </w:t>
                </w:r>
                <w:r>
                  <w:rPr>
                    <w:noProof/>
                  </w:rPr>
                  <w:t xml:space="preserve">2010. </w:t>
                </w:r>
                <w:r w:rsidR="00AD6292">
                  <w:rPr>
                    <w:noProof/>
                    <w:lang w:val="en-GB"/>
                  </w:rPr>
                  <w:t>24 p.</w:t>
                </w:r>
              </w:p>
            </w:tc>
          </w:tr>
          <w:tr w:rsidR="007C373D" w14:paraId="6C331E13" w14:textId="77777777" w:rsidTr="00250B83">
            <w:trPr>
              <w:divId w:val="762605670"/>
              <w:tblCellSpacing w:w="15" w:type="dxa"/>
            </w:trPr>
            <w:tc>
              <w:tcPr>
                <w:tcW w:w="204" w:type="pct"/>
                <w:hideMark/>
              </w:tcPr>
              <w:p w14:paraId="6D57422F" w14:textId="3624C3B3" w:rsidR="007C373D" w:rsidRDefault="007C373D">
                <w:pPr>
                  <w:pStyle w:val="afc"/>
                  <w:rPr>
                    <w:noProof/>
                  </w:rPr>
                </w:pPr>
                <w:r>
                  <w:rPr>
                    <w:noProof/>
                  </w:rPr>
                  <w:t>21</w:t>
                </w:r>
                <w:r w:rsidR="005731CC">
                  <w:rPr>
                    <w:noProof/>
                  </w:rPr>
                  <w:t>.</w:t>
                </w:r>
                <w:r>
                  <w:rPr>
                    <w:noProof/>
                  </w:rPr>
                  <w:t xml:space="preserve"> </w:t>
                </w:r>
              </w:p>
            </w:tc>
            <w:tc>
              <w:tcPr>
                <w:tcW w:w="4748" w:type="pct"/>
                <w:hideMark/>
              </w:tcPr>
              <w:p w14:paraId="4792F7A4" w14:textId="7680A0C6" w:rsidR="007C373D" w:rsidRDefault="007C373D" w:rsidP="00861236">
                <w:pPr>
                  <w:pStyle w:val="afc"/>
                  <w:jc w:val="both"/>
                  <w:rPr>
                    <w:noProof/>
                  </w:rPr>
                </w:pPr>
                <w:r>
                  <w:rPr>
                    <w:noProof/>
                  </w:rPr>
                  <w:t>A</w:t>
                </w:r>
                <w:r w:rsidR="00AD6292">
                  <w:rPr>
                    <w:noProof/>
                    <w:lang w:val="en-GB"/>
                  </w:rPr>
                  <w:t>l</w:t>
                </w:r>
                <w:r>
                  <w:rPr>
                    <w:noProof/>
                  </w:rPr>
                  <w:t>tman</w:t>
                </w:r>
                <w:r w:rsidR="00AD6292">
                  <w:rPr>
                    <w:noProof/>
                  </w:rPr>
                  <w:t xml:space="preserve"> E.</w:t>
                </w:r>
                <w:r>
                  <w:rPr>
                    <w:noProof/>
                  </w:rPr>
                  <w:t xml:space="preserve"> Brady</w:t>
                </w:r>
                <w:r w:rsidR="00AD6292">
                  <w:rPr>
                    <w:noProof/>
                  </w:rPr>
                  <w:t xml:space="preserve"> B.</w:t>
                </w:r>
                <w:r>
                  <w:rPr>
                    <w:noProof/>
                  </w:rPr>
                  <w:t xml:space="preserve">, Resti </w:t>
                </w:r>
                <w:r w:rsidR="00AD6292">
                  <w:rPr>
                    <w:noProof/>
                  </w:rPr>
                  <w:t>A.</w:t>
                </w:r>
                <w:r w:rsidR="00AD6292">
                  <w:rPr>
                    <w:noProof/>
                    <w:lang w:val="en-GB"/>
                  </w:rPr>
                  <w:t>,</w:t>
                </w:r>
                <w:r w:rsidR="00AD6292">
                  <w:rPr>
                    <w:noProof/>
                  </w:rPr>
                  <w:t xml:space="preserve"> </w:t>
                </w:r>
                <w:r>
                  <w:rPr>
                    <w:noProof/>
                  </w:rPr>
                  <w:t>Sironi</w:t>
                </w:r>
                <w:r w:rsidR="00AD6292">
                  <w:rPr>
                    <w:noProof/>
                  </w:rPr>
                  <w:t xml:space="preserve"> A.</w:t>
                </w:r>
                <w:r>
                  <w:rPr>
                    <w:noProof/>
                  </w:rPr>
                  <w:t xml:space="preserve"> The Link between Default and Recovery Rates: Theory, Empirical Evidence, and Implication</w:t>
                </w:r>
                <w:r w:rsidR="00AD6292">
                  <w:rPr>
                    <w:noProof/>
                  </w:rPr>
                  <w:t>.</w:t>
                </w:r>
                <w:r>
                  <w:rPr>
                    <w:noProof/>
                  </w:rPr>
                  <w:t xml:space="preserve"> </w:t>
                </w:r>
                <w:r>
                  <w:rPr>
                    <w:i/>
                    <w:iCs/>
                    <w:noProof/>
                  </w:rPr>
                  <w:t>Journal of Business-Chicago</w:t>
                </w:r>
                <w:r w:rsidR="00AD6292">
                  <w:rPr>
                    <w:i/>
                    <w:iCs/>
                    <w:noProof/>
                    <w:lang w:val="en-GB"/>
                  </w:rPr>
                  <w:t>.</w:t>
                </w:r>
                <w:r>
                  <w:rPr>
                    <w:i/>
                    <w:iCs/>
                    <w:noProof/>
                  </w:rPr>
                  <w:t xml:space="preserve"> </w:t>
                </w:r>
                <w:r w:rsidR="00AD6292" w:rsidRPr="00AD6292">
                  <w:rPr>
                    <w:noProof/>
                    <w:lang w:val="en-GB"/>
                  </w:rPr>
                  <w:t>2005. Vol</w:t>
                </w:r>
                <w:r w:rsidRPr="00AD6292">
                  <w:rPr>
                    <w:noProof/>
                  </w:rPr>
                  <w:t>. 6</w:t>
                </w:r>
                <w:r w:rsidR="00AD6292">
                  <w:rPr>
                    <w:noProof/>
                  </w:rPr>
                  <w:t>,</w:t>
                </w:r>
                <w:r w:rsidRPr="00AD6292">
                  <w:rPr>
                    <w:noProof/>
                  </w:rPr>
                  <w:t xml:space="preserve"> </w:t>
                </w:r>
                <w:r w:rsidR="00AD6292" w:rsidRPr="00AD6292">
                  <w:rPr>
                    <w:noProof/>
                    <w:lang w:val="en-GB"/>
                  </w:rPr>
                  <w:t xml:space="preserve">No. </w:t>
                </w:r>
                <w:r w:rsidRPr="00AD6292">
                  <w:rPr>
                    <w:noProof/>
                  </w:rPr>
                  <w:t>78</w:t>
                </w:r>
                <w:r w:rsidR="00AD6292" w:rsidRPr="00AD6292">
                  <w:rPr>
                    <w:noProof/>
                    <w:lang w:val="en-GB"/>
                  </w:rPr>
                  <w:t>.</w:t>
                </w:r>
                <w:r>
                  <w:rPr>
                    <w:noProof/>
                  </w:rPr>
                  <w:t xml:space="preserve"> </w:t>
                </w:r>
                <w:r w:rsidR="00AD6292">
                  <w:rPr>
                    <w:noProof/>
                    <w:lang w:val="en-GB"/>
                  </w:rPr>
                  <w:t>P</w:t>
                </w:r>
                <w:r>
                  <w:rPr>
                    <w:noProof/>
                  </w:rPr>
                  <w:t xml:space="preserve">. 2203-2228. </w:t>
                </w:r>
              </w:p>
            </w:tc>
          </w:tr>
          <w:tr w:rsidR="007C373D" w14:paraId="77CE61B5" w14:textId="77777777" w:rsidTr="00250B83">
            <w:trPr>
              <w:divId w:val="762605670"/>
              <w:tblCellSpacing w:w="15" w:type="dxa"/>
            </w:trPr>
            <w:tc>
              <w:tcPr>
                <w:tcW w:w="204" w:type="pct"/>
                <w:hideMark/>
              </w:tcPr>
              <w:p w14:paraId="0015B465" w14:textId="3B748A50" w:rsidR="007C373D" w:rsidRDefault="007C373D">
                <w:pPr>
                  <w:pStyle w:val="afc"/>
                  <w:rPr>
                    <w:noProof/>
                  </w:rPr>
                </w:pPr>
                <w:r>
                  <w:rPr>
                    <w:noProof/>
                  </w:rPr>
                  <w:t>22</w:t>
                </w:r>
                <w:r w:rsidR="005731CC">
                  <w:rPr>
                    <w:noProof/>
                  </w:rPr>
                  <w:t>.</w:t>
                </w:r>
                <w:r>
                  <w:rPr>
                    <w:noProof/>
                  </w:rPr>
                  <w:t xml:space="preserve"> </w:t>
                </w:r>
              </w:p>
            </w:tc>
            <w:tc>
              <w:tcPr>
                <w:tcW w:w="4748" w:type="pct"/>
                <w:hideMark/>
              </w:tcPr>
              <w:p w14:paraId="5BB632F9" w14:textId="42534FB4" w:rsidR="007C373D" w:rsidRDefault="007C373D" w:rsidP="00861236">
                <w:pPr>
                  <w:pStyle w:val="afc"/>
                  <w:jc w:val="both"/>
                  <w:rPr>
                    <w:noProof/>
                  </w:rPr>
                </w:pPr>
                <w:r>
                  <w:rPr>
                    <w:noProof/>
                  </w:rPr>
                  <w:t>Schuermann</w:t>
                </w:r>
                <w:r w:rsidR="00AD6292">
                  <w:rPr>
                    <w:noProof/>
                  </w:rPr>
                  <w:t xml:space="preserve"> T.</w:t>
                </w:r>
                <w:r>
                  <w:rPr>
                    <w:noProof/>
                  </w:rPr>
                  <w:t xml:space="preserve"> What do We Know About Loss Given Default? Federal Reserve Bank of New York, 2003. </w:t>
                </w:r>
              </w:p>
            </w:tc>
          </w:tr>
          <w:tr w:rsidR="007C373D" w14:paraId="1E227D5A" w14:textId="77777777" w:rsidTr="00250B83">
            <w:trPr>
              <w:divId w:val="762605670"/>
              <w:tblCellSpacing w:w="15" w:type="dxa"/>
            </w:trPr>
            <w:tc>
              <w:tcPr>
                <w:tcW w:w="204" w:type="pct"/>
                <w:hideMark/>
              </w:tcPr>
              <w:p w14:paraId="43874FC5" w14:textId="00EAE234" w:rsidR="007C373D" w:rsidRDefault="007C373D">
                <w:pPr>
                  <w:pStyle w:val="afc"/>
                  <w:rPr>
                    <w:noProof/>
                  </w:rPr>
                </w:pPr>
                <w:r>
                  <w:rPr>
                    <w:noProof/>
                  </w:rPr>
                  <w:t>23</w:t>
                </w:r>
                <w:r w:rsidR="005731CC">
                  <w:rPr>
                    <w:noProof/>
                  </w:rPr>
                  <w:t>.</w:t>
                </w:r>
                <w:r>
                  <w:rPr>
                    <w:noProof/>
                  </w:rPr>
                  <w:t xml:space="preserve"> </w:t>
                </w:r>
              </w:p>
            </w:tc>
            <w:tc>
              <w:tcPr>
                <w:tcW w:w="4748" w:type="pct"/>
                <w:hideMark/>
              </w:tcPr>
              <w:p w14:paraId="390C0B83" w14:textId="3B26D12E" w:rsidR="007C373D" w:rsidRDefault="007C373D" w:rsidP="00861236">
                <w:pPr>
                  <w:pStyle w:val="afc"/>
                  <w:jc w:val="both"/>
                  <w:rPr>
                    <w:noProof/>
                  </w:rPr>
                </w:pPr>
                <w:r>
                  <w:rPr>
                    <w:noProof/>
                  </w:rPr>
                  <w:t>Фантаццини</w:t>
                </w:r>
                <w:r w:rsidR="00AD6292">
                  <w:rPr>
                    <w:noProof/>
                  </w:rPr>
                  <w:t xml:space="preserve"> Д.</w:t>
                </w:r>
                <w:r>
                  <w:rPr>
                    <w:noProof/>
                  </w:rPr>
                  <w:t xml:space="preserve"> Управление кредитным риском</w:t>
                </w:r>
                <w:r w:rsidR="00AD6292">
                  <w:rPr>
                    <w:noProof/>
                    <w:lang w:val="ru-RU"/>
                  </w:rPr>
                  <w:t>.</w:t>
                </w:r>
                <w:r>
                  <w:rPr>
                    <w:noProof/>
                  </w:rPr>
                  <w:t xml:space="preserve"> </w:t>
                </w:r>
                <w:r>
                  <w:rPr>
                    <w:i/>
                    <w:iCs/>
                    <w:noProof/>
                  </w:rPr>
                  <w:t>Прикладная эконометрика</w:t>
                </w:r>
                <w:r w:rsidR="00AD6292" w:rsidRPr="00AD6292">
                  <w:rPr>
                    <w:noProof/>
                    <w:lang w:val="ru-RU"/>
                  </w:rPr>
                  <w:t>. 2008.</w:t>
                </w:r>
                <w:r w:rsidR="00AD6292">
                  <w:rPr>
                    <w:i/>
                    <w:iCs/>
                    <w:noProof/>
                    <w:lang w:val="ru-RU"/>
                  </w:rPr>
                  <w:t xml:space="preserve"> </w:t>
                </w:r>
                <w:r>
                  <w:rPr>
                    <w:noProof/>
                  </w:rPr>
                  <w:t>№ 4 (12)</w:t>
                </w:r>
                <w:r w:rsidR="00AD6292">
                  <w:rPr>
                    <w:noProof/>
                    <w:lang w:val="ru-RU"/>
                  </w:rPr>
                  <w:t>.</w:t>
                </w:r>
                <w:r>
                  <w:rPr>
                    <w:noProof/>
                  </w:rPr>
                  <w:t xml:space="preserve"> </w:t>
                </w:r>
                <w:r w:rsidR="00AD6292">
                  <w:rPr>
                    <w:noProof/>
                    <w:lang w:val="ru-RU"/>
                  </w:rPr>
                  <w:t>С</w:t>
                </w:r>
                <w:r>
                  <w:rPr>
                    <w:noProof/>
                  </w:rPr>
                  <w:t xml:space="preserve">. 84-137. </w:t>
                </w:r>
              </w:p>
            </w:tc>
          </w:tr>
          <w:tr w:rsidR="007C373D" w14:paraId="6DC9C7A7" w14:textId="77777777" w:rsidTr="00250B83">
            <w:trPr>
              <w:divId w:val="762605670"/>
              <w:tblCellSpacing w:w="15" w:type="dxa"/>
            </w:trPr>
            <w:tc>
              <w:tcPr>
                <w:tcW w:w="204" w:type="pct"/>
                <w:hideMark/>
              </w:tcPr>
              <w:p w14:paraId="2C2FBA97" w14:textId="4DF48EC6" w:rsidR="007C373D" w:rsidRDefault="007C373D">
                <w:pPr>
                  <w:pStyle w:val="afc"/>
                  <w:rPr>
                    <w:noProof/>
                  </w:rPr>
                </w:pPr>
                <w:r>
                  <w:rPr>
                    <w:noProof/>
                  </w:rPr>
                  <w:t>24</w:t>
                </w:r>
                <w:r w:rsidR="005731CC">
                  <w:rPr>
                    <w:noProof/>
                  </w:rPr>
                  <w:t>.</w:t>
                </w:r>
                <w:r>
                  <w:rPr>
                    <w:noProof/>
                  </w:rPr>
                  <w:t xml:space="preserve"> </w:t>
                </w:r>
              </w:p>
            </w:tc>
            <w:tc>
              <w:tcPr>
                <w:tcW w:w="4748" w:type="pct"/>
                <w:hideMark/>
              </w:tcPr>
              <w:p w14:paraId="3E1604FA" w14:textId="3FA4BCFF" w:rsidR="007C373D" w:rsidRDefault="00AD6292" w:rsidP="00861236">
                <w:pPr>
                  <w:pStyle w:val="afc"/>
                  <w:jc w:val="both"/>
                  <w:rPr>
                    <w:noProof/>
                  </w:rPr>
                </w:pPr>
                <w:r w:rsidRPr="00AD6292">
                  <w:rPr>
                    <w:noProof/>
                  </w:rPr>
                  <w:t>Про затвердження Положення про визначення банками України розміру кредитного ризику за активними банківськими операціями</w:t>
                </w:r>
                <w:r w:rsidRPr="009B5216">
                  <w:rPr>
                    <w:noProof/>
                    <w:lang w:val="ru-RU"/>
                  </w:rPr>
                  <w:t>:</w:t>
                </w:r>
                <w:r w:rsidRPr="00AD6292">
                  <w:rPr>
                    <w:noProof/>
                  </w:rPr>
                  <w:t xml:space="preserve"> </w:t>
                </w:r>
                <w:r w:rsidR="007C373D" w:rsidRPr="00AD6292">
                  <w:rPr>
                    <w:noProof/>
                  </w:rPr>
                  <w:t xml:space="preserve">Постанова НБУ №351 від 30.06.2016, </w:t>
                </w:r>
                <w:r>
                  <w:rPr>
                    <w:noProof/>
                    <w:lang w:val="en-GB"/>
                  </w:rPr>
                  <w:t>URL</w:t>
                </w:r>
                <w:r w:rsidRPr="009B5216">
                  <w:rPr>
                    <w:noProof/>
                    <w:lang w:val="ru-RU"/>
                  </w:rPr>
                  <w:t xml:space="preserve">: </w:t>
                </w:r>
                <w:hyperlink r:id="rId40" w:history="1">
                  <w:r>
                    <w:rPr>
                      <w:rStyle w:val="a6"/>
                    </w:rPr>
                    <w:t>https://zakon.rada.gov.ua/laws/show/v0351500-16/ed20170119</w:t>
                  </w:r>
                </w:hyperlink>
                <w:r w:rsidRPr="00AD6292">
                  <w:rPr>
                    <w:noProof/>
                  </w:rPr>
                  <w:t xml:space="preserve"> </w:t>
                </w:r>
                <w:r w:rsidRPr="009B5216">
                  <w:rPr>
                    <w:noProof/>
                    <w:lang w:val="ru-RU"/>
                  </w:rPr>
                  <w:t>(</w:t>
                </w:r>
                <w:r>
                  <w:rPr>
                    <w:noProof/>
                    <w:lang w:val="ru-RU"/>
                  </w:rPr>
                  <w:t>дата звернення</w:t>
                </w:r>
                <w:r w:rsidRPr="009B5216">
                  <w:rPr>
                    <w:noProof/>
                    <w:lang w:val="ru-RU"/>
                  </w:rPr>
                  <w:t xml:space="preserve"> </w:t>
                </w:r>
                <w:r>
                  <w:rPr>
                    <w:noProof/>
                    <w:lang w:val="ru-RU"/>
                  </w:rPr>
                  <w:t>19.11.2019)</w:t>
                </w:r>
                <w:r w:rsidR="007C373D">
                  <w:rPr>
                    <w:noProof/>
                  </w:rPr>
                  <w:t xml:space="preserve">. </w:t>
                </w:r>
              </w:p>
            </w:tc>
          </w:tr>
          <w:tr w:rsidR="007C373D" w14:paraId="23FF62D4" w14:textId="77777777" w:rsidTr="00250B83">
            <w:trPr>
              <w:divId w:val="762605670"/>
              <w:tblCellSpacing w:w="15" w:type="dxa"/>
            </w:trPr>
            <w:tc>
              <w:tcPr>
                <w:tcW w:w="204" w:type="pct"/>
                <w:hideMark/>
              </w:tcPr>
              <w:p w14:paraId="70FD53E4" w14:textId="3A163060" w:rsidR="007C373D" w:rsidRDefault="007C373D">
                <w:pPr>
                  <w:pStyle w:val="afc"/>
                  <w:rPr>
                    <w:noProof/>
                  </w:rPr>
                </w:pPr>
                <w:r>
                  <w:rPr>
                    <w:noProof/>
                  </w:rPr>
                  <w:lastRenderedPageBreak/>
                  <w:t>25</w:t>
                </w:r>
                <w:r w:rsidR="005731CC">
                  <w:rPr>
                    <w:noProof/>
                  </w:rPr>
                  <w:t>.</w:t>
                </w:r>
                <w:r>
                  <w:rPr>
                    <w:noProof/>
                  </w:rPr>
                  <w:t xml:space="preserve"> </w:t>
                </w:r>
              </w:p>
            </w:tc>
            <w:tc>
              <w:tcPr>
                <w:tcW w:w="4748" w:type="pct"/>
                <w:hideMark/>
              </w:tcPr>
              <w:p w14:paraId="41884658" w14:textId="0D0AFC7E" w:rsidR="007C373D" w:rsidRDefault="007C373D" w:rsidP="00861236">
                <w:pPr>
                  <w:pStyle w:val="afc"/>
                  <w:jc w:val="both"/>
                  <w:rPr>
                    <w:noProof/>
                  </w:rPr>
                </w:pPr>
                <w:r>
                  <w:rPr>
                    <w:noProof/>
                  </w:rPr>
                  <w:t>Сірош</w:t>
                </w:r>
                <w:r w:rsidR="005D2953">
                  <w:rPr>
                    <w:noProof/>
                  </w:rPr>
                  <w:t xml:space="preserve"> Т. О.</w:t>
                </w:r>
                <w:r>
                  <w:rPr>
                    <w:noProof/>
                  </w:rPr>
                  <w:t xml:space="preserve"> Оцінка заставного майна в системі кредитування</w:t>
                </w:r>
                <w:r w:rsidR="00F7205C">
                  <w:rPr>
                    <w:noProof/>
                  </w:rPr>
                  <w:t xml:space="preserve">: фвтореф. дис. … к-та екон. наук: </w:t>
                </w:r>
                <w:r w:rsidR="00F7205C" w:rsidRPr="00F7205C">
                  <w:rPr>
                    <w:noProof/>
                  </w:rPr>
                  <w:t>08.00.08</w:t>
                </w:r>
                <w:r w:rsidR="00F7205C">
                  <w:rPr>
                    <w:noProof/>
                  </w:rPr>
                  <w:t xml:space="preserve"> /</w:t>
                </w:r>
                <w:r>
                  <w:rPr>
                    <w:noProof/>
                  </w:rPr>
                  <w:t xml:space="preserve"> </w:t>
                </w:r>
                <w:r w:rsidR="00F7205C">
                  <w:rPr>
                    <w:noProof/>
                  </w:rPr>
                  <w:t xml:space="preserve">Нац. наук. Центр «Інст. агр. ек-ки» Укр. ак-мії арг. наук. </w:t>
                </w:r>
                <w:r>
                  <w:rPr>
                    <w:noProof/>
                  </w:rPr>
                  <w:t>Київ</w:t>
                </w:r>
                <w:r w:rsidR="00F7205C">
                  <w:rPr>
                    <w:noProof/>
                  </w:rPr>
                  <w:t>,</w:t>
                </w:r>
                <w:r>
                  <w:rPr>
                    <w:noProof/>
                  </w:rPr>
                  <w:t xml:space="preserve"> 2009. </w:t>
                </w:r>
                <w:r w:rsidR="00F7205C">
                  <w:rPr>
                    <w:noProof/>
                  </w:rPr>
                  <w:t>208 с.</w:t>
                </w:r>
              </w:p>
            </w:tc>
          </w:tr>
          <w:tr w:rsidR="007C373D" w14:paraId="77E991DE" w14:textId="77777777" w:rsidTr="00250B83">
            <w:trPr>
              <w:divId w:val="762605670"/>
              <w:tblCellSpacing w:w="15" w:type="dxa"/>
            </w:trPr>
            <w:tc>
              <w:tcPr>
                <w:tcW w:w="204" w:type="pct"/>
                <w:hideMark/>
              </w:tcPr>
              <w:p w14:paraId="177F3616" w14:textId="004AAE24" w:rsidR="007C373D" w:rsidRDefault="007C373D">
                <w:pPr>
                  <w:pStyle w:val="afc"/>
                  <w:rPr>
                    <w:noProof/>
                  </w:rPr>
                </w:pPr>
                <w:r>
                  <w:rPr>
                    <w:noProof/>
                  </w:rPr>
                  <w:t>26</w:t>
                </w:r>
                <w:r w:rsidR="005731CC">
                  <w:rPr>
                    <w:noProof/>
                  </w:rPr>
                  <w:t>.</w:t>
                </w:r>
                <w:r>
                  <w:rPr>
                    <w:noProof/>
                  </w:rPr>
                  <w:t xml:space="preserve"> </w:t>
                </w:r>
              </w:p>
            </w:tc>
            <w:tc>
              <w:tcPr>
                <w:tcW w:w="4748" w:type="pct"/>
                <w:hideMark/>
              </w:tcPr>
              <w:p w14:paraId="064AA005" w14:textId="5D342AE0" w:rsidR="007C373D" w:rsidRDefault="007C373D" w:rsidP="00861236">
                <w:pPr>
                  <w:pStyle w:val="afc"/>
                  <w:jc w:val="both"/>
                  <w:rPr>
                    <w:noProof/>
                  </w:rPr>
                </w:pPr>
                <w:r w:rsidRPr="005D2953">
                  <w:rPr>
                    <w:noProof/>
                  </w:rPr>
                  <w:t>Директива 2013/36/ЄС Європейського парламенту та Ради від 26 червня 2013 року</w:t>
                </w:r>
                <w:r w:rsidR="005D2953" w:rsidRPr="009B5216">
                  <w:rPr>
                    <w:noProof/>
                    <w:lang w:val="ru-RU"/>
                  </w:rPr>
                  <w:t xml:space="preserve"> про доступ до діяльності кредитних установ та пруденційний нагляд по відношенню до кредитних установ та інвестиційних фірм, що вносить зміни до Директиви 2002/87/ЄС та припиняє дію </w:t>
                </w:r>
                <w:r w:rsidR="005D2953" w:rsidRPr="005D2953">
                  <w:rPr>
                    <w:noProof/>
                    <w:lang w:val="en-GB"/>
                  </w:rPr>
                  <w:t xml:space="preserve">Директиви 2006/48/ЄС та 2006/49/ЄС </w:t>
                </w:r>
                <w:r w:rsidR="005D2953">
                  <w:rPr>
                    <w:noProof/>
                    <w:lang w:val="en-GB"/>
                  </w:rPr>
                  <w:t>(</w:t>
                </w:r>
                <w:r w:rsidR="005D2953">
                  <w:rPr>
                    <w:noProof/>
                  </w:rPr>
                  <w:t>переклад</w:t>
                </w:r>
                <w:r w:rsidR="005D2953">
                  <w:rPr>
                    <w:noProof/>
                    <w:lang w:val="en-GB"/>
                  </w:rPr>
                  <w:t>)</w:t>
                </w:r>
                <w:r w:rsidRPr="005D2953">
                  <w:rPr>
                    <w:noProof/>
                  </w:rPr>
                  <w:t xml:space="preserve">, </w:t>
                </w:r>
                <w:r w:rsidR="005D2953">
                  <w:rPr>
                    <w:noProof/>
                  </w:rPr>
                  <w:t xml:space="preserve">Київ, </w:t>
                </w:r>
                <w:r w:rsidRPr="005D2953">
                  <w:rPr>
                    <w:noProof/>
                  </w:rPr>
                  <w:t>2013</w:t>
                </w:r>
                <w:r>
                  <w:rPr>
                    <w:noProof/>
                  </w:rPr>
                  <w:t xml:space="preserve">. </w:t>
                </w:r>
              </w:p>
            </w:tc>
          </w:tr>
          <w:tr w:rsidR="007C373D" w14:paraId="54F9A015" w14:textId="77777777" w:rsidTr="00250B83">
            <w:trPr>
              <w:divId w:val="762605670"/>
              <w:tblCellSpacing w:w="15" w:type="dxa"/>
            </w:trPr>
            <w:tc>
              <w:tcPr>
                <w:tcW w:w="204" w:type="pct"/>
                <w:hideMark/>
              </w:tcPr>
              <w:p w14:paraId="568DD860" w14:textId="4C0757B2" w:rsidR="007C373D" w:rsidRDefault="007C373D">
                <w:pPr>
                  <w:pStyle w:val="afc"/>
                  <w:rPr>
                    <w:noProof/>
                  </w:rPr>
                </w:pPr>
                <w:r>
                  <w:rPr>
                    <w:noProof/>
                  </w:rPr>
                  <w:t>27</w:t>
                </w:r>
                <w:r w:rsidR="005731CC">
                  <w:rPr>
                    <w:noProof/>
                  </w:rPr>
                  <w:t>.</w:t>
                </w:r>
                <w:r>
                  <w:rPr>
                    <w:noProof/>
                  </w:rPr>
                  <w:t xml:space="preserve"> </w:t>
                </w:r>
              </w:p>
            </w:tc>
            <w:tc>
              <w:tcPr>
                <w:tcW w:w="4748" w:type="pct"/>
                <w:hideMark/>
              </w:tcPr>
              <w:p w14:paraId="1AB2B5EA" w14:textId="5EBFF0C0" w:rsidR="007C373D" w:rsidRDefault="007C373D" w:rsidP="00861236">
                <w:pPr>
                  <w:pStyle w:val="afc"/>
                  <w:jc w:val="both"/>
                  <w:rPr>
                    <w:noProof/>
                  </w:rPr>
                </w:pPr>
                <w:r>
                  <w:rPr>
                    <w:noProof/>
                  </w:rPr>
                  <w:t>Paškevičius</w:t>
                </w:r>
                <w:r w:rsidR="005D2953">
                  <w:rPr>
                    <w:noProof/>
                    <w:lang w:val="en-GB"/>
                  </w:rPr>
                  <w:t xml:space="preserve"> A., </w:t>
                </w:r>
                <w:r w:rsidR="005D2953" w:rsidRPr="005D2953">
                  <w:rPr>
                    <w:noProof/>
                    <w:lang w:val="en-GB"/>
                  </w:rPr>
                  <w:t>Norkaitytė</w:t>
                </w:r>
                <w:r w:rsidR="005D2953">
                  <w:rPr>
                    <w:noProof/>
                    <w:lang w:val="en-GB"/>
                  </w:rPr>
                  <w:t xml:space="preserve"> O.</w:t>
                </w:r>
                <w:r>
                  <w:rPr>
                    <w:noProof/>
                  </w:rPr>
                  <w:t xml:space="preserve"> </w:t>
                </w:r>
                <w:r w:rsidRPr="005D2953">
                  <w:rPr>
                    <w:noProof/>
                  </w:rPr>
                  <w:t>The Impact of Macroeconomic Indices Upon the Liquidity of the Baltic Capital Markets</w:t>
                </w:r>
                <w:r w:rsidR="005D2953">
                  <w:rPr>
                    <w:noProof/>
                    <w:lang w:val="en-GB"/>
                  </w:rPr>
                  <w:t>: study /</w:t>
                </w:r>
                <w:r>
                  <w:rPr>
                    <w:noProof/>
                  </w:rPr>
                  <w:t xml:space="preserve"> International Business School, 2011. </w:t>
                </w:r>
              </w:p>
            </w:tc>
          </w:tr>
          <w:tr w:rsidR="007C373D" w14:paraId="575CEF01" w14:textId="77777777" w:rsidTr="00250B83">
            <w:trPr>
              <w:divId w:val="762605670"/>
              <w:tblCellSpacing w:w="15" w:type="dxa"/>
            </w:trPr>
            <w:tc>
              <w:tcPr>
                <w:tcW w:w="204" w:type="pct"/>
                <w:hideMark/>
              </w:tcPr>
              <w:p w14:paraId="077F29D0" w14:textId="50BC1F7B" w:rsidR="007C373D" w:rsidRDefault="007C373D">
                <w:pPr>
                  <w:pStyle w:val="afc"/>
                  <w:rPr>
                    <w:noProof/>
                  </w:rPr>
                </w:pPr>
                <w:r>
                  <w:rPr>
                    <w:noProof/>
                  </w:rPr>
                  <w:t>28</w:t>
                </w:r>
                <w:r w:rsidR="005731CC">
                  <w:rPr>
                    <w:noProof/>
                  </w:rPr>
                  <w:t>.</w:t>
                </w:r>
                <w:r>
                  <w:rPr>
                    <w:noProof/>
                  </w:rPr>
                  <w:t xml:space="preserve"> </w:t>
                </w:r>
              </w:p>
            </w:tc>
            <w:tc>
              <w:tcPr>
                <w:tcW w:w="4748" w:type="pct"/>
                <w:hideMark/>
              </w:tcPr>
              <w:p w14:paraId="3473BE6B" w14:textId="77777777" w:rsidR="007C373D" w:rsidRPr="00AD6292" w:rsidRDefault="007C373D" w:rsidP="00861236">
                <w:pPr>
                  <w:pStyle w:val="afc"/>
                  <w:jc w:val="both"/>
                  <w:rPr>
                    <w:noProof/>
                  </w:rPr>
                </w:pPr>
                <w:r w:rsidRPr="00AD6292">
                  <w:rPr>
                    <w:noProof/>
                  </w:rPr>
                  <w:t xml:space="preserve">OICV_IOSCO, Factors Influencing Liquidity in Emerging Markets, 2007. </w:t>
                </w:r>
              </w:p>
            </w:tc>
          </w:tr>
          <w:tr w:rsidR="007C373D" w14:paraId="0BD84831" w14:textId="77777777" w:rsidTr="00250B83">
            <w:trPr>
              <w:divId w:val="762605670"/>
              <w:tblCellSpacing w:w="15" w:type="dxa"/>
            </w:trPr>
            <w:tc>
              <w:tcPr>
                <w:tcW w:w="204" w:type="pct"/>
                <w:hideMark/>
              </w:tcPr>
              <w:p w14:paraId="2349D4ED" w14:textId="5C109569" w:rsidR="007C373D" w:rsidRDefault="007C373D">
                <w:pPr>
                  <w:pStyle w:val="afc"/>
                  <w:rPr>
                    <w:noProof/>
                  </w:rPr>
                </w:pPr>
                <w:r>
                  <w:rPr>
                    <w:noProof/>
                  </w:rPr>
                  <w:t>29</w:t>
                </w:r>
                <w:r w:rsidR="005731CC">
                  <w:rPr>
                    <w:noProof/>
                  </w:rPr>
                  <w:t>.</w:t>
                </w:r>
                <w:r>
                  <w:rPr>
                    <w:noProof/>
                  </w:rPr>
                  <w:t xml:space="preserve"> </w:t>
                </w:r>
              </w:p>
            </w:tc>
            <w:tc>
              <w:tcPr>
                <w:tcW w:w="4748" w:type="pct"/>
                <w:hideMark/>
              </w:tcPr>
              <w:p w14:paraId="627A6096" w14:textId="445298D4" w:rsidR="007C373D" w:rsidRDefault="007C373D" w:rsidP="00861236">
                <w:pPr>
                  <w:pStyle w:val="afc"/>
                  <w:jc w:val="both"/>
                  <w:rPr>
                    <w:noProof/>
                  </w:rPr>
                </w:pPr>
                <w:r>
                  <w:rPr>
                    <w:noProof/>
                  </w:rPr>
                  <w:t>Gathuru</w:t>
                </w:r>
                <w:r w:rsidR="005D2953">
                  <w:rPr>
                    <w:noProof/>
                  </w:rPr>
                  <w:t xml:space="preserve"> J. W.</w:t>
                </w:r>
                <w:r>
                  <w:rPr>
                    <w:noProof/>
                  </w:rPr>
                  <w:t xml:space="preserve"> </w:t>
                </w:r>
                <w:r w:rsidRPr="005D2953">
                  <w:rPr>
                    <w:noProof/>
                  </w:rPr>
                  <w:t>The Effect of Macroeconomic Variables on the Value of Real Estates Suppliend in Kenya</w:t>
                </w:r>
                <w:r w:rsidR="005D2953">
                  <w:rPr>
                    <w:noProof/>
                    <w:lang w:val="en-GB"/>
                  </w:rPr>
                  <w:t>: MSc disseratation /</w:t>
                </w:r>
                <w:r w:rsidR="005D2953">
                  <w:rPr>
                    <w:noProof/>
                  </w:rPr>
                  <w:t xml:space="preserve"> University of </w:t>
                </w:r>
                <w:r w:rsidR="005D2953">
                  <w:rPr>
                    <w:noProof/>
                    <w:lang w:val="en-GB"/>
                  </w:rPr>
                  <w:t xml:space="preserve">Nairobi. Nairobi, </w:t>
                </w:r>
                <w:r w:rsidR="005D2953">
                  <w:rPr>
                    <w:noProof/>
                  </w:rPr>
                  <w:t>20</w:t>
                </w:r>
                <w:r w:rsidR="005D2953">
                  <w:rPr>
                    <w:noProof/>
                    <w:lang w:val="en-GB"/>
                  </w:rPr>
                  <w:t>14</w:t>
                </w:r>
                <w:r w:rsidR="005D2953">
                  <w:rPr>
                    <w:noProof/>
                  </w:rPr>
                  <w:t>.</w:t>
                </w:r>
                <w:r w:rsidR="005D2953">
                  <w:rPr>
                    <w:noProof/>
                    <w:lang w:val="en-GB"/>
                  </w:rPr>
                  <w:t xml:space="preserve"> 65 p.</w:t>
                </w:r>
              </w:p>
            </w:tc>
          </w:tr>
          <w:tr w:rsidR="007C373D" w14:paraId="0256AEFF" w14:textId="77777777" w:rsidTr="00250B83">
            <w:trPr>
              <w:divId w:val="762605670"/>
              <w:tblCellSpacing w:w="15" w:type="dxa"/>
            </w:trPr>
            <w:tc>
              <w:tcPr>
                <w:tcW w:w="204" w:type="pct"/>
                <w:hideMark/>
              </w:tcPr>
              <w:p w14:paraId="03563049" w14:textId="0340D449" w:rsidR="007C373D" w:rsidRDefault="007C373D">
                <w:pPr>
                  <w:pStyle w:val="afc"/>
                  <w:rPr>
                    <w:noProof/>
                  </w:rPr>
                </w:pPr>
                <w:r>
                  <w:rPr>
                    <w:noProof/>
                  </w:rPr>
                  <w:t>30</w:t>
                </w:r>
                <w:r w:rsidR="005731CC">
                  <w:rPr>
                    <w:noProof/>
                  </w:rPr>
                  <w:t>.</w:t>
                </w:r>
                <w:r>
                  <w:rPr>
                    <w:noProof/>
                  </w:rPr>
                  <w:t xml:space="preserve"> </w:t>
                </w:r>
              </w:p>
            </w:tc>
            <w:tc>
              <w:tcPr>
                <w:tcW w:w="4748" w:type="pct"/>
                <w:hideMark/>
              </w:tcPr>
              <w:p w14:paraId="1C8701A4" w14:textId="27EA82C0" w:rsidR="007C373D" w:rsidRDefault="007C373D" w:rsidP="00861236">
                <w:pPr>
                  <w:pStyle w:val="afc"/>
                  <w:jc w:val="both"/>
                  <w:rPr>
                    <w:noProof/>
                  </w:rPr>
                </w:pPr>
                <w:r w:rsidRPr="005D2953">
                  <w:rPr>
                    <w:noProof/>
                  </w:rPr>
                  <w:t>The post-IFRS 9 era for the lending industry</w:t>
                </w:r>
                <w:r w:rsidR="005D2953">
                  <w:rPr>
                    <w:i/>
                    <w:iCs/>
                    <w:noProof/>
                    <w:lang w:val="en-GB"/>
                  </w:rPr>
                  <w:t xml:space="preserve">. </w:t>
                </w:r>
                <w:r w:rsidR="005D2953">
                  <w:rPr>
                    <w:noProof/>
                  </w:rPr>
                  <w:t>Deloitte</w:t>
                </w:r>
                <w:r w:rsidR="005D2953">
                  <w:rPr>
                    <w:noProof/>
                    <w:lang w:val="en-GB"/>
                  </w:rPr>
                  <w:t xml:space="preserve"> working papers. Sofia</w:t>
                </w:r>
                <w:r>
                  <w:rPr>
                    <w:noProof/>
                  </w:rPr>
                  <w:t xml:space="preserve">, 2018. </w:t>
                </w:r>
              </w:p>
            </w:tc>
          </w:tr>
          <w:tr w:rsidR="007C373D" w14:paraId="5319347B" w14:textId="77777777" w:rsidTr="00250B83">
            <w:trPr>
              <w:divId w:val="762605670"/>
              <w:tblCellSpacing w:w="15" w:type="dxa"/>
            </w:trPr>
            <w:tc>
              <w:tcPr>
                <w:tcW w:w="204" w:type="pct"/>
                <w:hideMark/>
              </w:tcPr>
              <w:p w14:paraId="52842BE0" w14:textId="691CA0A6" w:rsidR="007C373D" w:rsidRDefault="007C373D">
                <w:pPr>
                  <w:pStyle w:val="afc"/>
                  <w:rPr>
                    <w:noProof/>
                  </w:rPr>
                </w:pPr>
                <w:r>
                  <w:rPr>
                    <w:noProof/>
                  </w:rPr>
                  <w:t>31</w:t>
                </w:r>
                <w:r w:rsidR="005731CC">
                  <w:rPr>
                    <w:noProof/>
                  </w:rPr>
                  <w:t>.</w:t>
                </w:r>
                <w:r>
                  <w:rPr>
                    <w:noProof/>
                  </w:rPr>
                  <w:t xml:space="preserve"> </w:t>
                </w:r>
              </w:p>
            </w:tc>
            <w:tc>
              <w:tcPr>
                <w:tcW w:w="4748" w:type="pct"/>
                <w:hideMark/>
              </w:tcPr>
              <w:p w14:paraId="339415E8" w14:textId="4621439F" w:rsidR="007C373D" w:rsidRPr="005D2953" w:rsidRDefault="007C373D" w:rsidP="00861236">
                <w:pPr>
                  <w:pStyle w:val="afc"/>
                  <w:jc w:val="both"/>
                  <w:rPr>
                    <w:noProof/>
                    <w:lang w:val="en-GB"/>
                  </w:rPr>
                </w:pPr>
                <w:r>
                  <w:rPr>
                    <w:noProof/>
                  </w:rPr>
                  <w:t>Figlewski</w:t>
                </w:r>
                <w:r w:rsidR="006D69B7">
                  <w:rPr>
                    <w:noProof/>
                    <w:lang w:val="en-GB"/>
                  </w:rPr>
                  <w:t xml:space="preserve"> S., Frydman H., Liang W.</w:t>
                </w:r>
                <w:r>
                  <w:rPr>
                    <w:noProof/>
                  </w:rPr>
                  <w:t xml:space="preserve"> </w:t>
                </w:r>
                <w:r w:rsidRPr="005D2953">
                  <w:rPr>
                    <w:noProof/>
                  </w:rPr>
                  <w:t>Modeling the Effect of Macroeconomic Factors on Corporate Default and Credit Rating Transitions</w:t>
                </w:r>
                <w:r w:rsidR="005D2953" w:rsidRPr="005D2953">
                  <w:rPr>
                    <w:noProof/>
                    <w:lang w:val="en-GB"/>
                  </w:rPr>
                  <w:t>: study</w:t>
                </w:r>
                <w:r w:rsidR="005D2953">
                  <w:rPr>
                    <w:noProof/>
                    <w:lang w:val="en-GB"/>
                  </w:rPr>
                  <w:t xml:space="preserve"> / NYU Stern School of Business. New York</w:t>
                </w:r>
                <w:r>
                  <w:rPr>
                    <w:noProof/>
                  </w:rPr>
                  <w:t xml:space="preserve">, 2012. </w:t>
                </w:r>
                <w:r w:rsidR="005D2953">
                  <w:rPr>
                    <w:noProof/>
                    <w:lang w:val="en-GB"/>
                  </w:rPr>
                  <w:t>50 p.</w:t>
                </w:r>
              </w:p>
            </w:tc>
          </w:tr>
          <w:tr w:rsidR="007C373D" w14:paraId="55343269" w14:textId="77777777" w:rsidTr="00250B83">
            <w:trPr>
              <w:divId w:val="762605670"/>
              <w:tblCellSpacing w:w="15" w:type="dxa"/>
            </w:trPr>
            <w:tc>
              <w:tcPr>
                <w:tcW w:w="204" w:type="pct"/>
                <w:hideMark/>
              </w:tcPr>
              <w:p w14:paraId="08FF2C4D" w14:textId="0A4BFFFD" w:rsidR="007C373D" w:rsidRDefault="007C373D">
                <w:pPr>
                  <w:pStyle w:val="afc"/>
                  <w:rPr>
                    <w:noProof/>
                  </w:rPr>
                </w:pPr>
                <w:r>
                  <w:rPr>
                    <w:noProof/>
                  </w:rPr>
                  <w:t>32</w:t>
                </w:r>
                <w:r w:rsidR="005731CC">
                  <w:rPr>
                    <w:noProof/>
                  </w:rPr>
                  <w:t>.</w:t>
                </w:r>
                <w:r>
                  <w:rPr>
                    <w:noProof/>
                  </w:rPr>
                  <w:t xml:space="preserve"> </w:t>
                </w:r>
              </w:p>
            </w:tc>
            <w:tc>
              <w:tcPr>
                <w:tcW w:w="4748" w:type="pct"/>
                <w:hideMark/>
              </w:tcPr>
              <w:p w14:paraId="405342BD" w14:textId="12EEA6BC" w:rsidR="007C373D" w:rsidRDefault="006D69B7" w:rsidP="00861236">
                <w:pPr>
                  <w:pStyle w:val="afc"/>
                  <w:jc w:val="both"/>
                  <w:rPr>
                    <w:noProof/>
                  </w:rPr>
                </w:pPr>
                <w:r>
                  <w:rPr>
                    <w:noProof/>
                    <w:lang w:val="en-GB"/>
                  </w:rPr>
                  <w:t>Roszbach K.</w:t>
                </w:r>
                <w:r w:rsidR="007C373D">
                  <w:rPr>
                    <w:noProof/>
                  </w:rPr>
                  <w:t xml:space="preserve"> </w:t>
                </w:r>
                <w:r w:rsidR="007C373D" w:rsidRPr="006D69B7">
                  <w:rPr>
                    <w:noProof/>
                  </w:rPr>
                  <w:t>Corporate Credit Risk Modeling and the Macroeconomy</w:t>
                </w:r>
                <w:r>
                  <w:rPr>
                    <w:noProof/>
                    <w:lang w:val="en-GB"/>
                  </w:rPr>
                  <w:t>.</w:t>
                </w:r>
                <w:r w:rsidR="007C373D">
                  <w:rPr>
                    <w:i/>
                    <w:iCs/>
                    <w:noProof/>
                  </w:rPr>
                  <w:t xml:space="preserve"> </w:t>
                </w:r>
                <w:r w:rsidR="007C373D" w:rsidRPr="006D69B7">
                  <w:rPr>
                    <w:i/>
                    <w:iCs/>
                    <w:noProof/>
                  </w:rPr>
                  <w:t>Journal of Banking and Finance</w:t>
                </w:r>
                <w:r>
                  <w:rPr>
                    <w:i/>
                    <w:iCs/>
                    <w:noProof/>
                    <w:lang w:val="en-GB"/>
                  </w:rPr>
                  <w:t>.</w:t>
                </w:r>
                <w:r w:rsidRPr="006D69B7">
                  <w:rPr>
                    <w:noProof/>
                    <w:lang w:val="en-GB"/>
                  </w:rPr>
                  <w:t xml:space="preserve"> 2007. Vol. </w:t>
                </w:r>
                <w:r w:rsidR="007C373D" w:rsidRPr="006D69B7">
                  <w:rPr>
                    <w:noProof/>
                  </w:rPr>
                  <w:t>31.</w:t>
                </w:r>
                <w:r w:rsidR="007C373D">
                  <w:rPr>
                    <w:noProof/>
                  </w:rPr>
                  <w:t xml:space="preserve"> </w:t>
                </w:r>
              </w:p>
            </w:tc>
          </w:tr>
          <w:tr w:rsidR="007C373D" w14:paraId="062BCC58" w14:textId="77777777" w:rsidTr="00250B83">
            <w:trPr>
              <w:divId w:val="762605670"/>
              <w:tblCellSpacing w:w="15" w:type="dxa"/>
            </w:trPr>
            <w:tc>
              <w:tcPr>
                <w:tcW w:w="204" w:type="pct"/>
                <w:hideMark/>
              </w:tcPr>
              <w:p w14:paraId="4E7ED99C" w14:textId="20A844CF" w:rsidR="007C373D" w:rsidRDefault="007C373D">
                <w:pPr>
                  <w:pStyle w:val="afc"/>
                  <w:rPr>
                    <w:noProof/>
                  </w:rPr>
                </w:pPr>
                <w:r>
                  <w:rPr>
                    <w:noProof/>
                  </w:rPr>
                  <w:t>33</w:t>
                </w:r>
                <w:r w:rsidR="005731CC">
                  <w:rPr>
                    <w:noProof/>
                  </w:rPr>
                  <w:t>.</w:t>
                </w:r>
                <w:r>
                  <w:rPr>
                    <w:noProof/>
                  </w:rPr>
                  <w:t xml:space="preserve"> </w:t>
                </w:r>
              </w:p>
            </w:tc>
            <w:tc>
              <w:tcPr>
                <w:tcW w:w="4748" w:type="pct"/>
                <w:hideMark/>
              </w:tcPr>
              <w:p w14:paraId="736F0BFD" w14:textId="71A30432" w:rsidR="007C373D" w:rsidRDefault="007C373D" w:rsidP="00861236">
                <w:pPr>
                  <w:pStyle w:val="afc"/>
                  <w:jc w:val="both"/>
                  <w:rPr>
                    <w:noProof/>
                  </w:rPr>
                </w:pPr>
                <w:r>
                  <w:rPr>
                    <w:noProof/>
                  </w:rPr>
                  <w:t>Cox</w:t>
                </w:r>
                <w:r w:rsidR="006D69B7">
                  <w:rPr>
                    <w:noProof/>
                  </w:rPr>
                  <w:t xml:space="preserve"> D. R.</w:t>
                </w:r>
                <w:r>
                  <w:rPr>
                    <w:noProof/>
                  </w:rPr>
                  <w:t xml:space="preserve"> </w:t>
                </w:r>
                <w:r w:rsidRPr="006D69B7">
                  <w:rPr>
                    <w:noProof/>
                  </w:rPr>
                  <w:t>Regression Models and Life Tables</w:t>
                </w:r>
                <w:r w:rsidR="006D69B7">
                  <w:rPr>
                    <w:i/>
                    <w:iCs/>
                    <w:noProof/>
                    <w:lang w:val="en-GB"/>
                  </w:rPr>
                  <w:t xml:space="preserve">. </w:t>
                </w:r>
                <w:r w:rsidR="006D69B7" w:rsidRPr="006D69B7">
                  <w:rPr>
                    <w:i/>
                    <w:iCs/>
                    <w:noProof/>
                    <w:lang w:val="en-GB"/>
                  </w:rPr>
                  <w:t>Journal of the Royal Statistical Society</w:t>
                </w:r>
                <w:r w:rsidR="006D69B7">
                  <w:rPr>
                    <w:i/>
                    <w:iCs/>
                    <w:noProof/>
                    <w:lang w:val="en-GB"/>
                  </w:rPr>
                  <w:t xml:space="preserve">. 1972. </w:t>
                </w:r>
                <w:r w:rsidR="006D69B7" w:rsidRPr="006D69B7">
                  <w:rPr>
                    <w:noProof/>
                    <w:lang w:val="en-GB"/>
                  </w:rPr>
                  <w:t>Vol</w:t>
                </w:r>
                <w:r w:rsidRPr="006D69B7">
                  <w:rPr>
                    <w:noProof/>
                  </w:rPr>
                  <w:t>. 34</w:t>
                </w:r>
                <w:r w:rsidR="00AD6292">
                  <w:rPr>
                    <w:noProof/>
                  </w:rPr>
                  <w:t>,</w:t>
                </w:r>
                <w:r w:rsidR="006D69B7" w:rsidRPr="006D69B7">
                  <w:rPr>
                    <w:noProof/>
                    <w:lang w:val="en-GB"/>
                  </w:rPr>
                  <w:t xml:space="preserve"> No. 2. P</w:t>
                </w:r>
                <w:r>
                  <w:rPr>
                    <w:noProof/>
                  </w:rPr>
                  <w:t>. 187-220.</w:t>
                </w:r>
              </w:p>
            </w:tc>
          </w:tr>
          <w:tr w:rsidR="007C373D" w14:paraId="3DDC8D32" w14:textId="77777777" w:rsidTr="00250B83">
            <w:trPr>
              <w:divId w:val="762605670"/>
              <w:tblCellSpacing w:w="15" w:type="dxa"/>
            </w:trPr>
            <w:tc>
              <w:tcPr>
                <w:tcW w:w="204" w:type="pct"/>
                <w:hideMark/>
              </w:tcPr>
              <w:p w14:paraId="594B00F1" w14:textId="72648001" w:rsidR="007C373D" w:rsidRDefault="007C373D">
                <w:pPr>
                  <w:pStyle w:val="afc"/>
                  <w:rPr>
                    <w:noProof/>
                  </w:rPr>
                </w:pPr>
                <w:r>
                  <w:rPr>
                    <w:noProof/>
                  </w:rPr>
                  <w:t>34</w:t>
                </w:r>
                <w:r w:rsidR="005731CC">
                  <w:rPr>
                    <w:noProof/>
                  </w:rPr>
                  <w:t>.</w:t>
                </w:r>
                <w:r>
                  <w:rPr>
                    <w:noProof/>
                  </w:rPr>
                  <w:t xml:space="preserve"> </w:t>
                </w:r>
              </w:p>
            </w:tc>
            <w:tc>
              <w:tcPr>
                <w:tcW w:w="4748" w:type="pct"/>
                <w:hideMark/>
              </w:tcPr>
              <w:p w14:paraId="2D700780" w14:textId="20B3C109" w:rsidR="007C373D" w:rsidRDefault="007C373D" w:rsidP="00861236">
                <w:pPr>
                  <w:pStyle w:val="afc"/>
                  <w:jc w:val="both"/>
                  <w:rPr>
                    <w:noProof/>
                  </w:rPr>
                </w:pPr>
                <w:r>
                  <w:rPr>
                    <w:noProof/>
                  </w:rPr>
                  <w:t>Shumway</w:t>
                </w:r>
                <w:r w:rsidR="006D69B7">
                  <w:rPr>
                    <w:noProof/>
                  </w:rPr>
                  <w:t xml:space="preserve"> T.</w:t>
                </w:r>
                <w:r>
                  <w:rPr>
                    <w:noProof/>
                  </w:rPr>
                  <w:t xml:space="preserve"> Forecasting Bankruptcy More Accurately: A S</w:t>
                </w:r>
                <w:r w:rsidR="006D69B7">
                  <w:rPr>
                    <w:noProof/>
                    <w:lang w:val="en-GB"/>
                  </w:rPr>
                  <w:t>i</w:t>
                </w:r>
                <w:r>
                  <w:rPr>
                    <w:noProof/>
                  </w:rPr>
                  <w:t>mple Hazard Model</w:t>
                </w:r>
                <w:r w:rsidR="006D69B7">
                  <w:rPr>
                    <w:noProof/>
                    <w:lang w:val="en-GB"/>
                  </w:rPr>
                  <w:t>.</w:t>
                </w:r>
                <w:r>
                  <w:rPr>
                    <w:noProof/>
                  </w:rPr>
                  <w:t xml:space="preserve"> </w:t>
                </w:r>
                <w:r>
                  <w:rPr>
                    <w:i/>
                    <w:iCs/>
                    <w:noProof/>
                  </w:rPr>
                  <w:t>Journal of Business</w:t>
                </w:r>
                <w:r w:rsidR="006D69B7">
                  <w:rPr>
                    <w:i/>
                    <w:iCs/>
                    <w:noProof/>
                    <w:lang w:val="en-GB"/>
                  </w:rPr>
                  <w:t xml:space="preserve">. </w:t>
                </w:r>
                <w:r w:rsidR="006D69B7" w:rsidRPr="006D69B7">
                  <w:rPr>
                    <w:noProof/>
                    <w:lang w:val="en-GB"/>
                  </w:rPr>
                  <w:t xml:space="preserve">2001. Vol. </w:t>
                </w:r>
                <w:r w:rsidRPr="006D69B7">
                  <w:rPr>
                    <w:noProof/>
                  </w:rPr>
                  <w:t>74</w:t>
                </w:r>
                <w:r w:rsidR="00AD6292">
                  <w:rPr>
                    <w:noProof/>
                    <w:lang w:val="en-GB"/>
                  </w:rPr>
                  <w:t>,</w:t>
                </w:r>
                <w:r w:rsidR="006D69B7" w:rsidRPr="006D69B7">
                  <w:rPr>
                    <w:noProof/>
                    <w:lang w:val="en-GB"/>
                  </w:rPr>
                  <w:t xml:space="preserve"> No.</w:t>
                </w:r>
                <w:r w:rsidR="006D69B7">
                  <w:rPr>
                    <w:i/>
                    <w:iCs/>
                    <w:noProof/>
                    <w:lang w:val="en-GB"/>
                  </w:rPr>
                  <w:t xml:space="preserve"> </w:t>
                </w:r>
                <w:r w:rsidRPr="00AD6292">
                  <w:rPr>
                    <w:noProof/>
                  </w:rPr>
                  <w:t>1</w:t>
                </w:r>
                <w:r w:rsidR="00AD6292" w:rsidRPr="00AD6292">
                  <w:rPr>
                    <w:noProof/>
                    <w:lang w:val="en-GB"/>
                  </w:rPr>
                  <w:t>.</w:t>
                </w:r>
                <w:r>
                  <w:rPr>
                    <w:i/>
                    <w:iCs/>
                    <w:noProof/>
                  </w:rPr>
                  <w:t xml:space="preserve"> </w:t>
                </w:r>
                <w:r w:rsidR="006D69B7">
                  <w:rPr>
                    <w:noProof/>
                    <w:lang w:val="en-GB"/>
                  </w:rPr>
                  <w:t>P</w:t>
                </w:r>
                <w:r>
                  <w:rPr>
                    <w:noProof/>
                  </w:rPr>
                  <w:t xml:space="preserve">. 101-124. </w:t>
                </w:r>
              </w:p>
            </w:tc>
          </w:tr>
          <w:tr w:rsidR="007C373D" w14:paraId="54DB63AC" w14:textId="77777777" w:rsidTr="00250B83">
            <w:trPr>
              <w:divId w:val="762605670"/>
              <w:tblCellSpacing w:w="15" w:type="dxa"/>
            </w:trPr>
            <w:tc>
              <w:tcPr>
                <w:tcW w:w="204" w:type="pct"/>
                <w:hideMark/>
              </w:tcPr>
              <w:p w14:paraId="51218CE2" w14:textId="148F9928" w:rsidR="007C373D" w:rsidRDefault="007C373D">
                <w:pPr>
                  <w:pStyle w:val="afc"/>
                  <w:rPr>
                    <w:noProof/>
                  </w:rPr>
                </w:pPr>
                <w:r>
                  <w:rPr>
                    <w:noProof/>
                  </w:rPr>
                  <w:t>35</w:t>
                </w:r>
                <w:r w:rsidR="005731CC">
                  <w:rPr>
                    <w:noProof/>
                  </w:rPr>
                  <w:t>.</w:t>
                </w:r>
                <w:r>
                  <w:rPr>
                    <w:noProof/>
                  </w:rPr>
                  <w:t xml:space="preserve"> </w:t>
                </w:r>
              </w:p>
            </w:tc>
            <w:tc>
              <w:tcPr>
                <w:tcW w:w="4748" w:type="pct"/>
                <w:hideMark/>
              </w:tcPr>
              <w:p w14:paraId="0F268C27" w14:textId="0CF1F311" w:rsidR="007C373D" w:rsidRDefault="007C373D" w:rsidP="00861236">
                <w:pPr>
                  <w:pStyle w:val="afc"/>
                  <w:jc w:val="both"/>
                  <w:rPr>
                    <w:noProof/>
                  </w:rPr>
                </w:pPr>
                <w:r>
                  <w:rPr>
                    <w:noProof/>
                  </w:rPr>
                  <w:t xml:space="preserve">Yan </w:t>
                </w:r>
                <w:r w:rsidR="006D69B7">
                  <w:rPr>
                    <w:noProof/>
                    <w:lang w:val="en-GB"/>
                  </w:rPr>
                  <w:t>A.C., Shi J., Wu C.</w:t>
                </w:r>
                <w:r>
                  <w:rPr>
                    <w:noProof/>
                  </w:rPr>
                  <w:t xml:space="preserve"> Do Macroeconomic Variables Matter for Pricing Default Risk? </w:t>
                </w:r>
                <w:r>
                  <w:rPr>
                    <w:i/>
                    <w:iCs/>
                    <w:noProof/>
                  </w:rPr>
                  <w:t>International Review of Economics and Finance</w:t>
                </w:r>
                <w:r w:rsidR="006D69B7">
                  <w:rPr>
                    <w:i/>
                    <w:iCs/>
                    <w:noProof/>
                    <w:lang w:val="en-GB"/>
                  </w:rPr>
                  <w:t xml:space="preserve">. </w:t>
                </w:r>
                <w:r w:rsidR="006D69B7" w:rsidRPr="006D69B7">
                  <w:rPr>
                    <w:noProof/>
                    <w:lang w:val="en-GB"/>
                  </w:rPr>
                  <w:t>2008</w:t>
                </w:r>
                <w:r w:rsidRPr="006D69B7">
                  <w:rPr>
                    <w:noProof/>
                  </w:rPr>
                  <w:t xml:space="preserve"> </w:t>
                </w:r>
                <w:r w:rsidR="006D69B7" w:rsidRPr="006D69B7">
                  <w:rPr>
                    <w:noProof/>
                    <w:lang w:val="en-GB"/>
                  </w:rPr>
                  <w:t xml:space="preserve">Vol. </w:t>
                </w:r>
                <w:r w:rsidRPr="006D69B7">
                  <w:rPr>
                    <w:noProof/>
                  </w:rPr>
                  <w:t>17</w:t>
                </w:r>
                <w:r w:rsidR="006C7691">
                  <w:rPr>
                    <w:noProof/>
                    <w:lang w:val="en-GB"/>
                  </w:rPr>
                  <w:t>,</w:t>
                </w:r>
                <w:r w:rsidR="006D69B7" w:rsidRPr="006D69B7">
                  <w:rPr>
                    <w:noProof/>
                  </w:rPr>
                  <w:t xml:space="preserve"> No.</w:t>
                </w:r>
                <w:r w:rsidR="006D69B7">
                  <w:rPr>
                    <w:i/>
                    <w:iCs/>
                    <w:noProof/>
                  </w:rPr>
                  <w:t xml:space="preserve"> 2</w:t>
                </w:r>
                <w:r w:rsidR="006C7691">
                  <w:rPr>
                    <w:i/>
                    <w:iCs/>
                    <w:noProof/>
                    <w:lang w:val="en-GB"/>
                  </w:rPr>
                  <w:t>.</w:t>
                </w:r>
                <w:r>
                  <w:rPr>
                    <w:i/>
                    <w:iCs/>
                    <w:noProof/>
                  </w:rPr>
                  <w:t xml:space="preserve"> </w:t>
                </w:r>
                <w:r w:rsidR="006D69B7">
                  <w:rPr>
                    <w:noProof/>
                    <w:lang w:val="en-GB"/>
                  </w:rPr>
                  <w:t>P</w:t>
                </w:r>
                <w:r>
                  <w:rPr>
                    <w:noProof/>
                  </w:rPr>
                  <w:t xml:space="preserve">. 279-291. </w:t>
                </w:r>
              </w:p>
            </w:tc>
          </w:tr>
          <w:tr w:rsidR="007C373D" w14:paraId="61A18F13" w14:textId="77777777" w:rsidTr="00250B83">
            <w:trPr>
              <w:divId w:val="762605670"/>
              <w:tblCellSpacing w:w="15" w:type="dxa"/>
            </w:trPr>
            <w:tc>
              <w:tcPr>
                <w:tcW w:w="204" w:type="pct"/>
                <w:hideMark/>
              </w:tcPr>
              <w:p w14:paraId="7F8B9D77" w14:textId="63F3517F" w:rsidR="007C373D" w:rsidRDefault="007C373D">
                <w:pPr>
                  <w:pStyle w:val="afc"/>
                  <w:rPr>
                    <w:noProof/>
                  </w:rPr>
                </w:pPr>
                <w:r>
                  <w:rPr>
                    <w:noProof/>
                  </w:rPr>
                  <w:t>36</w:t>
                </w:r>
                <w:r w:rsidR="005731CC">
                  <w:rPr>
                    <w:noProof/>
                  </w:rPr>
                  <w:t>.</w:t>
                </w:r>
                <w:r>
                  <w:rPr>
                    <w:noProof/>
                  </w:rPr>
                  <w:t xml:space="preserve"> </w:t>
                </w:r>
              </w:p>
            </w:tc>
            <w:tc>
              <w:tcPr>
                <w:tcW w:w="4748" w:type="pct"/>
                <w:hideMark/>
              </w:tcPr>
              <w:p w14:paraId="2A24D239" w14:textId="527C59CC" w:rsidR="007C373D" w:rsidRDefault="007C373D" w:rsidP="00861236">
                <w:pPr>
                  <w:pStyle w:val="afc"/>
                  <w:jc w:val="both"/>
                  <w:rPr>
                    <w:noProof/>
                  </w:rPr>
                </w:pPr>
                <w:r>
                  <w:rPr>
                    <w:noProof/>
                  </w:rPr>
                  <w:t>Laurin</w:t>
                </w:r>
                <w:r w:rsidR="006D69B7">
                  <w:rPr>
                    <w:noProof/>
                    <w:lang w:val="en-GB"/>
                  </w:rPr>
                  <w:t xml:space="preserve"> M., Martynenko O.</w:t>
                </w:r>
                <w:r>
                  <w:rPr>
                    <w:noProof/>
                  </w:rPr>
                  <w:t xml:space="preserve"> The Influence of Macroeconomic Factors on the Probability of Default</w:t>
                </w:r>
                <w:r w:rsidR="006D69B7">
                  <w:rPr>
                    <w:noProof/>
                    <w:lang w:val="en-GB"/>
                  </w:rPr>
                  <w:t>.</w:t>
                </w:r>
                <w:r>
                  <w:rPr>
                    <w:noProof/>
                  </w:rPr>
                  <w:t xml:space="preserve"> Lund University School of Economics and </w:t>
                </w:r>
                <w:r>
                  <w:rPr>
                    <w:noProof/>
                  </w:rPr>
                  <w:lastRenderedPageBreak/>
                  <w:t xml:space="preserve">Management, 2009. </w:t>
                </w:r>
              </w:p>
            </w:tc>
          </w:tr>
          <w:tr w:rsidR="007C373D" w14:paraId="12E36F2D" w14:textId="77777777" w:rsidTr="00250B83">
            <w:trPr>
              <w:divId w:val="762605670"/>
              <w:tblCellSpacing w:w="15" w:type="dxa"/>
            </w:trPr>
            <w:tc>
              <w:tcPr>
                <w:tcW w:w="204" w:type="pct"/>
                <w:hideMark/>
              </w:tcPr>
              <w:p w14:paraId="0DFAB8DA" w14:textId="088A574C" w:rsidR="007C373D" w:rsidRDefault="007C373D">
                <w:pPr>
                  <w:pStyle w:val="afc"/>
                  <w:rPr>
                    <w:noProof/>
                  </w:rPr>
                </w:pPr>
                <w:r>
                  <w:rPr>
                    <w:noProof/>
                  </w:rPr>
                  <w:lastRenderedPageBreak/>
                  <w:t>37</w:t>
                </w:r>
                <w:r w:rsidR="005731CC">
                  <w:rPr>
                    <w:noProof/>
                  </w:rPr>
                  <w:t>.</w:t>
                </w:r>
                <w:r>
                  <w:rPr>
                    <w:noProof/>
                  </w:rPr>
                  <w:t xml:space="preserve"> </w:t>
                </w:r>
              </w:p>
            </w:tc>
            <w:tc>
              <w:tcPr>
                <w:tcW w:w="4748" w:type="pct"/>
                <w:hideMark/>
              </w:tcPr>
              <w:p w14:paraId="66923AB7" w14:textId="5B924A64" w:rsidR="007C373D" w:rsidRDefault="007C373D" w:rsidP="00861236">
                <w:pPr>
                  <w:pStyle w:val="afc"/>
                  <w:jc w:val="both"/>
                  <w:rPr>
                    <w:noProof/>
                  </w:rPr>
                </w:pPr>
                <w:r>
                  <w:rPr>
                    <w:noProof/>
                  </w:rPr>
                  <w:t>Ozbay</w:t>
                </w:r>
                <w:r w:rsidR="0065482D">
                  <w:rPr>
                    <w:noProof/>
                  </w:rPr>
                  <w:t xml:space="preserve"> E.</w:t>
                </w:r>
                <w:r>
                  <w:rPr>
                    <w:noProof/>
                  </w:rPr>
                  <w:t xml:space="preserve"> The Relationship between Stock Returns and Macroeconomic Factors</w:t>
                </w:r>
                <w:r w:rsidR="0065482D">
                  <w:rPr>
                    <w:noProof/>
                  </w:rPr>
                  <w:t>.</w:t>
                </w:r>
                <w:r>
                  <w:rPr>
                    <w:noProof/>
                  </w:rPr>
                  <w:t xml:space="preserve"> Evidence from Turkey</w:t>
                </w:r>
                <w:r w:rsidR="0065482D">
                  <w:rPr>
                    <w:noProof/>
                    <w:lang w:val="en-GB"/>
                  </w:rPr>
                  <w:t xml:space="preserve">: MSc </w:t>
                </w:r>
                <w:r w:rsidR="006D69B7">
                  <w:rPr>
                    <w:noProof/>
                    <w:lang w:val="en-GB"/>
                  </w:rPr>
                  <w:t>disseratation /</w:t>
                </w:r>
                <w:r>
                  <w:rPr>
                    <w:noProof/>
                  </w:rPr>
                  <w:t xml:space="preserve"> University of Exeter</w:t>
                </w:r>
                <w:r w:rsidR="006D69B7">
                  <w:rPr>
                    <w:noProof/>
                    <w:lang w:val="en-GB"/>
                  </w:rPr>
                  <w:t xml:space="preserve">. Exeter, </w:t>
                </w:r>
                <w:r>
                  <w:rPr>
                    <w:noProof/>
                  </w:rPr>
                  <w:t>2009.</w:t>
                </w:r>
                <w:r w:rsidR="006D69B7">
                  <w:rPr>
                    <w:noProof/>
                    <w:lang w:val="en-GB"/>
                  </w:rPr>
                  <w:t xml:space="preserve"> 72 p.</w:t>
                </w:r>
                <w:r>
                  <w:rPr>
                    <w:noProof/>
                  </w:rPr>
                  <w:t xml:space="preserve"> </w:t>
                </w:r>
              </w:p>
            </w:tc>
          </w:tr>
          <w:tr w:rsidR="007C373D" w14:paraId="631F930B" w14:textId="77777777" w:rsidTr="00250B83">
            <w:trPr>
              <w:divId w:val="762605670"/>
              <w:tblCellSpacing w:w="15" w:type="dxa"/>
            </w:trPr>
            <w:tc>
              <w:tcPr>
                <w:tcW w:w="204" w:type="pct"/>
                <w:hideMark/>
              </w:tcPr>
              <w:p w14:paraId="3A2CCC04" w14:textId="3E43B023" w:rsidR="007C373D" w:rsidRDefault="007C373D">
                <w:pPr>
                  <w:pStyle w:val="afc"/>
                  <w:rPr>
                    <w:noProof/>
                  </w:rPr>
                </w:pPr>
                <w:r>
                  <w:rPr>
                    <w:noProof/>
                  </w:rPr>
                  <w:t>38</w:t>
                </w:r>
                <w:r w:rsidR="005731CC">
                  <w:rPr>
                    <w:noProof/>
                  </w:rPr>
                  <w:t>.</w:t>
                </w:r>
                <w:r>
                  <w:rPr>
                    <w:noProof/>
                  </w:rPr>
                  <w:t xml:space="preserve"> </w:t>
                </w:r>
              </w:p>
            </w:tc>
            <w:tc>
              <w:tcPr>
                <w:tcW w:w="4748" w:type="pct"/>
                <w:hideMark/>
              </w:tcPr>
              <w:p w14:paraId="639B97E8" w14:textId="7CEEE409" w:rsidR="007C373D" w:rsidRDefault="007C373D" w:rsidP="00861236">
                <w:pPr>
                  <w:pStyle w:val="afc"/>
                  <w:jc w:val="both"/>
                  <w:rPr>
                    <w:noProof/>
                  </w:rPr>
                </w:pPr>
                <w:r>
                  <w:rPr>
                    <w:noProof/>
                  </w:rPr>
                  <w:t>Тотьмянина</w:t>
                </w:r>
                <w:r w:rsidR="0065482D">
                  <w:rPr>
                    <w:noProof/>
                  </w:rPr>
                  <w:t xml:space="preserve"> К. М.</w:t>
                </w:r>
                <w:r>
                  <w:rPr>
                    <w:noProof/>
                  </w:rPr>
                  <w:t xml:space="preserve"> Обзор моделей вероятности дефолта</w:t>
                </w:r>
                <w:r w:rsidR="0065482D">
                  <w:rPr>
                    <w:noProof/>
                  </w:rPr>
                  <w:t>.</w:t>
                </w:r>
                <w:r>
                  <w:rPr>
                    <w:noProof/>
                  </w:rPr>
                  <w:t xml:space="preserve"> </w:t>
                </w:r>
                <w:r>
                  <w:rPr>
                    <w:i/>
                    <w:iCs/>
                    <w:noProof/>
                  </w:rPr>
                  <w:t>Управление финансовыми рисками</w:t>
                </w:r>
                <w:r w:rsidR="0065482D" w:rsidRPr="009B5216">
                  <w:rPr>
                    <w:i/>
                    <w:iCs/>
                    <w:noProof/>
                    <w:lang w:val="ru-RU"/>
                  </w:rPr>
                  <w:t xml:space="preserve">. </w:t>
                </w:r>
                <w:r w:rsidR="0065482D" w:rsidRPr="009B5216">
                  <w:rPr>
                    <w:noProof/>
                    <w:lang w:val="ru-RU"/>
                  </w:rPr>
                  <w:t xml:space="preserve">2011. </w:t>
                </w:r>
                <w:r w:rsidR="0065482D" w:rsidRPr="0065482D">
                  <w:rPr>
                    <w:noProof/>
                    <w:lang w:val="ru-RU"/>
                  </w:rPr>
                  <w:t xml:space="preserve">Т. </w:t>
                </w:r>
                <w:r w:rsidRPr="0065482D">
                  <w:rPr>
                    <w:noProof/>
                  </w:rPr>
                  <w:t>1</w:t>
                </w:r>
                <w:r w:rsidR="006C7691" w:rsidRPr="009B5216">
                  <w:rPr>
                    <w:noProof/>
                    <w:lang w:val="ru-RU"/>
                  </w:rPr>
                  <w:t>,</w:t>
                </w:r>
                <w:r w:rsidR="0065482D" w:rsidRPr="0065482D">
                  <w:rPr>
                    <w:noProof/>
                    <w:lang w:val="ru-RU"/>
                  </w:rPr>
                  <w:t xml:space="preserve"> №. </w:t>
                </w:r>
                <w:r w:rsidRPr="0065482D">
                  <w:rPr>
                    <w:noProof/>
                  </w:rPr>
                  <w:t>25</w:t>
                </w:r>
                <w:r w:rsidR="006C7691" w:rsidRPr="009B5216">
                  <w:rPr>
                    <w:noProof/>
                    <w:lang w:val="ru-RU"/>
                  </w:rPr>
                  <w:t>.</w:t>
                </w:r>
                <w:r w:rsidRPr="0065482D">
                  <w:rPr>
                    <w:noProof/>
                  </w:rPr>
                  <w:t xml:space="preserve"> </w:t>
                </w:r>
                <w:r w:rsidR="0065482D" w:rsidRPr="0065482D">
                  <w:rPr>
                    <w:noProof/>
                    <w:lang w:val="ru-RU"/>
                  </w:rPr>
                  <w:t>С</w:t>
                </w:r>
                <w:r w:rsidRPr="0065482D">
                  <w:rPr>
                    <w:noProof/>
                  </w:rPr>
                  <w:t>. 12</w:t>
                </w:r>
                <w:r>
                  <w:rPr>
                    <w:noProof/>
                  </w:rPr>
                  <w:t xml:space="preserve">-24. </w:t>
                </w:r>
              </w:p>
            </w:tc>
          </w:tr>
          <w:tr w:rsidR="007C373D" w14:paraId="1A1C375E" w14:textId="77777777" w:rsidTr="00250B83">
            <w:trPr>
              <w:divId w:val="762605670"/>
              <w:tblCellSpacing w:w="15" w:type="dxa"/>
            </w:trPr>
            <w:tc>
              <w:tcPr>
                <w:tcW w:w="204" w:type="pct"/>
                <w:hideMark/>
              </w:tcPr>
              <w:p w14:paraId="4D58FF30" w14:textId="45C90B07" w:rsidR="007C373D" w:rsidRDefault="007C373D">
                <w:pPr>
                  <w:pStyle w:val="afc"/>
                  <w:rPr>
                    <w:noProof/>
                  </w:rPr>
                </w:pPr>
                <w:r>
                  <w:rPr>
                    <w:noProof/>
                  </w:rPr>
                  <w:t>39</w:t>
                </w:r>
                <w:r w:rsidR="005731CC">
                  <w:rPr>
                    <w:noProof/>
                  </w:rPr>
                  <w:t>.</w:t>
                </w:r>
                <w:r>
                  <w:rPr>
                    <w:noProof/>
                  </w:rPr>
                  <w:t xml:space="preserve"> </w:t>
                </w:r>
              </w:p>
            </w:tc>
            <w:tc>
              <w:tcPr>
                <w:tcW w:w="4748" w:type="pct"/>
                <w:hideMark/>
              </w:tcPr>
              <w:p w14:paraId="6A42A762" w14:textId="167C0CE2" w:rsidR="007C373D" w:rsidRPr="0065482D" w:rsidRDefault="007C373D" w:rsidP="00861236">
                <w:pPr>
                  <w:pStyle w:val="afc"/>
                  <w:jc w:val="both"/>
                  <w:rPr>
                    <w:noProof/>
                    <w:lang w:val="en-GB"/>
                  </w:rPr>
                </w:pPr>
                <w:r>
                  <w:rPr>
                    <w:noProof/>
                  </w:rPr>
                  <w:t>Credit Risk Modeling: Current Practices and Applications.</w:t>
                </w:r>
                <w:r w:rsidR="0065482D">
                  <w:rPr>
                    <w:noProof/>
                    <w:lang w:val="en-GB"/>
                  </w:rPr>
                  <w:t xml:space="preserve"> </w:t>
                </w:r>
                <w:r w:rsidR="0065482D">
                  <w:t>Basle Committee on Banking Supervision</w:t>
                </w:r>
                <w:r w:rsidR="0065482D">
                  <w:rPr>
                    <w:lang w:val="en-GB"/>
                  </w:rPr>
                  <w:t xml:space="preserve">. </w:t>
                </w:r>
                <w:r w:rsidR="0065482D">
                  <w:rPr>
                    <w:noProof/>
                    <w:lang w:val="en-GB"/>
                  </w:rPr>
                  <w:t>Basle, April 1999.</w:t>
                </w:r>
              </w:p>
            </w:tc>
          </w:tr>
          <w:tr w:rsidR="007C373D" w14:paraId="6775C1B7" w14:textId="77777777" w:rsidTr="00250B83">
            <w:trPr>
              <w:divId w:val="762605670"/>
              <w:tblCellSpacing w:w="15" w:type="dxa"/>
            </w:trPr>
            <w:tc>
              <w:tcPr>
                <w:tcW w:w="204" w:type="pct"/>
                <w:hideMark/>
              </w:tcPr>
              <w:p w14:paraId="4784BFAE" w14:textId="4CB8DCFD" w:rsidR="007C373D" w:rsidRDefault="007C373D">
                <w:pPr>
                  <w:pStyle w:val="afc"/>
                  <w:rPr>
                    <w:noProof/>
                  </w:rPr>
                </w:pPr>
                <w:r>
                  <w:rPr>
                    <w:noProof/>
                  </w:rPr>
                  <w:t>40</w:t>
                </w:r>
                <w:r w:rsidR="005731CC">
                  <w:rPr>
                    <w:noProof/>
                  </w:rPr>
                  <w:t>.</w:t>
                </w:r>
                <w:r>
                  <w:rPr>
                    <w:noProof/>
                  </w:rPr>
                  <w:t xml:space="preserve"> </w:t>
                </w:r>
              </w:p>
            </w:tc>
            <w:tc>
              <w:tcPr>
                <w:tcW w:w="4748" w:type="pct"/>
                <w:hideMark/>
              </w:tcPr>
              <w:p w14:paraId="4ABA4855" w14:textId="62F02893" w:rsidR="007C373D" w:rsidRDefault="007C373D" w:rsidP="00861236">
                <w:pPr>
                  <w:pStyle w:val="afc"/>
                  <w:jc w:val="both"/>
                  <w:rPr>
                    <w:noProof/>
                  </w:rPr>
                </w:pPr>
                <w:r>
                  <w:rPr>
                    <w:noProof/>
                  </w:rPr>
                  <w:t>Chan-Lau</w:t>
                </w:r>
                <w:r w:rsidR="0065482D">
                  <w:rPr>
                    <w:noProof/>
                  </w:rPr>
                  <w:t xml:space="preserve"> J. A.</w:t>
                </w:r>
                <w:r>
                  <w:rPr>
                    <w:noProof/>
                  </w:rPr>
                  <w:t xml:space="preserve"> Fundamentals-Based Estimation of Default Probabilities - A Survey</w:t>
                </w:r>
                <w:r w:rsidR="0065482D" w:rsidRPr="009B5216">
                  <w:rPr>
                    <w:noProof/>
                    <w:lang w:val="en-US"/>
                  </w:rPr>
                  <w:t>.</w:t>
                </w:r>
                <w:r>
                  <w:rPr>
                    <w:noProof/>
                  </w:rPr>
                  <w:t xml:space="preserve"> </w:t>
                </w:r>
                <w:r>
                  <w:rPr>
                    <w:i/>
                    <w:iCs/>
                    <w:noProof/>
                  </w:rPr>
                  <w:t xml:space="preserve">IMF Working Papers 06/149, </w:t>
                </w:r>
                <w:r>
                  <w:rPr>
                    <w:noProof/>
                  </w:rPr>
                  <w:t xml:space="preserve">2006. </w:t>
                </w:r>
              </w:p>
            </w:tc>
          </w:tr>
          <w:tr w:rsidR="007C373D" w14:paraId="2E0E3D4E" w14:textId="77777777" w:rsidTr="00250B83">
            <w:trPr>
              <w:divId w:val="762605670"/>
              <w:tblCellSpacing w:w="15" w:type="dxa"/>
            </w:trPr>
            <w:tc>
              <w:tcPr>
                <w:tcW w:w="204" w:type="pct"/>
                <w:hideMark/>
              </w:tcPr>
              <w:p w14:paraId="2B956558" w14:textId="6B02C0C1" w:rsidR="007C373D" w:rsidRDefault="007C373D">
                <w:pPr>
                  <w:pStyle w:val="afc"/>
                  <w:rPr>
                    <w:noProof/>
                  </w:rPr>
                </w:pPr>
                <w:r>
                  <w:rPr>
                    <w:noProof/>
                  </w:rPr>
                  <w:t>41</w:t>
                </w:r>
                <w:r w:rsidR="005731CC">
                  <w:rPr>
                    <w:noProof/>
                  </w:rPr>
                  <w:t>.</w:t>
                </w:r>
                <w:r>
                  <w:rPr>
                    <w:noProof/>
                  </w:rPr>
                  <w:t xml:space="preserve"> </w:t>
                </w:r>
              </w:p>
            </w:tc>
            <w:tc>
              <w:tcPr>
                <w:tcW w:w="4748" w:type="pct"/>
                <w:hideMark/>
              </w:tcPr>
              <w:p w14:paraId="1D5DAEF9" w14:textId="022865FA" w:rsidR="007C373D" w:rsidRDefault="0065482D" w:rsidP="00861236">
                <w:pPr>
                  <w:pStyle w:val="afc"/>
                  <w:jc w:val="both"/>
                  <w:rPr>
                    <w:noProof/>
                  </w:rPr>
                </w:pPr>
                <w:r w:rsidRPr="0065482D">
                  <w:rPr>
                    <w:noProof/>
                  </w:rPr>
                  <w:t>Нехайчук Д.В., Куртбединов Д.О.</w:t>
                </w:r>
                <w:r w:rsidR="007C373D">
                  <w:rPr>
                    <w:noProof/>
                  </w:rPr>
                  <w:t xml:space="preserve"> Оцінка заставного майна в системі кредитування</w:t>
                </w:r>
                <w:r>
                  <w:rPr>
                    <w:noProof/>
                    <w:lang w:val="ru-RU"/>
                  </w:rPr>
                  <w:t>.</w:t>
                </w:r>
                <w:r w:rsidR="007C373D">
                  <w:rPr>
                    <w:noProof/>
                  </w:rPr>
                  <w:t xml:space="preserve"> </w:t>
                </w:r>
                <w:r w:rsidR="007C373D">
                  <w:rPr>
                    <w:i/>
                    <w:iCs/>
                    <w:noProof/>
                  </w:rPr>
                  <w:t>Проблемы материальной культуры - Экономические науки</w:t>
                </w:r>
                <w:r w:rsidRPr="0065482D">
                  <w:rPr>
                    <w:i/>
                    <w:iCs/>
                    <w:noProof/>
                    <w:lang w:val="ru-RU"/>
                  </w:rPr>
                  <w:t>.</w:t>
                </w:r>
                <w:r w:rsidR="007C373D">
                  <w:rPr>
                    <w:i/>
                    <w:iCs/>
                    <w:noProof/>
                  </w:rPr>
                  <w:t xml:space="preserve"> </w:t>
                </w:r>
                <w:r>
                  <w:rPr>
                    <w:noProof/>
                    <w:lang w:val="ru-RU"/>
                  </w:rPr>
                  <w:t>С</w:t>
                </w:r>
                <w:r w:rsidR="007C373D">
                  <w:rPr>
                    <w:noProof/>
                  </w:rPr>
                  <w:t xml:space="preserve">. 70-74. </w:t>
                </w:r>
              </w:p>
            </w:tc>
          </w:tr>
          <w:tr w:rsidR="007C373D" w14:paraId="621E2E8A" w14:textId="77777777" w:rsidTr="00250B83">
            <w:trPr>
              <w:divId w:val="762605670"/>
              <w:tblCellSpacing w:w="15" w:type="dxa"/>
            </w:trPr>
            <w:tc>
              <w:tcPr>
                <w:tcW w:w="204" w:type="pct"/>
                <w:hideMark/>
              </w:tcPr>
              <w:p w14:paraId="7352B1AC" w14:textId="63A9AD10" w:rsidR="007C373D" w:rsidRDefault="007C373D">
                <w:pPr>
                  <w:pStyle w:val="afc"/>
                  <w:rPr>
                    <w:noProof/>
                  </w:rPr>
                </w:pPr>
                <w:r>
                  <w:rPr>
                    <w:noProof/>
                  </w:rPr>
                  <w:t>42</w:t>
                </w:r>
                <w:r w:rsidR="005731CC">
                  <w:rPr>
                    <w:noProof/>
                  </w:rPr>
                  <w:t>.</w:t>
                </w:r>
                <w:r>
                  <w:rPr>
                    <w:noProof/>
                  </w:rPr>
                  <w:t xml:space="preserve"> </w:t>
                </w:r>
              </w:p>
            </w:tc>
            <w:tc>
              <w:tcPr>
                <w:tcW w:w="4748" w:type="pct"/>
                <w:hideMark/>
              </w:tcPr>
              <w:p w14:paraId="4677199B" w14:textId="546EF23B" w:rsidR="007C373D" w:rsidRDefault="007C373D" w:rsidP="00861236">
                <w:pPr>
                  <w:pStyle w:val="afc"/>
                  <w:jc w:val="both"/>
                  <w:rPr>
                    <w:noProof/>
                  </w:rPr>
                </w:pPr>
                <w:r>
                  <w:rPr>
                    <w:noProof/>
                  </w:rPr>
                  <w:t>МСФЗ 13 Оцінка справедливої вартості (переклад 2018 р.)</w:t>
                </w:r>
                <w:r w:rsidR="0065482D">
                  <w:rPr>
                    <w:noProof/>
                    <w:lang w:val="ru-RU"/>
                  </w:rPr>
                  <w:t>.</w:t>
                </w:r>
                <w:r>
                  <w:rPr>
                    <w:noProof/>
                  </w:rPr>
                  <w:t xml:space="preserve"> </w:t>
                </w:r>
                <w:r w:rsidR="0065482D">
                  <w:rPr>
                    <w:noProof/>
                  </w:rPr>
                  <w:t>Дата оновлення 17.11.2019</w:t>
                </w:r>
                <w:r w:rsidR="0065482D">
                  <w:rPr>
                    <w:noProof/>
                    <w:lang w:val="ru-RU"/>
                  </w:rPr>
                  <w:t>.</w:t>
                </w:r>
                <w:r w:rsidR="0065482D">
                  <w:rPr>
                    <w:noProof/>
                  </w:rPr>
                  <w:t xml:space="preserve"> </w:t>
                </w:r>
                <w:r w:rsidR="0065482D">
                  <w:rPr>
                    <w:noProof/>
                    <w:lang w:val="en-GB"/>
                  </w:rPr>
                  <w:t>URL</w:t>
                </w:r>
                <w:r w:rsidR="0065482D">
                  <w:rPr>
                    <w:noProof/>
                  </w:rPr>
                  <w:t>:</w:t>
                </w:r>
                <w:r>
                  <w:rPr>
                    <w:noProof/>
                  </w:rPr>
                  <w:t xml:space="preserve"> </w:t>
                </w:r>
                <w:hyperlink r:id="rId41" w:history="1">
                  <w:r w:rsidR="0065482D" w:rsidRPr="008A11D4">
                    <w:rPr>
                      <w:rStyle w:val="a6"/>
                      <w:noProof/>
                    </w:rPr>
                    <w:t>https://mof.gov.ua/storage/files/IFRS-13_ukr_2016.pdf</w:t>
                  </w:r>
                </w:hyperlink>
                <w:r w:rsidR="0065482D" w:rsidRPr="009B5216">
                  <w:rPr>
                    <w:noProof/>
                    <w:lang w:val="ru-RU"/>
                  </w:rPr>
                  <w:t xml:space="preserve"> (</w:t>
                </w:r>
                <w:r w:rsidR="0065482D">
                  <w:rPr>
                    <w:noProof/>
                    <w:lang w:val="ru-RU"/>
                  </w:rPr>
                  <w:t xml:space="preserve">дата звернення: </w:t>
                </w:r>
                <w:r w:rsidR="0065482D">
                  <w:rPr>
                    <w:noProof/>
                  </w:rPr>
                  <w:t>1</w:t>
                </w:r>
                <w:r w:rsidR="0065482D">
                  <w:rPr>
                    <w:noProof/>
                    <w:lang w:val="ru-RU"/>
                  </w:rPr>
                  <w:t>9</w:t>
                </w:r>
                <w:r w:rsidR="0065482D">
                  <w:rPr>
                    <w:noProof/>
                  </w:rPr>
                  <w:t>.11.2019</w:t>
                </w:r>
                <w:r w:rsidR="0065482D">
                  <w:rPr>
                    <w:noProof/>
                    <w:lang w:val="ru-RU"/>
                  </w:rPr>
                  <w:t>)</w:t>
                </w:r>
                <w:r w:rsidR="0065482D">
                  <w:rPr>
                    <w:noProof/>
                  </w:rPr>
                  <w:t>.</w:t>
                </w:r>
              </w:p>
            </w:tc>
          </w:tr>
          <w:tr w:rsidR="007C373D" w14:paraId="70B247F0" w14:textId="77777777" w:rsidTr="00250B83">
            <w:trPr>
              <w:divId w:val="762605670"/>
              <w:tblCellSpacing w:w="15" w:type="dxa"/>
            </w:trPr>
            <w:tc>
              <w:tcPr>
                <w:tcW w:w="204" w:type="pct"/>
                <w:hideMark/>
              </w:tcPr>
              <w:p w14:paraId="3AEC5F2A" w14:textId="7F612FE0" w:rsidR="007C373D" w:rsidRDefault="007C373D">
                <w:pPr>
                  <w:pStyle w:val="afc"/>
                  <w:rPr>
                    <w:noProof/>
                  </w:rPr>
                </w:pPr>
                <w:r>
                  <w:rPr>
                    <w:noProof/>
                  </w:rPr>
                  <w:t>43</w:t>
                </w:r>
                <w:r w:rsidR="005731CC">
                  <w:rPr>
                    <w:noProof/>
                  </w:rPr>
                  <w:t>.</w:t>
                </w:r>
                <w:r>
                  <w:rPr>
                    <w:noProof/>
                  </w:rPr>
                  <w:t xml:space="preserve"> </w:t>
                </w:r>
              </w:p>
            </w:tc>
            <w:tc>
              <w:tcPr>
                <w:tcW w:w="4748" w:type="pct"/>
                <w:hideMark/>
              </w:tcPr>
              <w:p w14:paraId="190BB1D7" w14:textId="12CAFFD5" w:rsidR="007C373D" w:rsidRDefault="007C373D" w:rsidP="00861236">
                <w:pPr>
                  <w:pStyle w:val="afc"/>
                  <w:jc w:val="both"/>
                  <w:rPr>
                    <w:noProof/>
                  </w:rPr>
                </w:pPr>
                <w:r>
                  <w:rPr>
                    <w:noProof/>
                  </w:rPr>
                  <w:t>Карминский</w:t>
                </w:r>
                <w:r w:rsidR="00D9355F">
                  <w:rPr>
                    <w:noProof/>
                  </w:rPr>
                  <w:t xml:space="preserve"> А.</w:t>
                </w:r>
                <w:r>
                  <w:rPr>
                    <w:noProof/>
                  </w:rPr>
                  <w:t xml:space="preserve">, Лозинская </w:t>
                </w:r>
                <w:r w:rsidR="00D9355F">
                  <w:rPr>
                    <w:noProof/>
                  </w:rPr>
                  <w:t>А.</w:t>
                </w:r>
                <w:r w:rsidR="00D9355F" w:rsidRPr="009B5216">
                  <w:rPr>
                    <w:noProof/>
                    <w:lang w:val="ru-RU"/>
                  </w:rPr>
                  <w:t>,</w:t>
                </w:r>
                <w:r w:rsidR="00D9355F">
                  <w:rPr>
                    <w:noProof/>
                  </w:rPr>
                  <w:t xml:space="preserve"> </w:t>
                </w:r>
                <w:r>
                  <w:rPr>
                    <w:noProof/>
                  </w:rPr>
                  <w:t>Ожегов</w:t>
                </w:r>
                <w:r w:rsidR="00D9355F">
                  <w:rPr>
                    <w:noProof/>
                  </w:rPr>
                  <w:t xml:space="preserve"> Е.</w:t>
                </w:r>
                <w:r>
                  <w:rPr>
                    <w:noProof/>
                  </w:rPr>
                  <w:t xml:space="preserve"> Методы оценки потерь кредитора при ипотечном жилищном кредитовании</w:t>
                </w:r>
                <w:r w:rsidR="00D9355F" w:rsidRPr="009B5216">
                  <w:rPr>
                    <w:noProof/>
                    <w:lang w:val="ru-RU"/>
                  </w:rPr>
                  <w:t>.</w:t>
                </w:r>
                <w:r>
                  <w:rPr>
                    <w:noProof/>
                  </w:rPr>
                  <w:t xml:space="preserve"> </w:t>
                </w:r>
                <w:r>
                  <w:rPr>
                    <w:i/>
                    <w:iCs/>
                    <w:noProof/>
                  </w:rPr>
                  <w:t>Экономический журнал ВШЭ</w:t>
                </w:r>
                <w:r w:rsidR="00D9355F">
                  <w:rPr>
                    <w:i/>
                    <w:iCs/>
                    <w:noProof/>
                    <w:lang w:val="ru-RU"/>
                  </w:rPr>
                  <w:t>.</w:t>
                </w:r>
                <w:r>
                  <w:rPr>
                    <w:i/>
                    <w:iCs/>
                    <w:noProof/>
                  </w:rPr>
                  <w:t xml:space="preserve"> </w:t>
                </w:r>
                <w:r w:rsidR="00D9355F" w:rsidRPr="00D9355F">
                  <w:rPr>
                    <w:noProof/>
                    <w:lang w:val="ru-RU"/>
                  </w:rPr>
                  <w:t>2016</w:t>
                </w:r>
                <w:r w:rsidR="00D9355F">
                  <w:rPr>
                    <w:i/>
                    <w:iCs/>
                    <w:noProof/>
                    <w:lang w:val="ru-RU"/>
                  </w:rPr>
                  <w:t xml:space="preserve">. </w:t>
                </w:r>
                <w:r>
                  <w:rPr>
                    <w:noProof/>
                  </w:rPr>
                  <w:t>т. 20, № 1</w:t>
                </w:r>
                <w:r w:rsidR="006C7691">
                  <w:rPr>
                    <w:noProof/>
                    <w:lang w:val="en-GB"/>
                  </w:rPr>
                  <w:t>.</w:t>
                </w:r>
                <w:r>
                  <w:rPr>
                    <w:noProof/>
                  </w:rPr>
                  <w:t xml:space="preserve"> </w:t>
                </w:r>
                <w:r w:rsidR="00D9355F">
                  <w:rPr>
                    <w:noProof/>
                    <w:lang w:val="ru-RU"/>
                  </w:rPr>
                  <w:t>С</w:t>
                </w:r>
                <w:r>
                  <w:rPr>
                    <w:noProof/>
                  </w:rPr>
                  <w:t xml:space="preserve">. 9-51. </w:t>
                </w:r>
              </w:p>
            </w:tc>
          </w:tr>
          <w:tr w:rsidR="007C373D" w14:paraId="08CAD7F4" w14:textId="77777777" w:rsidTr="00250B83">
            <w:trPr>
              <w:divId w:val="762605670"/>
              <w:tblCellSpacing w:w="15" w:type="dxa"/>
            </w:trPr>
            <w:tc>
              <w:tcPr>
                <w:tcW w:w="204" w:type="pct"/>
                <w:hideMark/>
              </w:tcPr>
              <w:p w14:paraId="027EC34B" w14:textId="4E76A840" w:rsidR="007C373D" w:rsidRDefault="007C373D">
                <w:pPr>
                  <w:pStyle w:val="afc"/>
                  <w:rPr>
                    <w:noProof/>
                  </w:rPr>
                </w:pPr>
                <w:r>
                  <w:rPr>
                    <w:noProof/>
                  </w:rPr>
                  <w:t>44</w:t>
                </w:r>
                <w:r w:rsidR="005731CC">
                  <w:rPr>
                    <w:noProof/>
                  </w:rPr>
                  <w:t>.</w:t>
                </w:r>
                <w:r>
                  <w:rPr>
                    <w:noProof/>
                  </w:rPr>
                  <w:t xml:space="preserve"> </w:t>
                </w:r>
              </w:p>
            </w:tc>
            <w:tc>
              <w:tcPr>
                <w:tcW w:w="4748" w:type="pct"/>
                <w:hideMark/>
              </w:tcPr>
              <w:p w14:paraId="5416C686" w14:textId="5AA63F7E" w:rsidR="007C373D" w:rsidRDefault="007C373D" w:rsidP="00861236">
                <w:pPr>
                  <w:pStyle w:val="afc"/>
                  <w:jc w:val="both"/>
                  <w:rPr>
                    <w:noProof/>
                  </w:rPr>
                </w:pPr>
                <w:r>
                  <w:rPr>
                    <w:noProof/>
                  </w:rPr>
                  <w:t xml:space="preserve">Sirmans </w:t>
                </w:r>
                <w:r w:rsidR="00D9355F">
                  <w:rPr>
                    <w:noProof/>
                  </w:rPr>
                  <w:t>S.</w:t>
                </w:r>
                <w:r w:rsidR="00D9355F">
                  <w:rPr>
                    <w:noProof/>
                    <w:lang w:val="en-GB"/>
                  </w:rPr>
                  <w:t>,</w:t>
                </w:r>
                <w:r w:rsidR="00D9355F">
                  <w:rPr>
                    <w:noProof/>
                  </w:rPr>
                  <w:t xml:space="preserve"> </w:t>
                </w:r>
                <w:r>
                  <w:rPr>
                    <w:noProof/>
                  </w:rPr>
                  <w:t>Macpherson</w:t>
                </w:r>
                <w:r w:rsidR="00D9355F">
                  <w:rPr>
                    <w:noProof/>
                  </w:rPr>
                  <w:t xml:space="preserve"> E. Z. D.</w:t>
                </w:r>
                <w:r w:rsidR="00D9355F">
                  <w:rPr>
                    <w:noProof/>
                    <w:lang w:val="en-GB"/>
                  </w:rPr>
                  <w:t xml:space="preserve"> </w:t>
                </w:r>
                <w:r w:rsidR="00D9355F">
                  <w:rPr>
                    <w:noProof/>
                  </w:rPr>
                  <w:t>A.</w:t>
                </w:r>
                <w:r>
                  <w:rPr>
                    <w:noProof/>
                  </w:rPr>
                  <w:t xml:space="preserve"> The Composition of Hedonic Pricing Models</w:t>
                </w:r>
                <w:r w:rsidR="00D9355F">
                  <w:rPr>
                    <w:noProof/>
                    <w:lang w:val="en-GB"/>
                  </w:rPr>
                  <w:t>.</w:t>
                </w:r>
                <w:r>
                  <w:rPr>
                    <w:noProof/>
                  </w:rPr>
                  <w:t xml:space="preserve"> </w:t>
                </w:r>
                <w:r>
                  <w:rPr>
                    <w:i/>
                    <w:iCs/>
                    <w:noProof/>
                  </w:rPr>
                  <w:t>Journal of Real Estate Literature</w:t>
                </w:r>
                <w:r w:rsidR="00D9355F" w:rsidRPr="00D9355F">
                  <w:rPr>
                    <w:noProof/>
                    <w:lang w:val="en-GB"/>
                  </w:rPr>
                  <w:t>. 2005.</w:t>
                </w:r>
                <w:r w:rsidRPr="00D9355F">
                  <w:rPr>
                    <w:noProof/>
                  </w:rPr>
                  <w:t xml:space="preserve"> </w:t>
                </w:r>
                <w:r w:rsidR="00D9355F" w:rsidRPr="00D9355F">
                  <w:rPr>
                    <w:noProof/>
                    <w:lang w:val="en-GB"/>
                  </w:rPr>
                  <w:t>Vol</w:t>
                </w:r>
                <w:r w:rsidRPr="00D9355F">
                  <w:rPr>
                    <w:noProof/>
                  </w:rPr>
                  <w:t>.</w:t>
                </w:r>
                <w:r>
                  <w:rPr>
                    <w:noProof/>
                  </w:rPr>
                  <w:t xml:space="preserve"> 1, </w:t>
                </w:r>
                <w:r w:rsidR="00D9355F">
                  <w:rPr>
                    <w:noProof/>
                    <w:lang w:val="en-GB"/>
                  </w:rPr>
                  <w:t>No.</w:t>
                </w:r>
                <w:r>
                  <w:rPr>
                    <w:noProof/>
                  </w:rPr>
                  <w:t xml:space="preserve"> 13, </w:t>
                </w:r>
                <w:r w:rsidR="00D9355F">
                  <w:rPr>
                    <w:noProof/>
                    <w:lang w:val="en-GB"/>
                  </w:rPr>
                  <w:t>P</w:t>
                </w:r>
                <w:r>
                  <w:rPr>
                    <w:noProof/>
                  </w:rPr>
                  <w:t xml:space="preserve">. 1-44. </w:t>
                </w:r>
              </w:p>
            </w:tc>
          </w:tr>
          <w:tr w:rsidR="007C373D" w14:paraId="714C5243" w14:textId="77777777" w:rsidTr="00250B83">
            <w:trPr>
              <w:divId w:val="762605670"/>
              <w:tblCellSpacing w:w="15" w:type="dxa"/>
            </w:trPr>
            <w:tc>
              <w:tcPr>
                <w:tcW w:w="204" w:type="pct"/>
                <w:hideMark/>
              </w:tcPr>
              <w:p w14:paraId="68CB6AE1" w14:textId="39216D1A" w:rsidR="007C373D" w:rsidRDefault="007C373D">
                <w:pPr>
                  <w:pStyle w:val="afc"/>
                  <w:rPr>
                    <w:noProof/>
                  </w:rPr>
                </w:pPr>
                <w:r>
                  <w:rPr>
                    <w:noProof/>
                  </w:rPr>
                  <w:t>45</w:t>
                </w:r>
                <w:r w:rsidR="005731CC">
                  <w:rPr>
                    <w:noProof/>
                  </w:rPr>
                  <w:t>.</w:t>
                </w:r>
                <w:r>
                  <w:rPr>
                    <w:noProof/>
                  </w:rPr>
                  <w:t xml:space="preserve"> </w:t>
                </w:r>
              </w:p>
            </w:tc>
            <w:tc>
              <w:tcPr>
                <w:tcW w:w="4748" w:type="pct"/>
                <w:hideMark/>
              </w:tcPr>
              <w:p w14:paraId="5ED01F44" w14:textId="1FF7E928" w:rsidR="007C373D" w:rsidRDefault="007C373D" w:rsidP="00861236">
                <w:pPr>
                  <w:pStyle w:val="afc"/>
                  <w:jc w:val="both"/>
                  <w:rPr>
                    <w:noProof/>
                  </w:rPr>
                </w:pPr>
                <w:r>
                  <w:rPr>
                    <w:noProof/>
                  </w:rPr>
                  <w:t>Tobin</w:t>
                </w:r>
                <w:r w:rsidR="00D9355F">
                  <w:rPr>
                    <w:noProof/>
                  </w:rPr>
                  <w:t xml:space="preserve"> J.</w:t>
                </w:r>
                <w:r w:rsidR="00D9355F">
                  <w:rPr>
                    <w:noProof/>
                    <w:lang w:val="en-GB"/>
                  </w:rPr>
                  <w:t xml:space="preserve"> </w:t>
                </w:r>
                <w:r>
                  <w:rPr>
                    <w:noProof/>
                  </w:rPr>
                  <w:t>Estimation of Relationships for Limited Dependent Variables</w:t>
                </w:r>
                <w:r w:rsidR="00D9355F">
                  <w:rPr>
                    <w:noProof/>
                    <w:lang w:val="en-GB"/>
                  </w:rPr>
                  <w:t>.</w:t>
                </w:r>
                <w:r>
                  <w:rPr>
                    <w:noProof/>
                  </w:rPr>
                  <w:t xml:space="preserve"> </w:t>
                </w:r>
                <w:r>
                  <w:rPr>
                    <w:i/>
                    <w:iCs/>
                    <w:noProof/>
                  </w:rPr>
                  <w:t>Econometrica</w:t>
                </w:r>
                <w:r w:rsidR="00D9355F">
                  <w:rPr>
                    <w:i/>
                    <w:iCs/>
                    <w:noProof/>
                    <w:lang w:val="en-GB"/>
                  </w:rPr>
                  <w:t xml:space="preserve">. </w:t>
                </w:r>
                <w:r w:rsidR="00D9355F" w:rsidRPr="00D9355F">
                  <w:rPr>
                    <w:noProof/>
                    <w:lang w:val="en-GB"/>
                  </w:rPr>
                  <w:t>1958.</w:t>
                </w:r>
                <w:r>
                  <w:rPr>
                    <w:i/>
                    <w:iCs/>
                    <w:noProof/>
                  </w:rPr>
                  <w:t xml:space="preserve"> </w:t>
                </w:r>
                <w:r w:rsidR="00D9355F">
                  <w:rPr>
                    <w:noProof/>
                    <w:lang w:val="en-GB"/>
                  </w:rPr>
                  <w:t>Vol</w:t>
                </w:r>
                <w:r>
                  <w:rPr>
                    <w:noProof/>
                  </w:rPr>
                  <w:t xml:space="preserve">. 1, </w:t>
                </w:r>
                <w:r w:rsidR="00D9355F">
                  <w:rPr>
                    <w:noProof/>
                    <w:lang w:val="en-GB"/>
                  </w:rPr>
                  <w:t>No.</w:t>
                </w:r>
                <w:r>
                  <w:rPr>
                    <w:noProof/>
                  </w:rPr>
                  <w:t xml:space="preserve"> 26</w:t>
                </w:r>
                <w:r w:rsidR="006C7691">
                  <w:rPr>
                    <w:noProof/>
                    <w:lang w:val="en-GB"/>
                  </w:rPr>
                  <w:t>,</w:t>
                </w:r>
                <w:r>
                  <w:rPr>
                    <w:noProof/>
                  </w:rPr>
                  <w:t xml:space="preserve"> </w:t>
                </w:r>
                <w:r w:rsidR="00D9355F">
                  <w:rPr>
                    <w:noProof/>
                    <w:lang w:val="en-GB"/>
                  </w:rPr>
                  <w:t>P</w:t>
                </w:r>
                <w:r>
                  <w:rPr>
                    <w:noProof/>
                  </w:rPr>
                  <w:t xml:space="preserve">. 24-36. </w:t>
                </w:r>
              </w:p>
            </w:tc>
          </w:tr>
          <w:tr w:rsidR="007C373D" w14:paraId="669AF3F5" w14:textId="77777777" w:rsidTr="00250B83">
            <w:trPr>
              <w:divId w:val="762605670"/>
              <w:tblCellSpacing w:w="15" w:type="dxa"/>
            </w:trPr>
            <w:tc>
              <w:tcPr>
                <w:tcW w:w="204" w:type="pct"/>
                <w:hideMark/>
              </w:tcPr>
              <w:p w14:paraId="17FCB706" w14:textId="52634DB8" w:rsidR="007C373D" w:rsidRDefault="007C373D">
                <w:pPr>
                  <w:pStyle w:val="afc"/>
                  <w:rPr>
                    <w:noProof/>
                  </w:rPr>
                </w:pPr>
                <w:r>
                  <w:rPr>
                    <w:noProof/>
                  </w:rPr>
                  <w:t>46</w:t>
                </w:r>
                <w:r w:rsidR="005731CC">
                  <w:rPr>
                    <w:noProof/>
                  </w:rPr>
                  <w:t>.</w:t>
                </w:r>
                <w:r>
                  <w:rPr>
                    <w:noProof/>
                  </w:rPr>
                  <w:t xml:space="preserve"> </w:t>
                </w:r>
              </w:p>
            </w:tc>
            <w:tc>
              <w:tcPr>
                <w:tcW w:w="4748" w:type="pct"/>
                <w:hideMark/>
              </w:tcPr>
              <w:p w14:paraId="55061D32" w14:textId="0F37922F" w:rsidR="007C373D" w:rsidRDefault="007C373D" w:rsidP="00861236">
                <w:pPr>
                  <w:pStyle w:val="afc"/>
                  <w:jc w:val="both"/>
                  <w:rPr>
                    <w:noProof/>
                  </w:rPr>
                </w:pPr>
                <w:r>
                  <w:rPr>
                    <w:noProof/>
                  </w:rPr>
                  <w:t>Ross</w:t>
                </w:r>
                <w:r w:rsidR="00D9355F">
                  <w:rPr>
                    <w:noProof/>
                    <w:lang w:val="en-GB"/>
                  </w:rPr>
                  <w:t xml:space="preserve"> S. </w:t>
                </w:r>
                <w:r>
                  <w:rPr>
                    <w:noProof/>
                  </w:rPr>
                  <w:t>Mortgage Lending, Sample Selection and Default</w:t>
                </w:r>
                <w:r w:rsidR="00D9355F">
                  <w:rPr>
                    <w:noProof/>
                    <w:lang w:val="en-GB"/>
                  </w:rPr>
                  <w:t>.</w:t>
                </w:r>
                <w:r>
                  <w:rPr>
                    <w:noProof/>
                  </w:rPr>
                  <w:t xml:space="preserve"> </w:t>
                </w:r>
                <w:r>
                  <w:rPr>
                    <w:i/>
                    <w:iCs/>
                    <w:noProof/>
                  </w:rPr>
                  <w:t>Real Estate Economics</w:t>
                </w:r>
                <w:r w:rsidR="00D9355F">
                  <w:rPr>
                    <w:i/>
                    <w:iCs/>
                    <w:noProof/>
                    <w:lang w:val="en-GB"/>
                  </w:rPr>
                  <w:t>.</w:t>
                </w:r>
                <w:r w:rsidRPr="00D9355F">
                  <w:rPr>
                    <w:noProof/>
                  </w:rPr>
                  <w:t xml:space="preserve"> </w:t>
                </w:r>
                <w:r w:rsidR="00D9355F" w:rsidRPr="00D9355F">
                  <w:rPr>
                    <w:noProof/>
                    <w:lang w:val="en-GB"/>
                  </w:rPr>
                  <w:t>2000. No</w:t>
                </w:r>
                <w:r w:rsidR="00D9355F">
                  <w:rPr>
                    <w:i/>
                    <w:iCs/>
                    <w:noProof/>
                    <w:lang w:val="en-GB"/>
                  </w:rPr>
                  <w:t>.</w:t>
                </w:r>
                <w:r>
                  <w:rPr>
                    <w:noProof/>
                  </w:rPr>
                  <w:t xml:space="preserve"> 28</w:t>
                </w:r>
                <w:r w:rsidR="006C7691">
                  <w:rPr>
                    <w:noProof/>
                  </w:rPr>
                  <w:t>.</w:t>
                </w:r>
                <w:r>
                  <w:rPr>
                    <w:noProof/>
                  </w:rPr>
                  <w:t xml:space="preserve"> </w:t>
                </w:r>
                <w:r w:rsidR="00D9355F">
                  <w:rPr>
                    <w:noProof/>
                    <w:lang w:val="en-GB"/>
                  </w:rPr>
                  <w:t>P</w:t>
                </w:r>
                <w:r>
                  <w:rPr>
                    <w:noProof/>
                  </w:rPr>
                  <w:t xml:space="preserve">. 581-621. </w:t>
                </w:r>
              </w:p>
            </w:tc>
          </w:tr>
          <w:tr w:rsidR="007C373D" w14:paraId="193AABEC" w14:textId="77777777" w:rsidTr="00250B83">
            <w:trPr>
              <w:divId w:val="762605670"/>
              <w:tblCellSpacing w:w="15" w:type="dxa"/>
            </w:trPr>
            <w:tc>
              <w:tcPr>
                <w:tcW w:w="204" w:type="pct"/>
                <w:hideMark/>
              </w:tcPr>
              <w:p w14:paraId="618DF450" w14:textId="46A96C6D" w:rsidR="007C373D" w:rsidRDefault="007C373D">
                <w:pPr>
                  <w:pStyle w:val="afc"/>
                  <w:rPr>
                    <w:noProof/>
                  </w:rPr>
                </w:pPr>
                <w:r>
                  <w:rPr>
                    <w:noProof/>
                  </w:rPr>
                  <w:t>47</w:t>
                </w:r>
                <w:r w:rsidR="005731CC">
                  <w:rPr>
                    <w:noProof/>
                  </w:rPr>
                  <w:t>.</w:t>
                </w:r>
                <w:r>
                  <w:rPr>
                    <w:noProof/>
                  </w:rPr>
                  <w:t xml:space="preserve"> </w:t>
                </w:r>
              </w:p>
            </w:tc>
            <w:tc>
              <w:tcPr>
                <w:tcW w:w="4748" w:type="pct"/>
                <w:hideMark/>
              </w:tcPr>
              <w:p w14:paraId="1DE29A00" w14:textId="45D9A74F" w:rsidR="007C373D" w:rsidRDefault="007C373D" w:rsidP="00861236">
                <w:pPr>
                  <w:pStyle w:val="afc"/>
                  <w:jc w:val="both"/>
                  <w:rPr>
                    <w:noProof/>
                  </w:rPr>
                </w:pPr>
                <w:r>
                  <w:rPr>
                    <w:noProof/>
                  </w:rPr>
                  <w:t xml:space="preserve">Huang </w:t>
                </w:r>
                <w:r w:rsidR="00D9355F">
                  <w:rPr>
                    <w:noProof/>
                  </w:rPr>
                  <w:t>X.</w:t>
                </w:r>
                <w:r w:rsidR="00D9355F">
                  <w:rPr>
                    <w:noProof/>
                    <w:lang w:val="en-GB"/>
                  </w:rPr>
                  <w:t>,</w:t>
                </w:r>
                <w:r w:rsidR="00D9355F">
                  <w:rPr>
                    <w:noProof/>
                  </w:rPr>
                  <w:t xml:space="preserve"> </w:t>
                </w:r>
                <w:r>
                  <w:rPr>
                    <w:noProof/>
                  </w:rPr>
                  <w:t>Oosterlee</w:t>
                </w:r>
                <w:r w:rsidR="00D9355F">
                  <w:rPr>
                    <w:noProof/>
                  </w:rPr>
                  <w:t xml:space="preserve"> C.</w:t>
                </w:r>
                <w:r>
                  <w:rPr>
                    <w:noProof/>
                  </w:rPr>
                  <w:t xml:space="preserve"> Generalized Beta Regression Models for Random Loss-given-default</w:t>
                </w:r>
                <w:r w:rsidR="00D9355F">
                  <w:rPr>
                    <w:noProof/>
                    <w:lang w:val="en-GB"/>
                  </w:rPr>
                  <w:t>.</w:t>
                </w:r>
                <w:r>
                  <w:rPr>
                    <w:noProof/>
                  </w:rPr>
                  <w:t xml:space="preserve"> </w:t>
                </w:r>
                <w:r>
                  <w:rPr>
                    <w:i/>
                    <w:iCs/>
                    <w:noProof/>
                  </w:rPr>
                  <w:t>Journal of Credit Risk</w:t>
                </w:r>
                <w:r w:rsidR="00D9355F" w:rsidRPr="00D9355F">
                  <w:rPr>
                    <w:noProof/>
                    <w:lang w:val="en-GB"/>
                  </w:rPr>
                  <w:t>. 2012. Vol</w:t>
                </w:r>
                <w:r w:rsidRPr="00D9355F">
                  <w:rPr>
                    <w:noProof/>
                  </w:rPr>
                  <w:t>.</w:t>
                </w:r>
                <w:r>
                  <w:rPr>
                    <w:noProof/>
                  </w:rPr>
                  <w:t xml:space="preserve"> 4, </w:t>
                </w:r>
                <w:r w:rsidR="00D9355F">
                  <w:rPr>
                    <w:noProof/>
                    <w:lang w:val="en-GB"/>
                  </w:rPr>
                  <w:t>No.</w:t>
                </w:r>
                <w:r>
                  <w:rPr>
                    <w:noProof/>
                  </w:rPr>
                  <w:t xml:space="preserve"> 7</w:t>
                </w:r>
                <w:r w:rsidR="006C7691">
                  <w:rPr>
                    <w:noProof/>
                    <w:lang w:val="en-GB"/>
                  </w:rPr>
                  <w:t>.</w:t>
                </w:r>
                <w:r>
                  <w:rPr>
                    <w:noProof/>
                  </w:rPr>
                  <w:t xml:space="preserve"> </w:t>
                </w:r>
                <w:r w:rsidR="00D9355F">
                  <w:rPr>
                    <w:noProof/>
                    <w:lang w:val="en-GB"/>
                  </w:rPr>
                  <w:t>P</w:t>
                </w:r>
                <w:r>
                  <w:rPr>
                    <w:noProof/>
                  </w:rPr>
                  <w:t>. 45-70</w:t>
                </w:r>
                <w:r w:rsidR="00D9355F">
                  <w:rPr>
                    <w:noProof/>
                    <w:lang w:val="en-GB"/>
                  </w:rPr>
                  <w:t>.</w:t>
                </w:r>
                <w:r>
                  <w:rPr>
                    <w:noProof/>
                  </w:rPr>
                  <w:t xml:space="preserve"> </w:t>
                </w:r>
              </w:p>
            </w:tc>
          </w:tr>
          <w:tr w:rsidR="007C373D" w14:paraId="5CCAB87F" w14:textId="77777777" w:rsidTr="00250B83">
            <w:trPr>
              <w:divId w:val="762605670"/>
              <w:tblCellSpacing w:w="15" w:type="dxa"/>
            </w:trPr>
            <w:tc>
              <w:tcPr>
                <w:tcW w:w="204" w:type="pct"/>
                <w:hideMark/>
              </w:tcPr>
              <w:p w14:paraId="7AE23FDE" w14:textId="6CB1709B" w:rsidR="007C373D" w:rsidRDefault="007C373D">
                <w:pPr>
                  <w:pStyle w:val="afc"/>
                  <w:rPr>
                    <w:noProof/>
                  </w:rPr>
                </w:pPr>
                <w:r>
                  <w:rPr>
                    <w:noProof/>
                  </w:rPr>
                  <w:t>48</w:t>
                </w:r>
                <w:r w:rsidR="005731CC">
                  <w:rPr>
                    <w:noProof/>
                  </w:rPr>
                  <w:t>.</w:t>
                </w:r>
                <w:r>
                  <w:rPr>
                    <w:noProof/>
                  </w:rPr>
                  <w:t xml:space="preserve"> </w:t>
                </w:r>
              </w:p>
            </w:tc>
            <w:tc>
              <w:tcPr>
                <w:tcW w:w="4748" w:type="pct"/>
                <w:hideMark/>
              </w:tcPr>
              <w:p w14:paraId="54B91E42" w14:textId="40233AE4" w:rsidR="007C373D" w:rsidRDefault="007C373D" w:rsidP="00861236">
                <w:pPr>
                  <w:pStyle w:val="afc"/>
                  <w:jc w:val="both"/>
                  <w:rPr>
                    <w:noProof/>
                  </w:rPr>
                </w:pPr>
                <w:r>
                  <w:rPr>
                    <w:noProof/>
                  </w:rPr>
                  <w:t>Heckman</w:t>
                </w:r>
                <w:r w:rsidR="0052000B">
                  <w:rPr>
                    <w:noProof/>
                  </w:rPr>
                  <w:t xml:space="preserve"> J.</w:t>
                </w:r>
                <w:r w:rsidR="0052000B" w:rsidRPr="009B5216">
                  <w:rPr>
                    <w:noProof/>
                    <w:lang w:val="en-US"/>
                  </w:rPr>
                  <w:t xml:space="preserve"> </w:t>
                </w:r>
                <w:r>
                  <w:rPr>
                    <w:noProof/>
                  </w:rPr>
                  <w:t xml:space="preserve">Sample Selection Bias as a Specification Error. </w:t>
                </w:r>
                <w:r>
                  <w:rPr>
                    <w:i/>
                    <w:iCs/>
                    <w:noProof/>
                  </w:rPr>
                  <w:t>Econometrica</w:t>
                </w:r>
                <w:r w:rsidR="0052000B">
                  <w:rPr>
                    <w:i/>
                    <w:iCs/>
                    <w:noProof/>
                    <w:lang w:val="en-GB"/>
                  </w:rPr>
                  <w:t>.</w:t>
                </w:r>
                <w:r>
                  <w:rPr>
                    <w:i/>
                    <w:iCs/>
                    <w:noProof/>
                  </w:rPr>
                  <w:t xml:space="preserve"> </w:t>
                </w:r>
                <w:r w:rsidR="0052000B" w:rsidRPr="0052000B">
                  <w:rPr>
                    <w:noProof/>
                    <w:lang w:val="en-GB"/>
                  </w:rPr>
                  <w:t>1979</w:t>
                </w:r>
                <w:r w:rsidR="0052000B">
                  <w:rPr>
                    <w:i/>
                    <w:iCs/>
                    <w:noProof/>
                    <w:lang w:val="en-GB"/>
                  </w:rPr>
                  <w:t xml:space="preserve">. </w:t>
                </w:r>
                <w:r w:rsidR="0052000B">
                  <w:rPr>
                    <w:noProof/>
                    <w:lang w:val="en-GB"/>
                  </w:rPr>
                  <w:t>Vol</w:t>
                </w:r>
                <w:r>
                  <w:rPr>
                    <w:noProof/>
                  </w:rPr>
                  <w:t xml:space="preserve">. 1, </w:t>
                </w:r>
                <w:r w:rsidR="0052000B">
                  <w:rPr>
                    <w:noProof/>
                    <w:lang w:val="en-GB"/>
                  </w:rPr>
                  <w:t>No.</w:t>
                </w:r>
                <w:r>
                  <w:rPr>
                    <w:noProof/>
                  </w:rPr>
                  <w:t xml:space="preserve"> 47</w:t>
                </w:r>
                <w:r w:rsidR="006C7691">
                  <w:rPr>
                    <w:noProof/>
                    <w:lang w:val="en-GB"/>
                  </w:rPr>
                  <w:t>.</w:t>
                </w:r>
                <w:r>
                  <w:rPr>
                    <w:noProof/>
                  </w:rPr>
                  <w:t xml:space="preserve"> </w:t>
                </w:r>
                <w:r w:rsidR="0052000B">
                  <w:rPr>
                    <w:noProof/>
                    <w:lang w:val="en-GB"/>
                  </w:rPr>
                  <w:t>P</w:t>
                </w:r>
                <w:r>
                  <w:rPr>
                    <w:noProof/>
                  </w:rPr>
                  <w:t xml:space="preserve">. 153-161. </w:t>
                </w:r>
              </w:p>
            </w:tc>
          </w:tr>
          <w:tr w:rsidR="007C373D" w14:paraId="55A72EA5" w14:textId="77777777" w:rsidTr="00250B83">
            <w:trPr>
              <w:divId w:val="762605670"/>
              <w:tblCellSpacing w:w="15" w:type="dxa"/>
            </w:trPr>
            <w:tc>
              <w:tcPr>
                <w:tcW w:w="204" w:type="pct"/>
                <w:hideMark/>
              </w:tcPr>
              <w:p w14:paraId="6814B6E7" w14:textId="6E39D06F" w:rsidR="007C373D" w:rsidRDefault="007C373D">
                <w:pPr>
                  <w:pStyle w:val="afc"/>
                  <w:rPr>
                    <w:noProof/>
                  </w:rPr>
                </w:pPr>
                <w:r>
                  <w:rPr>
                    <w:noProof/>
                  </w:rPr>
                  <w:t>49</w:t>
                </w:r>
                <w:r w:rsidR="005731CC">
                  <w:rPr>
                    <w:noProof/>
                  </w:rPr>
                  <w:t>.</w:t>
                </w:r>
                <w:r>
                  <w:rPr>
                    <w:noProof/>
                  </w:rPr>
                  <w:t xml:space="preserve"> </w:t>
                </w:r>
              </w:p>
            </w:tc>
            <w:tc>
              <w:tcPr>
                <w:tcW w:w="4748" w:type="pct"/>
                <w:hideMark/>
              </w:tcPr>
              <w:p w14:paraId="7DB9A2CB" w14:textId="64A890FD" w:rsidR="007C373D" w:rsidRDefault="007C373D" w:rsidP="00861236">
                <w:pPr>
                  <w:pStyle w:val="afc"/>
                  <w:jc w:val="both"/>
                  <w:rPr>
                    <w:noProof/>
                  </w:rPr>
                </w:pPr>
                <w:r>
                  <w:rPr>
                    <w:noProof/>
                  </w:rPr>
                  <w:t>Stress testing at major financial institutions: survey results and practice</w:t>
                </w:r>
                <w:r w:rsidR="0052000B">
                  <w:rPr>
                    <w:noProof/>
                    <w:lang w:val="en-GB"/>
                  </w:rPr>
                  <w:t>.</w:t>
                </w:r>
                <w:r>
                  <w:rPr>
                    <w:noProof/>
                  </w:rPr>
                  <w:t xml:space="preserve"> </w:t>
                </w:r>
                <w:r w:rsidRPr="0052000B">
                  <w:rPr>
                    <w:noProof/>
                  </w:rPr>
                  <w:t>Комітет з глобальної фінансової системи</w:t>
                </w:r>
                <w:r w:rsidR="0052000B">
                  <w:rPr>
                    <w:i/>
                    <w:iCs/>
                    <w:noProof/>
                    <w:lang w:val="en-GB"/>
                  </w:rPr>
                  <w:t xml:space="preserve"> </w:t>
                </w:r>
                <w:r w:rsidR="0052000B">
                  <w:rPr>
                    <w:noProof/>
                  </w:rPr>
                  <w:t>Банк</w:t>
                </w:r>
                <w:r w:rsidR="0052000B">
                  <w:rPr>
                    <w:noProof/>
                    <w:lang w:val="ru-RU"/>
                  </w:rPr>
                  <w:t>у</w:t>
                </w:r>
                <w:r w:rsidR="0052000B">
                  <w:rPr>
                    <w:noProof/>
                  </w:rPr>
                  <w:t xml:space="preserve"> міжнародних розрахунків</w:t>
                </w:r>
                <w:r w:rsidR="0052000B">
                  <w:rPr>
                    <w:noProof/>
                    <w:lang w:val="ru-RU"/>
                  </w:rPr>
                  <w:t>,</w:t>
                </w:r>
                <w:r>
                  <w:rPr>
                    <w:noProof/>
                  </w:rPr>
                  <w:t xml:space="preserve"> 2005. </w:t>
                </w:r>
              </w:p>
            </w:tc>
          </w:tr>
          <w:tr w:rsidR="007C373D" w14:paraId="3AAB0249" w14:textId="77777777" w:rsidTr="00250B83">
            <w:trPr>
              <w:divId w:val="762605670"/>
              <w:tblCellSpacing w:w="15" w:type="dxa"/>
            </w:trPr>
            <w:tc>
              <w:tcPr>
                <w:tcW w:w="204" w:type="pct"/>
                <w:hideMark/>
              </w:tcPr>
              <w:p w14:paraId="09B5552C" w14:textId="3AFE2258" w:rsidR="007C373D" w:rsidRDefault="007C373D">
                <w:pPr>
                  <w:pStyle w:val="afc"/>
                  <w:rPr>
                    <w:noProof/>
                  </w:rPr>
                </w:pPr>
                <w:r>
                  <w:rPr>
                    <w:noProof/>
                  </w:rPr>
                  <w:lastRenderedPageBreak/>
                  <w:t>50</w:t>
                </w:r>
                <w:r w:rsidR="005731CC">
                  <w:rPr>
                    <w:noProof/>
                  </w:rPr>
                  <w:t>.</w:t>
                </w:r>
                <w:r>
                  <w:rPr>
                    <w:noProof/>
                  </w:rPr>
                  <w:t xml:space="preserve"> </w:t>
                </w:r>
              </w:p>
            </w:tc>
            <w:tc>
              <w:tcPr>
                <w:tcW w:w="4748" w:type="pct"/>
                <w:hideMark/>
              </w:tcPr>
              <w:p w14:paraId="0C913BAD" w14:textId="25890B9D" w:rsidR="007C373D" w:rsidRDefault="007C373D" w:rsidP="00861236">
                <w:pPr>
                  <w:pStyle w:val="afc"/>
                  <w:jc w:val="both"/>
                  <w:rPr>
                    <w:noProof/>
                  </w:rPr>
                </w:pPr>
                <w:r>
                  <w:rPr>
                    <w:noProof/>
                  </w:rPr>
                  <w:t>Basl</w:t>
                </w:r>
                <w:r w:rsidR="0065482D">
                  <w:rPr>
                    <w:noProof/>
                    <w:lang w:val="en-GB"/>
                  </w:rPr>
                  <w:t>e</w:t>
                </w:r>
                <w:r>
                  <w:rPr>
                    <w:noProof/>
                  </w:rPr>
                  <w:t xml:space="preserve"> II: International Convergence of Capital Measurement and Capital Standards</w:t>
                </w:r>
                <w:r w:rsidR="0052000B">
                  <w:rPr>
                    <w:noProof/>
                    <w:lang w:val="en-GB"/>
                  </w:rPr>
                  <w:t>.</w:t>
                </w:r>
                <w:r>
                  <w:rPr>
                    <w:noProof/>
                  </w:rPr>
                  <w:t xml:space="preserve"> </w:t>
                </w:r>
                <w:r w:rsidR="0052000B">
                  <w:rPr>
                    <w:noProof/>
                    <w:lang w:val="en-GB"/>
                  </w:rPr>
                  <w:t>Basl</w:t>
                </w:r>
                <w:r w:rsidR="0065482D">
                  <w:rPr>
                    <w:noProof/>
                    <w:lang w:val="en-GB"/>
                  </w:rPr>
                  <w:t>e</w:t>
                </w:r>
                <w:r w:rsidR="0052000B">
                  <w:rPr>
                    <w:noProof/>
                    <w:lang w:val="en-GB"/>
                  </w:rPr>
                  <w:t>,</w:t>
                </w:r>
                <w:r>
                  <w:rPr>
                    <w:noProof/>
                  </w:rPr>
                  <w:t xml:space="preserve"> 2006. </w:t>
                </w:r>
              </w:p>
            </w:tc>
          </w:tr>
          <w:tr w:rsidR="007C373D" w14:paraId="6707DCF0" w14:textId="77777777" w:rsidTr="00250B83">
            <w:trPr>
              <w:divId w:val="762605670"/>
              <w:tblCellSpacing w:w="15" w:type="dxa"/>
            </w:trPr>
            <w:tc>
              <w:tcPr>
                <w:tcW w:w="204" w:type="pct"/>
                <w:hideMark/>
              </w:tcPr>
              <w:p w14:paraId="4D838B54" w14:textId="427852B9" w:rsidR="007C373D" w:rsidRDefault="007C373D">
                <w:pPr>
                  <w:pStyle w:val="afc"/>
                  <w:rPr>
                    <w:noProof/>
                  </w:rPr>
                </w:pPr>
                <w:r>
                  <w:rPr>
                    <w:noProof/>
                  </w:rPr>
                  <w:t>51</w:t>
                </w:r>
                <w:r w:rsidR="005731CC">
                  <w:rPr>
                    <w:noProof/>
                  </w:rPr>
                  <w:t>.</w:t>
                </w:r>
                <w:r>
                  <w:rPr>
                    <w:noProof/>
                  </w:rPr>
                  <w:t xml:space="preserve"> </w:t>
                </w:r>
              </w:p>
            </w:tc>
            <w:tc>
              <w:tcPr>
                <w:tcW w:w="4748" w:type="pct"/>
                <w:hideMark/>
              </w:tcPr>
              <w:p w14:paraId="4A84E311" w14:textId="418197A2" w:rsidR="007C373D" w:rsidRDefault="007C373D" w:rsidP="00861236">
                <w:pPr>
                  <w:pStyle w:val="afc"/>
                  <w:jc w:val="both"/>
                  <w:rPr>
                    <w:noProof/>
                  </w:rPr>
                </w:pPr>
                <w:r>
                  <w:rPr>
                    <w:noProof/>
                  </w:rPr>
                  <w:t xml:space="preserve">Bellotti </w:t>
                </w:r>
                <w:r w:rsidR="0052000B">
                  <w:rPr>
                    <w:noProof/>
                  </w:rPr>
                  <w:t>T.,</w:t>
                </w:r>
                <w:r>
                  <w:rPr>
                    <w:noProof/>
                  </w:rPr>
                  <w:t xml:space="preserve"> Crook</w:t>
                </w:r>
                <w:r w:rsidR="0052000B">
                  <w:rPr>
                    <w:noProof/>
                  </w:rPr>
                  <w:t xml:space="preserve"> J.</w:t>
                </w:r>
                <w:r>
                  <w:rPr>
                    <w:noProof/>
                  </w:rPr>
                  <w:t xml:space="preserve"> Modelling and predicting loss given default for credit cards</w:t>
                </w:r>
                <w:r w:rsidR="0052000B">
                  <w:rPr>
                    <w:noProof/>
                    <w:lang w:val="en-GB"/>
                  </w:rPr>
                  <w:t>.</w:t>
                </w:r>
                <w:r>
                  <w:rPr>
                    <w:noProof/>
                  </w:rPr>
                  <w:t xml:space="preserve"> </w:t>
                </w:r>
                <w:r>
                  <w:rPr>
                    <w:i/>
                    <w:iCs/>
                    <w:noProof/>
                  </w:rPr>
                  <w:t>Quantitative Financial Risk Management Centr</w:t>
                </w:r>
                <w:r w:rsidR="0052000B">
                  <w:rPr>
                    <w:i/>
                    <w:iCs/>
                    <w:noProof/>
                    <w:lang w:val="en-GB"/>
                  </w:rPr>
                  <w:t>e.</w:t>
                </w:r>
                <w:r>
                  <w:rPr>
                    <w:i/>
                    <w:iCs/>
                    <w:noProof/>
                  </w:rPr>
                  <w:t xml:space="preserve"> </w:t>
                </w:r>
                <w:r>
                  <w:rPr>
                    <w:noProof/>
                  </w:rPr>
                  <w:t xml:space="preserve">2007. </w:t>
                </w:r>
              </w:p>
            </w:tc>
          </w:tr>
          <w:tr w:rsidR="007C373D" w14:paraId="54FF5C79" w14:textId="77777777" w:rsidTr="00250B83">
            <w:trPr>
              <w:divId w:val="762605670"/>
              <w:tblCellSpacing w:w="15" w:type="dxa"/>
            </w:trPr>
            <w:tc>
              <w:tcPr>
                <w:tcW w:w="204" w:type="pct"/>
                <w:hideMark/>
              </w:tcPr>
              <w:p w14:paraId="33B3D441" w14:textId="1D0A6B5C" w:rsidR="007C373D" w:rsidRDefault="007C373D">
                <w:pPr>
                  <w:pStyle w:val="afc"/>
                  <w:rPr>
                    <w:noProof/>
                  </w:rPr>
                </w:pPr>
                <w:r>
                  <w:rPr>
                    <w:noProof/>
                  </w:rPr>
                  <w:t>52</w:t>
                </w:r>
                <w:r w:rsidR="005731CC">
                  <w:rPr>
                    <w:noProof/>
                  </w:rPr>
                  <w:t>.</w:t>
                </w:r>
                <w:r>
                  <w:rPr>
                    <w:noProof/>
                  </w:rPr>
                  <w:t xml:space="preserve"> </w:t>
                </w:r>
              </w:p>
            </w:tc>
            <w:tc>
              <w:tcPr>
                <w:tcW w:w="4748" w:type="pct"/>
                <w:hideMark/>
              </w:tcPr>
              <w:p w14:paraId="14E29F20" w14:textId="171E4B5B" w:rsidR="007C373D" w:rsidRDefault="007C373D" w:rsidP="00861236">
                <w:pPr>
                  <w:pStyle w:val="afc"/>
                  <w:jc w:val="both"/>
                  <w:rPr>
                    <w:noProof/>
                  </w:rPr>
                </w:pPr>
                <w:r>
                  <w:rPr>
                    <w:noProof/>
                  </w:rPr>
                  <w:t>Brambor</w:t>
                </w:r>
                <w:r w:rsidR="00053F8E">
                  <w:rPr>
                    <w:noProof/>
                  </w:rPr>
                  <w:t xml:space="preserve"> T.</w:t>
                </w:r>
                <w:r>
                  <w:rPr>
                    <w:noProof/>
                  </w:rPr>
                  <w:t>, Clark</w:t>
                </w:r>
                <w:r w:rsidR="00053F8E">
                  <w:rPr>
                    <w:noProof/>
                  </w:rPr>
                  <w:t xml:space="preserve"> W.</w:t>
                </w:r>
                <w:r w:rsidR="00053F8E">
                  <w:rPr>
                    <w:noProof/>
                    <w:lang w:val="en-GB"/>
                  </w:rPr>
                  <w:t>,</w:t>
                </w:r>
                <w:r w:rsidR="00053F8E">
                  <w:rPr>
                    <w:noProof/>
                  </w:rPr>
                  <w:t xml:space="preserve"> </w:t>
                </w:r>
                <w:r>
                  <w:rPr>
                    <w:noProof/>
                  </w:rPr>
                  <w:t>Golder</w:t>
                </w:r>
                <w:r w:rsidR="00053F8E">
                  <w:rPr>
                    <w:noProof/>
                  </w:rPr>
                  <w:t xml:space="preserve"> M.</w:t>
                </w:r>
                <w:r>
                  <w:rPr>
                    <w:noProof/>
                  </w:rPr>
                  <w:t xml:space="preserve"> Understanding interaction models: improving empirical analyses</w:t>
                </w:r>
                <w:r w:rsidR="00053F8E">
                  <w:rPr>
                    <w:noProof/>
                    <w:lang w:val="en-GB"/>
                  </w:rPr>
                  <w:t>.</w:t>
                </w:r>
                <w:r>
                  <w:rPr>
                    <w:noProof/>
                  </w:rPr>
                  <w:t xml:space="preserve"> </w:t>
                </w:r>
                <w:r>
                  <w:rPr>
                    <w:i/>
                    <w:iCs/>
                    <w:noProof/>
                  </w:rPr>
                  <w:t>Political Ananlysis</w:t>
                </w:r>
                <w:r w:rsidR="00053F8E">
                  <w:rPr>
                    <w:i/>
                    <w:iCs/>
                    <w:noProof/>
                    <w:lang w:val="en-GB"/>
                  </w:rPr>
                  <w:t xml:space="preserve">. </w:t>
                </w:r>
                <w:r w:rsidR="00053F8E">
                  <w:rPr>
                    <w:noProof/>
                    <w:lang w:val="en-GB"/>
                  </w:rPr>
                  <w:t>2005.</w:t>
                </w:r>
                <w:r>
                  <w:rPr>
                    <w:i/>
                    <w:iCs/>
                    <w:noProof/>
                  </w:rPr>
                  <w:t xml:space="preserve"> </w:t>
                </w:r>
                <w:r w:rsidR="00053F8E" w:rsidRPr="00053F8E">
                  <w:rPr>
                    <w:noProof/>
                    <w:lang w:val="en-GB"/>
                  </w:rPr>
                  <w:t>Vol</w:t>
                </w:r>
                <w:r>
                  <w:rPr>
                    <w:noProof/>
                  </w:rPr>
                  <w:t xml:space="preserve">. 1, </w:t>
                </w:r>
                <w:r w:rsidR="00053F8E">
                  <w:rPr>
                    <w:noProof/>
                    <w:lang w:val="en-GB"/>
                  </w:rPr>
                  <w:t>No.</w:t>
                </w:r>
                <w:r>
                  <w:rPr>
                    <w:noProof/>
                  </w:rPr>
                  <w:t xml:space="preserve"> 14</w:t>
                </w:r>
                <w:r w:rsidR="006C7691">
                  <w:rPr>
                    <w:noProof/>
                  </w:rPr>
                  <w:t>.</w:t>
                </w:r>
                <w:r>
                  <w:rPr>
                    <w:noProof/>
                  </w:rPr>
                  <w:t xml:space="preserve"> </w:t>
                </w:r>
                <w:r w:rsidR="00053F8E">
                  <w:rPr>
                    <w:noProof/>
                    <w:lang w:val="en-GB"/>
                  </w:rPr>
                  <w:t>P</w:t>
                </w:r>
                <w:r>
                  <w:rPr>
                    <w:noProof/>
                  </w:rPr>
                  <w:t xml:space="preserve">. 63-82. </w:t>
                </w:r>
              </w:p>
            </w:tc>
          </w:tr>
          <w:tr w:rsidR="007C373D" w14:paraId="272A1D7C" w14:textId="77777777" w:rsidTr="00250B83">
            <w:trPr>
              <w:divId w:val="762605670"/>
              <w:tblCellSpacing w:w="15" w:type="dxa"/>
            </w:trPr>
            <w:tc>
              <w:tcPr>
                <w:tcW w:w="204" w:type="pct"/>
                <w:hideMark/>
              </w:tcPr>
              <w:p w14:paraId="638B8398" w14:textId="33C56E55" w:rsidR="007C373D" w:rsidRDefault="007C373D">
                <w:pPr>
                  <w:pStyle w:val="afc"/>
                  <w:rPr>
                    <w:noProof/>
                  </w:rPr>
                </w:pPr>
                <w:r>
                  <w:rPr>
                    <w:noProof/>
                  </w:rPr>
                  <w:t>53</w:t>
                </w:r>
                <w:r w:rsidR="005731CC">
                  <w:rPr>
                    <w:noProof/>
                  </w:rPr>
                  <w:t>.</w:t>
                </w:r>
                <w:r>
                  <w:rPr>
                    <w:noProof/>
                  </w:rPr>
                  <w:t xml:space="preserve"> </w:t>
                </w:r>
              </w:p>
            </w:tc>
            <w:tc>
              <w:tcPr>
                <w:tcW w:w="4748" w:type="pct"/>
                <w:hideMark/>
              </w:tcPr>
              <w:p w14:paraId="7A443ECC" w14:textId="59A94BE2" w:rsidR="007C373D" w:rsidRDefault="007C373D" w:rsidP="00861236">
                <w:pPr>
                  <w:pStyle w:val="afc"/>
                  <w:jc w:val="both"/>
                  <w:rPr>
                    <w:noProof/>
                  </w:rPr>
                </w:pPr>
                <w:r>
                  <w:rPr>
                    <w:noProof/>
                  </w:rPr>
                  <w:t>Dermine</w:t>
                </w:r>
                <w:r w:rsidR="00053F8E">
                  <w:rPr>
                    <w:noProof/>
                  </w:rPr>
                  <w:t xml:space="preserve"> D.</w:t>
                </w:r>
                <w:r w:rsidR="00053F8E">
                  <w:rPr>
                    <w:noProof/>
                    <w:lang w:val="en-GB"/>
                  </w:rPr>
                  <w:t>,</w:t>
                </w:r>
                <w:r>
                  <w:rPr>
                    <w:noProof/>
                  </w:rPr>
                  <w:t xml:space="preserve"> Carvalho</w:t>
                </w:r>
                <w:r w:rsidR="00053F8E">
                  <w:rPr>
                    <w:noProof/>
                    <w:lang w:val="en-GB"/>
                  </w:rPr>
                  <w:t xml:space="preserve"> </w:t>
                </w:r>
                <w:r w:rsidR="00053F8E">
                  <w:rPr>
                    <w:noProof/>
                  </w:rPr>
                  <w:t xml:space="preserve">C. N. </w:t>
                </w:r>
                <w:r w:rsidR="00053F8E">
                  <w:rPr>
                    <w:noProof/>
                    <w:lang w:val="en-GB"/>
                  </w:rPr>
                  <w:t>de.</w:t>
                </w:r>
                <w:r>
                  <w:rPr>
                    <w:noProof/>
                  </w:rPr>
                  <w:t xml:space="preserve"> Bank loan losses-given-default: a case study</w:t>
                </w:r>
                <w:r w:rsidR="00053F8E">
                  <w:rPr>
                    <w:noProof/>
                    <w:lang w:val="en-GB"/>
                  </w:rPr>
                  <w:t>.</w:t>
                </w:r>
                <w:r>
                  <w:rPr>
                    <w:noProof/>
                  </w:rPr>
                  <w:t xml:space="preserve"> </w:t>
                </w:r>
                <w:r>
                  <w:rPr>
                    <w:i/>
                    <w:iCs/>
                    <w:noProof/>
                  </w:rPr>
                  <w:t>Journal of Banking and Finance</w:t>
                </w:r>
                <w:r w:rsidR="00053F8E">
                  <w:rPr>
                    <w:i/>
                    <w:iCs/>
                    <w:noProof/>
                    <w:lang w:val="en-GB"/>
                  </w:rPr>
                  <w:t>.</w:t>
                </w:r>
                <w:r w:rsidR="00053F8E">
                  <w:rPr>
                    <w:noProof/>
                    <w:lang w:val="en-GB"/>
                  </w:rPr>
                  <w:t xml:space="preserve"> 2005.</w:t>
                </w:r>
                <w:r>
                  <w:rPr>
                    <w:i/>
                    <w:iCs/>
                    <w:noProof/>
                  </w:rPr>
                  <w:t xml:space="preserve"> </w:t>
                </w:r>
                <w:r w:rsidR="00053F8E" w:rsidRPr="00053F8E">
                  <w:rPr>
                    <w:noProof/>
                    <w:lang w:val="en-GB"/>
                  </w:rPr>
                  <w:t>Vol</w:t>
                </w:r>
                <w:r>
                  <w:rPr>
                    <w:noProof/>
                  </w:rPr>
                  <w:t xml:space="preserve">. 30, </w:t>
                </w:r>
                <w:r w:rsidR="00053F8E">
                  <w:rPr>
                    <w:noProof/>
                    <w:lang w:val="en-GB"/>
                  </w:rPr>
                  <w:t>No.</w:t>
                </w:r>
                <w:r>
                  <w:rPr>
                    <w:noProof/>
                  </w:rPr>
                  <w:t xml:space="preserve"> 4</w:t>
                </w:r>
                <w:r w:rsidR="006C7691">
                  <w:rPr>
                    <w:noProof/>
                    <w:lang w:val="en-GB"/>
                  </w:rPr>
                  <w:t>.</w:t>
                </w:r>
                <w:r>
                  <w:rPr>
                    <w:noProof/>
                  </w:rPr>
                  <w:t xml:space="preserve"> </w:t>
                </w:r>
                <w:r w:rsidR="00053F8E">
                  <w:rPr>
                    <w:noProof/>
                    <w:lang w:val="en-GB"/>
                  </w:rPr>
                  <w:t>P</w:t>
                </w:r>
                <w:r>
                  <w:rPr>
                    <w:noProof/>
                  </w:rPr>
                  <w:t xml:space="preserve">. 1219-1243. </w:t>
                </w:r>
              </w:p>
            </w:tc>
          </w:tr>
          <w:tr w:rsidR="007C373D" w14:paraId="2A7FD328" w14:textId="77777777" w:rsidTr="00250B83">
            <w:trPr>
              <w:divId w:val="762605670"/>
              <w:tblCellSpacing w:w="15" w:type="dxa"/>
            </w:trPr>
            <w:tc>
              <w:tcPr>
                <w:tcW w:w="204" w:type="pct"/>
                <w:hideMark/>
              </w:tcPr>
              <w:p w14:paraId="15B9DDD0" w14:textId="3826786A" w:rsidR="007C373D" w:rsidRDefault="007C373D">
                <w:pPr>
                  <w:pStyle w:val="afc"/>
                  <w:rPr>
                    <w:noProof/>
                  </w:rPr>
                </w:pPr>
                <w:r>
                  <w:rPr>
                    <w:noProof/>
                  </w:rPr>
                  <w:t>54</w:t>
                </w:r>
                <w:r w:rsidR="005731CC">
                  <w:rPr>
                    <w:noProof/>
                  </w:rPr>
                  <w:t>.</w:t>
                </w:r>
                <w:r>
                  <w:rPr>
                    <w:noProof/>
                  </w:rPr>
                  <w:t xml:space="preserve"> </w:t>
                </w:r>
              </w:p>
            </w:tc>
            <w:tc>
              <w:tcPr>
                <w:tcW w:w="4748" w:type="pct"/>
                <w:hideMark/>
              </w:tcPr>
              <w:p w14:paraId="167F3E25" w14:textId="437006A8" w:rsidR="007C373D" w:rsidRDefault="007C373D" w:rsidP="00861236">
                <w:pPr>
                  <w:pStyle w:val="afc"/>
                  <w:jc w:val="both"/>
                  <w:rPr>
                    <w:noProof/>
                  </w:rPr>
                </w:pPr>
                <w:r>
                  <w:rPr>
                    <w:noProof/>
                  </w:rPr>
                  <w:t>Figlewski</w:t>
                </w:r>
                <w:r w:rsidR="00053F8E">
                  <w:rPr>
                    <w:noProof/>
                  </w:rPr>
                  <w:t xml:space="preserve"> S.</w:t>
                </w:r>
                <w:r>
                  <w:rPr>
                    <w:noProof/>
                  </w:rPr>
                  <w:t xml:space="preserve">, Frydman </w:t>
                </w:r>
                <w:r w:rsidR="00053F8E">
                  <w:rPr>
                    <w:noProof/>
                  </w:rPr>
                  <w:t>H.</w:t>
                </w:r>
                <w:r w:rsidR="00053F8E">
                  <w:rPr>
                    <w:noProof/>
                    <w:lang w:val="en-GB"/>
                  </w:rPr>
                  <w:t>,</w:t>
                </w:r>
                <w:r>
                  <w:rPr>
                    <w:noProof/>
                  </w:rPr>
                  <w:t xml:space="preserve"> Liang</w:t>
                </w:r>
                <w:r w:rsidR="00053F8E">
                  <w:rPr>
                    <w:noProof/>
                  </w:rPr>
                  <w:t xml:space="preserve"> W.</w:t>
                </w:r>
                <w:r>
                  <w:rPr>
                    <w:noProof/>
                  </w:rPr>
                  <w:t xml:space="preserve"> Modeling the Effect of Macroeconomic Factors on Corporate Default and Credit Rating Transitions</w:t>
                </w:r>
                <w:r w:rsidR="00053F8E">
                  <w:rPr>
                    <w:noProof/>
                  </w:rPr>
                  <w:t xml:space="preserve">. </w:t>
                </w:r>
                <w:r w:rsidR="00053F8E" w:rsidRPr="00053F8E">
                  <w:rPr>
                    <w:i/>
                    <w:iCs/>
                    <w:noProof/>
                  </w:rPr>
                  <w:t>International Review of Economic and F</w:t>
                </w:r>
                <w:r w:rsidR="00053F8E" w:rsidRPr="00053F8E">
                  <w:rPr>
                    <w:i/>
                    <w:iCs/>
                    <w:noProof/>
                    <w:lang w:val="en-GB"/>
                  </w:rPr>
                  <w:t>i</w:t>
                </w:r>
                <w:r w:rsidR="00053F8E" w:rsidRPr="00053F8E">
                  <w:rPr>
                    <w:i/>
                    <w:iCs/>
                    <w:noProof/>
                  </w:rPr>
                  <w:t>nance</w:t>
                </w:r>
                <w:r w:rsidR="00053F8E">
                  <w:rPr>
                    <w:noProof/>
                  </w:rPr>
                  <w:t>.</w:t>
                </w:r>
                <w:r w:rsidR="00053F8E">
                  <w:rPr>
                    <w:noProof/>
                    <w:lang w:val="en-GB"/>
                  </w:rPr>
                  <w:t xml:space="preserve"> 2006. Vol. 1</w:t>
                </w:r>
                <w:r w:rsidR="006C7691">
                  <w:rPr>
                    <w:noProof/>
                    <w:lang w:val="en-GB"/>
                  </w:rPr>
                  <w:t>,</w:t>
                </w:r>
                <w:r w:rsidR="00053F8E">
                  <w:rPr>
                    <w:noProof/>
                    <w:lang w:val="en-GB"/>
                  </w:rPr>
                  <w:t xml:space="preserve"> No. 21</w:t>
                </w:r>
                <w:r>
                  <w:rPr>
                    <w:noProof/>
                  </w:rPr>
                  <w:t>.</w:t>
                </w:r>
              </w:p>
            </w:tc>
          </w:tr>
          <w:tr w:rsidR="007C373D" w14:paraId="40D832B7" w14:textId="77777777" w:rsidTr="00250B83">
            <w:trPr>
              <w:divId w:val="762605670"/>
              <w:tblCellSpacing w:w="15" w:type="dxa"/>
            </w:trPr>
            <w:tc>
              <w:tcPr>
                <w:tcW w:w="204" w:type="pct"/>
                <w:hideMark/>
              </w:tcPr>
              <w:p w14:paraId="04D4647A" w14:textId="36E64390" w:rsidR="007C373D" w:rsidRDefault="007C373D">
                <w:pPr>
                  <w:pStyle w:val="afc"/>
                  <w:rPr>
                    <w:noProof/>
                  </w:rPr>
                </w:pPr>
                <w:r>
                  <w:rPr>
                    <w:noProof/>
                  </w:rPr>
                  <w:t>55</w:t>
                </w:r>
                <w:r w:rsidR="005731CC">
                  <w:rPr>
                    <w:noProof/>
                  </w:rPr>
                  <w:t>.</w:t>
                </w:r>
                <w:r>
                  <w:rPr>
                    <w:noProof/>
                  </w:rPr>
                  <w:t xml:space="preserve"> </w:t>
                </w:r>
              </w:p>
            </w:tc>
            <w:tc>
              <w:tcPr>
                <w:tcW w:w="4748" w:type="pct"/>
                <w:hideMark/>
              </w:tcPr>
              <w:p w14:paraId="631F3F9C" w14:textId="6D206890" w:rsidR="007C373D" w:rsidRDefault="007C373D" w:rsidP="00861236">
                <w:pPr>
                  <w:pStyle w:val="afc"/>
                  <w:jc w:val="both"/>
                  <w:rPr>
                    <w:noProof/>
                  </w:rPr>
                </w:pPr>
                <w:r>
                  <w:rPr>
                    <w:noProof/>
                  </w:rPr>
                  <w:t xml:space="preserve">Saurina </w:t>
                </w:r>
                <w:r w:rsidR="00053F8E">
                  <w:rPr>
                    <w:noProof/>
                  </w:rPr>
                  <w:t>J.</w:t>
                </w:r>
                <w:r w:rsidR="00053F8E">
                  <w:rPr>
                    <w:noProof/>
                    <w:lang w:val="en-GB"/>
                  </w:rPr>
                  <w:t>,</w:t>
                </w:r>
                <w:r w:rsidR="00053F8E">
                  <w:rPr>
                    <w:noProof/>
                  </w:rPr>
                  <w:t xml:space="preserve"> </w:t>
                </w:r>
                <w:r>
                  <w:rPr>
                    <w:noProof/>
                  </w:rPr>
                  <w:t>Trucharte</w:t>
                </w:r>
                <w:r w:rsidR="00053F8E">
                  <w:rPr>
                    <w:noProof/>
                  </w:rPr>
                  <w:t xml:space="preserve"> C.</w:t>
                </w:r>
                <w:r>
                  <w:rPr>
                    <w:noProof/>
                  </w:rPr>
                  <w:t xml:space="preserve"> An assessment of Basel II procyclicality in mortgage portfolios</w:t>
                </w:r>
                <w:r w:rsidR="00053F8E">
                  <w:rPr>
                    <w:noProof/>
                    <w:lang w:val="en-GB"/>
                  </w:rPr>
                  <w:t>.</w:t>
                </w:r>
                <w:r>
                  <w:rPr>
                    <w:noProof/>
                  </w:rPr>
                  <w:t xml:space="preserve"> Banco de España, 2007.</w:t>
                </w:r>
              </w:p>
            </w:tc>
          </w:tr>
          <w:tr w:rsidR="007C373D" w14:paraId="0DC9D08C" w14:textId="77777777" w:rsidTr="00250B83">
            <w:trPr>
              <w:divId w:val="762605670"/>
              <w:tblCellSpacing w:w="15" w:type="dxa"/>
            </w:trPr>
            <w:tc>
              <w:tcPr>
                <w:tcW w:w="204" w:type="pct"/>
                <w:hideMark/>
              </w:tcPr>
              <w:p w14:paraId="411E77AA" w14:textId="3ABAC8F9" w:rsidR="007C373D" w:rsidRDefault="007C373D">
                <w:pPr>
                  <w:pStyle w:val="afc"/>
                  <w:rPr>
                    <w:noProof/>
                  </w:rPr>
                </w:pPr>
                <w:r>
                  <w:rPr>
                    <w:noProof/>
                  </w:rPr>
                  <w:t>56</w:t>
                </w:r>
                <w:r w:rsidR="005731CC">
                  <w:rPr>
                    <w:noProof/>
                  </w:rPr>
                  <w:t>.</w:t>
                </w:r>
                <w:r>
                  <w:rPr>
                    <w:noProof/>
                  </w:rPr>
                  <w:t xml:space="preserve"> </w:t>
                </w:r>
              </w:p>
            </w:tc>
            <w:tc>
              <w:tcPr>
                <w:tcW w:w="4748" w:type="pct"/>
                <w:hideMark/>
              </w:tcPr>
              <w:p w14:paraId="48E17EC9" w14:textId="146B978C" w:rsidR="007C373D" w:rsidRPr="00053F8E" w:rsidRDefault="007C373D" w:rsidP="00861236">
                <w:pPr>
                  <w:pStyle w:val="afc"/>
                  <w:jc w:val="both"/>
                  <w:rPr>
                    <w:noProof/>
                    <w:lang w:val="en-GB"/>
                  </w:rPr>
                </w:pPr>
                <w:r>
                  <w:rPr>
                    <w:noProof/>
                  </w:rPr>
                  <w:t>Miller</w:t>
                </w:r>
                <w:r w:rsidR="00053F8E" w:rsidRPr="009B5216">
                  <w:rPr>
                    <w:noProof/>
                    <w:lang w:val="en-US"/>
                  </w:rPr>
                  <w:t xml:space="preserve"> </w:t>
                </w:r>
                <w:r w:rsidR="00053F8E">
                  <w:rPr>
                    <w:noProof/>
                  </w:rPr>
                  <w:t>A.</w:t>
                </w:r>
                <w:r>
                  <w:rPr>
                    <w:noProof/>
                  </w:rPr>
                  <w:t xml:space="preserve"> Subset Selection in Regression</w:t>
                </w:r>
                <w:r w:rsidR="00053F8E">
                  <w:rPr>
                    <w:noProof/>
                    <w:lang w:val="en-GB"/>
                  </w:rPr>
                  <w:t xml:space="preserve"> (Second Edition).</w:t>
                </w:r>
                <w:r w:rsidR="00053F8E" w:rsidRPr="009B5216">
                  <w:rPr>
                    <w:noProof/>
                    <w:lang w:val="en-US"/>
                  </w:rPr>
                  <w:t xml:space="preserve"> </w:t>
                </w:r>
                <w:r w:rsidR="00053F8E">
                  <w:rPr>
                    <w:noProof/>
                    <w:lang w:val="en-GB"/>
                  </w:rPr>
                  <w:t>New York:</w:t>
                </w:r>
                <w:r>
                  <w:rPr>
                    <w:noProof/>
                  </w:rPr>
                  <w:t xml:space="preserve"> Chapman &amp; Hall, </w:t>
                </w:r>
                <w:r w:rsidR="00053F8E">
                  <w:rPr>
                    <w:noProof/>
                    <w:lang w:val="en-GB"/>
                  </w:rPr>
                  <w:t>2019</w:t>
                </w:r>
                <w:r>
                  <w:rPr>
                    <w:noProof/>
                  </w:rPr>
                  <w:t>.</w:t>
                </w:r>
                <w:r w:rsidR="00053F8E">
                  <w:rPr>
                    <w:noProof/>
                    <w:lang w:val="en-GB"/>
                  </w:rPr>
                  <w:t xml:space="preserve"> 256 p.</w:t>
                </w:r>
              </w:p>
            </w:tc>
          </w:tr>
          <w:tr w:rsidR="007C373D" w14:paraId="61E7C5C0" w14:textId="77777777" w:rsidTr="00250B83">
            <w:trPr>
              <w:divId w:val="762605670"/>
              <w:tblCellSpacing w:w="15" w:type="dxa"/>
            </w:trPr>
            <w:tc>
              <w:tcPr>
                <w:tcW w:w="204" w:type="pct"/>
                <w:hideMark/>
              </w:tcPr>
              <w:p w14:paraId="12523113" w14:textId="2ABCD43F" w:rsidR="007C373D" w:rsidRDefault="007C373D">
                <w:pPr>
                  <w:pStyle w:val="afc"/>
                  <w:rPr>
                    <w:noProof/>
                  </w:rPr>
                </w:pPr>
                <w:r>
                  <w:rPr>
                    <w:noProof/>
                  </w:rPr>
                  <w:t>57</w:t>
                </w:r>
                <w:r w:rsidR="005731CC">
                  <w:rPr>
                    <w:noProof/>
                  </w:rPr>
                  <w:t>.</w:t>
                </w:r>
                <w:r>
                  <w:rPr>
                    <w:noProof/>
                  </w:rPr>
                  <w:t xml:space="preserve"> </w:t>
                </w:r>
              </w:p>
            </w:tc>
            <w:tc>
              <w:tcPr>
                <w:tcW w:w="4748" w:type="pct"/>
                <w:hideMark/>
              </w:tcPr>
              <w:p w14:paraId="763171CD" w14:textId="2F5BA7E1" w:rsidR="007C373D" w:rsidRDefault="007C373D" w:rsidP="00861236">
                <w:pPr>
                  <w:pStyle w:val="afc"/>
                  <w:jc w:val="both"/>
                  <w:rPr>
                    <w:noProof/>
                  </w:rPr>
                </w:pPr>
                <w:r>
                  <w:rPr>
                    <w:noProof/>
                  </w:rPr>
                  <w:t>Иткина</w:t>
                </w:r>
                <w:r w:rsidR="00FA7CD0" w:rsidRPr="009B5216">
                  <w:rPr>
                    <w:noProof/>
                    <w:lang w:val="ru-RU"/>
                  </w:rPr>
                  <w:t xml:space="preserve"> </w:t>
                </w:r>
                <w:r w:rsidR="00FA7CD0">
                  <w:rPr>
                    <w:noProof/>
                  </w:rPr>
                  <w:t>А. Я.</w:t>
                </w:r>
                <w:r>
                  <w:rPr>
                    <w:noProof/>
                  </w:rPr>
                  <w:t xml:space="preserve"> </w:t>
                </w:r>
                <w:r w:rsidR="00FA7CD0">
                  <w:rPr>
                    <w:noProof/>
                  </w:rPr>
                  <w:t>Временн</w:t>
                </w:r>
                <w:r w:rsidR="00FA7CD0">
                  <w:rPr>
                    <w:noProof/>
                    <w:lang w:val="ru-RU"/>
                  </w:rPr>
                  <w:t>ые ряды.</w:t>
                </w:r>
                <w:r w:rsidR="00053F8E">
                  <w:rPr>
                    <w:noProof/>
                    <w:lang w:val="ru-RU"/>
                  </w:rPr>
                  <w:t xml:space="preserve"> </w:t>
                </w:r>
                <w:r>
                  <w:rPr>
                    <w:noProof/>
                  </w:rPr>
                  <w:t>Стационарность временного ряда и модель ARIMA</w:t>
                </w:r>
                <w:r w:rsidR="00053F8E">
                  <w:rPr>
                    <w:noProof/>
                    <w:lang w:val="ru-RU"/>
                  </w:rPr>
                  <w:t>,</w:t>
                </w:r>
                <w:r>
                  <w:rPr>
                    <w:noProof/>
                  </w:rPr>
                  <w:t xml:space="preserve"> 2008.</w:t>
                </w:r>
              </w:p>
            </w:tc>
          </w:tr>
          <w:tr w:rsidR="007C373D" w14:paraId="5F06902E" w14:textId="77777777" w:rsidTr="00250B83">
            <w:trPr>
              <w:divId w:val="762605670"/>
              <w:tblCellSpacing w:w="15" w:type="dxa"/>
            </w:trPr>
            <w:tc>
              <w:tcPr>
                <w:tcW w:w="204" w:type="pct"/>
                <w:hideMark/>
              </w:tcPr>
              <w:p w14:paraId="139A2F65" w14:textId="29273BEC" w:rsidR="007C373D" w:rsidRDefault="007C373D">
                <w:pPr>
                  <w:pStyle w:val="afc"/>
                  <w:rPr>
                    <w:noProof/>
                  </w:rPr>
                </w:pPr>
                <w:r>
                  <w:rPr>
                    <w:noProof/>
                  </w:rPr>
                  <w:t>58</w:t>
                </w:r>
                <w:r w:rsidR="005731CC">
                  <w:rPr>
                    <w:noProof/>
                  </w:rPr>
                  <w:t>.</w:t>
                </w:r>
                <w:r>
                  <w:rPr>
                    <w:noProof/>
                  </w:rPr>
                  <w:t xml:space="preserve"> </w:t>
                </w:r>
              </w:p>
            </w:tc>
            <w:tc>
              <w:tcPr>
                <w:tcW w:w="4748" w:type="pct"/>
                <w:hideMark/>
              </w:tcPr>
              <w:p w14:paraId="1D18E499" w14:textId="6D84AA27" w:rsidR="007C373D" w:rsidRDefault="007C373D" w:rsidP="00861236">
                <w:pPr>
                  <w:pStyle w:val="afc"/>
                  <w:jc w:val="both"/>
                  <w:rPr>
                    <w:noProof/>
                  </w:rPr>
                </w:pPr>
                <w:r>
                  <w:rPr>
                    <w:noProof/>
                  </w:rPr>
                  <w:t>Kruschke</w:t>
                </w:r>
                <w:r w:rsidR="00FA7CD0">
                  <w:rPr>
                    <w:noProof/>
                    <w:lang w:val="en-GB"/>
                  </w:rPr>
                  <w:t xml:space="preserve"> </w:t>
                </w:r>
                <w:r w:rsidR="00FA7CD0">
                  <w:rPr>
                    <w:noProof/>
                  </w:rPr>
                  <w:t>J. K.</w:t>
                </w:r>
                <w:r>
                  <w:rPr>
                    <w:noProof/>
                  </w:rPr>
                  <w:t xml:space="preserve"> Doing Bayesian Data Analysis: A Tutorial with R ans BUGS</w:t>
                </w:r>
                <w:r w:rsidR="00FA7CD0">
                  <w:rPr>
                    <w:noProof/>
                    <w:lang w:val="en-GB"/>
                  </w:rPr>
                  <w:t>.</w:t>
                </w:r>
                <w:r>
                  <w:rPr>
                    <w:noProof/>
                  </w:rPr>
                  <w:t xml:space="preserve"> </w:t>
                </w:r>
                <w:r w:rsidR="00FA7CD0">
                  <w:rPr>
                    <w:noProof/>
                    <w:lang w:val="en-GB"/>
                  </w:rPr>
                  <w:t>Academic Press</w:t>
                </w:r>
                <w:r>
                  <w:rPr>
                    <w:noProof/>
                  </w:rPr>
                  <w:t>, 2010.</w:t>
                </w:r>
                <w:r w:rsidR="00FA7CD0">
                  <w:rPr>
                    <w:noProof/>
                    <w:lang w:val="en-GB"/>
                  </w:rPr>
                  <w:t xml:space="preserve"> 672 p.</w:t>
                </w:r>
                <w:r>
                  <w:rPr>
                    <w:noProof/>
                  </w:rPr>
                  <w:t xml:space="preserve"> </w:t>
                </w:r>
              </w:p>
            </w:tc>
          </w:tr>
          <w:tr w:rsidR="007C373D" w14:paraId="1607A64C" w14:textId="77777777" w:rsidTr="00250B83">
            <w:trPr>
              <w:divId w:val="762605670"/>
              <w:tblCellSpacing w:w="15" w:type="dxa"/>
            </w:trPr>
            <w:tc>
              <w:tcPr>
                <w:tcW w:w="204" w:type="pct"/>
                <w:hideMark/>
              </w:tcPr>
              <w:p w14:paraId="19D6234F" w14:textId="613287B4" w:rsidR="007C373D" w:rsidRDefault="007C373D">
                <w:pPr>
                  <w:pStyle w:val="afc"/>
                  <w:rPr>
                    <w:noProof/>
                  </w:rPr>
                </w:pPr>
                <w:r>
                  <w:rPr>
                    <w:noProof/>
                  </w:rPr>
                  <w:t>59</w:t>
                </w:r>
                <w:r w:rsidR="005731CC">
                  <w:rPr>
                    <w:noProof/>
                  </w:rPr>
                  <w:t>.</w:t>
                </w:r>
                <w:r>
                  <w:rPr>
                    <w:noProof/>
                  </w:rPr>
                  <w:t xml:space="preserve"> </w:t>
                </w:r>
              </w:p>
            </w:tc>
            <w:tc>
              <w:tcPr>
                <w:tcW w:w="4748" w:type="pct"/>
                <w:hideMark/>
              </w:tcPr>
              <w:p w14:paraId="47154512" w14:textId="60343456" w:rsidR="007C373D" w:rsidRDefault="007C373D" w:rsidP="00861236">
                <w:pPr>
                  <w:pStyle w:val="afc"/>
                  <w:jc w:val="both"/>
                  <w:rPr>
                    <w:noProof/>
                  </w:rPr>
                </w:pPr>
                <w:r>
                  <w:rPr>
                    <w:noProof/>
                  </w:rPr>
                  <w:t xml:space="preserve">Wang </w:t>
                </w:r>
                <w:r w:rsidR="00FA7CD0">
                  <w:rPr>
                    <w:noProof/>
                  </w:rPr>
                  <w:t>F.,</w:t>
                </w:r>
                <w:r w:rsidR="00FA7CD0">
                  <w:rPr>
                    <w:noProof/>
                    <w:lang w:val="en-GB"/>
                  </w:rPr>
                  <w:t xml:space="preserve"> </w:t>
                </w:r>
                <w:r>
                  <w:rPr>
                    <w:noProof/>
                  </w:rPr>
                  <w:t>Gelfand</w:t>
                </w:r>
                <w:r w:rsidR="00FA7CD0">
                  <w:rPr>
                    <w:noProof/>
                  </w:rPr>
                  <w:t xml:space="preserve"> A.</w:t>
                </w:r>
                <w:r>
                  <w:rPr>
                    <w:noProof/>
                  </w:rPr>
                  <w:t xml:space="preserve"> A simulation-based approach to Bayesian sample size determination for performance under a given model and for separating models</w:t>
                </w:r>
                <w:r w:rsidR="00FA7CD0">
                  <w:rPr>
                    <w:noProof/>
                    <w:lang w:val="en-GB"/>
                  </w:rPr>
                  <w:t>.</w:t>
                </w:r>
                <w:r>
                  <w:rPr>
                    <w:noProof/>
                  </w:rPr>
                  <w:t xml:space="preserve"> </w:t>
                </w:r>
                <w:r>
                  <w:rPr>
                    <w:i/>
                    <w:iCs/>
                    <w:noProof/>
                  </w:rPr>
                  <w:t>Statistical Science</w:t>
                </w:r>
                <w:r w:rsidR="00FA7CD0">
                  <w:rPr>
                    <w:i/>
                    <w:iCs/>
                    <w:noProof/>
                    <w:lang w:val="en-GB"/>
                  </w:rPr>
                  <w:t>.</w:t>
                </w:r>
                <w:r>
                  <w:rPr>
                    <w:i/>
                    <w:iCs/>
                    <w:noProof/>
                  </w:rPr>
                  <w:t xml:space="preserve"> </w:t>
                </w:r>
                <w:r w:rsidR="00FA7CD0" w:rsidRPr="00FA7CD0">
                  <w:rPr>
                    <w:noProof/>
                    <w:lang w:val="en-GB"/>
                  </w:rPr>
                  <w:t>2002</w:t>
                </w:r>
                <w:r w:rsidR="00FA7CD0">
                  <w:rPr>
                    <w:noProof/>
                    <w:lang w:val="en-GB"/>
                  </w:rPr>
                  <w:t>. Vol</w:t>
                </w:r>
                <w:r>
                  <w:rPr>
                    <w:noProof/>
                  </w:rPr>
                  <w:t>. 17</w:t>
                </w:r>
                <w:r w:rsidR="00FA7CD0">
                  <w:rPr>
                    <w:noProof/>
                    <w:lang w:val="en-GB"/>
                  </w:rPr>
                  <w:t>.</w:t>
                </w:r>
                <w:r>
                  <w:rPr>
                    <w:noProof/>
                  </w:rPr>
                  <w:t xml:space="preserve"> </w:t>
                </w:r>
                <w:r w:rsidR="00FA7CD0">
                  <w:rPr>
                    <w:noProof/>
                    <w:lang w:val="en-GB"/>
                  </w:rPr>
                  <w:t>P</w:t>
                </w:r>
                <w:r>
                  <w:rPr>
                    <w:noProof/>
                  </w:rPr>
                  <w:t xml:space="preserve">. 193-208. </w:t>
                </w:r>
              </w:p>
            </w:tc>
          </w:tr>
          <w:tr w:rsidR="007C373D" w14:paraId="02B35EA1" w14:textId="77777777" w:rsidTr="00250B83">
            <w:trPr>
              <w:divId w:val="762605670"/>
              <w:tblCellSpacing w:w="15" w:type="dxa"/>
            </w:trPr>
            <w:tc>
              <w:tcPr>
                <w:tcW w:w="204" w:type="pct"/>
                <w:hideMark/>
              </w:tcPr>
              <w:p w14:paraId="3E837485" w14:textId="6A8CDC5B" w:rsidR="007C373D" w:rsidRDefault="007C373D">
                <w:pPr>
                  <w:pStyle w:val="afc"/>
                  <w:rPr>
                    <w:noProof/>
                  </w:rPr>
                </w:pPr>
                <w:r>
                  <w:rPr>
                    <w:noProof/>
                  </w:rPr>
                  <w:t>60</w:t>
                </w:r>
                <w:r w:rsidR="005731CC">
                  <w:rPr>
                    <w:noProof/>
                  </w:rPr>
                  <w:t>.</w:t>
                </w:r>
                <w:r>
                  <w:rPr>
                    <w:noProof/>
                  </w:rPr>
                  <w:t xml:space="preserve"> </w:t>
                </w:r>
              </w:p>
            </w:tc>
            <w:tc>
              <w:tcPr>
                <w:tcW w:w="4748" w:type="pct"/>
                <w:hideMark/>
              </w:tcPr>
              <w:p w14:paraId="5419F406" w14:textId="5303B053" w:rsidR="007C373D" w:rsidRPr="00FA7CD0" w:rsidRDefault="007C373D" w:rsidP="00861236">
                <w:pPr>
                  <w:pStyle w:val="afc"/>
                  <w:jc w:val="both"/>
                  <w:rPr>
                    <w:noProof/>
                    <w:lang w:val="en-GB"/>
                  </w:rPr>
                </w:pPr>
                <w:r>
                  <w:rPr>
                    <w:noProof/>
                  </w:rPr>
                  <w:t>Berry</w:t>
                </w:r>
                <w:r w:rsidR="00FA7CD0">
                  <w:rPr>
                    <w:noProof/>
                  </w:rPr>
                  <w:t xml:space="preserve"> D. A.</w:t>
                </w:r>
                <w:r>
                  <w:rPr>
                    <w:noProof/>
                  </w:rPr>
                  <w:t xml:space="preserve"> Statistics: A Bayesian perspective</w:t>
                </w:r>
                <w:r w:rsidR="00FA7CD0">
                  <w:rPr>
                    <w:noProof/>
                    <w:lang w:val="en-GB"/>
                  </w:rPr>
                  <w:t>.</w:t>
                </w:r>
                <w:r>
                  <w:rPr>
                    <w:noProof/>
                  </w:rPr>
                  <w:t xml:space="preserve"> </w:t>
                </w:r>
                <w:r w:rsidR="00FA7CD0">
                  <w:rPr>
                    <w:noProof/>
                    <w:lang w:val="en-GB"/>
                  </w:rPr>
                  <w:t>Belmont</w:t>
                </w:r>
                <w:r>
                  <w:rPr>
                    <w:noProof/>
                  </w:rPr>
                  <w:t xml:space="preserve">: Duxbury Press/Wadworth, 1996. </w:t>
                </w:r>
                <w:r w:rsidR="00FA7CD0">
                  <w:rPr>
                    <w:noProof/>
                    <w:lang w:val="en-GB"/>
                  </w:rPr>
                  <w:t>518 p.</w:t>
                </w:r>
              </w:p>
            </w:tc>
          </w:tr>
          <w:tr w:rsidR="007C373D" w14:paraId="487AA01A" w14:textId="77777777" w:rsidTr="00250B83">
            <w:trPr>
              <w:divId w:val="762605670"/>
              <w:tblCellSpacing w:w="15" w:type="dxa"/>
            </w:trPr>
            <w:tc>
              <w:tcPr>
                <w:tcW w:w="204" w:type="pct"/>
                <w:hideMark/>
              </w:tcPr>
              <w:p w14:paraId="3641EECD" w14:textId="38EE7257" w:rsidR="007C373D" w:rsidRDefault="007C373D">
                <w:pPr>
                  <w:pStyle w:val="afc"/>
                  <w:rPr>
                    <w:noProof/>
                  </w:rPr>
                </w:pPr>
                <w:r>
                  <w:rPr>
                    <w:noProof/>
                  </w:rPr>
                  <w:t>61</w:t>
                </w:r>
                <w:r w:rsidR="005731CC">
                  <w:rPr>
                    <w:noProof/>
                  </w:rPr>
                  <w:t>.</w:t>
                </w:r>
                <w:r>
                  <w:rPr>
                    <w:noProof/>
                  </w:rPr>
                  <w:t xml:space="preserve"> </w:t>
                </w:r>
              </w:p>
            </w:tc>
            <w:tc>
              <w:tcPr>
                <w:tcW w:w="4748" w:type="pct"/>
                <w:hideMark/>
              </w:tcPr>
              <w:p w14:paraId="1A72FDAD" w14:textId="03840AA3" w:rsidR="007C373D" w:rsidRPr="00FA7CD0" w:rsidRDefault="007C373D" w:rsidP="00861236">
                <w:pPr>
                  <w:pStyle w:val="afc"/>
                  <w:jc w:val="both"/>
                  <w:rPr>
                    <w:noProof/>
                    <w:lang w:val="en-GB"/>
                  </w:rPr>
                </w:pPr>
                <w:r>
                  <w:rPr>
                    <w:noProof/>
                  </w:rPr>
                  <w:t>Bolstad</w:t>
                </w:r>
                <w:r w:rsidR="00FA7CD0">
                  <w:rPr>
                    <w:noProof/>
                  </w:rPr>
                  <w:t xml:space="preserve"> W. M.</w:t>
                </w:r>
                <w:r>
                  <w:rPr>
                    <w:noProof/>
                  </w:rPr>
                  <w:t xml:space="preserve"> Introduction to Bayesian statistics (2nd ed.)</w:t>
                </w:r>
                <w:r w:rsidR="00FA7CD0">
                  <w:rPr>
                    <w:noProof/>
                    <w:lang w:val="en-GB"/>
                  </w:rPr>
                  <w:t>.</w:t>
                </w:r>
                <w:r>
                  <w:rPr>
                    <w:noProof/>
                  </w:rPr>
                  <w:t xml:space="preserve"> </w:t>
                </w:r>
                <w:r w:rsidR="00FA7CD0">
                  <w:rPr>
                    <w:noProof/>
                    <w:lang w:val="en-GB"/>
                  </w:rPr>
                  <w:t>New York</w:t>
                </w:r>
                <w:r>
                  <w:rPr>
                    <w:noProof/>
                  </w:rPr>
                  <w:t>: Wiley</w:t>
                </w:r>
                <w:r w:rsidR="00FA7CD0">
                  <w:rPr>
                    <w:noProof/>
                    <w:lang w:val="en-GB"/>
                  </w:rPr>
                  <w:t>,</w:t>
                </w:r>
                <w:r>
                  <w:rPr>
                    <w:noProof/>
                  </w:rPr>
                  <w:t xml:space="preserve"> 2007.</w:t>
                </w:r>
                <w:r w:rsidR="00FA7CD0">
                  <w:rPr>
                    <w:noProof/>
                    <w:lang w:val="en-GB"/>
                  </w:rPr>
                  <w:t xml:space="preserve"> 624 p.</w:t>
                </w:r>
              </w:p>
            </w:tc>
          </w:tr>
          <w:tr w:rsidR="007C373D" w14:paraId="79E2FFDC" w14:textId="77777777" w:rsidTr="00250B83">
            <w:trPr>
              <w:divId w:val="762605670"/>
              <w:tblCellSpacing w:w="15" w:type="dxa"/>
            </w:trPr>
            <w:tc>
              <w:tcPr>
                <w:tcW w:w="204" w:type="pct"/>
                <w:hideMark/>
              </w:tcPr>
              <w:p w14:paraId="235CDF83" w14:textId="2EA540EF" w:rsidR="007C373D" w:rsidRDefault="007C373D">
                <w:pPr>
                  <w:pStyle w:val="afc"/>
                  <w:rPr>
                    <w:noProof/>
                  </w:rPr>
                </w:pPr>
                <w:r>
                  <w:rPr>
                    <w:noProof/>
                  </w:rPr>
                  <w:t>62</w:t>
                </w:r>
                <w:r w:rsidR="005731CC">
                  <w:rPr>
                    <w:noProof/>
                  </w:rPr>
                  <w:t>.</w:t>
                </w:r>
                <w:r>
                  <w:rPr>
                    <w:noProof/>
                  </w:rPr>
                  <w:t xml:space="preserve"> </w:t>
                </w:r>
              </w:p>
            </w:tc>
            <w:tc>
              <w:tcPr>
                <w:tcW w:w="4748" w:type="pct"/>
                <w:hideMark/>
              </w:tcPr>
              <w:p w14:paraId="3CF764CE" w14:textId="3F82C6F8" w:rsidR="007C373D" w:rsidRDefault="007C373D" w:rsidP="00861236">
                <w:pPr>
                  <w:pStyle w:val="afc"/>
                  <w:jc w:val="both"/>
                  <w:rPr>
                    <w:noProof/>
                  </w:rPr>
                </w:pPr>
                <w:r>
                  <w:rPr>
                    <w:noProof/>
                  </w:rPr>
                  <w:t xml:space="preserve">Carlin </w:t>
                </w:r>
                <w:r w:rsidR="00FA7CD0">
                  <w:rPr>
                    <w:noProof/>
                  </w:rPr>
                  <w:t>B. P.</w:t>
                </w:r>
                <w:r w:rsidR="00FA7CD0">
                  <w:rPr>
                    <w:noProof/>
                    <w:lang w:val="en-GB"/>
                  </w:rPr>
                  <w:t>,</w:t>
                </w:r>
                <w:r w:rsidR="00FA7CD0">
                  <w:rPr>
                    <w:noProof/>
                  </w:rPr>
                  <w:t xml:space="preserve"> </w:t>
                </w:r>
                <w:r>
                  <w:rPr>
                    <w:noProof/>
                  </w:rPr>
                  <w:t>Chib</w:t>
                </w:r>
                <w:r w:rsidR="00FA7CD0">
                  <w:rPr>
                    <w:noProof/>
                  </w:rPr>
                  <w:t xml:space="preserve"> S.</w:t>
                </w:r>
                <w:r>
                  <w:rPr>
                    <w:noProof/>
                  </w:rPr>
                  <w:t xml:space="preserve"> Bayesian model choice via Markov chain Monte Carlo methods</w:t>
                </w:r>
                <w:r w:rsidR="00FA7CD0">
                  <w:rPr>
                    <w:noProof/>
                  </w:rPr>
                  <w:t>.</w:t>
                </w:r>
                <w:r>
                  <w:rPr>
                    <w:noProof/>
                  </w:rPr>
                  <w:t xml:space="preserve"> </w:t>
                </w:r>
                <w:r>
                  <w:rPr>
                    <w:i/>
                    <w:iCs/>
                    <w:noProof/>
                  </w:rPr>
                  <w:t>Journal of the Royal Statistical Society</w:t>
                </w:r>
                <w:r w:rsidR="00FA7CD0">
                  <w:rPr>
                    <w:i/>
                    <w:iCs/>
                    <w:noProof/>
                    <w:lang w:val="en-GB"/>
                  </w:rPr>
                  <w:t xml:space="preserve">. </w:t>
                </w:r>
                <w:r w:rsidR="00FA7CD0" w:rsidRPr="00FA7CD0">
                  <w:rPr>
                    <w:noProof/>
                    <w:lang w:val="en-GB"/>
                  </w:rPr>
                  <w:t>1995.</w:t>
                </w:r>
                <w:r>
                  <w:rPr>
                    <w:i/>
                    <w:iCs/>
                    <w:noProof/>
                  </w:rPr>
                  <w:t xml:space="preserve"> </w:t>
                </w:r>
                <w:r w:rsidR="00FA7CD0" w:rsidRPr="00FA7CD0">
                  <w:rPr>
                    <w:noProof/>
                    <w:lang w:val="en-GB"/>
                  </w:rPr>
                  <w:t>Vol</w:t>
                </w:r>
                <w:r>
                  <w:rPr>
                    <w:noProof/>
                  </w:rPr>
                  <w:t xml:space="preserve">. B, </w:t>
                </w:r>
                <w:r w:rsidR="00FA7CD0">
                  <w:rPr>
                    <w:noProof/>
                    <w:lang w:val="en-GB"/>
                  </w:rPr>
                  <w:t>No.</w:t>
                </w:r>
                <w:r>
                  <w:rPr>
                    <w:noProof/>
                  </w:rPr>
                  <w:t xml:space="preserve"> 57(3)</w:t>
                </w:r>
                <w:r w:rsidR="00FA7CD0">
                  <w:rPr>
                    <w:noProof/>
                    <w:lang w:val="en-GB"/>
                  </w:rPr>
                  <w:t>.</w:t>
                </w:r>
                <w:r>
                  <w:rPr>
                    <w:noProof/>
                  </w:rPr>
                  <w:t xml:space="preserve"> </w:t>
                </w:r>
                <w:r w:rsidR="00FA7CD0">
                  <w:rPr>
                    <w:noProof/>
                    <w:lang w:val="en-GB"/>
                  </w:rPr>
                  <w:t>P</w:t>
                </w:r>
                <w:r>
                  <w:rPr>
                    <w:noProof/>
                  </w:rPr>
                  <w:t xml:space="preserve">. 473-484. </w:t>
                </w:r>
              </w:p>
            </w:tc>
          </w:tr>
          <w:tr w:rsidR="007C373D" w14:paraId="7423F02C" w14:textId="77777777" w:rsidTr="00250B83">
            <w:trPr>
              <w:divId w:val="762605670"/>
              <w:tblCellSpacing w:w="15" w:type="dxa"/>
            </w:trPr>
            <w:tc>
              <w:tcPr>
                <w:tcW w:w="204" w:type="pct"/>
                <w:hideMark/>
              </w:tcPr>
              <w:p w14:paraId="147E90A3" w14:textId="14B8D5B0" w:rsidR="007C373D" w:rsidRDefault="007C373D">
                <w:pPr>
                  <w:pStyle w:val="afc"/>
                  <w:rPr>
                    <w:noProof/>
                  </w:rPr>
                </w:pPr>
                <w:r>
                  <w:rPr>
                    <w:noProof/>
                  </w:rPr>
                  <w:t>63</w:t>
                </w:r>
                <w:r w:rsidR="005731CC">
                  <w:rPr>
                    <w:noProof/>
                  </w:rPr>
                  <w:t>.</w:t>
                </w:r>
                <w:r>
                  <w:rPr>
                    <w:noProof/>
                  </w:rPr>
                  <w:t xml:space="preserve"> </w:t>
                </w:r>
              </w:p>
            </w:tc>
            <w:tc>
              <w:tcPr>
                <w:tcW w:w="4748" w:type="pct"/>
                <w:hideMark/>
              </w:tcPr>
              <w:p w14:paraId="567F7E7A" w14:textId="73398B56" w:rsidR="007C373D" w:rsidRPr="00FA7CD0" w:rsidRDefault="007C373D" w:rsidP="00861236">
                <w:pPr>
                  <w:pStyle w:val="afc"/>
                  <w:jc w:val="both"/>
                  <w:rPr>
                    <w:noProof/>
                    <w:lang w:val="en-GB"/>
                  </w:rPr>
                </w:pPr>
                <w:r>
                  <w:rPr>
                    <w:noProof/>
                  </w:rPr>
                  <w:t xml:space="preserve">Carlin </w:t>
                </w:r>
                <w:r w:rsidR="00FA7CD0">
                  <w:rPr>
                    <w:noProof/>
                  </w:rPr>
                  <w:t>B. P.</w:t>
                </w:r>
                <w:r w:rsidR="00FA7CD0">
                  <w:rPr>
                    <w:noProof/>
                    <w:lang w:val="en-GB"/>
                  </w:rPr>
                  <w:t xml:space="preserve">, </w:t>
                </w:r>
                <w:r>
                  <w:rPr>
                    <w:noProof/>
                  </w:rPr>
                  <w:t>Louis</w:t>
                </w:r>
                <w:r w:rsidR="00FA7CD0">
                  <w:rPr>
                    <w:noProof/>
                  </w:rPr>
                  <w:t xml:space="preserve"> T. A.</w:t>
                </w:r>
                <w:r>
                  <w:rPr>
                    <w:noProof/>
                  </w:rPr>
                  <w:t xml:space="preserve"> Bayesian methods for data analysis (3rd ed.)</w:t>
                </w:r>
                <w:r w:rsidR="00FA7CD0">
                  <w:rPr>
                    <w:noProof/>
                    <w:lang w:val="en-GB"/>
                  </w:rPr>
                  <w:t>.</w:t>
                </w:r>
                <w:r>
                  <w:rPr>
                    <w:noProof/>
                  </w:rPr>
                  <w:t xml:space="preserve"> </w:t>
                </w:r>
                <w:r w:rsidR="00FA7CD0">
                  <w:rPr>
                    <w:noProof/>
                    <w:lang w:val="en-GB"/>
                  </w:rPr>
                  <w:t>Boca Raton</w:t>
                </w:r>
                <w:r>
                  <w:rPr>
                    <w:noProof/>
                  </w:rPr>
                  <w:t xml:space="preserve">: CRC Press, 2009. </w:t>
                </w:r>
                <w:r w:rsidR="00FA7CD0">
                  <w:rPr>
                    <w:noProof/>
                    <w:lang w:val="en-GB"/>
                  </w:rPr>
                  <w:t>552 p.</w:t>
                </w:r>
              </w:p>
            </w:tc>
          </w:tr>
        </w:tbl>
        <w:p w14:paraId="21C1D0BB" w14:textId="77777777" w:rsidR="007C373D" w:rsidRDefault="007C373D">
          <w:pPr>
            <w:divId w:val="762605670"/>
            <w:rPr>
              <w:rFonts w:eastAsia="Times New Roman"/>
              <w:noProof/>
            </w:rPr>
          </w:pPr>
        </w:p>
        <w:p w14:paraId="7A696940" w14:textId="106AD578" w:rsidR="00F379C2" w:rsidRDefault="00320DA4" w:rsidP="005C4261"/>
      </w:sdtContent>
    </w:sdt>
    <w:p w14:paraId="1575300D" w14:textId="696B4E1E" w:rsidR="00706E87" w:rsidRPr="00F379C2" w:rsidRDefault="00706E87" w:rsidP="00F379C2">
      <w:pPr>
        <w:spacing w:after="0" w:line="360" w:lineRule="auto"/>
        <w:jc w:val="both"/>
        <w:rPr>
          <w:rFonts w:cs="Times New Roman"/>
          <w:szCs w:val="28"/>
        </w:rPr>
      </w:pPr>
    </w:p>
    <w:p w14:paraId="3B9F9745" w14:textId="77777777" w:rsidR="00C56E64" w:rsidRPr="001F6F30" w:rsidRDefault="00C56E64">
      <w:pPr>
        <w:rPr>
          <w:rFonts w:cs="Times New Roman"/>
          <w:szCs w:val="28"/>
        </w:rPr>
      </w:pPr>
      <w:r w:rsidRPr="001F6F30">
        <w:rPr>
          <w:rFonts w:cs="Times New Roman"/>
          <w:szCs w:val="28"/>
        </w:rPr>
        <w:br w:type="page"/>
      </w:r>
    </w:p>
    <w:p w14:paraId="4780F788" w14:textId="6719C2E5" w:rsidR="001D36E8" w:rsidRPr="00643983" w:rsidRDefault="001D36E8" w:rsidP="00C56E64">
      <w:pPr>
        <w:pStyle w:val="a3"/>
        <w:spacing w:before="0"/>
      </w:pPr>
      <w:bookmarkStart w:id="76" w:name="_Toc26524413"/>
      <w:r>
        <w:lastRenderedPageBreak/>
        <w:t>ДОДАТ</w:t>
      </w:r>
      <w:r w:rsidR="00643983">
        <w:t>ОК А. ПРОГРАМНИЙ КОД ПРОДУКТУ</w:t>
      </w:r>
      <w:bookmarkEnd w:id="76"/>
    </w:p>
    <w:p w14:paraId="315671F5" w14:textId="5C5E9D18" w:rsidR="00643983" w:rsidRDefault="00643983" w:rsidP="001D36E8">
      <w:pPr>
        <w:rPr>
          <w:b/>
          <w:bCs/>
          <w:lang w:val="ru-RU"/>
        </w:rPr>
      </w:pPr>
    </w:p>
    <w:p w14:paraId="34BD7A6F" w14:textId="77777777" w:rsidR="00643983" w:rsidRDefault="00643983" w:rsidP="001D36E8">
      <w:pPr>
        <w:rPr>
          <w:b/>
          <w:bCs/>
          <w:lang w:val="ru-RU"/>
        </w:rPr>
      </w:pPr>
    </w:p>
    <w:p w14:paraId="08435391" w14:textId="6256A720" w:rsidR="00D536D3" w:rsidRPr="009B5216" w:rsidRDefault="00813BC8" w:rsidP="001D36E8">
      <w:pPr>
        <w:rPr>
          <w:b/>
          <w:bCs/>
          <w:lang w:val="ru-RU"/>
        </w:rPr>
      </w:pPr>
      <w:r w:rsidRPr="008A2FE6">
        <w:rPr>
          <w:b/>
          <w:bCs/>
          <w:lang w:val="ru-RU"/>
        </w:rPr>
        <w:t xml:space="preserve">Файл </w:t>
      </w:r>
      <w:r w:rsidRPr="008A2FE6">
        <w:rPr>
          <w:b/>
          <w:bCs/>
          <w:lang w:val="en-GB"/>
        </w:rPr>
        <w:t>m</w:t>
      </w:r>
      <w:r w:rsidR="00F767EE">
        <w:rPr>
          <w:b/>
          <w:bCs/>
          <w:lang w:val="en-GB"/>
        </w:rPr>
        <w:t>ain</w:t>
      </w:r>
      <w:r w:rsidRPr="009B5216">
        <w:rPr>
          <w:b/>
          <w:bCs/>
          <w:lang w:val="ru-RU"/>
        </w:rPr>
        <w:t>.</w:t>
      </w:r>
      <w:r w:rsidRPr="008A2FE6">
        <w:rPr>
          <w:b/>
          <w:bCs/>
          <w:lang w:val="en-GB"/>
        </w:rPr>
        <w:t>py</w:t>
      </w:r>
    </w:p>
    <w:p w14:paraId="046B65C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libraries</w:t>
      </w:r>
    </w:p>
    <w:p w14:paraId="272CEFE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pandas as pd</w:t>
      </w:r>
    </w:p>
    <w:p w14:paraId="01FCD5A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datetime import datetime</w:t>
      </w:r>
    </w:p>
    <w:p w14:paraId="5B9E1660"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numpy as np</w:t>
      </w:r>
    </w:p>
    <w:p w14:paraId="5ACD5A7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matplotlib.pyplot as plt</w:t>
      </w:r>
    </w:p>
    <w:p w14:paraId="2EEB9B7F" w14:textId="16489C94"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get_ipython().magic(u'matplotlib inline')</w:t>
      </w:r>
    </w:p>
    <w:p w14:paraId="1DC9C1C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p>
    <w:p w14:paraId="601CCB0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main():</w:t>
      </w:r>
    </w:p>
    <w:p w14:paraId="4BA5F1E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p>
    <w:p w14:paraId="383D4E3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forecast = pd.read_csv('data/input_forecast.csv')</w:t>
      </w:r>
    </w:p>
    <w:p w14:paraId="22EF1330"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forecast.columns = ['item', 'date', 'value']</w:t>
      </w:r>
    </w:p>
    <w:p w14:paraId="48BFE58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4D5B57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159EE03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col_names = [</w:t>
      </w:r>
    </w:p>
    <w:p w14:paraId="0B0C2C8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'fin_id',</w:t>
      </w:r>
    </w:p>
    <w:p w14:paraId="6D14A6E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'start_date',</w:t>
      </w:r>
    </w:p>
    <w:p w14:paraId="4C54F6A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'tenor',</w:t>
      </w:r>
    </w:p>
    <w:p w14:paraId="7286C6E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'coll_id',</w:t>
      </w:r>
    </w:p>
    <w:p w14:paraId="378A214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'coll_type',</w:t>
      </w:r>
    </w:p>
    <w:p w14:paraId="492C719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'coll_value',</w:t>
      </w:r>
    </w:p>
    <w:p w14:paraId="490EC04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'rec_date',</w:t>
      </w:r>
    </w:p>
    <w:p w14:paraId="55F2C7B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'years_in_use',</w:t>
      </w:r>
    </w:p>
    <w:p w14:paraId="5DE3CD1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73F7B2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964E09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 = pd.read_csv('data/input.csv')</w:t>
      </w:r>
    </w:p>
    <w:p w14:paraId="1E099F2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df.columns = col_names</w:t>
      </w:r>
    </w:p>
    <w:p w14:paraId="722B9D3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782D316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model = {'coll_type':  ['Residential property',</w:t>
      </w:r>
    </w:p>
    <w:p w14:paraId="78CCD25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'Commercial property',</w:t>
      </w:r>
    </w:p>
    <w:p w14:paraId="64AF68E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'Land',</w:t>
      </w:r>
    </w:p>
    <w:p w14:paraId="3857DFB3"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'Transport vehicle',</w:t>
      </w:r>
    </w:p>
    <w:p w14:paraId="1E2DACF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'Equipment',</w:t>
      </w:r>
    </w:p>
    <w:p w14:paraId="59508E5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'Other'</w:t>
      </w:r>
    </w:p>
    <w:p w14:paraId="0272667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79D0E30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'intercept': [0.0,</w:t>
      </w:r>
    </w:p>
    <w:p w14:paraId="5DA2658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3A1EB34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46CFA71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-3.1682,</w:t>
      </w:r>
    </w:p>
    <w:p w14:paraId="27492AF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3D012B6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-1.8777,</w:t>
      </w:r>
    </w:p>
    <w:p w14:paraId="70E9FB2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B5616D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'rGDP_coeff': [0.802,</w:t>
      </w:r>
    </w:p>
    <w:p w14:paraId="10B6E4C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5373D31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1D757AD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3EF7268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2A8E1CB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0.0,</w:t>
      </w:r>
    </w:p>
    <w:p w14:paraId="28F0E5F0"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3CB1DDE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'cpi_coeff': [0.0,</w:t>
      </w:r>
    </w:p>
    <w:p w14:paraId="0E9B168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1.0238,</w:t>
      </w:r>
    </w:p>
    <w:p w14:paraId="6EBCF01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1.0238,</w:t>
      </w:r>
    </w:p>
    <w:p w14:paraId="6152BC00"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1.6538,</w:t>
      </w:r>
    </w:p>
    <w:p w14:paraId="3E0347B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0.4365,</w:t>
      </w:r>
    </w:p>
    <w:p w14:paraId="1EE2C053"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1.5086</w:t>
      </w:r>
    </w:p>
    <w:p w14:paraId="7BF8F44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18BF8C7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w:t>
      </w:r>
    </w:p>
    <w:p w14:paraId="077BF70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39C002C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model = pd.DataFrame(model, columns = ['coll_type','intercept','rGDP_coeff','cpi_coeff'])</w:t>
      </w:r>
    </w:p>
    <w:p w14:paraId="1636B00F"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B0CF24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#create time series of forecasts</w:t>
      </w:r>
    </w:p>
    <w:p w14:paraId="4AB7B54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4B17D8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rGDP_f = forecast[forecast['item']=='rGDP'].loc[:,['date','value']]</w:t>
      </w:r>
    </w:p>
    <w:p w14:paraId="282A0BC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cpi_f =forecast[forecast['item']=='cpi'].loc[:,['date','value']]</w:t>
      </w:r>
    </w:p>
    <w:p w14:paraId="701363D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rGDP_f</w:t>
      </w:r>
    </w:p>
    <w:p w14:paraId="32E9AA3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934A12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forecast = pd.DataFrame()</w:t>
      </w:r>
    </w:p>
    <w:p w14:paraId="031646F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ser = dict()</w:t>
      </w:r>
    </w:p>
    <w:p w14:paraId="08ACE1E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coll_type in model['coll_type']:</w:t>
      </w:r>
    </w:p>
    <w:p w14:paraId="6B63E80F"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ser['coll_type'] = coll_type</w:t>
      </w:r>
    </w:p>
    <w:p w14:paraId="72CA89A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date in rGDP_f['date']:</w:t>
      </w:r>
    </w:p>
    <w:p w14:paraId="5F1023F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94163A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value = np.sum(model[model['coll_type']==coll_type].loc[:,['intercept','rGDP_coeff','cpi_coeff']]*[1,rGDP_f[rGDP_f['date']==date].value,cpi_f[cpi_f['date']==date].value])</w:t>
      </w:r>
    </w:p>
    <w:p w14:paraId="2C99914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value = value.sum()</w:t>
      </w:r>
    </w:p>
    <w:p w14:paraId="1A66474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0CA22E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ser[date] = value</w:t>
      </w:r>
    </w:p>
    <w:p w14:paraId="45A9A7C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forecast = forecast.append(ser, ignore_index=True)</w:t>
      </w:r>
    </w:p>
    <w:p w14:paraId="18971993"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77BCD56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25472D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temp = list(forecast.columns.values)</w:t>
      </w:r>
    </w:p>
    <w:p w14:paraId="1CC67D7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temp.remove('coll_type')</w:t>
      </w:r>
    </w:p>
    <w:p w14:paraId="05C7420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dates =[]</w:t>
      </w:r>
    </w:p>
    <w:p w14:paraId="483BCDB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item in temp:</w:t>
      </w:r>
    </w:p>
    <w:p w14:paraId="394EFB6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60EB0A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#print(datetime.strptime(item,'%d/%m/%y'))</w:t>
      </w:r>
    </w:p>
    <w:p w14:paraId="1C9BA62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dates.append(datetime.strptime(item,'%d/%m/%Y').date())</w:t>
      </w:r>
    </w:p>
    <w:p w14:paraId="1A42C5F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731EDA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from dateutil.relativedelta import *</w:t>
      </w:r>
    </w:p>
    <w:p w14:paraId="3177C08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from pandas.tseries.offsets import MonthEnd</w:t>
      </w:r>
    </w:p>
    <w:p w14:paraId="5A216A6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output = pd.DataFrame()</w:t>
      </w:r>
    </w:p>
    <w:p w14:paraId="4EFC0B8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index, row in df.iterrows():</w:t>
      </w:r>
    </w:p>
    <w:p w14:paraId="3653C5B0"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print(row['coll_type'])</w:t>
      </w:r>
    </w:p>
    <w:p w14:paraId="46D3C3E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coll_type = row['coll_type']</w:t>
      </w:r>
    </w:p>
    <w:p w14:paraId="450E91D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end_date = datetime.strptime(row['start_date'],'%d/%m/%Y').date() + relativedelta(months=row['tenor'])</w:t>
      </w:r>
    </w:p>
    <w:p w14:paraId="5AFEA02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end_date = (end_date + MonthEnd(row['tenor'])).date()</w:t>
      </w:r>
    </w:p>
    <w:p w14:paraId="7553D6D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C658637"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curr_date = datetime.strptime(row['rec_date'],'%d/%m/%Y').date() + relativedelta(months=1)</w:t>
      </w:r>
    </w:p>
    <w:p w14:paraId="4DDAC7E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D345757"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3C077DB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remains = (dates[0]-datetime.strptime(row['rec_date'],'%d/%m/%Y').date())</w:t>
      </w:r>
    </w:p>
    <w:p w14:paraId="066DEE6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25EDB7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model_res = forecast[forecast['coll_type']==coll_type]</w:t>
      </w:r>
    </w:p>
    <w:p w14:paraId="4C16A1C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value_upd = row['coll_value']</w:t>
      </w:r>
    </w:p>
    <w:p w14:paraId="1B49FE1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ser = {datetime.strptime(row['rec_date'],'%d/%m/%Y').date(): value_upd}</w:t>
      </w:r>
    </w:p>
    <w:p w14:paraId="00A51F7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9B57FD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date in dates:</w:t>
      </w:r>
    </w:p>
    <w:p w14:paraId="22F5F98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remains = (date-datetime.strptime(row['rec_date'],'%d/%m/%Y').date()).days / 365</w:t>
      </w:r>
    </w:p>
    <w:p w14:paraId="51728B9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change = model_res[datetime.strftime(date, '%d/%m/%Y')].values/100</w:t>
      </w:r>
    </w:p>
    <w:p w14:paraId="326291C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if remains &lt; 1:</w:t>
      </w:r>
    </w:p>
    <w:p w14:paraId="0A802CCF"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change = change*remains</w:t>
      </w:r>
    </w:p>
    <w:p w14:paraId="7243B1AD"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value_upd = value_upd*(1+change)</w:t>
      </w:r>
    </w:p>
    <w:p w14:paraId="2A0427B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#print(value_upd)</w:t>
      </w:r>
    </w:p>
    <w:p w14:paraId="7C73963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#print(model_res[datetime.strftime(date, '%d/%m/%Y')].values)</w:t>
      </w:r>
    </w:p>
    <w:p w14:paraId="7957229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ser[date] = value_upd[0]</w:t>
      </w:r>
    </w:p>
    <w:p w14:paraId="1ED7981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#print(ser)</w:t>
      </w:r>
    </w:p>
    <w:p w14:paraId="4FF3312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 = pd.Series(ser)</w:t>
      </w:r>
    </w:p>
    <w:p w14:paraId="3FB0995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result.index = pd.to_datetime(result.index)</w:t>
      </w:r>
    </w:p>
    <w:p w14:paraId="74F7EDC7"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 = result.resample('M').interpolate()</w:t>
      </w:r>
    </w:p>
    <w:p w14:paraId="6669F48F"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 = result.to_frame(name='value')</w:t>
      </w:r>
    </w:p>
    <w:p w14:paraId="09D8092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result['coll_type'] = row['coll_type']</w:t>
      </w:r>
    </w:p>
    <w:p w14:paraId="3FE4435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result['coll_id'] = row['coll_id']</w:t>
      </w:r>
    </w:p>
    <w:p w14:paraId="32F8F59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result['fin_id'] = row['fin_id']</w:t>
      </w:r>
    </w:p>
    <w:p w14:paraId="13F3760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output = output.append(result)</w:t>
      </w:r>
    </w:p>
    <w:p w14:paraId="7E03DD4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7D212DD" w14:textId="468078D8"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12A968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sample = output[output['coll_id']=='FinIn01_1']</w:t>
      </w:r>
    </w:p>
    <w:p w14:paraId="59DCB41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sample.value.plot()</w:t>
      </w:r>
    </w:p>
    <w:p w14:paraId="02F6DA4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32008D7"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sample = output[output['coll_id']=='FinIn01_1']</w:t>
      </w:r>
    </w:p>
    <w:p w14:paraId="0F000B6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fig, ax = plt.subplots(figsize=(15, 10))</w:t>
      </w:r>
    </w:p>
    <w:p w14:paraId="0FC2637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ax.plot(sample.index, sample.value, 'o', label="Collateral value")</w:t>
      </w:r>
    </w:p>
    <w:p w14:paraId="2F6E4EB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start, end = ax.get_ylim()</w:t>
      </w:r>
    </w:p>
    <w:p w14:paraId="35CE290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ax.set_ylim(0, end)</w:t>
      </w:r>
    </w:p>
    <w:p w14:paraId="4107EE7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ax.set_xlabel('Date (reporting dates)')</w:t>
      </w:r>
    </w:p>
    <w:p w14:paraId="68553D8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ax.set_ylabel('Collateral value (Currency units)')</w:t>
      </w:r>
    </w:p>
    <w:p w14:paraId="2926312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 = ax.twinx()</w:t>
      </w:r>
    </w:p>
    <w:p w14:paraId="39382EC2"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ax2.plot(pd.to_datetime(rGDP_f['date']), rGDP_f['value'], 'r', label='Real GDP change')</w:t>
      </w:r>
    </w:p>
    <w:p w14:paraId="3B66ABE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ax2.set_ylabel('Real GDP change (%)')</w:t>
      </w:r>
    </w:p>
    <w:p w14:paraId="6CDDBE8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 y_pred_ua, 'cyan', label='OLS prediction UA')</w:t>
      </w:r>
    </w:p>
    <w:p w14:paraId="11E3BD7B"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 y_bayes, 'green', label='GLM prediction')</w:t>
      </w:r>
    </w:p>
    <w:p w14:paraId="68E8C93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fig.tight_layout()</w:t>
      </w:r>
    </w:p>
    <w:p w14:paraId="457BF8E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ax.legend(loc="upper left")</w:t>
      </w:r>
    </w:p>
    <w:p w14:paraId="400993E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ax2.legend(loc="upper right")</w:t>
      </w:r>
    </w:p>
    <w:p w14:paraId="4A7C1621"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1569CA94"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sample = output[output['coll_id']=='FinIn02_1']</w:t>
      </w:r>
    </w:p>
    <w:p w14:paraId="168D5A6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7D1AB3C"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fig, ax = plt.subplots(figsize=(15, 10))</w:t>
      </w:r>
    </w:p>
    <w:p w14:paraId="51A2EEC5"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ax.plot(sample.index, sample.value, 'o', label="Collateral value")</w:t>
      </w:r>
    </w:p>
    <w:p w14:paraId="72AECA77"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start, end = ax.get_ylim()</w:t>
      </w:r>
    </w:p>
    <w:p w14:paraId="369A1B5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ax.set_ylim(0, end)</w:t>
      </w:r>
    </w:p>
    <w:p w14:paraId="51177F7E"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ax.set_xlabel('Date (reporting dates)')</w:t>
      </w:r>
    </w:p>
    <w:p w14:paraId="0D82E908"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ax.set_ylabel('Collateral value (Currency units)')</w:t>
      </w:r>
    </w:p>
    <w:p w14:paraId="72328CB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 = ax.twinx()</w:t>
      </w:r>
    </w:p>
    <w:p w14:paraId="184DBDF3"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ax2.plot(pd.to_datetime(cpi_f['date']), cpi_f['value'], 'r', label='CPI change')</w:t>
      </w:r>
    </w:p>
    <w:p w14:paraId="797CC8D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ax2.set_ylabel('CPI change (%)')</w:t>
      </w:r>
    </w:p>
    <w:p w14:paraId="4332282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fig.tight_layout()</w:t>
      </w:r>
    </w:p>
    <w:p w14:paraId="763BAC7F"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ax.legend(loc="upper left")</w:t>
      </w:r>
    </w:p>
    <w:p w14:paraId="6A556AC9"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ax2.legend(loc="upper right")</w:t>
      </w:r>
    </w:p>
    <w:p w14:paraId="69EE9B86"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p>
    <w:p w14:paraId="699497AA" w14:textId="77777777" w:rsidR="00F767EE" w:rsidRPr="005C4261" w:rsidRDefault="00F767EE" w:rsidP="00F767EE">
      <w:pPr>
        <w:pBdr>
          <w:left w:val="single" w:sz="4" w:space="1" w:color="auto"/>
        </w:pBdr>
        <w:spacing w:after="0" w:line="240" w:lineRule="auto"/>
        <w:rPr>
          <w:rFonts w:ascii="Arial Nova Light" w:hAnsi="Arial Nova Light"/>
          <w:sz w:val="20"/>
          <w:szCs w:val="20"/>
          <w:lang w:val="en-GB"/>
        </w:rPr>
      </w:pPr>
    </w:p>
    <w:p w14:paraId="691E1A4E" w14:textId="69EC0F99"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if __name__ == “__main__”:</w:t>
      </w:r>
    </w:p>
    <w:p w14:paraId="5695EE59" w14:textId="723359F5" w:rsidR="00F767EE" w:rsidRPr="005C4261" w:rsidRDefault="00F767EE" w:rsidP="00F767EE">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main()</w:t>
      </w:r>
    </w:p>
    <w:p w14:paraId="370F07C9" w14:textId="56AA868E" w:rsidR="00F767EE" w:rsidRDefault="00F767EE" w:rsidP="00F767EE">
      <w:pPr>
        <w:spacing w:after="0" w:line="240" w:lineRule="auto"/>
        <w:rPr>
          <w:rFonts w:ascii="Arial Nova Light" w:hAnsi="Arial Nova Light"/>
          <w:sz w:val="16"/>
          <w:szCs w:val="16"/>
          <w:lang w:val="en-GB"/>
        </w:rPr>
      </w:pPr>
    </w:p>
    <w:p w14:paraId="66F8DBF0" w14:textId="741A64AB" w:rsidR="00F767EE" w:rsidRDefault="00F767EE" w:rsidP="00F767EE">
      <w:pPr>
        <w:spacing w:after="0" w:line="240" w:lineRule="auto"/>
        <w:rPr>
          <w:rFonts w:ascii="Arial Nova Light" w:hAnsi="Arial Nova Light"/>
          <w:sz w:val="16"/>
          <w:szCs w:val="16"/>
          <w:lang w:val="en-GB"/>
        </w:rPr>
      </w:pPr>
    </w:p>
    <w:p w14:paraId="58F38A9C" w14:textId="558E134D" w:rsidR="00F767EE" w:rsidRPr="005C4261" w:rsidRDefault="00F767EE" w:rsidP="00F767EE">
      <w:pPr>
        <w:rPr>
          <w:b/>
          <w:bCs/>
        </w:rPr>
      </w:pPr>
      <w:r w:rsidRPr="008A2FE6">
        <w:rPr>
          <w:b/>
          <w:bCs/>
          <w:lang w:val="ru-RU"/>
        </w:rPr>
        <w:t>Файл</w:t>
      </w:r>
      <w:r w:rsidRPr="009B5216">
        <w:rPr>
          <w:b/>
          <w:bCs/>
          <w:lang w:val="en-GB"/>
        </w:rPr>
        <w:t xml:space="preserve"> </w:t>
      </w:r>
      <w:r w:rsidR="005C4261">
        <w:rPr>
          <w:b/>
          <w:bCs/>
          <w:lang w:val="en-GB"/>
        </w:rPr>
        <w:t>ProjectCPI-PPI</w:t>
      </w:r>
      <w:r w:rsidRPr="008A2FE6">
        <w:rPr>
          <w:b/>
          <w:bCs/>
          <w:lang w:val="en-GB"/>
        </w:rPr>
        <w:t>.py</w:t>
      </w:r>
      <w:r w:rsidR="005C4261">
        <w:rPr>
          <w:b/>
          <w:bCs/>
          <w:lang w:val="en-GB"/>
        </w:rPr>
        <w:t xml:space="preserve"> </w:t>
      </w:r>
      <w:r w:rsidR="005C4261" w:rsidRPr="009B5216">
        <w:rPr>
          <w:b/>
          <w:bCs/>
          <w:lang w:val="en-GB"/>
        </w:rPr>
        <w:t>(</w:t>
      </w:r>
      <w:r w:rsidR="005C4261">
        <w:rPr>
          <w:b/>
          <w:bCs/>
          <w:lang w:val="ru-RU"/>
        </w:rPr>
        <w:t>як</w:t>
      </w:r>
      <w:r w:rsidR="005C4261" w:rsidRPr="009B5216">
        <w:rPr>
          <w:b/>
          <w:bCs/>
          <w:lang w:val="en-GB"/>
        </w:rPr>
        <w:t xml:space="preserve"> </w:t>
      </w:r>
      <w:r w:rsidR="005C4261">
        <w:rPr>
          <w:b/>
          <w:bCs/>
          <w:lang w:val="ru-RU"/>
        </w:rPr>
        <w:t>приклад</w:t>
      </w:r>
      <w:r w:rsidR="005C4261" w:rsidRPr="009B5216">
        <w:rPr>
          <w:b/>
          <w:bCs/>
          <w:lang w:val="en-GB"/>
        </w:rPr>
        <w:t xml:space="preserve"> </w:t>
      </w:r>
      <w:r w:rsidR="005C4261">
        <w:rPr>
          <w:b/>
          <w:bCs/>
        </w:rPr>
        <w:t>аналогічних файлів для інших моделей)</w:t>
      </w:r>
    </w:p>
    <w:p w14:paraId="0FCEFBE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2A26B3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libraries</w:t>
      </w:r>
    </w:p>
    <w:p w14:paraId="4CB9DE1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pandas as pd</w:t>
      </w:r>
    </w:p>
    <w:p w14:paraId="118AFC5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datetime import datetime</w:t>
      </w:r>
    </w:p>
    <w:p w14:paraId="1BFF6E7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numpy as np</w:t>
      </w:r>
    </w:p>
    <w:p w14:paraId="313DDBC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matplotlib.pyplot as plt</w:t>
      </w:r>
    </w:p>
    <w:p w14:paraId="2D24D6C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get_ipython().magic(u'matplotlib inline')</w:t>
      </w:r>
    </w:p>
    <w:p w14:paraId="7951663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sklearn.model_selection import train_test_split</w:t>
      </w:r>
    </w:p>
    <w:p w14:paraId="42CA38F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statsmodels.api as sm</w:t>
      </w:r>
    </w:p>
    <w:p w14:paraId="62F873E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statsmodels.iolib.summary2 import summary_col</w:t>
      </w:r>
    </w:p>
    <w:p w14:paraId="7083881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from statsmodels.tools import eval_measures as measure </w:t>
      </w:r>
    </w:p>
    <w:p w14:paraId="663B003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seaborn as sns</w:t>
      </w:r>
    </w:p>
    <w:p w14:paraId="00849BC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from IPython.core.pylabtools import figsize</w:t>
      </w:r>
    </w:p>
    <w:p w14:paraId="36E5806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scipy.stats import percentileofscore</w:t>
      </w:r>
    </w:p>
    <w:p w14:paraId="1D7CCCA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scipy import stats</w:t>
      </w:r>
    </w:p>
    <w:p w14:paraId="1E154D2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statsmodels.tsa.stattools import adfuller</w:t>
      </w:r>
    </w:p>
    <w:p w14:paraId="323E57D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8F1AF0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data for US, Poland and Ukraine</w:t>
      </w:r>
    </w:p>
    <w:p w14:paraId="4208282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readData(path, col_names):</w:t>
      </w:r>
    </w:p>
    <w:p w14:paraId="4DF9E04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 = pd.read_csv(path)</w:t>
      </w:r>
    </w:p>
    <w:p w14:paraId="061DB16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df.columns = col_names</w:t>
      </w:r>
    </w:p>
    <w:p w14:paraId="3C2C6DD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df['date']=pd.to_datetime(df['date'])</w:t>
      </w:r>
    </w:p>
    <w:p w14:paraId="0F7E1F9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df.index = pd.to_datetime(df['date'])</w:t>
      </w:r>
    </w:p>
    <w:p w14:paraId="748E482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 = df.drop(columns='date')</w:t>
      </w:r>
    </w:p>
    <w:p w14:paraId="1172124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df</w:t>
      </w:r>
    </w:p>
    <w:p w14:paraId="6032E94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C2B51C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col_names_us = [</w:t>
      </w:r>
    </w:p>
    <w:p w14:paraId="44EE3AF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'date',</w:t>
      </w:r>
    </w:p>
    <w:p w14:paraId="02588AC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w:t>
      </w:r>
    </w:p>
    <w:p w14:paraId="19D153A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'prop_com_n',</w:t>
      </w:r>
    </w:p>
    <w:p w14:paraId="0E83199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'prop_com_r',  </w:t>
      </w:r>
    </w:p>
    <w:p w14:paraId="5678AFB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'car',</w:t>
      </w:r>
    </w:p>
    <w:p w14:paraId="6EFA93E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'res_prop_n',</w:t>
      </w:r>
    </w:p>
    <w:p w14:paraId="1E086E7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'res_prop_r',</w:t>
      </w:r>
    </w:p>
    <w:p w14:paraId="4481AC0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'cpi',</w:t>
      </w:r>
    </w:p>
    <w:p w14:paraId="3DB0A31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w:t>
      </w:r>
    </w:p>
    <w:p w14:paraId="3C6D857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'ppi_equip'</w:t>
      </w:r>
    </w:p>
    <w:p w14:paraId="50A522F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w:t>
      </w:r>
    </w:p>
    <w:p w14:paraId="6A3AE1D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6FF741A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col_names_ua = [</w:t>
      </w:r>
    </w:p>
    <w:p w14:paraId="7B9EC59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'date',</w:t>
      </w:r>
    </w:p>
    <w:p w14:paraId="150EF99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w:t>
      </w:r>
    </w:p>
    <w:p w14:paraId="7A88DCB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'cpi',</w:t>
      </w:r>
    </w:p>
    <w:p w14:paraId="6F87EBF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w:t>
      </w:r>
    </w:p>
    <w:p w14:paraId="4C741EE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'res_prop_n',</w:t>
      </w:r>
    </w:p>
    <w:p w14:paraId="1DD2320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'res_prop_r',</w:t>
      </w:r>
    </w:p>
    <w:p w14:paraId="23D4F8A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'ppi_equip'</w:t>
      </w:r>
    </w:p>
    <w:p w14:paraId="3C54D40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w:t>
      </w:r>
    </w:p>
    <w:p w14:paraId="1D57A9F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720989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col_names_pl = [</w:t>
      </w:r>
    </w:p>
    <w:p w14:paraId="488A983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'date',</w:t>
      </w:r>
    </w:p>
    <w:p w14:paraId="07FF75F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'rGDP',</w:t>
      </w:r>
    </w:p>
    <w:p w14:paraId="6E5E413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'cpi',</w:t>
      </w:r>
    </w:p>
    <w:p w14:paraId="30F9318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w:t>
      </w:r>
    </w:p>
    <w:p w14:paraId="62ECD6D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'res_prop_r',</w:t>
      </w:r>
    </w:p>
    <w:p w14:paraId="32FAB9B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'ppi_equip'</w:t>
      </w:r>
    </w:p>
    <w:p w14:paraId="57B28EF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w:t>
      </w:r>
    </w:p>
    <w:p w14:paraId="7824A25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30754F1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readData('data/data_us.csv',col_names_us)</w:t>
      </w:r>
    </w:p>
    <w:p w14:paraId="1F6894C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df_pl = readData('data/data_pl.csv',col_names_pl)</w:t>
      </w:r>
    </w:p>
    <w:p w14:paraId="0A1F70B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df_ua = readData('data/data_ua.csv',col_names_ua)</w:t>
      </w:r>
    </w:p>
    <w:p w14:paraId="733372E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7CB9C4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col_names_us.remove('date')</w:t>
      </w:r>
    </w:p>
    <w:p w14:paraId="7937F90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col_names_pl.remove('date')</w:t>
      </w:r>
    </w:p>
    <w:p w14:paraId="7359978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col_names_ua.remove('date')</w:t>
      </w:r>
    </w:p>
    <w:p w14:paraId="4F17C89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E768CD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#Represent data as % change compared to 4Q ago to get rid of seasonality</w:t>
      </w:r>
    </w:p>
    <w:p w14:paraId="0505DAF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CAEEF4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df_us.pct_change(-4,fill_method='bfill')*100</w:t>
      </w:r>
    </w:p>
    <w:p w14:paraId="6E1F638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df_pl = df_pl.pct_change(-4,fill_method='bfill')*100</w:t>
      </w:r>
    </w:p>
    <w:p w14:paraId="453AAE0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df_ua = df_ua.pct_change(-4,fill_method='bfill')*100</w:t>
      </w:r>
    </w:p>
    <w:p w14:paraId="773316F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53D6CC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ShowData(df, title):</w:t>
      </w:r>
    </w:p>
    <w:p w14:paraId="208261B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plt.figure(figsize=(10,14))</w:t>
      </w:r>
    </w:p>
    <w:p w14:paraId="44EB5A0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plt.suptitle(title, y=1.03, fontsize=24)</w:t>
      </w:r>
    </w:p>
    <w:p w14:paraId="13E9D9B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i=0</w:t>
      </w:r>
    </w:p>
    <w:p w14:paraId="0D52488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28B43C7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w:t>
      </w:r>
    </w:p>
    <w:p w14:paraId="2580F65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plt.subplot(7,3,i)</w:t>
      </w:r>
    </w:p>
    <w:p w14:paraId="5F76BE7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df[col].plot()</w:t>
      </w:r>
    </w:p>
    <w:p w14:paraId="6975E62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plt.title(col)</w:t>
      </w:r>
    </w:p>
    <w:p w14:paraId="6B0B108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plt.tight_layout()</w:t>
      </w:r>
    </w:p>
    <w:p w14:paraId="2284F06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10709C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ShowData(df_us, 'US data')</w:t>
      </w:r>
    </w:p>
    <w:p w14:paraId="660E6B1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66C379B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CutData (df, name, date):</w:t>
      </w:r>
    </w:p>
    <w:p w14:paraId="7421CA2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index, item in df.iterrows():</w:t>
      </w:r>
    </w:p>
    <w:p w14:paraId="4F5453F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if index&lt;datetime.strptime(date,'%Y-%m-%d'):</w:t>
      </w:r>
    </w:p>
    <w:p w14:paraId="71260DD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#print(df[name][index])</w:t>
      </w:r>
    </w:p>
    <w:p w14:paraId="5BEE96A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df[name][index] = np.nan</w:t>
      </w:r>
    </w:p>
    <w:p w14:paraId="6B17381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df</w:t>
      </w:r>
    </w:p>
    <w:p w14:paraId="74CFFB5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69E9ED9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CutData(df_us,'cpi','1983-01-01')</w:t>
      </w:r>
    </w:p>
    <w:p w14:paraId="4E4C30C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CutData(df_us,'ppi','1982-01-01')</w:t>
      </w:r>
    </w:p>
    <w:p w14:paraId="5BF8900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CutData(df_us,'car','1982-01-01')</w:t>
      </w:r>
    </w:p>
    <w:p w14:paraId="69BAEDF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df_us = CutData(df_us,'ppi_equip','1983-01-01')</w:t>
      </w:r>
    </w:p>
    <w:p w14:paraId="4347A26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E2F01F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0B2F23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ShowData(df_us, 'US data')</w:t>
      </w:r>
    </w:p>
    <w:p w14:paraId="3C03CF0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92AE4B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E57951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checkUnitRoots (df):</w:t>
      </w:r>
    </w:p>
    <w:p w14:paraId="1100069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 = pd.DataFrame(columns=['ADF statistic', 'p-value', '5% confidence', '1% confidence'])</w:t>
      </w:r>
    </w:p>
    <w:p w14:paraId="4909001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i=0</w:t>
      </w:r>
    </w:p>
    <w:p w14:paraId="7955E95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6FE4BCA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adf = adfuller(df[col].dropna().values)</w:t>
      </w:r>
    </w:p>
    <w:p w14:paraId="3525AEE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res.loc[col] = [adf[0],adf[1],adf[4]['5%']&gt;adf[0],adf[4]['1%']&gt;adf[0]]</w:t>
      </w:r>
    </w:p>
    <w:p w14:paraId="01B4A1B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 </w:t>
      </w:r>
    </w:p>
    <w:p w14:paraId="09AD181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res</w:t>
      </w:r>
    </w:p>
    <w:p w14:paraId="5081003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FF15B9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checkUnitRoots(df_us)</w:t>
      </w:r>
    </w:p>
    <w:p w14:paraId="69538DD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D07356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ExploreData (df, title):</w:t>
      </w:r>
    </w:p>
    <w:p w14:paraId="3897E90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plt.figure(figsize=(10,14))</w:t>
      </w:r>
    </w:p>
    <w:p w14:paraId="36D2EDF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plt.suptitle(title, y=1.03, fontsize=24)</w:t>
      </w:r>
    </w:p>
    <w:p w14:paraId="54FFAFF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i=0</w:t>
      </w:r>
    </w:p>
    <w:p w14:paraId="700F4A8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15AB4A8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w:t>
      </w:r>
    </w:p>
    <w:p w14:paraId="6755FD8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plt.subplot(7,3,i)</w:t>
      </w:r>
    </w:p>
    <w:p w14:paraId="68EBBC2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df[col].hist()</w:t>
      </w:r>
    </w:p>
    <w:p w14:paraId="369EAA3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plt.title(col)</w:t>
      </w:r>
    </w:p>
    <w:p w14:paraId="7FF3FB3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plt.tight_layout()</w:t>
      </w:r>
    </w:p>
    <w:p w14:paraId="4DF8FF3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462B3A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ExploreData(df_us, 'US data hist')</w:t>
      </w:r>
    </w:p>
    <w:p w14:paraId="3993A22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63C8C84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Regress(df, x_name, y_name, test_size=0.20):</w:t>
      </w:r>
    </w:p>
    <w:p w14:paraId="28B904B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sub = df.loc[:,[x_name,y_name]].dropna()</w:t>
      </w:r>
    </w:p>
    <w:p w14:paraId="5CF5E88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0E6179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#print(sub.describe())</w:t>
      </w:r>
    </w:p>
    <w:p w14:paraId="7623336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#print(sub[(np.abs(stats.zscore(sub))&lt;3).all(axis=1)].describe())</w:t>
      </w:r>
    </w:p>
    <w:p w14:paraId="3F77B77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EC5D07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sub = sub[(np.abs(stats.zscore(sub))&lt;3).all(axis=1)]</w:t>
      </w:r>
    </w:p>
    <w:p w14:paraId="35DAE0E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8F229E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sub['const'] = 1</w:t>
      </w:r>
    </w:p>
    <w:p w14:paraId="6D3F2B2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B688BD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x = sub.loc[:,['const',x_name]]</w:t>
      </w:r>
    </w:p>
    <w:p w14:paraId="64CA2C0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 = sub.loc[:,y_name]</w:t>
      </w:r>
    </w:p>
    <w:p w14:paraId="3B0899E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4043E8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x_train, x_test, y_train, y_test = train_test_split(x, y, test_size=test_size, random_state=1)</w:t>
      </w:r>
    </w:p>
    <w:p w14:paraId="41E0A40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202781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model = sm.OLS(endog=y_train, exog=x_train, missing='drop').fit()</w:t>
      </w:r>
    </w:p>
    <w:p w14:paraId="13C5DD6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8CA8F9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y_pred = model.predict(x_test)</w:t>
      </w:r>
    </w:p>
    <w:p w14:paraId="7DF3FE1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14673E2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fig, ax = plt.subplots()</w:t>
      </w:r>
    </w:p>
    <w:p w14:paraId="57C72B0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ax.plot(x_test[x_name], y_test, 'o', label="Test data")</w:t>
      </w:r>
    </w:p>
    <w:p w14:paraId="0ECA06A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ax.plot(x_train[x_name], y_train, 'o', label="Train data")</w:t>
      </w:r>
    </w:p>
    <w:p w14:paraId="776F0CF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#ax.plot(x1, y_true, 'b-', label="True")</w:t>
      </w:r>
    </w:p>
    <w:p w14:paraId="7A512BB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ax.plot(x_test[x_name], y_pred, 'r', label='OLS prediction')</w:t>
      </w:r>
    </w:p>
    <w:p w14:paraId="17069FC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#ax.plot(np.hstack((x1, x1n)), np.hstack((ypred, ynewpred)), 'r', label="OLS prediction")</w:t>
      </w:r>
    </w:p>
    <w:p w14:paraId="742CC48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ax.legend(loc="best");</w:t>
      </w:r>
    </w:p>
    <w:p w14:paraId="747D299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0B1741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absolute error: ',measure.meanabs(y_pred,y_test))</w:t>
      </w:r>
    </w:p>
    <w:p w14:paraId="32BEDE3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absolute percentage error: ',mape(y_pred,y_test))</w:t>
      </w:r>
    </w:p>
    <w:p w14:paraId="5F607BC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print('Symmetric MAPE: ',smape(y_pred,y_test))</w:t>
      </w:r>
    </w:p>
    <w:p w14:paraId="1378D6A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squared error: ',measure.mse(y_pred,y_test))</w:t>
      </w:r>
    </w:p>
    <w:p w14:paraId="1DCE6DC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print('Root mean squared error: ',measure.rmse(y_pred,y_test))</w:t>
      </w:r>
    </w:p>
    <w:p w14:paraId="135620D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A37B99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model</w:t>
      </w:r>
    </w:p>
    <w:p w14:paraId="76D8BB7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39D831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CBC3ED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def mape(y_pred, y_true): </w:t>
      </w:r>
    </w:p>
    <w:p w14:paraId="5CC46ED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y_pred = np.array(y_true), np.array(y_pred)</w:t>
      </w:r>
    </w:p>
    <w:p w14:paraId="76DCFDC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 in range(0,len(y_true)-1):</w:t>
      </w:r>
    </w:p>
    <w:p w14:paraId="16FFB22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if y_true[i]==0:</w:t>
      </w:r>
    </w:p>
    <w:p w14:paraId="6A6332E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 np.delete(y_true,i)</w:t>
      </w:r>
    </w:p>
    <w:p w14:paraId="7AA4977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y_pred = np.delete(y_pred,i)</w:t>
      </w:r>
    </w:p>
    <w:p w14:paraId="175492D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np.mean(np.abs((y_true - y_pred) / y_true)) * 100</w:t>
      </w:r>
    </w:p>
    <w:p w14:paraId="22931D4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0D5E87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def smape(y_pred, y_true): </w:t>
      </w:r>
    </w:p>
    <w:p w14:paraId="2944946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y_pred = np.array(y_true), np.array(y_pred)</w:t>
      </w:r>
    </w:p>
    <w:p w14:paraId="46FEAFA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 in range(0,len(y_true)-1):</w:t>
      </w:r>
    </w:p>
    <w:p w14:paraId="33A481E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if y_true[i]==0:</w:t>
      </w:r>
    </w:p>
    <w:p w14:paraId="491844F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 np.delete(y_true,i)</w:t>
      </w:r>
    </w:p>
    <w:p w14:paraId="4319E37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y_pred = np.delete(y_pred,i)</w:t>
      </w:r>
    </w:p>
    <w:p w14:paraId="53370C4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np.mean(2*np.abs(y_true - y_pred) / (np.abs(y_true)+np.abs(y_pred))) * 100</w:t>
      </w:r>
    </w:p>
    <w:p w14:paraId="01DE589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9FA0C3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D2D578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results = Regress(df_us, 'cpi', 'ppi')</w:t>
      </w:r>
    </w:p>
    <w:p w14:paraId="1F838D6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4D4FE4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results.summary()</w:t>
      </w:r>
    </w:p>
    <w:p w14:paraId="4A2B399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74E1DB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4200A3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#US model on Ukrainian data</w:t>
      </w:r>
    </w:p>
    <w:p w14:paraId="1C3476C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3BCD2B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sub = df_ua.loc[:,['cpi','ppi']].dropna()    </w:t>
      </w:r>
    </w:p>
    <w:p w14:paraId="1DEC489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#sub = sub[(np.abs(stats.zscore(sub))&lt;3).all(axis=1)]</w:t>
      </w:r>
    </w:p>
    <w:p w14:paraId="0CAA873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sub = sub[sub['cpi']&lt;35]</w:t>
      </w:r>
    </w:p>
    <w:p w14:paraId="05128DE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sub['const'] = 1</w:t>
      </w:r>
    </w:p>
    <w:p w14:paraId="33DA4B2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882038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x = sub.loc[:,['const','cpi']]</w:t>
      </w:r>
    </w:p>
    <w:p w14:paraId="0ECDAB7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x.describe()</w:t>
      </w:r>
    </w:p>
    <w:p w14:paraId="03376C7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y_true = sub.loc[:,'ppi']</w:t>
      </w:r>
    </w:p>
    <w:p w14:paraId="0047E2B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y_true.describe()</w:t>
      </w:r>
    </w:p>
    <w:p w14:paraId="60D1AB7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y_pred = results.predict(x)</w:t>
      </w:r>
    </w:p>
    <w:p w14:paraId="66AC30B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6D6D94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fig, ax = plt.subplots()</w:t>
      </w:r>
    </w:p>
    <w:p w14:paraId="2B59E34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ax.plot(x['cpi'], y_true, 'o', label="Data")</w:t>
      </w:r>
    </w:p>
    <w:p w14:paraId="327162C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ax.plot(x['cpi'], y_pred, 'r', label='OLS prediction')</w:t>
      </w:r>
    </w:p>
    <w:p w14:paraId="42E73E6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ax.legend(loc="best");</w:t>
      </w:r>
    </w:p>
    <w:p w14:paraId="3C52455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3B3B1CD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print('Mean absolute error: ',measure.meanabs(y_pred,y_true))</w:t>
      </w:r>
    </w:p>
    <w:p w14:paraId="65CDE56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print('Mean absolute percentage error: ',mape(y_pred,y_true))</w:t>
      </w:r>
    </w:p>
    <w:p w14:paraId="26E5977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print('Symmetric MAPE: ',smape(y_pred,y_true))</w:t>
      </w:r>
    </w:p>
    <w:p w14:paraId="50EFEF1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print('Mean squared error: ',measure.mse(y_pred,y_true))</w:t>
      </w:r>
    </w:p>
    <w:p w14:paraId="1FB531A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print('Root mean squared error: ',measure.rmse(y_pred,y_true))</w:t>
      </w:r>
    </w:p>
    <w:p w14:paraId="053ED91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71C1AA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8ABE9A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df_ua = df_ua[df_ua['cpi']&lt;35]</w:t>
      </w:r>
    </w:p>
    <w:p w14:paraId="062F531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results_ua = Regress(df_ua, 'cpi', 'ppi')</w:t>
      </w:r>
    </w:p>
    <w:p w14:paraId="609314E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596F98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results_ua.summary()</w:t>
      </w:r>
    </w:p>
    <w:p w14:paraId="0BEF8EA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0416C8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8B5346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y_pred_ua = results_ua.predict(x)</w:t>
      </w:r>
    </w:p>
    <w:p w14:paraId="2AA8943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04A9CF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fig, ax = plt.subplots()</w:t>
      </w:r>
    </w:p>
    <w:p w14:paraId="6974257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ax.plot(x['cpi'], y_true, 'o', label="Data")</w:t>
      </w:r>
    </w:p>
    <w:p w14:paraId="27CE247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ax.plot(x['cpi'], y_pred, 'r', label='OLS prediction US')</w:t>
      </w:r>
    </w:p>
    <w:p w14:paraId="2A5ABC9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ax.plot(x['cpi'], y_pred_ua, 'cyan', label='OLS prediction UA')</w:t>
      </w:r>
    </w:p>
    <w:p w14:paraId="76016C8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ax.legend(loc="best");</w:t>
      </w:r>
    </w:p>
    <w:p w14:paraId="2FAE67E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0D55E3D"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A07ED2F" w14:textId="267255B6"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w:t>
      </w:r>
      <w:r w:rsidR="005C4261" w:rsidRPr="005C4261">
        <w:rPr>
          <w:rFonts w:ascii="Arial Nova Light" w:hAnsi="Arial Nova Light"/>
          <w:sz w:val="20"/>
          <w:szCs w:val="20"/>
          <w:lang w:val="en-GB"/>
        </w:rPr>
        <w:t>Add</w:t>
      </w:r>
      <w:r w:rsidRPr="005C4261">
        <w:rPr>
          <w:rFonts w:ascii="Arial Nova Light" w:hAnsi="Arial Nova Light"/>
          <w:sz w:val="20"/>
          <w:szCs w:val="20"/>
          <w:lang w:val="en-GB"/>
        </w:rPr>
        <w:t xml:space="preserve"> Bayesian logic</w:t>
      </w:r>
    </w:p>
    <w:p w14:paraId="7D23107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53CAB9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pymc3 as pm</w:t>
      </w:r>
    </w:p>
    <w:p w14:paraId="439040A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scipy import stats</w:t>
      </w:r>
    </w:p>
    <w:p w14:paraId="100C733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8AC380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formula = 'ppi ~ cpi'</w:t>
      </w:r>
    </w:p>
    <w:p w14:paraId="11EE4FD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7E79C92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with pm.Model() as normal_model:</w:t>
      </w:r>
    </w:p>
    <w:p w14:paraId="2126425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53CC02E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The prior for the model parameters will be a normal distribution</w:t>
      </w:r>
    </w:p>
    <w:p w14:paraId="54986F6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family = pm.glm.families.Normal()</w:t>
      </w:r>
    </w:p>
    <w:p w14:paraId="76F766B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C2C443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Creating the model requires a formula and data (and optionally a family)</w:t>
      </w:r>
    </w:p>
    <w:p w14:paraId="19419B4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pm.GLM.from_formula(formula, data = x_train, family = family)</w:t>
      </w:r>
    </w:p>
    <w:p w14:paraId="04EE5CC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769959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Perform Markov Chain Monte Carlo sampling</w:t>
      </w:r>
    </w:p>
    <w:p w14:paraId="389D434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normal_trace = pm.sample(draws=2000, chains = 2, tune = 500, njobs=-1)</w:t>
      </w:r>
    </w:p>
    <w:p w14:paraId="042C0C0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8D6830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Define priors</w:t>
      </w:r>
    </w:p>
    <w:p w14:paraId="486E2BA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#sigma=pm.Normal('Sigma')</w:t>
      </w:r>
    </w:p>
    <w:p w14:paraId="458DFD7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#sigma = pm.HalfCauchy('sigma', beta=10, testval=1.)</w:t>
      </w:r>
    </w:p>
    <w:p w14:paraId="7341768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sigma = pm.Normal('sigma',np.mean(y_true), np.std(y_true))</w:t>
      </w:r>
    </w:p>
    <w:p w14:paraId="316BF62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intercept = pm.Normal('Intercept', results.params['const'], sigma=results.bse['const'])</w:t>
      </w:r>
    </w:p>
    <w:p w14:paraId="15CEEE24"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x_coeff = pm.Normal('x', results.params['cpi'], sigma=results.bse['cpi'])</w:t>
      </w:r>
    </w:p>
    <w:p w14:paraId="3E92A8D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B64A1D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Define likelihood</w:t>
      </w:r>
    </w:p>
    <w:p w14:paraId="7EA27FF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likelihood = pm.Normal('y', mu=intercept + x_coeff * x, sigma=sigma, observed=y_true)</w:t>
      </w:r>
    </w:p>
    <w:p w14:paraId="3B14EB8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C9D1D3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 Inference!</w:t>
      </w:r>
    </w:p>
    <w:p w14:paraId="2276D280"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trace = pm.sample(3000, cores=2)</w:t>
      </w:r>
    </w:p>
    <w:p w14:paraId="4376343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8BE194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13EB032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for variable in trace.varnames:</w:t>
      </w:r>
    </w:p>
    <w:p w14:paraId="39E504A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print('Variable: {:15} Mean weight in model: {:.4f}'.format(variable, </w:t>
      </w:r>
    </w:p>
    <w:p w14:paraId="21F03C75"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np.mean(trace[variable])))</w:t>
      </w:r>
    </w:p>
    <w:p w14:paraId="184C1A6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6B79F75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inter = np.mean(trace['Intercept'])</w:t>
      </w:r>
    </w:p>
    <w:p w14:paraId="411365C1"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coef = np.mean(trace['x'])</w:t>
      </w:r>
    </w:p>
    <w:p w14:paraId="2033752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y_bayes = inter+x*coef</w:t>
      </w:r>
    </w:p>
    <w:p w14:paraId="7122436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4A81291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fig, ax = plt.subplots()</w:t>
      </w:r>
    </w:p>
    <w:p w14:paraId="5811A99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ax.plot(x, y_true, 'o', label="Data")</w:t>
      </w:r>
    </w:p>
    <w:p w14:paraId="38A346E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 y_pred, 'r', label='OLS prediction US')</w:t>
      </w:r>
    </w:p>
    <w:p w14:paraId="6AE4690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 y_pred_ua, 'cyan', label='OLS prediction UA')</w:t>
      </w:r>
    </w:p>
    <w:p w14:paraId="579E329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ax.plot(x, y_bayes, 'green', label='GLM prediction')</w:t>
      </w:r>
    </w:p>
    <w:p w14:paraId="6B06DCC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ax.legend(loc="best");</w:t>
      </w:r>
    </w:p>
    <w:p w14:paraId="0150EB62"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E144E88"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np.mean(trace['x'])</w:t>
      </w:r>
    </w:p>
    <w:p w14:paraId="5C157C0A"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22C3B9CF"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EvaluateFit(y_pred, y_true, title):</w:t>
      </w:r>
    </w:p>
    <w:p w14:paraId="49BC072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print(title)</w:t>
      </w:r>
    </w:p>
    <w:p w14:paraId="4D6B2B8C"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absolute error: ',measure.meanabs(y_pred,y_true))</w:t>
      </w:r>
    </w:p>
    <w:p w14:paraId="23728589"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absolute percentage error: ',mape(y_pred,y_true))</w:t>
      </w:r>
    </w:p>
    <w:p w14:paraId="7B798CEB"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print('Symmetric MAPE: ',smape(y_pred,y_true))</w:t>
      </w:r>
    </w:p>
    <w:p w14:paraId="011FFD66"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squared error: ',measure.mse(y_pred,y_true))</w:t>
      </w:r>
    </w:p>
    <w:p w14:paraId="4348E66E"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print('Root mean squared error: ',measure.rmse(y_pred,y_true))</w:t>
      </w:r>
    </w:p>
    <w:p w14:paraId="5EBCE28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0F4B2ECF" w14:textId="0B4EEEAD" w:rsidR="00F767EE" w:rsidRPr="005C4261" w:rsidRDefault="00F767EE" w:rsidP="005C4261">
      <w:pPr>
        <w:pBdr>
          <w:left w:val="single" w:sz="4" w:space="1" w:color="auto"/>
        </w:pBdr>
        <w:spacing w:after="0" w:line="240" w:lineRule="auto"/>
        <w:rPr>
          <w:rFonts w:ascii="Arial Nova Light" w:hAnsi="Arial Nova Light"/>
          <w:sz w:val="20"/>
          <w:szCs w:val="20"/>
          <w:lang w:val="en-GB"/>
        </w:rPr>
      </w:pPr>
    </w:p>
    <w:p w14:paraId="524F85E7"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EvaluateFit(y_pred, y_true, 'US model')</w:t>
      </w:r>
    </w:p>
    <w:p w14:paraId="339A1153" w14:textId="77777777"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EvaluateFit(y_pred_ua, y_true, 'UA model')</w:t>
      </w:r>
    </w:p>
    <w:p w14:paraId="3394F633" w14:textId="6E27283B" w:rsidR="00F767EE" w:rsidRPr="005C4261" w:rsidRDefault="00F767EE"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EvaluateFit(y_bayes, y_true, 'GLM Bayesian')</w:t>
      </w:r>
    </w:p>
    <w:p w14:paraId="6F3F40EA" w14:textId="46875C45" w:rsidR="005C4261" w:rsidRDefault="005C4261" w:rsidP="005C4261">
      <w:pPr>
        <w:spacing w:after="0" w:line="240" w:lineRule="auto"/>
        <w:rPr>
          <w:rFonts w:ascii="Arial Nova Light" w:hAnsi="Arial Nova Light"/>
          <w:sz w:val="16"/>
          <w:szCs w:val="16"/>
          <w:lang w:val="en-GB"/>
        </w:rPr>
      </w:pPr>
    </w:p>
    <w:p w14:paraId="51EBA11A" w14:textId="57903AB6" w:rsidR="005C4261" w:rsidRDefault="005C4261" w:rsidP="005C4261">
      <w:pPr>
        <w:spacing w:after="0" w:line="240" w:lineRule="auto"/>
        <w:rPr>
          <w:rFonts w:ascii="Arial Nova Light" w:hAnsi="Arial Nova Light"/>
          <w:sz w:val="16"/>
          <w:szCs w:val="16"/>
          <w:lang w:val="en-GB"/>
        </w:rPr>
      </w:pPr>
    </w:p>
    <w:p w14:paraId="37B489B4" w14:textId="0B050171" w:rsidR="005C4261" w:rsidRPr="005C4261" w:rsidRDefault="005C4261" w:rsidP="005C4261">
      <w:pPr>
        <w:rPr>
          <w:b/>
          <w:bCs/>
        </w:rPr>
      </w:pPr>
      <w:r w:rsidRPr="008A2FE6">
        <w:rPr>
          <w:b/>
          <w:bCs/>
          <w:lang w:val="ru-RU"/>
        </w:rPr>
        <w:t>Файл</w:t>
      </w:r>
      <w:r w:rsidRPr="009B5216">
        <w:rPr>
          <w:b/>
          <w:bCs/>
          <w:lang w:val="en-US"/>
        </w:rPr>
        <w:t xml:space="preserve"> </w:t>
      </w:r>
      <w:r>
        <w:rPr>
          <w:b/>
          <w:bCs/>
          <w:lang w:val="en-GB"/>
        </w:rPr>
        <w:t>func</w:t>
      </w:r>
      <w:r w:rsidRPr="008A2FE6">
        <w:rPr>
          <w:b/>
          <w:bCs/>
          <w:lang w:val="en-GB"/>
        </w:rPr>
        <w:t>.py</w:t>
      </w:r>
    </w:p>
    <w:p w14:paraId="532930E8" w14:textId="6E46177C" w:rsidR="005C4261" w:rsidRDefault="005C4261" w:rsidP="005C4261">
      <w:pPr>
        <w:spacing w:after="0" w:line="240" w:lineRule="auto"/>
        <w:rPr>
          <w:rFonts w:ascii="Arial Nova Light" w:hAnsi="Arial Nova Light"/>
          <w:sz w:val="16"/>
          <w:szCs w:val="16"/>
          <w:lang w:val="en-GB"/>
        </w:rPr>
      </w:pPr>
    </w:p>
    <w:p w14:paraId="35A7033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libraries</w:t>
      </w:r>
    </w:p>
    <w:p w14:paraId="4D618A2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pandas as pd</w:t>
      </w:r>
    </w:p>
    <w:p w14:paraId="31FCEC0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datetime import datetime</w:t>
      </w:r>
    </w:p>
    <w:p w14:paraId="4EF7B2C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numpy as np</w:t>
      </w:r>
    </w:p>
    <w:p w14:paraId="0F92DEF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matplotlib.pyplot as plt</w:t>
      </w:r>
    </w:p>
    <w:p w14:paraId="107FFBE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%matplotlib inline</w:t>
      </w:r>
    </w:p>
    <w:p w14:paraId="18EE93E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sklearn.model_selection import train_test_split</w:t>
      </w:r>
    </w:p>
    <w:p w14:paraId="13AD8C8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statsmodels.api as sm</w:t>
      </w:r>
    </w:p>
    <w:p w14:paraId="03F47E3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statsmodels.iolib.summary2 import summary_col</w:t>
      </w:r>
    </w:p>
    <w:p w14:paraId="559BE5A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from statsmodels.tools import eval_measures as measure </w:t>
      </w:r>
    </w:p>
    <w:p w14:paraId="58C5AB9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325529C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import seaborn as sns</w:t>
      </w:r>
    </w:p>
    <w:p w14:paraId="0830BAA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IPython.core.pylabtools import figsize</w:t>
      </w:r>
    </w:p>
    <w:p w14:paraId="50750F6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35DBC1F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scipy.stats import percentileofscore</w:t>
      </w:r>
    </w:p>
    <w:p w14:paraId="4AAE3199"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scipy import stats</w:t>
      </w:r>
    </w:p>
    <w:p w14:paraId="17B18BE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115013A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from statsmodels.tsa.stattools import adfuller</w:t>
      </w:r>
    </w:p>
    <w:p w14:paraId="480EAA23"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75A1CA9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#Read data from files</w:t>
      </w:r>
    </w:p>
    <w:p w14:paraId="5AE606CE"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readData(path, col_names):</w:t>
      </w:r>
    </w:p>
    <w:p w14:paraId="459FE1B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ab/>
        <w:t>df = pd.read_csv(path)</w:t>
      </w:r>
    </w:p>
    <w:p w14:paraId="21A3950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df.columns = col_names</w:t>
      </w:r>
    </w:p>
    <w:p w14:paraId="1B9A16ED"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df['date']=pd.to_datetime(df['date'])</w:t>
      </w:r>
    </w:p>
    <w:p w14:paraId="016E379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df.index = pd.to_datetime(df['date'])</w:t>
      </w:r>
    </w:p>
    <w:p w14:paraId="7C57B69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 = df.drop(columns='date')</w:t>
      </w:r>
    </w:p>
    <w:p w14:paraId="4C044F5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df</w:t>
      </w:r>
    </w:p>
    <w:p w14:paraId="5C64A07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1B6D93C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#Show line charts with all features  </w:t>
      </w:r>
    </w:p>
    <w:p w14:paraId="55CA43B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ShowData(df, title):</w:t>
      </w:r>
    </w:p>
    <w:p w14:paraId="4B9536F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plt.figure(figsize=(10,14))</w:t>
      </w:r>
    </w:p>
    <w:p w14:paraId="366BBB3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plt.suptitle(title, y=1.03, fontsize=24)</w:t>
      </w:r>
    </w:p>
    <w:p w14:paraId="5DF9FA0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i=0</w:t>
      </w:r>
    </w:p>
    <w:p w14:paraId="59F8EE13"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3DD2367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w:t>
      </w:r>
    </w:p>
    <w:p w14:paraId="447FDB0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plt.subplot(7,3,i)</w:t>
      </w:r>
    </w:p>
    <w:p w14:paraId="7802820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df[col].plot()</w:t>
      </w:r>
    </w:p>
    <w:p w14:paraId="1343CC6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plt.title(col)</w:t>
      </w:r>
    </w:p>
    <w:p w14:paraId="2B05F86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plt.tight_layout()</w:t>
      </w:r>
    </w:p>
    <w:p w14:paraId="1F17E8A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734528F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#Clear some data before a specified date</w:t>
      </w:r>
    </w:p>
    <w:p w14:paraId="3F41141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CutData (df, name, date):</w:t>
      </w:r>
    </w:p>
    <w:p w14:paraId="3EADD04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index, item in df.iterrows():</w:t>
      </w:r>
    </w:p>
    <w:p w14:paraId="2D1C775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if index&lt;datetime.strptime(date,'%Y-%m-%d'):</w:t>
      </w:r>
    </w:p>
    <w:p w14:paraId="381BBB0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#print(df[name][index])</w:t>
      </w:r>
    </w:p>
    <w:p w14:paraId="1AE37EC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df[name][index] = np.nan</w:t>
      </w:r>
    </w:p>
    <w:p w14:paraId="24841DD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df</w:t>
      </w:r>
    </w:p>
    <w:p w14:paraId="7B7AAB9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2C1650F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#Perform ADF test to check unit roots for all the features in the dataframe</w:t>
      </w:r>
    </w:p>
    <w:p w14:paraId="6F2D171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checkUnitRoots (df):</w:t>
      </w:r>
    </w:p>
    <w:p w14:paraId="2FDB441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 = pd.DataFrame(columns=['ADF statistic', 'p-value', '5% confidence', '1% confidence'])</w:t>
      </w:r>
    </w:p>
    <w:p w14:paraId="09CF05F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i=0</w:t>
      </w:r>
    </w:p>
    <w:p w14:paraId="66237FC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7AEA135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adf = adfuller(df[col].dropna().values)</w:t>
      </w:r>
    </w:p>
    <w:p w14:paraId="00F3E75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res.loc[col] = [adf[0],adf[1],adf[4]['5%']&gt;adf[0],adf[4]['1%']&gt;adf[0]]</w:t>
      </w:r>
    </w:p>
    <w:p w14:paraId="27FEB113"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 </w:t>
      </w:r>
    </w:p>
    <w:p w14:paraId="70DBEFC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res</w:t>
      </w:r>
    </w:p>
    <w:p w14:paraId="408AB4BE"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444C09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Perform ADF test to check unit roots fro the single feature</w:t>
      </w:r>
    </w:p>
    <w:p w14:paraId="7C9DBD2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checkSingleUnitRoots (ser):</w:t>
      </w:r>
    </w:p>
    <w:p w14:paraId="4A6E0F2E"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adf = adfuller(ser.dropna().values)</w:t>
      </w:r>
    </w:p>
    <w:p w14:paraId="7B493059"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print('ADF Statistic: %f' % adf[0])</w:t>
      </w:r>
    </w:p>
    <w:p w14:paraId="41D0C1F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print('p-value: %f' % adf[1])</w:t>
      </w:r>
    </w:p>
    <w:p w14:paraId="00ADEF7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print('Critical Values:')</w:t>
      </w:r>
    </w:p>
    <w:p w14:paraId="2BC917D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key, value in adf[4].items():</w:t>
      </w:r>
    </w:p>
    <w:p w14:paraId="5CA4DBB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print('\t%s: %.3f' % (key, value))</w:t>
      </w:r>
    </w:p>
    <w:p w14:paraId="3B8CDDF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adf[4]['1%']&gt;adf[0]  </w:t>
      </w:r>
    </w:p>
    <w:p w14:paraId="262B576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67C4864B"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#Draw histograms of all the features in the dataframe</w:t>
      </w:r>
    </w:p>
    <w:p w14:paraId="7960EBD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ExploreData (df, title):</w:t>
      </w:r>
    </w:p>
    <w:p w14:paraId="1643CBCE"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plt.figure(figsize=(10,14))</w:t>
      </w:r>
    </w:p>
    <w:p w14:paraId="41EE62B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plt.suptitle(title, y=1.03, fontsize=24)</w:t>
      </w:r>
    </w:p>
    <w:p w14:paraId="714D1DB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i=0</w:t>
      </w:r>
    </w:p>
    <w:p w14:paraId="367A6B5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for col in df.columns:</w:t>
      </w:r>
    </w:p>
    <w:p w14:paraId="1174014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i+=1</w:t>
      </w:r>
    </w:p>
    <w:p w14:paraId="2A61EE7D"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plt.subplot(7,3,i)</w:t>
      </w:r>
    </w:p>
    <w:p w14:paraId="0A07084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df[col].hist()</w:t>
      </w:r>
    </w:p>
    <w:p w14:paraId="4AD46D1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plt.title(col)</w:t>
      </w:r>
    </w:p>
    <w:p w14:paraId="526A167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plt.tight_layout()</w:t>
      </w:r>
    </w:p>
    <w:p w14:paraId="4AEDEBBD"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479973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#Evaluation measure MAPE</w:t>
      </w:r>
    </w:p>
    <w:p w14:paraId="67A9EAF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def mape(y_pred, y_true): </w:t>
      </w:r>
    </w:p>
    <w:p w14:paraId="7CA91B5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y_pred = np.array(y_true), np.array(y_pred)</w:t>
      </w:r>
    </w:p>
    <w:p w14:paraId="7E89D4B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08B2EFC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y_pred = y_pred[y_true != 0]</w:t>
      </w:r>
    </w:p>
    <w:p w14:paraId="53A4DFFC"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 y_true[y_true != 0]</w:t>
      </w:r>
    </w:p>
    <w:p w14:paraId="77319FB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5C8E8CD"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np.mean(np.abs((y_true - y_pred) / y_true)) * 100</w:t>
      </w:r>
    </w:p>
    <w:p w14:paraId="4797D8A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p>
    <w:p w14:paraId="275FC39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#Evaluation measure Symmetric MAPE</w:t>
      </w:r>
    </w:p>
    <w:p w14:paraId="1FDEEC1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def smape(y_pred, y_true): </w:t>
      </w:r>
    </w:p>
    <w:p w14:paraId="46141AB4"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y_pred = np.array(y_true), np.array(y_pred)</w:t>
      </w:r>
    </w:p>
    <w:p w14:paraId="0C5137E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22DA1121"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y_pred = y_pred[y_true != 0]</w:t>
      </w:r>
    </w:p>
    <w:p w14:paraId="22CFD6A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y_true = y_true[y_true != 0]</w:t>
      </w:r>
    </w:p>
    <w:p w14:paraId="1A6AE9AA"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1292D130"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return np.mean(2*np.abs(y_true - y_pred) / (np.abs(y_true)+np.abs(y_pred))) * 100</w:t>
      </w:r>
    </w:p>
    <w:p w14:paraId="256FDB48"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w:t>
      </w:r>
    </w:p>
    <w:p w14:paraId="4F3C1F83"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#All model fit evaluation measures  </w:t>
      </w:r>
    </w:p>
    <w:p w14:paraId="5091D3EF"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def EvaluateFit(y_pred, y_true, title):</w:t>
      </w:r>
    </w:p>
    <w:p w14:paraId="057C4E85"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print(title)</w:t>
      </w:r>
    </w:p>
    <w:p w14:paraId="0CDCFDDD"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lastRenderedPageBreak/>
        <w:t xml:space="preserve">    print('Mean absolute error: ',measure.meanabs(y_pred,y_true))</w:t>
      </w:r>
    </w:p>
    <w:p w14:paraId="1503CDF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absolute percentage error: ',mape(y_pred,y_true))</w:t>
      </w:r>
    </w:p>
    <w:p w14:paraId="4E007B67"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print('Symmetric MAPE: ',smape(y_pred,y_true))</w:t>
      </w:r>
    </w:p>
    <w:p w14:paraId="038B0AFE"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print('Mean squared error: ',measure.mse(y_pred,y_true))</w:t>
      </w:r>
    </w:p>
    <w:p w14:paraId="08316D52" w14:textId="77777777" w:rsidR="005C4261" w:rsidRPr="005C4261" w:rsidRDefault="005C4261" w:rsidP="005C4261">
      <w:pPr>
        <w:pBdr>
          <w:left w:val="single" w:sz="4" w:space="1" w:color="auto"/>
        </w:pBdr>
        <w:spacing w:after="0" w:line="240" w:lineRule="auto"/>
        <w:rPr>
          <w:rFonts w:ascii="Arial Nova Light" w:hAnsi="Arial Nova Light"/>
          <w:sz w:val="20"/>
          <w:szCs w:val="20"/>
          <w:lang w:val="en-GB"/>
        </w:rPr>
      </w:pPr>
      <w:r w:rsidRPr="005C4261">
        <w:rPr>
          <w:rFonts w:ascii="Arial Nova Light" w:hAnsi="Arial Nova Light"/>
          <w:sz w:val="20"/>
          <w:szCs w:val="20"/>
          <w:lang w:val="en-GB"/>
        </w:rPr>
        <w:t xml:space="preserve">    print('Root mean squared error: ',measure.rmse(y_pred,y_true))</w:t>
      </w:r>
    </w:p>
    <w:p w14:paraId="650C43A0" w14:textId="0F356117" w:rsidR="005C4261" w:rsidRDefault="005C4261" w:rsidP="005C4261">
      <w:pPr>
        <w:spacing w:after="0" w:line="240" w:lineRule="auto"/>
        <w:rPr>
          <w:rFonts w:ascii="Arial Nova Light" w:hAnsi="Arial Nova Light"/>
          <w:sz w:val="16"/>
          <w:szCs w:val="16"/>
          <w:lang w:val="en-GB"/>
        </w:rPr>
      </w:pPr>
    </w:p>
    <w:p w14:paraId="0DDA6801" w14:textId="0ED4AE21" w:rsidR="005C4261" w:rsidRDefault="005C4261" w:rsidP="005C4261">
      <w:pPr>
        <w:spacing w:after="0" w:line="240" w:lineRule="auto"/>
        <w:rPr>
          <w:rFonts w:ascii="Arial Nova Light" w:hAnsi="Arial Nova Light"/>
          <w:sz w:val="16"/>
          <w:szCs w:val="16"/>
          <w:lang w:val="en-GB"/>
        </w:rPr>
      </w:pPr>
    </w:p>
    <w:p w14:paraId="1028F192" w14:textId="0DC82FC1" w:rsidR="005C4261" w:rsidRDefault="005C4261" w:rsidP="005C4261">
      <w:pPr>
        <w:spacing w:after="0" w:line="240" w:lineRule="auto"/>
        <w:rPr>
          <w:rFonts w:ascii="Arial Nova Light" w:hAnsi="Arial Nova Light"/>
          <w:sz w:val="16"/>
          <w:szCs w:val="16"/>
          <w:lang w:val="en-GB"/>
        </w:rPr>
      </w:pPr>
    </w:p>
    <w:p w14:paraId="53DCBE0D" w14:textId="77777777" w:rsidR="005C4261" w:rsidRPr="00F767EE" w:rsidRDefault="005C4261" w:rsidP="005C4261">
      <w:pPr>
        <w:spacing w:after="0" w:line="240" w:lineRule="auto"/>
        <w:rPr>
          <w:rFonts w:ascii="Arial Nova Light" w:hAnsi="Arial Nova Light"/>
          <w:sz w:val="16"/>
          <w:szCs w:val="16"/>
          <w:lang w:val="en-GB"/>
        </w:rPr>
      </w:pPr>
    </w:p>
    <w:sectPr w:rsidR="005C4261" w:rsidRPr="00F767EE" w:rsidSect="00F94CFD">
      <w:headerReference w:type="default" r:id="rId42"/>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74CDB6" w14:textId="77777777" w:rsidR="00320DA4" w:rsidRDefault="00320DA4" w:rsidP="00355FAB">
      <w:pPr>
        <w:spacing w:after="0" w:line="240" w:lineRule="auto"/>
      </w:pPr>
      <w:r>
        <w:separator/>
      </w:r>
    </w:p>
  </w:endnote>
  <w:endnote w:type="continuationSeparator" w:id="0">
    <w:p w14:paraId="58924A81" w14:textId="77777777" w:rsidR="00320DA4" w:rsidRDefault="00320DA4" w:rsidP="00355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Bookman Old Style">
    <w:panose1 w:val="02050604050505020204"/>
    <w:charset w:val="CC"/>
    <w:family w:val="roman"/>
    <w:pitch w:val="variable"/>
    <w:sig w:usb0="00000287" w:usb1="00000000" w:usb2="00000000" w:usb3="00000000" w:csb0="0000009F" w:csb1="00000000"/>
  </w:font>
  <w:font w:name="MS Mincho">
    <w:altName w:val="Meiryo"/>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 Nova Light">
    <w:altName w:val="Arial"/>
    <w:charset w:val="00"/>
    <w:family w:val="swiss"/>
    <w:pitch w:val="variable"/>
    <w:sig w:usb0="0000028F" w:usb1="00000002"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C4E9E5" w14:textId="77777777" w:rsidR="00320DA4" w:rsidRDefault="00320DA4" w:rsidP="00355FAB">
      <w:pPr>
        <w:spacing w:after="0" w:line="240" w:lineRule="auto"/>
      </w:pPr>
      <w:r>
        <w:separator/>
      </w:r>
    </w:p>
  </w:footnote>
  <w:footnote w:type="continuationSeparator" w:id="0">
    <w:p w14:paraId="19F894A3" w14:textId="77777777" w:rsidR="00320DA4" w:rsidRDefault="00320DA4" w:rsidP="00355F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303739"/>
      <w:docPartObj>
        <w:docPartGallery w:val="Page Numbers (Top of Page)"/>
        <w:docPartUnique/>
      </w:docPartObj>
    </w:sdtPr>
    <w:sdtEndPr/>
    <w:sdtContent>
      <w:p w14:paraId="4780F8E1" w14:textId="56D301D9" w:rsidR="00A15702" w:rsidRDefault="00A15702" w:rsidP="001D36E8">
        <w:pPr>
          <w:pStyle w:val="a7"/>
          <w:jc w:val="right"/>
        </w:pPr>
        <w:r>
          <w:fldChar w:fldCharType="begin"/>
        </w:r>
        <w:r>
          <w:instrText>PAGE   \* MERGEFORMAT</w:instrText>
        </w:r>
        <w:r>
          <w:fldChar w:fldCharType="separate"/>
        </w:r>
        <w:r w:rsidR="009B5216" w:rsidRPr="009B5216">
          <w:rPr>
            <w:noProof/>
            <w:lang w:val="ru-RU"/>
          </w:rPr>
          <w:t>20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61E35"/>
    <w:multiLevelType w:val="hybridMultilevel"/>
    <w:tmpl w:val="070491BC"/>
    <w:lvl w:ilvl="0" w:tplc="EE5009A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A0D4410"/>
    <w:multiLevelType w:val="multilevel"/>
    <w:tmpl w:val="EC38C5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F6D7676"/>
    <w:multiLevelType w:val="hybridMultilevel"/>
    <w:tmpl w:val="B41049EC"/>
    <w:lvl w:ilvl="0" w:tplc="08090011">
      <w:start w:val="1"/>
      <w:numFmt w:val="decimal"/>
      <w:lvlText w:val="%1)"/>
      <w:lvlJc w:val="left"/>
      <w:pPr>
        <w:ind w:left="1429" w:hanging="360"/>
      </w:pPr>
      <w:rPr>
        <w:rFont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nsid w:val="101952E1"/>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0423E5A"/>
    <w:multiLevelType w:val="hybridMultilevel"/>
    <w:tmpl w:val="96D4C03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4B269FB"/>
    <w:multiLevelType w:val="hybridMultilevel"/>
    <w:tmpl w:val="3390ABF8"/>
    <w:lvl w:ilvl="0" w:tplc="5890011C">
      <w:start w:val="1"/>
      <w:numFmt w:val="upperRoman"/>
      <w:lvlText w:val="%1."/>
      <w:lvlJc w:val="left"/>
      <w:pPr>
        <w:ind w:left="1429" w:hanging="72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nsid w:val="35776563"/>
    <w:multiLevelType w:val="hybridMultilevel"/>
    <w:tmpl w:val="A94667D6"/>
    <w:lvl w:ilvl="0" w:tplc="5CAE083A">
      <w:numFmt w:val="bullet"/>
      <w:lvlText w:val="-"/>
      <w:lvlJc w:val="left"/>
      <w:pPr>
        <w:ind w:left="1429"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nsid w:val="35EB30DE"/>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9646CBE"/>
    <w:multiLevelType w:val="hybridMultilevel"/>
    <w:tmpl w:val="E0E65C1A"/>
    <w:lvl w:ilvl="0" w:tplc="24726B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D0C3575"/>
    <w:multiLevelType w:val="hybridMultilevel"/>
    <w:tmpl w:val="E51ADCDC"/>
    <w:lvl w:ilvl="0" w:tplc="5CAE083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4A4E4ECA"/>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CA779E1"/>
    <w:multiLevelType w:val="hybridMultilevel"/>
    <w:tmpl w:val="F92EFFA2"/>
    <w:lvl w:ilvl="0" w:tplc="5890011C">
      <w:start w:val="1"/>
      <w:numFmt w:val="upperRoman"/>
      <w:lvlText w:val="%1."/>
      <w:lvlJc w:val="left"/>
      <w:pPr>
        <w:ind w:left="1429" w:hanging="72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2">
    <w:nsid w:val="4E8F7ED2"/>
    <w:multiLevelType w:val="multilevel"/>
    <w:tmpl w:val="220694F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330218C"/>
    <w:multiLevelType w:val="multilevel"/>
    <w:tmpl w:val="EC38C5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5331426C"/>
    <w:multiLevelType w:val="hybridMultilevel"/>
    <w:tmpl w:val="EED64416"/>
    <w:lvl w:ilvl="0" w:tplc="5CAE083A">
      <w:numFmt w:val="bullet"/>
      <w:lvlText w:val="-"/>
      <w:lvlJc w:val="left"/>
      <w:pPr>
        <w:ind w:left="1429"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nsid w:val="54032B5B"/>
    <w:multiLevelType w:val="hybridMultilevel"/>
    <w:tmpl w:val="F1A01D44"/>
    <w:lvl w:ilvl="0" w:tplc="81B80C1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58BE47B0"/>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A497D09"/>
    <w:multiLevelType w:val="hybridMultilevel"/>
    <w:tmpl w:val="374A8658"/>
    <w:lvl w:ilvl="0" w:tplc="5CAE083A">
      <w:numFmt w:val="bullet"/>
      <w:lvlText w:val="-"/>
      <w:lvlJc w:val="left"/>
      <w:pPr>
        <w:ind w:left="1429"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nsid w:val="6BB01576"/>
    <w:multiLevelType w:val="hybridMultilevel"/>
    <w:tmpl w:val="454CC75C"/>
    <w:lvl w:ilvl="0" w:tplc="6E9AA7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73F955A3"/>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4CE42FA"/>
    <w:multiLevelType w:val="multilevel"/>
    <w:tmpl w:val="EC38C5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78E0002D"/>
    <w:multiLevelType w:val="multilevel"/>
    <w:tmpl w:val="33FCA364"/>
    <w:lvl w:ilvl="0">
      <w:start w:val="1"/>
      <w:numFmt w:val="decimal"/>
      <w:lvlText w:val="РОЗДІЛ %1."/>
      <w:lvlJc w:val="center"/>
      <w:pPr>
        <w:ind w:left="450" w:hanging="450"/>
      </w:pPr>
      <w:rPr>
        <w:rFonts w:ascii="Times New Roman" w:hAnsi="Times New Roman" w:hint="default"/>
        <w:b/>
        <w:i w:val="0"/>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AD47345"/>
    <w:multiLevelType w:val="hybridMultilevel"/>
    <w:tmpl w:val="DD44374E"/>
    <w:lvl w:ilvl="0" w:tplc="EE5009A2">
      <w:numFmt w:val="bullet"/>
      <w:lvlText w:val="-"/>
      <w:lvlJc w:val="left"/>
      <w:pPr>
        <w:ind w:left="1429" w:hanging="360"/>
      </w:pPr>
      <w:rPr>
        <w:rFonts w:ascii="Times New Roman" w:eastAsiaTheme="minorHAnsi" w:hAnsi="Times New Roman" w:cs="Times New Roman" w:hint="default"/>
      </w:rPr>
    </w:lvl>
    <w:lvl w:ilvl="1" w:tplc="08090003">
      <w:start w:val="1"/>
      <w:numFmt w:val="bullet"/>
      <w:lvlText w:val="o"/>
      <w:lvlJc w:val="left"/>
      <w:pPr>
        <w:ind w:left="2149" w:hanging="360"/>
      </w:pPr>
      <w:rPr>
        <w:rFonts w:ascii="Courier New" w:hAnsi="Courier New" w:cs="Courier New" w:hint="default"/>
      </w:rPr>
    </w:lvl>
    <w:lvl w:ilvl="2" w:tplc="08090005">
      <w:start w:val="1"/>
      <w:numFmt w:val="bullet"/>
      <w:lvlText w:val=""/>
      <w:lvlJc w:val="left"/>
      <w:pPr>
        <w:ind w:left="2869" w:hanging="360"/>
      </w:pPr>
      <w:rPr>
        <w:rFonts w:ascii="Wingdings" w:hAnsi="Wingdings" w:hint="default"/>
      </w:rPr>
    </w:lvl>
    <w:lvl w:ilvl="3" w:tplc="08090001">
      <w:start w:val="1"/>
      <w:numFmt w:val="bullet"/>
      <w:lvlText w:val=""/>
      <w:lvlJc w:val="left"/>
      <w:pPr>
        <w:ind w:left="3589" w:hanging="360"/>
      </w:pPr>
      <w:rPr>
        <w:rFonts w:ascii="Symbol" w:hAnsi="Symbol" w:hint="default"/>
      </w:rPr>
    </w:lvl>
    <w:lvl w:ilvl="4" w:tplc="08090003">
      <w:start w:val="1"/>
      <w:numFmt w:val="bullet"/>
      <w:lvlText w:val="o"/>
      <w:lvlJc w:val="left"/>
      <w:pPr>
        <w:ind w:left="4309" w:hanging="360"/>
      </w:pPr>
      <w:rPr>
        <w:rFonts w:ascii="Courier New" w:hAnsi="Courier New" w:cs="Courier New" w:hint="default"/>
      </w:rPr>
    </w:lvl>
    <w:lvl w:ilvl="5" w:tplc="08090005">
      <w:start w:val="1"/>
      <w:numFmt w:val="bullet"/>
      <w:lvlText w:val=""/>
      <w:lvlJc w:val="left"/>
      <w:pPr>
        <w:ind w:left="5029" w:hanging="360"/>
      </w:pPr>
      <w:rPr>
        <w:rFonts w:ascii="Wingdings" w:hAnsi="Wingdings" w:hint="default"/>
      </w:rPr>
    </w:lvl>
    <w:lvl w:ilvl="6" w:tplc="08090001">
      <w:start w:val="1"/>
      <w:numFmt w:val="bullet"/>
      <w:lvlText w:val=""/>
      <w:lvlJc w:val="left"/>
      <w:pPr>
        <w:ind w:left="5749" w:hanging="360"/>
      </w:pPr>
      <w:rPr>
        <w:rFonts w:ascii="Symbol" w:hAnsi="Symbol" w:hint="default"/>
      </w:rPr>
    </w:lvl>
    <w:lvl w:ilvl="7" w:tplc="08090003">
      <w:start w:val="1"/>
      <w:numFmt w:val="bullet"/>
      <w:lvlText w:val="o"/>
      <w:lvlJc w:val="left"/>
      <w:pPr>
        <w:ind w:left="6469" w:hanging="360"/>
      </w:pPr>
      <w:rPr>
        <w:rFonts w:ascii="Courier New" w:hAnsi="Courier New" w:cs="Courier New" w:hint="default"/>
      </w:rPr>
    </w:lvl>
    <w:lvl w:ilvl="8" w:tplc="08090005">
      <w:start w:val="1"/>
      <w:numFmt w:val="bullet"/>
      <w:lvlText w:val=""/>
      <w:lvlJc w:val="left"/>
      <w:pPr>
        <w:ind w:left="7189" w:hanging="360"/>
      </w:pPr>
      <w:rPr>
        <w:rFonts w:ascii="Wingdings" w:hAnsi="Wingdings" w:hint="default"/>
      </w:rPr>
    </w:lvl>
  </w:abstractNum>
  <w:abstractNum w:abstractNumId="23">
    <w:nsid w:val="7D08669D"/>
    <w:multiLevelType w:val="hybridMultilevel"/>
    <w:tmpl w:val="9E8E5BE4"/>
    <w:lvl w:ilvl="0" w:tplc="5CAE083A">
      <w:numFmt w:val="bullet"/>
      <w:lvlText w:val="-"/>
      <w:lvlJc w:val="left"/>
      <w:pPr>
        <w:ind w:left="1429" w:hanging="360"/>
      </w:pPr>
      <w:rPr>
        <w:rFonts w:ascii="Times New Roman" w:eastAsiaTheme="minorHAns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1"/>
  </w:num>
  <w:num w:numId="2">
    <w:abstractNumId w:val="13"/>
  </w:num>
  <w:num w:numId="3">
    <w:abstractNumId w:val="16"/>
  </w:num>
  <w:num w:numId="4">
    <w:abstractNumId w:val="20"/>
  </w:num>
  <w:num w:numId="5">
    <w:abstractNumId w:val="4"/>
  </w:num>
  <w:num w:numId="6">
    <w:abstractNumId w:val="10"/>
  </w:num>
  <w:num w:numId="7">
    <w:abstractNumId w:val="19"/>
  </w:num>
  <w:num w:numId="8">
    <w:abstractNumId w:val="21"/>
  </w:num>
  <w:num w:numId="9">
    <w:abstractNumId w:val="7"/>
  </w:num>
  <w:num w:numId="10">
    <w:abstractNumId w:val="3"/>
  </w:num>
  <w:num w:numId="11">
    <w:abstractNumId w:val="9"/>
  </w:num>
  <w:num w:numId="12">
    <w:abstractNumId w:val="0"/>
  </w:num>
  <w:num w:numId="13">
    <w:abstractNumId w:val="18"/>
  </w:num>
  <w:num w:numId="14">
    <w:abstractNumId w:val="8"/>
  </w:num>
  <w:num w:numId="15">
    <w:abstractNumId w:val="12"/>
  </w:num>
  <w:num w:numId="16">
    <w:abstractNumId w:val="15"/>
  </w:num>
  <w:num w:numId="17">
    <w:abstractNumId w:val="22"/>
  </w:num>
  <w:num w:numId="18">
    <w:abstractNumId w:val="14"/>
  </w:num>
  <w:num w:numId="19">
    <w:abstractNumId w:val="17"/>
  </w:num>
  <w:num w:numId="20">
    <w:abstractNumId w:val="23"/>
  </w:num>
  <w:num w:numId="21">
    <w:abstractNumId w:val="6"/>
  </w:num>
  <w:num w:numId="22">
    <w:abstractNumId w:val="5"/>
  </w:num>
  <w:num w:numId="23">
    <w:abstractNumId w:val="11"/>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6" w:nlCheck="1" w:checkStyle="0"/>
  <w:activeWritingStyle w:appName="MSWord" w:lang="ru-RU" w:vendorID="64" w:dllVersion="6" w:nlCheck="1" w:checkStyle="0"/>
  <w:activeWritingStyle w:appName="MSWord" w:lang="fr-FR" w:vendorID="64" w:dllVersion="6" w:nlCheck="1" w:checkStyle="0"/>
  <w:activeWritingStyle w:appName="MSWord" w:lang="en-US" w:vendorID="64" w:dllVersion="4096" w:nlCheck="1" w:checkStyle="0"/>
  <w:activeWritingStyle w:appName="MSWord" w:lang="fr-FR" w:vendorID="64" w:dllVersion="4096" w:nlCheck="1" w:checkStyle="0"/>
  <w:activeWritingStyle w:appName="MSWord" w:lang="ru-RU" w:vendorID="64" w:dllVersion="4096" w:nlCheck="1" w:checkStyle="0"/>
  <w:activeWritingStyle w:appName="MSWord" w:lang="en-GB" w:vendorID="64" w:dllVersion="4096" w:nlCheck="1" w:checkStyle="0"/>
  <w:activeWritingStyle w:appName="MSWord" w:lang="en-GB"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6ED5"/>
    <w:rsid w:val="00003A00"/>
    <w:rsid w:val="00004DF6"/>
    <w:rsid w:val="00016276"/>
    <w:rsid w:val="0001707F"/>
    <w:rsid w:val="00020686"/>
    <w:rsid w:val="00033CE2"/>
    <w:rsid w:val="0003794C"/>
    <w:rsid w:val="00053F8E"/>
    <w:rsid w:val="00054301"/>
    <w:rsid w:val="00054EFE"/>
    <w:rsid w:val="0006731E"/>
    <w:rsid w:val="000734C3"/>
    <w:rsid w:val="000817BF"/>
    <w:rsid w:val="00086E1C"/>
    <w:rsid w:val="00092673"/>
    <w:rsid w:val="000954FE"/>
    <w:rsid w:val="000A5F95"/>
    <w:rsid w:val="000B196B"/>
    <w:rsid w:val="000B2725"/>
    <w:rsid w:val="000B316E"/>
    <w:rsid w:val="000C146B"/>
    <w:rsid w:val="000C397D"/>
    <w:rsid w:val="000C6ED5"/>
    <w:rsid w:val="000D02C2"/>
    <w:rsid w:val="000D429B"/>
    <w:rsid w:val="000D57C6"/>
    <w:rsid w:val="000D680F"/>
    <w:rsid w:val="000F5B26"/>
    <w:rsid w:val="00101EDC"/>
    <w:rsid w:val="00103E49"/>
    <w:rsid w:val="001051BA"/>
    <w:rsid w:val="00117AD5"/>
    <w:rsid w:val="00121D29"/>
    <w:rsid w:val="001248D7"/>
    <w:rsid w:val="00124C53"/>
    <w:rsid w:val="00135F00"/>
    <w:rsid w:val="00136E3D"/>
    <w:rsid w:val="00144446"/>
    <w:rsid w:val="00145058"/>
    <w:rsid w:val="00155A48"/>
    <w:rsid w:val="00155F6D"/>
    <w:rsid w:val="00167AAC"/>
    <w:rsid w:val="00167B81"/>
    <w:rsid w:val="001832B6"/>
    <w:rsid w:val="00185B25"/>
    <w:rsid w:val="00186209"/>
    <w:rsid w:val="0019204F"/>
    <w:rsid w:val="0019279B"/>
    <w:rsid w:val="00194CCF"/>
    <w:rsid w:val="001A3306"/>
    <w:rsid w:val="001A6750"/>
    <w:rsid w:val="001B19E5"/>
    <w:rsid w:val="001B34BE"/>
    <w:rsid w:val="001B770D"/>
    <w:rsid w:val="001B7F7A"/>
    <w:rsid w:val="001C10AF"/>
    <w:rsid w:val="001C1B1C"/>
    <w:rsid w:val="001C5891"/>
    <w:rsid w:val="001D18AE"/>
    <w:rsid w:val="001D2306"/>
    <w:rsid w:val="001D36E8"/>
    <w:rsid w:val="001D3C83"/>
    <w:rsid w:val="001D7E15"/>
    <w:rsid w:val="001E4F30"/>
    <w:rsid w:val="001E5E51"/>
    <w:rsid w:val="001F212F"/>
    <w:rsid w:val="001F6F30"/>
    <w:rsid w:val="001F7D6D"/>
    <w:rsid w:val="002079A8"/>
    <w:rsid w:val="00213747"/>
    <w:rsid w:val="00217B77"/>
    <w:rsid w:val="002224C3"/>
    <w:rsid w:val="00224F45"/>
    <w:rsid w:val="00226243"/>
    <w:rsid w:val="00233A1B"/>
    <w:rsid w:val="00233E81"/>
    <w:rsid w:val="002435E0"/>
    <w:rsid w:val="00244EE5"/>
    <w:rsid w:val="00250B83"/>
    <w:rsid w:val="00252BBF"/>
    <w:rsid w:val="00256F0C"/>
    <w:rsid w:val="00265940"/>
    <w:rsid w:val="00270261"/>
    <w:rsid w:val="002844AF"/>
    <w:rsid w:val="00285E48"/>
    <w:rsid w:val="002917BD"/>
    <w:rsid w:val="00293EC9"/>
    <w:rsid w:val="002A1244"/>
    <w:rsid w:val="002A5ADE"/>
    <w:rsid w:val="002B45CC"/>
    <w:rsid w:val="002C3C06"/>
    <w:rsid w:val="002C3FB6"/>
    <w:rsid w:val="002D2E6E"/>
    <w:rsid w:val="002D7AFF"/>
    <w:rsid w:val="002E2C8D"/>
    <w:rsid w:val="002E7766"/>
    <w:rsid w:val="002F107B"/>
    <w:rsid w:val="00301FFF"/>
    <w:rsid w:val="00302686"/>
    <w:rsid w:val="00302BE0"/>
    <w:rsid w:val="00304243"/>
    <w:rsid w:val="003078A8"/>
    <w:rsid w:val="00320DA4"/>
    <w:rsid w:val="003216B4"/>
    <w:rsid w:val="0032742F"/>
    <w:rsid w:val="003319F4"/>
    <w:rsid w:val="003404FA"/>
    <w:rsid w:val="003422F0"/>
    <w:rsid w:val="00350F06"/>
    <w:rsid w:val="00352802"/>
    <w:rsid w:val="00355FAB"/>
    <w:rsid w:val="00367EA4"/>
    <w:rsid w:val="00373325"/>
    <w:rsid w:val="00373A97"/>
    <w:rsid w:val="003756D0"/>
    <w:rsid w:val="00376990"/>
    <w:rsid w:val="00382D50"/>
    <w:rsid w:val="003850AA"/>
    <w:rsid w:val="00387BFA"/>
    <w:rsid w:val="00387FE0"/>
    <w:rsid w:val="0039495E"/>
    <w:rsid w:val="003974FF"/>
    <w:rsid w:val="003A04D0"/>
    <w:rsid w:val="003B062F"/>
    <w:rsid w:val="003B227D"/>
    <w:rsid w:val="003B4736"/>
    <w:rsid w:val="003B6B29"/>
    <w:rsid w:val="003B72E6"/>
    <w:rsid w:val="003D1D07"/>
    <w:rsid w:val="003D5507"/>
    <w:rsid w:val="003E461A"/>
    <w:rsid w:val="003F66D9"/>
    <w:rsid w:val="00400DED"/>
    <w:rsid w:val="00405EBF"/>
    <w:rsid w:val="004073AF"/>
    <w:rsid w:val="004114FE"/>
    <w:rsid w:val="00416BF1"/>
    <w:rsid w:val="00417FE8"/>
    <w:rsid w:val="004233BA"/>
    <w:rsid w:val="00433E30"/>
    <w:rsid w:val="00436405"/>
    <w:rsid w:val="0044777E"/>
    <w:rsid w:val="00450E86"/>
    <w:rsid w:val="00453307"/>
    <w:rsid w:val="00455FFC"/>
    <w:rsid w:val="004601F1"/>
    <w:rsid w:val="004623D7"/>
    <w:rsid w:val="00466DFE"/>
    <w:rsid w:val="00472D05"/>
    <w:rsid w:val="00483287"/>
    <w:rsid w:val="004838CA"/>
    <w:rsid w:val="004863AF"/>
    <w:rsid w:val="0049456F"/>
    <w:rsid w:val="00496AFC"/>
    <w:rsid w:val="00497459"/>
    <w:rsid w:val="004A35AF"/>
    <w:rsid w:val="004A383E"/>
    <w:rsid w:val="004B4146"/>
    <w:rsid w:val="004C05DA"/>
    <w:rsid w:val="004C7660"/>
    <w:rsid w:val="004D0297"/>
    <w:rsid w:val="004E2800"/>
    <w:rsid w:val="004E385C"/>
    <w:rsid w:val="004E55AE"/>
    <w:rsid w:val="004E791C"/>
    <w:rsid w:val="004F0ADB"/>
    <w:rsid w:val="004F1479"/>
    <w:rsid w:val="004F7CFC"/>
    <w:rsid w:val="0051153B"/>
    <w:rsid w:val="00511F9E"/>
    <w:rsid w:val="00512CC8"/>
    <w:rsid w:val="0052000B"/>
    <w:rsid w:val="00530F0B"/>
    <w:rsid w:val="00535068"/>
    <w:rsid w:val="00536DC1"/>
    <w:rsid w:val="00542A91"/>
    <w:rsid w:val="00555039"/>
    <w:rsid w:val="00564463"/>
    <w:rsid w:val="005665A5"/>
    <w:rsid w:val="0057274E"/>
    <w:rsid w:val="005731CC"/>
    <w:rsid w:val="0057575C"/>
    <w:rsid w:val="005874A2"/>
    <w:rsid w:val="00591FE5"/>
    <w:rsid w:val="00595063"/>
    <w:rsid w:val="005A3751"/>
    <w:rsid w:val="005A4DD1"/>
    <w:rsid w:val="005A5CDA"/>
    <w:rsid w:val="005B01DF"/>
    <w:rsid w:val="005B45FE"/>
    <w:rsid w:val="005B62F2"/>
    <w:rsid w:val="005C4261"/>
    <w:rsid w:val="005D2939"/>
    <w:rsid w:val="005D2953"/>
    <w:rsid w:val="005E130C"/>
    <w:rsid w:val="005E1A8B"/>
    <w:rsid w:val="005F1846"/>
    <w:rsid w:val="005F20C8"/>
    <w:rsid w:val="005F2CE4"/>
    <w:rsid w:val="005F3C46"/>
    <w:rsid w:val="005F55FE"/>
    <w:rsid w:val="00604601"/>
    <w:rsid w:val="0060725D"/>
    <w:rsid w:val="00613717"/>
    <w:rsid w:val="006227DB"/>
    <w:rsid w:val="0062354F"/>
    <w:rsid w:val="00627395"/>
    <w:rsid w:val="00631710"/>
    <w:rsid w:val="00635E83"/>
    <w:rsid w:val="00636EB9"/>
    <w:rsid w:val="00643180"/>
    <w:rsid w:val="00643983"/>
    <w:rsid w:val="00645106"/>
    <w:rsid w:val="00651AD8"/>
    <w:rsid w:val="006525FA"/>
    <w:rsid w:val="0065482D"/>
    <w:rsid w:val="00660329"/>
    <w:rsid w:val="00665821"/>
    <w:rsid w:val="00667F70"/>
    <w:rsid w:val="006704C7"/>
    <w:rsid w:val="006705D1"/>
    <w:rsid w:val="006707CF"/>
    <w:rsid w:val="00670D5E"/>
    <w:rsid w:val="006717E0"/>
    <w:rsid w:val="0067479F"/>
    <w:rsid w:val="00676237"/>
    <w:rsid w:val="006819A9"/>
    <w:rsid w:val="0068556B"/>
    <w:rsid w:val="00687E53"/>
    <w:rsid w:val="006A2990"/>
    <w:rsid w:val="006A3727"/>
    <w:rsid w:val="006A4983"/>
    <w:rsid w:val="006A5C00"/>
    <w:rsid w:val="006B789F"/>
    <w:rsid w:val="006C1897"/>
    <w:rsid w:val="006C31A1"/>
    <w:rsid w:val="006C31CD"/>
    <w:rsid w:val="006C7691"/>
    <w:rsid w:val="006D0AC1"/>
    <w:rsid w:val="006D69B7"/>
    <w:rsid w:val="006F0945"/>
    <w:rsid w:val="00700ADB"/>
    <w:rsid w:val="00704C5C"/>
    <w:rsid w:val="00706E87"/>
    <w:rsid w:val="00713E03"/>
    <w:rsid w:val="00721E13"/>
    <w:rsid w:val="00727B9C"/>
    <w:rsid w:val="007411EB"/>
    <w:rsid w:val="00741CAF"/>
    <w:rsid w:val="00742877"/>
    <w:rsid w:val="00766FE5"/>
    <w:rsid w:val="007802B8"/>
    <w:rsid w:val="0078227C"/>
    <w:rsid w:val="00783D58"/>
    <w:rsid w:val="00785803"/>
    <w:rsid w:val="0079486D"/>
    <w:rsid w:val="007C0274"/>
    <w:rsid w:val="007C373D"/>
    <w:rsid w:val="007D5CEC"/>
    <w:rsid w:val="007E4A0D"/>
    <w:rsid w:val="007E66CD"/>
    <w:rsid w:val="007F08D4"/>
    <w:rsid w:val="007F16C0"/>
    <w:rsid w:val="007F4D60"/>
    <w:rsid w:val="007F58AA"/>
    <w:rsid w:val="00805EC1"/>
    <w:rsid w:val="008137C2"/>
    <w:rsid w:val="00813BC8"/>
    <w:rsid w:val="00821692"/>
    <w:rsid w:val="0082180E"/>
    <w:rsid w:val="0082268C"/>
    <w:rsid w:val="008235FD"/>
    <w:rsid w:val="00823E64"/>
    <w:rsid w:val="00845128"/>
    <w:rsid w:val="00850C28"/>
    <w:rsid w:val="00851DF8"/>
    <w:rsid w:val="00861236"/>
    <w:rsid w:val="00866837"/>
    <w:rsid w:val="00870100"/>
    <w:rsid w:val="008705E3"/>
    <w:rsid w:val="00873A6F"/>
    <w:rsid w:val="00885945"/>
    <w:rsid w:val="008904C5"/>
    <w:rsid w:val="008930BB"/>
    <w:rsid w:val="008A2FE6"/>
    <w:rsid w:val="008B15C9"/>
    <w:rsid w:val="008B4963"/>
    <w:rsid w:val="008B6FF7"/>
    <w:rsid w:val="008D5CC2"/>
    <w:rsid w:val="008E481F"/>
    <w:rsid w:val="008E5DDA"/>
    <w:rsid w:val="008F0134"/>
    <w:rsid w:val="008F6685"/>
    <w:rsid w:val="00904922"/>
    <w:rsid w:val="0090783C"/>
    <w:rsid w:val="00912BD6"/>
    <w:rsid w:val="0091642C"/>
    <w:rsid w:val="00924EAE"/>
    <w:rsid w:val="0092508A"/>
    <w:rsid w:val="009329F0"/>
    <w:rsid w:val="0093511E"/>
    <w:rsid w:val="00945353"/>
    <w:rsid w:val="00945823"/>
    <w:rsid w:val="009463BC"/>
    <w:rsid w:val="009541C5"/>
    <w:rsid w:val="00956014"/>
    <w:rsid w:val="00971786"/>
    <w:rsid w:val="0097391F"/>
    <w:rsid w:val="00975F72"/>
    <w:rsid w:val="00992C93"/>
    <w:rsid w:val="009955BC"/>
    <w:rsid w:val="009A0F85"/>
    <w:rsid w:val="009A2F54"/>
    <w:rsid w:val="009A64E8"/>
    <w:rsid w:val="009A7294"/>
    <w:rsid w:val="009B04DD"/>
    <w:rsid w:val="009B5216"/>
    <w:rsid w:val="009D09BC"/>
    <w:rsid w:val="009D5D5B"/>
    <w:rsid w:val="009E777D"/>
    <w:rsid w:val="009F1A01"/>
    <w:rsid w:val="009F364F"/>
    <w:rsid w:val="009F7208"/>
    <w:rsid w:val="009F72D1"/>
    <w:rsid w:val="00A02F7C"/>
    <w:rsid w:val="00A032E7"/>
    <w:rsid w:val="00A106DA"/>
    <w:rsid w:val="00A10A42"/>
    <w:rsid w:val="00A15702"/>
    <w:rsid w:val="00A16BF0"/>
    <w:rsid w:val="00A26B8F"/>
    <w:rsid w:val="00A3103A"/>
    <w:rsid w:val="00A32254"/>
    <w:rsid w:val="00A449C8"/>
    <w:rsid w:val="00A46EDE"/>
    <w:rsid w:val="00A65057"/>
    <w:rsid w:val="00A75BBC"/>
    <w:rsid w:val="00A80E66"/>
    <w:rsid w:val="00A87A48"/>
    <w:rsid w:val="00AA5B2D"/>
    <w:rsid w:val="00AB2D3D"/>
    <w:rsid w:val="00AB4B77"/>
    <w:rsid w:val="00AC0B8A"/>
    <w:rsid w:val="00AC1122"/>
    <w:rsid w:val="00AC694C"/>
    <w:rsid w:val="00AD15F3"/>
    <w:rsid w:val="00AD201A"/>
    <w:rsid w:val="00AD2B5E"/>
    <w:rsid w:val="00AD2CEA"/>
    <w:rsid w:val="00AD6292"/>
    <w:rsid w:val="00AF2FFF"/>
    <w:rsid w:val="00B00EEB"/>
    <w:rsid w:val="00B04B1F"/>
    <w:rsid w:val="00B07E19"/>
    <w:rsid w:val="00B14379"/>
    <w:rsid w:val="00B269F7"/>
    <w:rsid w:val="00B27403"/>
    <w:rsid w:val="00B30176"/>
    <w:rsid w:val="00B31665"/>
    <w:rsid w:val="00B346E5"/>
    <w:rsid w:val="00B36F31"/>
    <w:rsid w:val="00B40D9F"/>
    <w:rsid w:val="00B42751"/>
    <w:rsid w:val="00B50E94"/>
    <w:rsid w:val="00B535E9"/>
    <w:rsid w:val="00B5606E"/>
    <w:rsid w:val="00B607C0"/>
    <w:rsid w:val="00B6737C"/>
    <w:rsid w:val="00B70583"/>
    <w:rsid w:val="00B710C8"/>
    <w:rsid w:val="00B7264B"/>
    <w:rsid w:val="00B726AA"/>
    <w:rsid w:val="00B84775"/>
    <w:rsid w:val="00BA197D"/>
    <w:rsid w:val="00BB4C2C"/>
    <w:rsid w:val="00BB6EB8"/>
    <w:rsid w:val="00BD048F"/>
    <w:rsid w:val="00BD2C8C"/>
    <w:rsid w:val="00BD78E3"/>
    <w:rsid w:val="00BF1902"/>
    <w:rsid w:val="00BF584C"/>
    <w:rsid w:val="00C0025C"/>
    <w:rsid w:val="00C025F1"/>
    <w:rsid w:val="00C05D51"/>
    <w:rsid w:val="00C121AF"/>
    <w:rsid w:val="00C31FA1"/>
    <w:rsid w:val="00C3237E"/>
    <w:rsid w:val="00C32507"/>
    <w:rsid w:val="00C45323"/>
    <w:rsid w:val="00C47687"/>
    <w:rsid w:val="00C51563"/>
    <w:rsid w:val="00C53B05"/>
    <w:rsid w:val="00C53C68"/>
    <w:rsid w:val="00C5468B"/>
    <w:rsid w:val="00C56E64"/>
    <w:rsid w:val="00C60393"/>
    <w:rsid w:val="00C64B08"/>
    <w:rsid w:val="00C67BE1"/>
    <w:rsid w:val="00C76077"/>
    <w:rsid w:val="00C812E3"/>
    <w:rsid w:val="00C819B2"/>
    <w:rsid w:val="00C81DBB"/>
    <w:rsid w:val="00C8443F"/>
    <w:rsid w:val="00C9033B"/>
    <w:rsid w:val="00C91F5D"/>
    <w:rsid w:val="00C93403"/>
    <w:rsid w:val="00C94310"/>
    <w:rsid w:val="00C965B1"/>
    <w:rsid w:val="00C96ABA"/>
    <w:rsid w:val="00CA1C0F"/>
    <w:rsid w:val="00CA1CC9"/>
    <w:rsid w:val="00CA3E6A"/>
    <w:rsid w:val="00CB4FBA"/>
    <w:rsid w:val="00CB6D32"/>
    <w:rsid w:val="00CC1094"/>
    <w:rsid w:val="00CC138F"/>
    <w:rsid w:val="00CD186D"/>
    <w:rsid w:val="00CD71CC"/>
    <w:rsid w:val="00CE1324"/>
    <w:rsid w:val="00CE3429"/>
    <w:rsid w:val="00CE3F96"/>
    <w:rsid w:val="00CF01A4"/>
    <w:rsid w:val="00D00383"/>
    <w:rsid w:val="00D0178B"/>
    <w:rsid w:val="00D01B57"/>
    <w:rsid w:val="00D02A75"/>
    <w:rsid w:val="00D14FF8"/>
    <w:rsid w:val="00D21B24"/>
    <w:rsid w:val="00D22797"/>
    <w:rsid w:val="00D2416C"/>
    <w:rsid w:val="00D310E3"/>
    <w:rsid w:val="00D313F4"/>
    <w:rsid w:val="00D42A8D"/>
    <w:rsid w:val="00D42ECE"/>
    <w:rsid w:val="00D46117"/>
    <w:rsid w:val="00D474D4"/>
    <w:rsid w:val="00D500E8"/>
    <w:rsid w:val="00D51FB0"/>
    <w:rsid w:val="00D536D3"/>
    <w:rsid w:val="00D55D53"/>
    <w:rsid w:val="00D60167"/>
    <w:rsid w:val="00D62035"/>
    <w:rsid w:val="00D638A0"/>
    <w:rsid w:val="00D74693"/>
    <w:rsid w:val="00D812AD"/>
    <w:rsid w:val="00D81E63"/>
    <w:rsid w:val="00D904CD"/>
    <w:rsid w:val="00D9355F"/>
    <w:rsid w:val="00D9503C"/>
    <w:rsid w:val="00DA12D8"/>
    <w:rsid w:val="00DA206D"/>
    <w:rsid w:val="00DA30E4"/>
    <w:rsid w:val="00DC38C0"/>
    <w:rsid w:val="00DC6A25"/>
    <w:rsid w:val="00DD12D3"/>
    <w:rsid w:val="00DD33C9"/>
    <w:rsid w:val="00DD4046"/>
    <w:rsid w:val="00DD615C"/>
    <w:rsid w:val="00DE019F"/>
    <w:rsid w:val="00DE0756"/>
    <w:rsid w:val="00DE159F"/>
    <w:rsid w:val="00DE21A3"/>
    <w:rsid w:val="00DF4E0A"/>
    <w:rsid w:val="00E023D8"/>
    <w:rsid w:val="00E03D6E"/>
    <w:rsid w:val="00E403B5"/>
    <w:rsid w:val="00E413EF"/>
    <w:rsid w:val="00E4301F"/>
    <w:rsid w:val="00E434E9"/>
    <w:rsid w:val="00E43735"/>
    <w:rsid w:val="00E440F3"/>
    <w:rsid w:val="00E51B42"/>
    <w:rsid w:val="00E51DD4"/>
    <w:rsid w:val="00E56698"/>
    <w:rsid w:val="00E62161"/>
    <w:rsid w:val="00E62B87"/>
    <w:rsid w:val="00E70EF2"/>
    <w:rsid w:val="00E757B0"/>
    <w:rsid w:val="00E90800"/>
    <w:rsid w:val="00E939C2"/>
    <w:rsid w:val="00E95C9D"/>
    <w:rsid w:val="00EA450E"/>
    <w:rsid w:val="00EA68DF"/>
    <w:rsid w:val="00EB1AEB"/>
    <w:rsid w:val="00EB5212"/>
    <w:rsid w:val="00EC228C"/>
    <w:rsid w:val="00ED39FD"/>
    <w:rsid w:val="00EE1AFB"/>
    <w:rsid w:val="00EF0AAE"/>
    <w:rsid w:val="00EF4048"/>
    <w:rsid w:val="00EF684F"/>
    <w:rsid w:val="00EF7424"/>
    <w:rsid w:val="00F01DEE"/>
    <w:rsid w:val="00F044AE"/>
    <w:rsid w:val="00F06B5A"/>
    <w:rsid w:val="00F11E7B"/>
    <w:rsid w:val="00F11F0F"/>
    <w:rsid w:val="00F2247A"/>
    <w:rsid w:val="00F379C2"/>
    <w:rsid w:val="00F500EF"/>
    <w:rsid w:val="00F53B3D"/>
    <w:rsid w:val="00F62783"/>
    <w:rsid w:val="00F70A92"/>
    <w:rsid w:val="00F7205C"/>
    <w:rsid w:val="00F746F2"/>
    <w:rsid w:val="00F767EE"/>
    <w:rsid w:val="00F879F3"/>
    <w:rsid w:val="00F87DFD"/>
    <w:rsid w:val="00F87FA2"/>
    <w:rsid w:val="00F901FE"/>
    <w:rsid w:val="00F94CFD"/>
    <w:rsid w:val="00FA0B5E"/>
    <w:rsid w:val="00FA24B3"/>
    <w:rsid w:val="00FA51E8"/>
    <w:rsid w:val="00FA5C16"/>
    <w:rsid w:val="00FA7CD0"/>
    <w:rsid w:val="00FB0829"/>
    <w:rsid w:val="00FB47AB"/>
    <w:rsid w:val="00FB4A0F"/>
    <w:rsid w:val="00FB609F"/>
    <w:rsid w:val="00FC2D8A"/>
    <w:rsid w:val="00FC6211"/>
    <w:rsid w:val="00FD0AD5"/>
    <w:rsid w:val="00FD0DD7"/>
    <w:rsid w:val="00FD13DA"/>
    <w:rsid w:val="00FD76FE"/>
    <w:rsid w:val="00FE2F22"/>
    <w:rsid w:val="00FE371A"/>
    <w:rsid w:val="00FF36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0F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6E8"/>
    <w:rPr>
      <w:rFonts w:ascii="Times New Roman" w:hAnsi="Times New Roman"/>
      <w:sz w:val="28"/>
    </w:rPr>
  </w:style>
  <w:style w:type="paragraph" w:styleId="1">
    <w:name w:val="heading 1"/>
    <w:basedOn w:val="a"/>
    <w:next w:val="a"/>
    <w:link w:val="10"/>
    <w:uiPriority w:val="9"/>
    <w:qFormat/>
    <w:rsid w:val="00355FA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DC38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55FAB"/>
    <w:rPr>
      <w:rFonts w:asciiTheme="majorHAnsi" w:eastAsiaTheme="majorEastAsia" w:hAnsiTheme="majorHAnsi" w:cstheme="majorBidi"/>
      <w:color w:val="2E74B5" w:themeColor="accent1" w:themeShade="BF"/>
      <w:sz w:val="32"/>
      <w:szCs w:val="32"/>
    </w:rPr>
  </w:style>
  <w:style w:type="paragraph" w:customStyle="1" w:styleId="a3">
    <w:name w:val="Розділ (курсова)"/>
    <w:basedOn w:val="1"/>
    <w:next w:val="a"/>
    <w:link w:val="a4"/>
    <w:qFormat/>
    <w:rsid w:val="00355FAB"/>
    <w:pPr>
      <w:jc w:val="center"/>
    </w:pPr>
    <w:rPr>
      <w:rFonts w:ascii="Times New Roman" w:hAnsi="Times New Roman" w:cs="Times New Roman"/>
      <w:b/>
      <w:color w:val="auto"/>
      <w:sz w:val="28"/>
      <w:szCs w:val="28"/>
    </w:rPr>
  </w:style>
  <w:style w:type="paragraph" w:styleId="a5">
    <w:name w:val="TOC Heading"/>
    <w:basedOn w:val="1"/>
    <w:next w:val="a"/>
    <w:uiPriority w:val="39"/>
    <w:unhideWhenUsed/>
    <w:qFormat/>
    <w:rsid w:val="00355FAB"/>
    <w:pPr>
      <w:outlineLvl w:val="9"/>
    </w:pPr>
    <w:rPr>
      <w:lang w:eastAsia="uk-UA"/>
    </w:rPr>
  </w:style>
  <w:style w:type="character" w:customStyle="1" w:styleId="a4">
    <w:name w:val="Розділ (курсова) Знак"/>
    <w:basedOn w:val="10"/>
    <w:link w:val="a3"/>
    <w:rsid w:val="00355FAB"/>
    <w:rPr>
      <w:rFonts w:ascii="Times New Roman" w:eastAsiaTheme="majorEastAsia" w:hAnsi="Times New Roman" w:cs="Times New Roman"/>
      <w:b/>
      <w:color w:val="2E74B5" w:themeColor="accent1" w:themeShade="BF"/>
      <w:sz w:val="28"/>
      <w:szCs w:val="28"/>
    </w:rPr>
  </w:style>
  <w:style w:type="paragraph" w:styleId="11">
    <w:name w:val="toc 1"/>
    <w:basedOn w:val="a"/>
    <w:next w:val="a"/>
    <w:autoRedefine/>
    <w:uiPriority w:val="39"/>
    <w:unhideWhenUsed/>
    <w:rsid w:val="001F6F30"/>
    <w:pPr>
      <w:tabs>
        <w:tab w:val="right" w:leader="dot" w:pos="9627"/>
      </w:tabs>
      <w:spacing w:after="100"/>
      <w:jc w:val="both"/>
    </w:pPr>
  </w:style>
  <w:style w:type="character" w:styleId="a6">
    <w:name w:val="Hyperlink"/>
    <w:basedOn w:val="a0"/>
    <w:uiPriority w:val="99"/>
    <w:unhideWhenUsed/>
    <w:rsid w:val="00355FAB"/>
    <w:rPr>
      <w:color w:val="0563C1" w:themeColor="hyperlink"/>
      <w:u w:val="single"/>
    </w:rPr>
  </w:style>
  <w:style w:type="paragraph" w:styleId="a7">
    <w:name w:val="header"/>
    <w:basedOn w:val="a"/>
    <w:link w:val="a8"/>
    <w:uiPriority w:val="99"/>
    <w:unhideWhenUsed/>
    <w:rsid w:val="00355FA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355FAB"/>
  </w:style>
  <w:style w:type="paragraph" w:styleId="a9">
    <w:name w:val="footer"/>
    <w:basedOn w:val="a"/>
    <w:link w:val="aa"/>
    <w:uiPriority w:val="99"/>
    <w:unhideWhenUsed/>
    <w:rsid w:val="00355FA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355FAB"/>
  </w:style>
  <w:style w:type="paragraph" w:styleId="ab">
    <w:name w:val="List Paragraph"/>
    <w:aliases w:val="Table title"/>
    <w:basedOn w:val="a"/>
    <w:uiPriority w:val="34"/>
    <w:qFormat/>
    <w:rsid w:val="002F107B"/>
    <w:pPr>
      <w:ind w:left="720"/>
      <w:contextualSpacing/>
    </w:pPr>
  </w:style>
  <w:style w:type="paragraph" w:styleId="ac">
    <w:name w:val="Balloon Text"/>
    <w:basedOn w:val="a"/>
    <w:link w:val="ad"/>
    <w:uiPriority w:val="99"/>
    <w:semiHidden/>
    <w:unhideWhenUsed/>
    <w:rsid w:val="002F107B"/>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2F107B"/>
    <w:rPr>
      <w:rFonts w:ascii="Segoe UI" w:hAnsi="Segoe UI" w:cs="Segoe UI"/>
      <w:sz w:val="18"/>
      <w:szCs w:val="18"/>
    </w:rPr>
  </w:style>
  <w:style w:type="paragraph" w:styleId="2">
    <w:name w:val="toc 2"/>
    <w:basedOn w:val="a"/>
    <w:next w:val="a"/>
    <w:autoRedefine/>
    <w:uiPriority w:val="39"/>
    <w:unhideWhenUsed/>
    <w:rsid w:val="001F6F30"/>
    <w:pPr>
      <w:tabs>
        <w:tab w:val="left" w:pos="993"/>
        <w:tab w:val="right" w:leader="dot" w:pos="9627"/>
      </w:tabs>
      <w:spacing w:after="100"/>
      <w:ind w:left="280"/>
    </w:pPr>
  </w:style>
  <w:style w:type="table" w:styleId="ae">
    <w:name w:val="Table Grid"/>
    <w:basedOn w:val="a1"/>
    <w:uiPriority w:val="39"/>
    <w:rsid w:val="00167A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0D57C6"/>
    <w:rPr>
      <w:color w:val="808080"/>
    </w:rPr>
  </w:style>
  <w:style w:type="paragraph" w:styleId="af0">
    <w:name w:val="caption"/>
    <w:basedOn w:val="a"/>
    <w:next w:val="a"/>
    <w:uiPriority w:val="35"/>
    <w:unhideWhenUsed/>
    <w:qFormat/>
    <w:rsid w:val="00C94310"/>
    <w:pPr>
      <w:spacing w:after="200" w:line="240" w:lineRule="auto"/>
    </w:pPr>
    <w:rPr>
      <w:i/>
      <w:iCs/>
      <w:color w:val="44546A" w:themeColor="text2"/>
      <w:sz w:val="18"/>
      <w:szCs w:val="18"/>
    </w:rPr>
  </w:style>
  <w:style w:type="character" w:styleId="af1">
    <w:name w:val="annotation reference"/>
    <w:basedOn w:val="a0"/>
    <w:uiPriority w:val="99"/>
    <w:semiHidden/>
    <w:unhideWhenUsed/>
    <w:rsid w:val="002D2E6E"/>
    <w:rPr>
      <w:sz w:val="16"/>
      <w:szCs w:val="16"/>
    </w:rPr>
  </w:style>
  <w:style w:type="paragraph" w:styleId="af2">
    <w:name w:val="annotation text"/>
    <w:basedOn w:val="a"/>
    <w:link w:val="af3"/>
    <w:uiPriority w:val="99"/>
    <w:semiHidden/>
    <w:unhideWhenUsed/>
    <w:rsid w:val="002D2E6E"/>
    <w:pPr>
      <w:spacing w:line="240" w:lineRule="auto"/>
    </w:pPr>
    <w:rPr>
      <w:sz w:val="20"/>
      <w:szCs w:val="20"/>
    </w:rPr>
  </w:style>
  <w:style w:type="character" w:customStyle="1" w:styleId="af3">
    <w:name w:val="Текст примечания Знак"/>
    <w:basedOn w:val="a0"/>
    <w:link w:val="af2"/>
    <w:uiPriority w:val="99"/>
    <w:semiHidden/>
    <w:rsid w:val="002D2E6E"/>
    <w:rPr>
      <w:rFonts w:ascii="Times New Roman" w:hAnsi="Times New Roman"/>
      <w:sz w:val="20"/>
      <w:szCs w:val="20"/>
    </w:rPr>
  </w:style>
  <w:style w:type="paragraph" w:styleId="af4">
    <w:name w:val="annotation subject"/>
    <w:basedOn w:val="af2"/>
    <w:next w:val="af2"/>
    <w:link w:val="af5"/>
    <w:uiPriority w:val="99"/>
    <w:semiHidden/>
    <w:unhideWhenUsed/>
    <w:rsid w:val="002D2E6E"/>
    <w:rPr>
      <w:b/>
      <w:bCs/>
    </w:rPr>
  </w:style>
  <w:style w:type="character" w:customStyle="1" w:styleId="af5">
    <w:name w:val="Тема примечания Знак"/>
    <w:basedOn w:val="af3"/>
    <w:link w:val="af4"/>
    <w:uiPriority w:val="99"/>
    <w:semiHidden/>
    <w:rsid w:val="002D2E6E"/>
    <w:rPr>
      <w:rFonts w:ascii="Times New Roman" w:hAnsi="Times New Roman"/>
      <w:b/>
      <w:bCs/>
      <w:sz w:val="20"/>
      <w:szCs w:val="20"/>
    </w:rPr>
  </w:style>
  <w:style w:type="paragraph" w:styleId="af6">
    <w:name w:val="endnote text"/>
    <w:basedOn w:val="a"/>
    <w:link w:val="af7"/>
    <w:uiPriority w:val="99"/>
    <w:semiHidden/>
    <w:unhideWhenUsed/>
    <w:rsid w:val="00670D5E"/>
    <w:pPr>
      <w:spacing w:after="0" w:line="240" w:lineRule="auto"/>
    </w:pPr>
    <w:rPr>
      <w:sz w:val="20"/>
      <w:szCs w:val="20"/>
    </w:rPr>
  </w:style>
  <w:style w:type="character" w:customStyle="1" w:styleId="af7">
    <w:name w:val="Текст концевой сноски Знак"/>
    <w:basedOn w:val="a0"/>
    <w:link w:val="af6"/>
    <w:uiPriority w:val="99"/>
    <w:semiHidden/>
    <w:rsid w:val="00670D5E"/>
    <w:rPr>
      <w:rFonts w:ascii="Times New Roman" w:hAnsi="Times New Roman"/>
      <w:sz w:val="20"/>
      <w:szCs w:val="20"/>
    </w:rPr>
  </w:style>
  <w:style w:type="character" w:styleId="af8">
    <w:name w:val="endnote reference"/>
    <w:basedOn w:val="a0"/>
    <w:uiPriority w:val="99"/>
    <w:semiHidden/>
    <w:unhideWhenUsed/>
    <w:rsid w:val="00670D5E"/>
    <w:rPr>
      <w:vertAlign w:val="superscript"/>
    </w:rPr>
  </w:style>
  <w:style w:type="paragraph" w:styleId="af9">
    <w:name w:val="footnote text"/>
    <w:basedOn w:val="a"/>
    <w:link w:val="afa"/>
    <w:uiPriority w:val="99"/>
    <w:semiHidden/>
    <w:unhideWhenUsed/>
    <w:rsid w:val="00670D5E"/>
    <w:pPr>
      <w:spacing w:after="0" w:line="240" w:lineRule="auto"/>
    </w:pPr>
    <w:rPr>
      <w:sz w:val="20"/>
      <w:szCs w:val="20"/>
    </w:rPr>
  </w:style>
  <w:style w:type="character" w:customStyle="1" w:styleId="afa">
    <w:name w:val="Текст сноски Знак"/>
    <w:basedOn w:val="a0"/>
    <w:link w:val="af9"/>
    <w:uiPriority w:val="99"/>
    <w:semiHidden/>
    <w:rsid w:val="00670D5E"/>
    <w:rPr>
      <w:rFonts w:ascii="Times New Roman" w:hAnsi="Times New Roman"/>
      <w:sz w:val="20"/>
      <w:szCs w:val="20"/>
    </w:rPr>
  </w:style>
  <w:style w:type="character" w:styleId="afb">
    <w:name w:val="footnote reference"/>
    <w:basedOn w:val="a0"/>
    <w:uiPriority w:val="99"/>
    <w:semiHidden/>
    <w:unhideWhenUsed/>
    <w:rsid w:val="00670D5E"/>
    <w:rPr>
      <w:vertAlign w:val="superscript"/>
    </w:rPr>
  </w:style>
  <w:style w:type="paragraph" w:styleId="afc">
    <w:name w:val="Bibliography"/>
    <w:basedOn w:val="a"/>
    <w:next w:val="a"/>
    <w:uiPriority w:val="37"/>
    <w:unhideWhenUsed/>
    <w:rsid w:val="00511F9E"/>
  </w:style>
  <w:style w:type="paragraph" w:styleId="afd">
    <w:name w:val="Revision"/>
    <w:hidden/>
    <w:uiPriority w:val="99"/>
    <w:semiHidden/>
    <w:rsid w:val="001F6F30"/>
    <w:pPr>
      <w:spacing w:after="0" w:line="240" w:lineRule="auto"/>
    </w:pPr>
    <w:rPr>
      <w:rFonts w:ascii="Times New Roman" w:hAnsi="Times New Roman"/>
      <w:sz w:val="28"/>
    </w:rPr>
  </w:style>
  <w:style w:type="character" w:customStyle="1" w:styleId="30">
    <w:name w:val="Заголовок 3 Знак"/>
    <w:basedOn w:val="a0"/>
    <w:link w:val="3"/>
    <w:uiPriority w:val="9"/>
    <w:semiHidden/>
    <w:rsid w:val="00DC38C0"/>
    <w:rPr>
      <w:rFonts w:asciiTheme="majorHAnsi" w:eastAsiaTheme="majorEastAsia" w:hAnsiTheme="majorHAnsi" w:cstheme="majorBidi"/>
      <w:color w:val="1F4D78" w:themeColor="accent1" w:themeShade="7F"/>
      <w:sz w:val="24"/>
      <w:szCs w:val="24"/>
    </w:rPr>
  </w:style>
  <w:style w:type="paragraph" w:customStyle="1" w:styleId="afe">
    <w:name w:val="Текст таблиці"/>
    <w:basedOn w:val="a"/>
    <w:link w:val="aff"/>
    <w:rsid w:val="000F5B26"/>
    <w:pPr>
      <w:numPr>
        <w:ilvl w:val="12"/>
      </w:numPr>
      <w:spacing w:after="0" w:line="240" w:lineRule="auto"/>
      <w:ind w:firstLine="851"/>
    </w:pPr>
    <w:rPr>
      <w:rFonts w:eastAsia="Times New Roman" w:cs="Bookman Old Style"/>
      <w:sz w:val="24"/>
      <w:szCs w:val="24"/>
      <w:lang w:eastAsia="ru-RU"/>
    </w:rPr>
  </w:style>
  <w:style w:type="character" w:customStyle="1" w:styleId="aff">
    <w:name w:val="Текст таблиці Знак"/>
    <w:basedOn w:val="a0"/>
    <w:link w:val="afe"/>
    <w:locked/>
    <w:rsid w:val="000F5B26"/>
    <w:rPr>
      <w:rFonts w:ascii="Times New Roman" w:eastAsia="Times New Roman" w:hAnsi="Times New Roman" w:cs="Bookman Old Style"/>
      <w:sz w:val="24"/>
      <w:szCs w:val="24"/>
      <w:lang w:eastAsia="ru-RU"/>
    </w:rPr>
  </w:style>
  <w:style w:type="paragraph" w:customStyle="1" w:styleId="NoSpacing1">
    <w:name w:val="No Spacing1"/>
    <w:aliases w:val="Table header"/>
    <w:rsid w:val="000F5B26"/>
    <w:pPr>
      <w:spacing w:before="60" w:after="60" w:line="240" w:lineRule="auto"/>
      <w:jc w:val="center"/>
    </w:pPr>
    <w:rPr>
      <w:rFonts w:ascii="Times New Roman" w:eastAsia="MS Mincho" w:hAnsi="Times New Roman" w:cs="Times New Roman"/>
      <w:sz w:val="24"/>
      <w:szCs w:val="24"/>
      <w:lang w:val="ru-RU" w:eastAsia="ru-RU"/>
    </w:rPr>
  </w:style>
  <w:style w:type="character" w:customStyle="1" w:styleId="UnresolvedMention">
    <w:name w:val="Unresolved Mention"/>
    <w:basedOn w:val="a0"/>
    <w:uiPriority w:val="99"/>
    <w:semiHidden/>
    <w:unhideWhenUsed/>
    <w:rsid w:val="005731CC"/>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6E8"/>
    <w:rPr>
      <w:rFonts w:ascii="Times New Roman" w:hAnsi="Times New Roman"/>
      <w:sz w:val="28"/>
    </w:rPr>
  </w:style>
  <w:style w:type="paragraph" w:styleId="1">
    <w:name w:val="heading 1"/>
    <w:basedOn w:val="a"/>
    <w:next w:val="a"/>
    <w:link w:val="10"/>
    <w:uiPriority w:val="9"/>
    <w:qFormat/>
    <w:rsid w:val="00355FA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DC38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55FAB"/>
    <w:rPr>
      <w:rFonts w:asciiTheme="majorHAnsi" w:eastAsiaTheme="majorEastAsia" w:hAnsiTheme="majorHAnsi" w:cstheme="majorBidi"/>
      <w:color w:val="2E74B5" w:themeColor="accent1" w:themeShade="BF"/>
      <w:sz w:val="32"/>
      <w:szCs w:val="32"/>
    </w:rPr>
  </w:style>
  <w:style w:type="paragraph" w:customStyle="1" w:styleId="a3">
    <w:name w:val="Розділ (курсова)"/>
    <w:basedOn w:val="1"/>
    <w:next w:val="a"/>
    <w:link w:val="a4"/>
    <w:qFormat/>
    <w:rsid w:val="00355FAB"/>
    <w:pPr>
      <w:jc w:val="center"/>
    </w:pPr>
    <w:rPr>
      <w:rFonts w:ascii="Times New Roman" w:hAnsi="Times New Roman" w:cs="Times New Roman"/>
      <w:b/>
      <w:color w:val="auto"/>
      <w:sz w:val="28"/>
      <w:szCs w:val="28"/>
    </w:rPr>
  </w:style>
  <w:style w:type="paragraph" w:styleId="a5">
    <w:name w:val="TOC Heading"/>
    <w:basedOn w:val="1"/>
    <w:next w:val="a"/>
    <w:uiPriority w:val="39"/>
    <w:unhideWhenUsed/>
    <w:qFormat/>
    <w:rsid w:val="00355FAB"/>
    <w:pPr>
      <w:outlineLvl w:val="9"/>
    </w:pPr>
    <w:rPr>
      <w:lang w:eastAsia="uk-UA"/>
    </w:rPr>
  </w:style>
  <w:style w:type="character" w:customStyle="1" w:styleId="a4">
    <w:name w:val="Розділ (курсова) Знак"/>
    <w:basedOn w:val="10"/>
    <w:link w:val="a3"/>
    <w:rsid w:val="00355FAB"/>
    <w:rPr>
      <w:rFonts w:ascii="Times New Roman" w:eastAsiaTheme="majorEastAsia" w:hAnsi="Times New Roman" w:cs="Times New Roman"/>
      <w:b/>
      <w:color w:val="2E74B5" w:themeColor="accent1" w:themeShade="BF"/>
      <w:sz w:val="28"/>
      <w:szCs w:val="28"/>
    </w:rPr>
  </w:style>
  <w:style w:type="paragraph" w:styleId="11">
    <w:name w:val="toc 1"/>
    <w:basedOn w:val="a"/>
    <w:next w:val="a"/>
    <w:autoRedefine/>
    <w:uiPriority w:val="39"/>
    <w:unhideWhenUsed/>
    <w:rsid w:val="001F6F30"/>
    <w:pPr>
      <w:tabs>
        <w:tab w:val="right" w:leader="dot" w:pos="9627"/>
      </w:tabs>
      <w:spacing w:after="100"/>
      <w:jc w:val="both"/>
    </w:pPr>
  </w:style>
  <w:style w:type="character" w:styleId="a6">
    <w:name w:val="Hyperlink"/>
    <w:basedOn w:val="a0"/>
    <w:uiPriority w:val="99"/>
    <w:unhideWhenUsed/>
    <w:rsid w:val="00355FAB"/>
    <w:rPr>
      <w:color w:val="0563C1" w:themeColor="hyperlink"/>
      <w:u w:val="single"/>
    </w:rPr>
  </w:style>
  <w:style w:type="paragraph" w:styleId="a7">
    <w:name w:val="header"/>
    <w:basedOn w:val="a"/>
    <w:link w:val="a8"/>
    <w:uiPriority w:val="99"/>
    <w:unhideWhenUsed/>
    <w:rsid w:val="00355FA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355FAB"/>
  </w:style>
  <w:style w:type="paragraph" w:styleId="a9">
    <w:name w:val="footer"/>
    <w:basedOn w:val="a"/>
    <w:link w:val="aa"/>
    <w:uiPriority w:val="99"/>
    <w:unhideWhenUsed/>
    <w:rsid w:val="00355FA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355FAB"/>
  </w:style>
  <w:style w:type="paragraph" w:styleId="ab">
    <w:name w:val="List Paragraph"/>
    <w:aliases w:val="Table title"/>
    <w:basedOn w:val="a"/>
    <w:uiPriority w:val="34"/>
    <w:qFormat/>
    <w:rsid w:val="002F107B"/>
    <w:pPr>
      <w:ind w:left="720"/>
      <w:contextualSpacing/>
    </w:pPr>
  </w:style>
  <w:style w:type="paragraph" w:styleId="ac">
    <w:name w:val="Balloon Text"/>
    <w:basedOn w:val="a"/>
    <w:link w:val="ad"/>
    <w:uiPriority w:val="99"/>
    <w:semiHidden/>
    <w:unhideWhenUsed/>
    <w:rsid w:val="002F107B"/>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2F107B"/>
    <w:rPr>
      <w:rFonts w:ascii="Segoe UI" w:hAnsi="Segoe UI" w:cs="Segoe UI"/>
      <w:sz w:val="18"/>
      <w:szCs w:val="18"/>
    </w:rPr>
  </w:style>
  <w:style w:type="paragraph" w:styleId="2">
    <w:name w:val="toc 2"/>
    <w:basedOn w:val="a"/>
    <w:next w:val="a"/>
    <w:autoRedefine/>
    <w:uiPriority w:val="39"/>
    <w:unhideWhenUsed/>
    <w:rsid w:val="001F6F30"/>
    <w:pPr>
      <w:tabs>
        <w:tab w:val="left" w:pos="993"/>
        <w:tab w:val="right" w:leader="dot" w:pos="9627"/>
      </w:tabs>
      <w:spacing w:after="100"/>
      <w:ind w:left="280"/>
    </w:pPr>
  </w:style>
  <w:style w:type="table" w:styleId="ae">
    <w:name w:val="Table Grid"/>
    <w:basedOn w:val="a1"/>
    <w:uiPriority w:val="39"/>
    <w:rsid w:val="00167A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0D57C6"/>
    <w:rPr>
      <w:color w:val="808080"/>
    </w:rPr>
  </w:style>
  <w:style w:type="paragraph" w:styleId="af0">
    <w:name w:val="caption"/>
    <w:basedOn w:val="a"/>
    <w:next w:val="a"/>
    <w:uiPriority w:val="35"/>
    <w:unhideWhenUsed/>
    <w:qFormat/>
    <w:rsid w:val="00C94310"/>
    <w:pPr>
      <w:spacing w:after="200" w:line="240" w:lineRule="auto"/>
    </w:pPr>
    <w:rPr>
      <w:i/>
      <w:iCs/>
      <w:color w:val="44546A" w:themeColor="text2"/>
      <w:sz w:val="18"/>
      <w:szCs w:val="18"/>
    </w:rPr>
  </w:style>
  <w:style w:type="character" w:styleId="af1">
    <w:name w:val="annotation reference"/>
    <w:basedOn w:val="a0"/>
    <w:uiPriority w:val="99"/>
    <w:semiHidden/>
    <w:unhideWhenUsed/>
    <w:rsid w:val="002D2E6E"/>
    <w:rPr>
      <w:sz w:val="16"/>
      <w:szCs w:val="16"/>
    </w:rPr>
  </w:style>
  <w:style w:type="paragraph" w:styleId="af2">
    <w:name w:val="annotation text"/>
    <w:basedOn w:val="a"/>
    <w:link w:val="af3"/>
    <w:uiPriority w:val="99"/>
    <w:semiHidden/>
    <w:unhideWhenUsed/>
    <w:rsid w:val="002D2E6E"/>
    <w:pPr>
      <w:spacing w:line="240" w:lineRule="auto"/>
    </w:pPr>
    <w:rPr>
      <w:sz w:val="20"/>
      <w:szCs w:val="20"/>
    </w:rPr>
  </w:style>
  <w:style w:type="character" w:customStyle="1" w:styleId="af3">
    <w:name w:val="Текст примечания Знак"/>
    <w:basedOn w:val="a0"/>
    <w:link w:val="af2"/>
    <w:uiPriority w:val="99"/>
    <w:semiHidden/>
    <w:rsid w:val="002D2E6E"/>
    <w:rPr>
      <w:rFonts w:ascii="Times New Roman" w:hAnsi="Times New Roman"/>
      <w:sz w:val="20"/>
      <w:szCs w:val="20"/>
    </w:rPr>
  </w:style>
  <w:style w:type="paragraph" w:styleId="af4">
    <w:name w:val="annotation subject"/>
    <w:basedOn w:val="af2"/>
    <w:next w:val="af2"/>
    <w:link w:val="af5"/>
    <w:uiPriority w:val="99"/>
    <w:semiHidden/>
    <w:unhideWhenUsed/>
    <w:rsid w:val="002D2E6E"/>
    <w:rPr>
      <w:b/>
      <w:bCs/>
    </w:rPr>
  </w:style>
  <w:style w:type="character" w:customStyle="1" w:styleId="af5">
    <w:name w:val="Тема примечания Знак"/>
    <w:basedOn w:val="af3"/>
    <w:link w:val="af4"/>
    <w:uiPriority w:val="99"/>
    <w:semiHidden/>
    <w:rsid w:val="002D2E6E"/>
    <w:rPr>
      <w:rFonts w:ascii="Times New Roman" w:hAnsi="Times New Roman"/>
      <w:b/>
      <w:bCs/>
      <w:sz w:val="20"/>
      <w:szCs w:val="20"/>
    </w:rPr>
  </w:style>
  <w:style w:type="paragraph" w:styleId="af6">
    <w:name w:val="endnote text"/>
    <w:basedOn w:val="a"/>
    <w:link w:val="af7"/>
    <w:uiPriority w:val="99"/>
    <w:semiHidden/>
    <w:unhideWhenUsed/>
    <w:rsid w:val="00670D5E"/>
    <w:pPr>
      <w:spacing w:after="0" w:line="240" w:lineRule="auto"/>
    </w:pPr>
    <w:rPr>
      <w:sz w:val="20"/>
      <w:szCs w:val="20"/>
    </w:rPr>
  </w:style>
  <w:style w:type="character" w:customStyle="1" w:styleId="af7">
    <w:name w:val="Текст концевой сноски Знак"/>
    <w:basedOn w:val="a0"/>
    <w:link w:val="af6"/>
    <w:uiPriority w:val="99"/>
    <w:semiHidden/>
    <w:rsid w:val="00670D5E"/>
    <w:rPr>
      <w:rFonts w:ascii="Times New Roman" w:hAnsi="Times New Roman"/>
      <w:sz w:val="20"/>
      <w:szCs w:val="20"/>
    </w:rPr>
  </w:style>
  <w:style w:type="character" w:styleId="af8">
    <w:name w:val="endnote reference"/>
    <w:basedOn w:val="a0"/>
    <w:uiPriority w:val="99"/>
    <w:semiHidden/>
    <w:unhideWhenUsed/>
    <w:rsid w:val="00670D5E"/>
    <w:rPr>
      <w:vertAlign w:val="superscript"/>
    </w:rPr>
  </w:style>
  <w:style w:type="paragraph" w:styleId="af9">
    <w:name w:val="footnote text"/>
    <w:basedOn w:val="a"/>
    <w:link w:val="afa"/>
    <w:uiPriority w:val="99"/>
    <w:semiHidden/>
    <w:unhideWhenUsed/>
    <w:rsid w:val="00670D5E"/>
    <w:pPr>
      <w:spacing w:after="0" w:line="240" w:lineRule="auto"/>
    </w:pPr>
    <w:rPr>
      <w:sz w:val="20"/>
      <w:szCs w:val="20"/>
    </w:rPr>
  </w:style>
  <w:style w:type="character" w:customStyle="1" w:styleId="afa">
    <w:name w:val="Текст сноски Знак"/>
    <w:basedOn w:val="a0"/>
    <w:link w:val="af9"/>
    <w:uiPriority w:val="99"/>
    <w:semiHidden/>
    <w:rsid w:val="00670D5E"/>
    <w:rPr>
      <w:rFonts w:ascii="Times New Roman" w:hAnsi="Times New Roman"/>
      <w:sz w:val="20"/>
      <w:szCs w:val="20"/>
    </w:rPr>
  </w:style>
  <w:style w:type="character" w:styleId="afb">
    <w:name w:val="footnote reference"/>
    <w:basedOn w:val="a0"/>
    <w:uiPriority w:val="99"/>
    <w:semiHidden/>
    <w:unhideWhenUsed/>
    <w:rsid w:val="00670D5E"/>
    <w:rPr>
      <w:vertAlign w:val="superscript"/>
    </w:rPr>
  </w:style>
  <w:style w:type="paragraph" w:styleId="afc">
    <w:name w:val="Bibliography"/>
    <w:basedOn w:val="a"/>
    <w:next w:val="a"/>
    <w:uiPriority w:val="37"/>
    <w:unhideWhenUsed/>
    <w:rsid w:val="00511F9E"/>
  </w:style>
  <w:style w:type="paragraph" w:styleId="afd">
    <w:name w:val="Revision"/>
    <w:hidden/>
    <w:uiPriority w:val="99"/>
    <w:semiHidden/>
    <w:rsid w:val="001F6F30"/>
    <w:pPr>
      <w:spacing w:after="0" w:line="240" w:lineRule="auto"/>
    </w:pPr>
    <w:rPr>
      <w:rFonts w:ascii="Times New Roman" w:hAnsi="Times New Roman"/>
      <w:sz w:val="28"/>
    </w:rPr>
  </w:style>
  <w:style w:type="character" w:customStyle="1" w:styleId="30">
    <w:name w:val="Заголовок 3 Знак"/>
    <w:basedOn w:val="a0"/>
    <w:link w:val="3"/>
    <w:uiPriority w:val="9"/>
    <w:semiHidden/>
    <w:rsid w:val="00DC38C0"/>
    <w:rPr>
      <w:rFonts w:asciiTheme="majorHAnsi" w:eastAsiaTheme="majorEastAsia" w:hAnsiTheme="majorHAnsi" w:cstheme="majorBidi"/>
      <w:color w:val="1F4D78" w:themeColor="accent1" w:themeShade="7F"/>
      <w:sz w:val="24"/>
      <w:szCs w:val="24"/>
    </w:rPr>
  </w:style>
  <w:style w:type="paragraph" w:customStyle="1" w:styleId="afe">
    <w:name w:val="Текст таблиці"/>
    <w:basedOn w:val="a"/>
    <w:link w:val="aff"/>
    <w:rsid w:val="000F5B26"/>
    <w:pPr>
      <w:numPr>
        <w:ilvl w:val="12"/>
      </w:numPr>
      <w:spacing w:after="0" w:line="240" w:lineRule="auto"/>
      <w:ind w:firstLine="851"/>
    </w:pPr>
    <w:rPr>
      <w:rFonts w:eastAsia="Times New Roman" w:cs="Bookman Old Style"/>
      <w:sz w:val="24"/>
      <w:szCs w:val="24"/>
      <w:lang w:eastAsia="ru-RU"/>
    </w:rPr>
  </w:style>
  <w:style w:type="character" w:customStyle="1" w:styleId="aff">
    <w:name w:val="Текст таблиці Знак"/>
    <w:basedOn w:val="a0"/>
    <w:link w:val="afe"/>
    <w:locked/>
    <w:rsid w:val="000F5B26"/>
    <w:rPr>
      <w:rFonts w:ascii="Times New Roman" w:eastAsia="Times New Roman" w:hAnsi="Times New Roman" w:cs="Bookman Old Style"/>
      <w:sz w:val="24"/>
      <w:szCs w:val="24"/>
      <w:lang w:eastAsia="ru-RU"/>
    </w:rPr>
  </w:style>
  <w:style w:type="paragraph" w:customStyle="1" w:styleId="NoSpacing1">
    <w:name w:val="No Spacing1"/>
    <w:aliases w:val="Table header"/>
    <w:rsid w:val="000F5B26"/>
    <w:pPr>
      <w:spacing w:before="60" w:after="60" w:line="240" w:lineRule="auto"/>
      <w:jc w:val="center"/>
    </w:pPr>
    <w:rPr>
      <w:rFonts w:ascii="Times New Roman" w:eastAsia="MS Mincho" w:hAnsi="Times New Roman" w:cs="Times New Roman"/>
      <w:sz w:val="24"/>
      <w:szCs w:val="24"/>
      <w:lang w:val="ru-RU" w:eastAsia="ru-RU"/>
    </w:rPr>
  </w:style>
  <w:style w:type="character" w:customStyle="1" w:styleId="UnresolvedMention">
    <w:name w:val="Unresolved Mention"/>
    <w:basedOn w:val="a0"/>
    <w:uiPriority w:val="99"/>
    <w:semiHidden/>
    <w:unhideWhenUsed/>
    <w:rsid w:val="005731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4068">
      <w:bodyDiv w:val="1"/>
      <w:marLeft w:val="0"/>
      <w:marRight w:val="0"/>
      <w:marTop w:val="0"/>
      <w:marBottom w:val="0"/>
      <w:divBdr>
        <w:top w:val="none" w:sz="0" w:space="0" w:color="auto"/>
        <w:left w:val="none" w:sz="0" w:space="0" w:color="auto"/>
        <w:bottom w:val="none" w:sz="0" w:space="0" w:color="auto"/>
        <w:right w:val="none" w:sz="0" w:space="0" w:color="auto"/>
      </w:divBdr>
    </w:div>
    <w:div w:id="3630801">
      <w:bodyDiv w:val="1"/>
      <w:marLeft w:val="0"/>
      <w:marRight w:val="0"/>
      <w:marTop w:val="0"/>
      <w:marBottom w:val="0"/>
      <w:divBdr>
        <w:top w:val="none" w:sz="0" w:space="0" w:color="auto"/>
        <w:left w:val="none" w:sz="0" w:space="0" w:color="auto"/>
        <w:bottom w:val="none" w:sz="0" w:space="0" w:color="auto"/>
        <w:right w:val="none" w:sz="0" w:space="0" w:color="auto"/>
      </w:divBdr>
    </w:div>
    <w:div w:id="7297097">
      <w:bodyDiv w:val="1"/>
      <w:marLeft w:val="0"/>
      <w:marRight w:val="0"/>
      <w:marTop w:val="0"/>
      <w:marBottom w:val="0"/>
      <w:divBdr>
        <w:top w:val="none" w:sz="0" w:space="0" w:color="auto"/>
        <w:left w:val="none" w:sz="0" w:space="0" w:color="auto"/>
        <w:bottom w:val="none" w:sz="0" w:space="0" w:color="auto"/>
        <w:right w:val="none" w:sz="0" w:space="0" w:color="auto"/>
      </w:divBdr>
    </w:div>
    <w:div w:id="7489716">
      <w:bodyDiv w:val="1"/>
      <w:marLeft w:val="0"/>
      <w:marRight w:val="0"/>
      <w:marTop w:val="0"/>
      <w:marBottom w:val="0"/>
      <w:divBdr>
        <w:top w:val="none" w:sz="0" w:space="0" w:color="auto"/>
        <w:left w:val="none" w:sz="0" w:space="0" w:color="auto"/>
        <w:bottom w:val="none" w:sz="0" w:space="0" w:color="auto"/>
        <w:right w:val="none" w:sz="0" w:space="0" w:color="auto"/>
      </w:divBdr>
    </w:div>
    <w:div w:id="9642942">
      <w:bodyDiv w:val="1"/>
      <w:marLeft w:val="0"/>
      <w:marRight w:val="0"/>
      <w:marTop w:val="0"/>
      <w:marBottom w:val="0"/>
      <w:divBdr>
        <w:top w:val="none" w:sz="0" w:space="0" w:color="auto"/>
        <w:left w:val="none" w:sz="0" w:space="0" w:color="auto"/>
        <w:bottom w:val="none" w:sz="0" w:space="0" w:color="auto"/>
        <w:right w:val="none" w:sz="0" w:space="0" w:color="auto"/>
      </w:divBdr>
    </w:div>
    <w:div w:id="13307481">
      <w:bodyDiv w:val="1"/>
      <w:marLeft w:val="0"/>
      <w:marRight w:val="0"/>
      <w:marTop w:val="0"/>
      <w:marBottom w:val="0"/>
      <w:divBdr>
        <w:top w:val="none" w:sz="0" w:space="0" w:color="auto"/>
        <w:left w:val="none" w:sz="0" w:space="0" w:color="auto"/>
        <w:bottom w:val="none" w:sz="0" w:space="0" w:color="auto"/>
        <w:right w:val="none" w:sz="0" w:space="0" w:color="auto"/>
      </w:divBdr>
    </w:div>
    <w:div w:id="16320181">
      <w:bodyDiv w:val="1"/>
      <w:marLeft w:val="0"/>
      <w:marRight w:val="0"/>
      <w:marTop w:val="0"/>
      <w:marBottom w:val="0"/>
      <w:divBdr>
        <w:top w:val="none" w:sz="0" w:space="0" w:color="auto"/>
        <w:left w:val="none" w:sz="0" w:space="0" w:color="auto"/>
        <w:bottom w:val="none" w:sz="0" w:space="0" w:color="auto"/>
        <w:right w:val="none" w:sz="0" w:space="0" w:color="auto"/>
      </w:divBdr>
    </w:div>
    <w:div w:id="38015959">
      <w:bodyDiv w:val="1"/>
      <w:marLeft w:val="0"/>
      <w:marRight w:val="0"/>
      <w:marTop w:val="0"/>
      <w:marBottom w:val="0"/>
      <w:divBdr>
        <w:top w:val="none" w:sz="0" w:space="0" w:color="auto"/>
        <w:left w:val="none" w:sz="0" w:space="0" w:color="auto"/>
        <w:bottom w:val="none" w:sz="0" w:space="0" w:color="auto"/>
        <w:right w:val="none" w:sz="0" w:space="0" w:color="auto"/>
      </w:divBdr>
    </w:div>
    <w:div w:id="38289522">
      <w:bodyDiv w:val="1"/>
      <w:marLeft w:val="0"/>
      <w:marRight w:val="0"/>
      <w:marTop w:val="0"/>
      <w:marBottom w:val="0"/>
      <w:divBdr>
        <w:top w:val="none" w:sz="0" w:space="0" w:color="auto"/>
        <w:left w:val="none" w:sz="0" w:space="0" w:color="auto"/>
        <w:bottom w:val="none" w:sz="0" w:space="0" w:color="auto"/>
        <w:right w:val="none" w:sz="0" w:space="0" w:color="auto"/>
      </w:divBdr>
    </w:div>
    <w:div w:id="41446438">
      <w:bodyDiv w:val="1"/>
      <w:marLeft w:val="0"/>
      <w:marRight w:val="0"/>
      <w:marTop w:val="0"/>
      <w:marBottom w:val="0"/>
      <w:divBdr>
        <w:top w:val="none" w:sz="0" w:space="0" w:color="auto"/>
        <w:left w:val="none" w:sz="0" w:space="0" w:color="auto"/>
        <w:bottom w:val="none" w:sz="0" w:space="0" w:color="auto"/>
        <w:right w:val="none" w:sz="0" w:space="0" w:color="auto"/>
      </w:divBdr>
    </w:div>
    <w:div w:id="41448380">
      <w:bodyDiv w:val="1"/>
      <w:marLeft w:val="0"/>
      <w:marRight w:val="0"/>
      <w:marTop w:val="0"/>
      <w:marBottom w:val="0"/>
      <w:divBdr>
        <w:top w:val="none" w:sz="0" w:space="0" w:color="auto"/>
        <w:left w:val="none" w:sz="0" w:space="0" w:color="auto"/>
        <w:bottom w:val="none" w:sz="0" w:space="0" w:color="auto"/>
        <w:right w:val="none" w:sz="0" w:space="0" w:color="auto"/>
      </w:divBdr>
    </w:div>
    <w:div w:id="45225938">
      <w:bodyDiv w:val="1"/>
      <w:marLeft w:val="0"/>
      <w:marRight w:val="0"/>
      <w:marTop w:val="0"/>
      <w:marBottom w:val="0"/>
      <w:divBdr>
        <w:top w:val="none" w:sz="0" w:space="0" w:color="auto"/>
        <w:left w:val="none" w:sz="0" w:space="0" w:color="auto"/>
        <w:bottom w:val="none" w:sz="0" w:space="0" w:color="auto"/>
        <w:right w:val="none" w:sz="0" w:space="0" w:color="auto"/>
      </w:divBdr>
    </w:div>
    <w:div w:id="46031681">
      <w:bodyDiv w:val="1"/>
      <w:marLeft w:val="0"/>
      <w:marRight w:val="0"/>
      <w:marTop w:val="0"/>
      <w:marBottom w:val="0"/>
      <w:divBdr>
        <w:top w:val="none" w:sz="0" w:space="0" w:color="auto"/>
        <w:left w:val="none" w:sz="0" w:space="0" w:color="auto"/>
        <w:bottom w:val="none" w:sz="0" w:space="0" w:color="auto"/>
        <w:right w:val="none" w:sz="0" w:space="0" w:color="auto"/>
      </w:divBdr>
    </w:div>
    <w:div w:id="50420666">
      <w:bodyDiv w:val="1"/>
      <w:marLeft w:val="0"/>
      <w:marRight w:val="0"/>
      <w:marTop w:val="0"/>
      <w:marBottom w:val="0"/>
      <w:divBdr>
        <w:top w:val="none" w:sz="0" w:space="0" w:color="auto"/>
        <w:left w:val="none" w:sz="0" w:space="0" w:color="auto"/>
        <w:bottom w:val="none" w:sz="0" w:space="0" w:color="auto"/>
        <w:right w:val="none" w:sz="0" w:space="0" w:color="auto"/>
      </w:divBdr>
    </w:div>
    <w:div w:id="50689351">
      <w:bodyDiv w:val="1"/>
      <w:marLeft w:val="0"/>
      <w:marRight w:val="0"/>
      <w:marTop w:val="0"/>
      <w:marBottom w:val="0"/>
      <w:divBdr>
        <w:top w:val="none" w:sz="0" w:space="0" w:color="auto"/>
        <w:left w:val="none" w:sz="0" w:space="0" w:color="auto"/>
        <w:bottom w:val="none" w:sz="0" w:space="0" w:color="auto"/>
        <w:right w:val="none" w:sz="0" w:space="0" w:color="auto"/>
      </w:divBdr>
    </w:div>
    <w:div w:id="53433340">
      <w:bodyDiv w:val="1"/>
      <w:marLeft w:val="0"/>
      <w:marRight w:val="0"/>
      <w:marTop w:val="0"/>
      <w:marBottom w:val="0"/>
      <w:divBdr>
        <w:top w:val="none" w:sz="0" w:space="0" w:color="auto"/>
        <w:left w:val="none" w:sz="0" w:space="0" w:color="auto"/>
        <w:bottom w:val="none" w:sz="0" w:space="0" w:color="auto"/>
        <w:right w:val="none" w:sz="0" w:space="0" w:color="auto"/>
      </w:divBdr>
    </w:div>
    <w:div w:id="58872261">
      <w:bodyDiv w:val="1"/>
      <w:marLeft w:val="0"/>
      <w:marRight w:val="0"/>
      <w:marTop w:val="0"/>
      <w:marBottom w:val="0"/>
      <w:divBdr>
        <w:top w:val="none" w:sz="0" w:space="0" w:color="auto"/>
        <w:left w:val="none" w:sz="0" w:space="0" w:color="auto"/>
        <w:bottom w:val="none" w:sz="0" w:space="0" w:color="auto"/>
        <w:right w:val="none" w:sz="0" w:space="0" w:color="auto"/>
      </w:divBdr>
    </w:div>
    <w:div w:id="60446816">
      <w:bodyDiv w:val="1"/>
      <w:marLeft w:val="0"/>
      <w:marRight w:val="0"/>
      <w:marTop w:val="0"/>
      <w:marBottom w:val="0"/>
      <w:divBdr>
        <w:top w:val="none" w:sz="0" w:space="0" w:color="auto"/>
        <w:left w:val="none" w:sz="0" w:space="0" w:color="auto"/>
        <w:bottom w:val="none" w:sz="0" w:space="0" w:color="auto"/>
        <w:right w:val="none" w:sz="0" w:space="0" w:color="auto"/>
      </w:divBdr>
    </w:div>
    <w:div w:id="77872197">
      <w:bodyDiv w:val="1"/>
      <w:marLeft w:val="0"/>
      <w:marRight w:val="0"/>
      <w:marTop w:val="0"/>
      <w:marBottom w:val="0"/>
      <w:divBdr>
        <w:top w:val="none" w:sz="0" w:space="0" w:color="auto"/>
        <w:left w:val="none" w:sz="0" w:space="0" w:color="auto"/>
        <w:bottom w:val="none" w:sz="0" w:space="0" w:color="auto"/>
        <w:right w:val="none" w:sz="0" w:space="0" w:color="auto"/>
      </w:divBdr>
    </w:div>
    <w:div w:id="80952516">
      <w:bodyDiv w:val="1"/>
      <w:marLeft w:val="0"/>
      <w:marRight w:val="0"/>
      <w:marTop w:val="0"/>
      <w:marBottom w:val="0"/>
      <w:divBdr>
        <w:top w:val="none" w:sz="0" w:space="0" w:color="auto"/>
        <w:left w:val="none" w:sz="0" w:space="0" w:color="auto"/>
        <w:bottom w:val="none" w:sz="0" w:space="0" w:color="auto"/>
        <w:right w:val="none" w:sz="0" w:space="0" w:color="auto"/>
      </w:divBdr>
    </w:div>
    <w:div w:id="87695432">
      <w:bodyDiv w:val="1"/>
      <w:marLeft w:val="0"/>
      <w:marRight w:val="0"/>
      <w:marTop w:val="0"/>
      <w:marBottom w:val="0"/>
      <w:divBdr>
        <w:top w:val="none" w:sz="0" w:space="0" w:color="auto"/>
        <w:left w:val="none" w:sz="0" w:space="0" w:color="auto"/>
        <w:bottom w:val="none" w:sz="0" w:space="0" w:color="auto"/>
        <w:right w:val="none" w:sz="0" w:space="0" w:color="auto"/>
      </w:divBdr>
    </w:div>
    <w:div w:id="87967442">
      <w:bodyDiv w:val="1"/>
      <w:marLeft w:val="0"/>
      <w:marRight w:val="0"/>
      <w:marTop w:val="0"/>
      <w:marBottom w:val="0"/>
      <w:divBdr>
        <w:top w:val="none" w:sz="0" w:space="0" w:color="auto"/>
        <w:left w:val="none" w:sz="0" w:space="0" w:color="auto"/>
        <w:bottom w:val="none" w:sz="0" w:space="0" w:color="auto"/>
        <w:right w:val="none" w:sz="0" w:space="0" w:color="auto"/>
      </w:divBdr>
    </w:div>
    <w:div w:id="88504063">
      <w:bodyDiv w:val="1"/>
      <w:marLeft w:val="0"/>
      <w:marRight w:val="0"/>
      <w:marTop w:val="0"/>
      <w:marBottom w:val="0"/>
      <w:divBdr>
        <w:top w:val="none" w:sz="0" w:space="0" w:color="auto"/>
        <w:left w:val="none" w:sz="0" w:space="0" w:color="auto"/>
        <w:bottom w:val="none" w:sz="0" w:space="0" w:color="auto"/>
        <w:right w:val="none" w:sz="0" w:space="0" w:color="auto"/>
      </w:divBdr>
    </w:div>
    <w:div w:id="89278132">
      <w:bodyDiv w:val="1"/>
      <w:marLeft w:val="0"/>
      <w:marRight w:val="0"/>
      <w:marTop w:val="0"/>
      <w:marBottom w:val="0"/>
      <w:divBdr>
        <w:top w:val="none" w:sz="0" w:space="0" w:color="auto"/>
        <w:left w:val="none" w:sz="0" w:space="0" w:color="auto"/>
        <w:bottom w:val="none" w:sz="0" w:space="0" w:color="auto"/>
        <w:right w:val="none" w:sz="0" w:space="0" w:color="auto"/>
      </w:divBdr>
    </w:div>
    <w:div w:id="91633795">
      <w:bodyDiv w:val="1"/>
      <w:marLeft w:val="0"/>
      <w:marRight w:val="0"/>
      <w:marTop w:val="0"/>
      <w:marBottom w:val="0"/>
      <w:divBdr>
        <w:top w:val="none" w:sz="0" w:space="0" w:color="auto"/>
        <w:left w:val="none" w:sz="0" w:space="0" w:color="auto"/>
        <w:bottom w:val="none" w:sz="0" w:space="0" w:color="auto"/>
        <w:right w:val="none" w:sz="0" w:space="0" w:color="auto"/>
      </w:divBdr>
    </w:div>
    <w:div w:id="91779358">
      <w:bodyDiv w:val="1"/>
      <w:marLeft w:val="0"/>
      <w:marRight w:val="0"/>
      <w:marTop w:val="0"/>
      <w:marBottom w:val="0"/>
      <w:divBdr>
        <w:top w:val="none" w:sz="0" w:space="0" w:color="auto"/>
        <w:left w:val="none" w:sz="0" w:space="0" w:color="auto"/>
        <w:bottom w:val="none" w:sz="0" w:space="0" w:color="auto"/>
        <w:right w:val="none" w:sz="0" w:space="0" w:color="auto"/>
      </w:divBdr>
    </w:div>
    <w:div w:id="96677289">
      <w:bodyDiv w:val="1"/>
      <w:marLeft w:val="0"/>
      <w:marRight w:val="0"/>
      <w:marTop w:val="0"/>
      <w:marBottom w:val="0"/>
      <w:divBdr>
        <w:top w:val="none" w:sz="0" w:space="0" w:color="auto"/>
        <w:left w:val="none" w:sz="0" w:space="0" w:color="auto"/>
        <w:bottom w:val="none" w:sz="0" w:space="0" w:color="auto"/>
        <w:right w:val="none" w:sz="0" w:space="0" w:color="auto"/>
      </w:divBdr>
    </w:div>
    <w:div w:id="100342891">
      <w:bodyDiv w:val="1"/>
      <w:marLeft w:val="0"/>
      <w:marRight w:val="0"/>
      <w:marTop w:val="0"/>
      <w:marBottom w:val="0"/>
      <w:divBdr>
        <w:top w:val="none" w:sz="0" w:space="0" w:color="auto"/>
        <w:left w:val="none" w:sz="0" w:space="0" w:color="auto"/>
        <w:bottom w:val="none" w:sz="0" w:space="0" w:color="auto"/>
        <w:right w:val="none" w:sz="0" w:space="0" w:color="auto"/>
      </w:divBdr>
    </w:div>
    <w:div w:id="102847560">
      <w:bodyDiv w:val="1"/>
      <w:marLeft w:val="0"/>
      <w:marRight w:val="0"/>
      <w:marTop w:val="0"/>
      <w:marBottom w:val="0"/>
      <w:divBdr>
        <w:top w:val="none" w:sz="0" w:space="0" w:color="auto"/>
        <w:left w:val="none" w:sz="0" w:space="0" w:color="auto"/>
        <w:bottom w:val="none" w:sz="0" w:space="0" w:color="auto"/>
        <w:right w:val="none" w:sz="0" w:space="0" w:color="auto"/>
      </w:divBdr>
    </w:div>
    <w:div w:id="103768132">
      <w:bodyDiv w:val="1"/>
      <w:marLeft w:val="0"/>
      <w:marRight w:val="0"/>
      <w:marTop w:val="0"/>
      <w:marBottom w:val="0"/>
      <w:divBdr>
        <w:top w:val="none" w:sz="0" w:space="0" w:color="auto"/>
        <w:left w:val="none" w:sz="0" w:space="0" w:color="auto"/>
        <w:bottom w:val="none" w:sz="0" w:space="0" w:color="auto"/>
        <w:right w:val="none" w:sz="0" w:space="0" w:color="auto"/>
      </w:divBdr>
    </w:div>
    <w:div w:id="108086826">
      <w:bodyDiv w:val="1"/>
      <w:marLeft w:val="0"/>
      <w:marRight w:val="0"/>
      <w:marTop w:val="0"/>
      <w:marBottom w:val="0"/>
      <w:divBdr>
        <w:top w:val="none" w:sz="0" w:space="0" w:color="auto"/>
        <w:left w:val="none" w:sz="0" w:space="0" w:color="auto"/>
        <w:bottom w:val="none" w:sz="0" w:space="0" w:color="auto"/>
        <w:right w:val="none" w:sz="0" w:space="0" w:color="auto"/>
      </w:divBdr>
    </w:div>
    <w:div w:id="108747679">
      <w:bodyDiv w:val="1"/>
      <w:marLeft w:val="0"/>
      <w:marRight w:val="0"/>
      <w:marTop w:val="0"/>
      <w:marBottom w:val="0"/>
      <w:divBdr>
        <w:top w:val="none" w:sz="0" w:space="0" w:color="auto"/>
        <w:left w:val="none" w:sz="0" w:space="0" w:color="auto"/>
        <w:bottom w:val="none" w:sz="0" w:space="0" w:color="auto"/>
        <w:right w:val="none" w:sz="0" w:space="0" w:color="auto"/>
      </w:divBdr>
    </w:div>
    <w:div w:id="109515578">
      <w:bodyDiv w:val="1"/>
      <w:marLeft w:val="0"/>
      <w:marRight w:val="0"/>
      <w:marTop w:val="0"/>
      <w:marBottom w:val="0"/>
      <w:divBdr>
        <w:top w:val="none" w:sz="0" w:space="0" w:color="auto"/>
        <w:left w:val="none" w:sz="0" w:space="0" w:color="auto"/>
        <w:bottom w:val="none" w:sz="0" w:space="0" w:color="auto"/>
        <w:right w:val="none" w:sz="0" w:space="0" w:color="auto"/>
      </w:divBdr>
    </w:div>
    <w:div w:id="110249107">
      <w:bodyDiv w:val="1"/>
      <w:marLeft w:val="0"/>
      <w:marRight w:val="0"/>
      <w:marTop w:val="0"/>
      <w:marBottom w:val="0"/>
      <w:divBdr>
        <w:top w:val="none" w:sz="0" w:space="0" w:color="auto"/>
        <w:left w:val="none" w:sz="0" w:space="0" w:color="auto"/>
        <w:bottom w:val="none" w:sz="0" w:space="0" w:color="auto"/>
        <w:right w:val="none" w:sz="0" w:space="0" w:color="auto"/>
      </w:divBdr>
    </w:div>
    <w:div w:id="116486486">
      <w:bodyDiv w:val="1"/>
      <w:marLeft w:val="0"/>
      <w:marRight w:val="0"/>
      <w:marTop w:val="0"/>
      <w:marBottom w:val="0"/>
      <w:divBdr>
        <w:top w:val="none" w:sz="0" w:space="0" w:color="auto"/>
        <w:left w:val="none" w:sz="0" w:space="0" w:color="auto"/>
        <w:bottom w:val="none" w:sz="0" w:space="0" w:color="auto"/>
        <w:right w:val="none" w:sz="0" w:space="0" w:color="auto"/>
      </w:divBdr>
    </w:div>
    <w:div w:id="124088518">
      <w:bodyDiv w:val="1"/>
      <w:marLeft w:val="0"/>
      <w:marRight w:val="0"/>
      <w:marTop w:val="0"/>
      <w:marBottom w:val="0"/>
      <w:divBdr>
        <w:top w:val="none" w:sz="0" w:space="0" w:color="auto"/>
        <w:left w:val="none" w:sz="0" w:space="0" w:color="auto"/>
        <w:bottom w:val="none" w:sz="0" w:space="0" w:color="auto"/>
        <w:right w:val="none" w:sz="0" w:space="0" w:color="auto"/>
      </w:divBdr>
    </w:div>
    <w:div w:id="126513478">
      <w:bodyDiv w:val="1"/>
      <w:marLeft w:val="0"/>
      <w:marRight w:val="0"/>
      <w:marTop w:val="0"/>
      <w:marBottom w:val="0"/>
      <w:divBdr>
        <w:top w:val="none" w:sz="0" w:space="0" w:color="auto"/>
        <w:left w:val="none" w:sz="0" w:space="0" w:color="auto"/>
        <w:bottom w:val="none" w:sz="0" w:space="0" w:color="auto"/>
        <w:right w:val="none" w:sz="0" w:space="0" w:color="auto"/>
      </w:divBdr>
    </w:div>
    <w:div w:id="127167542">
      <w:bodyDiv w:val="1"/>
      <w:marLeft w:val="0"/>
      <w:marRight w:val="0"/>
      <w:marTop w:val="0"/>
      <w:marBottom w:val="0"/>
      <w:divBdr>
        <w:top w:val="none" w:sz="0" w:space="0" w:color="auto"/>
        <w:left w:val="none" w:sz="0" w:space="0" w:color="auto"/>
        <w:bottom w:val="none" w:sz="0" w:space="0" w:color="auto"/>
        <w:right w:val="none" w:sz="0" w:space="0" w:color="auto"/>
      </w:divBdr>
    </w:div>
    <w:div w:id="133451713">
      <w:bodyDiv w:val="1"/>
      <w:marLeft w:val="0"/>
      <w:marRight w:val="0"/>
      <w:marTop w:val="0"/>
      <w:marBottom w:val="0"/>
      <w:divBdr>
        <w:top w:val="none" w:sz="0" w:space="0" w:color="auto"/>
        <w:left w:val="none" w:sz="0" w:space="0" w:color="auto"/>
        <w:bottom w:val="none" w:sz="0" w:space="0" w:color="auto"/>
        <w:right w:val="none" w:sz="0" w:space="0" w:color="auto"/>
      </w:divBdr>
    </w:div>
    <w:div w:id="144393478">
      <w:bodyDiv w:val="1"/>
      <w:marLeft w:val="0"/>
      <w:marRight w:val="0"/>
      <w:marTop w:val="0"/>
      <w:marBottom w:val="0"/>
      <w:divBdr>
        <w:top w:val="none" w:sz="0" w:space="0" w:color="auto"/>
        <w:left w:val="none" w:sz="0" w:space="0" w:color="auto"/>
        <w:bottom w:val="none" w:sz="0" w:space="0" w:color="auto"/>
        <w:right w:val="none" w:sz="0" w:space="0" w:color="auto"/>
      </w:divBdr>
    </w:div>
    <w:div w:id="148523037">
      <w:bodyDiv w:val="1"/>
      <w:marLeft w:val="0"/>
      <w:marRight w:val="0"/>
      <w:marTop w:val="0"/>
      <w:marBottom w:val="0"/>
      <w:divBdr>
        <w:top w:val="none" w:sz="0" w:space="0" w:color="auto"/>
        <w:left w:val="none" w:sz="0" w:space="0" w:color="auto"/>
        <w:bottom w:val="none" w:sz="0" w:space="0" w:color="auto"/>
        <w:right w:val="none" w:sz="0" w:space="0" w:color="auto"/>
      </w:divBdr>
    </w:div>
    <w:div w:id="151722404">
      <w:bodyDiv w:val="1"/>
      <w:marLeft w:val="0"/>
      <w:marRight w:val="0"/>
      <w:marTop w:val="0"/>
      <w:marBottom w:val="0"/>
      <w:divBdr>
        <w:top w:val="none" w:sz="0" w:space="0" w:color="auto"/>
        <w:left w:val="none" w:sz="0" w:space="0" w:color="auto"/>
        <w:bottom w:val="none" w:sz="0" w:space="0" w:color="auto"/>
        <w:right w:val="none" w:sz="0" w:space="0" w:color="auto"/>
      </w:divBdr>
    </w:div>
    <w:div w:id="156575856">
      <w:bodyDiv w:val="1"/>
      <w:marLeft w:val="0"/>
      <w:marRight w:val="0"/>
      <w:marTop w:val="0"/>
      <w:marBottom w:val="0"/>
      <w:divBdr>
        <w:top w:val="none" w:sz="0" w:space="0" w:color="auto"/>
        <w:left w:val="none" w:sz="0" w:space="0" w:color="auto"/>
        <w:bottom w:val="none" w:sz="0" w:space="0" w:color="auto"/>
        <w:right w:val="none" w:sz="0" w:space="0" w:color="auto"/>
      </w:divBdr>
    </w:div>
    <w:div w:id="162354898">
      <w:bodyDiv w:val="1"/>
      <w:marLeft w:val="0"/>
      <w:marRight w:val="0"/>
      <w:marTop w:val="0"/>
      <w:marBottom w:val="0"/>
      <w:divBdr>
        <w:top w:val="none" w:sz="0" w:space="0" w:color="auto"/>
        <w:left w:val="none" w:sz="0" w:space="0" w:color="auto"/>
        <w:bottom w:val="none" w:sz="0" w:space="0" w:color="auto"/>
        <w:right w:val="none" w:sz="0" w:space="0" w:color="auto"/>
      </w:divBdr>
    </w:div>
    <w:div w:id="163664787">
      <w:bodyDiv w:val="1"/>
      <w:marLeft w:val="0"/>
      <w:marRight w:val="0"/>
      <w:marTop w:val="0"/>
      <w:marBottom w:val="0"/>
      <w:divBdr>
        <w:top w:val="none" w:sz="0" w:space="0" w:color="auto"/>
        <w:left w:val="none" w:sz="0" w:space="0" w:color="auto"/>
        <w:bottom w:val="none" w:sz="0" w:space="0" w:color="auto"/>
        <w:right w:val="none" w:sz="0" w:space="0" w:color="auto"/>
      </w:divBdr>
    </w:div>
    <w:div w:id="165941001">
      <w:bodyDiv w:val="1"/>
      <w:marLeft w:val="0"/>
      <w:marRight w:val="0"/>
      <w:marTop w:val="0"/>
      <w:marBottom w:val="0"/>
      <w:divBdr>
        <w:top w:val="none" w:sz="0" w:space="0" w:color="auto"/>
        <w:left w:val="none" w:sz="0" w:space="0" w:color="auto"/>
        <w:bottom w:val="none" w:sz="0" w:space="0" w:color="auto"/>
        <w:right w:val="none" w:sz="0" w:space="0" w:color="auto"/>
      </w:divBdr>
    </w:div>
    <w:div w:id="177165395">
      <w:bodyDiv w:val="1"/>
      <w:marLeft w:val="0"/>
      <w:marRight w:val="0"/>
      <w:marTop w:val="0"/>
      <w:marBottom w:val="0"/>
      <w:divBdr>
        <w:top w:val="none" w:sz="0" w:space="0" w:color="auto"/>
        <w:left w:val="none" w:sz="0" w:space="0" w:color="auto"/>
        <w:bottom w:val="none" w:sz="0" w:space="0" w:color="auto"/>
        <w:right w:val="none" w:sz="0" w:space="0" w:color="auto"/>
      </w:divBdr>
    </w:div>
    <w:div w:id="181944319">
      <w:bodyDiv w:val="1"/>
      <w:marLeft w:val="0"/>
      <w:marRight w:val="0"/>
      <w:marTop w:val="0"/>
      <w:marBottom w:val="0"/>
      <w:divBdr>
        <w:top w:val="none" w:sz="0" w:space="0" w:color="auto"/>
        <w:left w:val="none" w:sz="0" w:space="0" w:color="auto"/>
        <w:bottom w:val="none" w:sz="0" w:space="0" w:color="auto"/>
        <w:right w:val="none" w:sz="0" w:space="0" w:color="auto"/>
      </w:divBdr>
    </w:div>
    <w:div w:id="191960431">
      <w:bodyDiv w:val="1"/>
      <w:marLeft w:val="0"/>
      <w:marRight w:val="0"/>
      <w:marTop w:val="0"/>
      <w:marBottom w:val="0"/>
      <w:divBdr>
        <w:top w:val="none" w:sz="0" w:space="0" w:color="auto"/>
        <w:left w:val="none" w:sz="0" w:space="0" w:color="auto"/>
        <w:bottom w:val="none" w:sz="0" w:space="0" w:color="auto"/>
        <w:right w:val="none" w:sz="0" w:space="0" w:color="auto"/>
      </w:divBdr>
    </w:div>
    <w:div w:id="193154062">
      <w:bodyDiv w:val="1"/>
      <w:marLeft w:val="0"/>
      <w:marRight w:val="0"/>
      <w:marTop w:val="0"/>
      <w:marBottom w:val="0"/>
      <w:divBdr>
        <w:top w:val="none" w:sz="0" w:space="0" w:color="auto"/>
        <w:left w:val="none" w:sz="0" w:space="0" w:color="auto"/>
        <w:bottom w:val="none" w:sz="0" w:space="0" w:color="auto"/>
        <w:right w:val="none" w:sz="0" w:space="0" w:color="auto"/>
      </w:divBdr>
    </w:div>
    <w:div w:id="200826918">
      <w:bodyDiv w:val="1"/>
      <w:marLeft w:val="0"/>
      <w:marRight w:val="0"/>
      <w:marTop w:val="0"/>
      <w:marBottom w:val="0"/>
      <w:divBdr>
        <w:top w:val="none" w:sz="0" w:space="0" w:color="auto"/>
        <w:left w:val="none" w:sz="0" w:space="0" w:color="auto"/>
        <w:bottom w:val="none" w:sz="0" w:space="0" w:color="auto"/>
        <w:right w:val="none" w:sz="0" w:space="0" w:color="auto"/>
      </w:divBdr>
    </w:div>
    <w:div w:id="219941608">
      <w:bodyDiv w:val="1"/>
      <w:marLeft w:val="0"/>
      <w:marRight w:val="0"/>
      <w:marTop w:val="0"/>
      <w:marBottom w:val="0"/>
      <w:divBdr>
        <w:top w:val="none" w:sz="0" w:space="0" w:color="auto"/>
        <w:left w:val="none" w:sz="0" w:space="0" w:color="auto"/>
        <w:bottom w:val="none" w:sz="0" w:space="0" w:color="auto"/>
        <w:right w:val="none" w:sz="0" w:space="0" w:color="auto"/>
      </w:divBdr>
    </w:div>
    <w:div w:id="230123789">
      <w:bodyDiv w:val="1"/>
      <w:marLeft w:val="0"/>
      <w:marRight w:val="0"/>
      <w:marTop w:val="0"/>
      <w:marBottom w:val="0"/>
      <w:divBdr>
        <w:top w:val="none" w:sz="0" w:space="0" w:color="auto"/>
        <w:left w:val="none" w:sz="0" w:space="0" w:color="auto"/>
        <w:bottom w:val="none" w:sz="0" w:space="0" w:color="auto"/>
        <w:right w:val="none" w:sz="0" w:space="0" w:color="auto"/>
      </w:divBdr>
    </w:div>
    <w:div w:id="235556449">
      <w:bodyDiv w:val="1"/>
      <w:marLeft w:val="0"/>
      <w:marRight w:val="0"/>
      <w:marTop w:val="0"/>
      <w:marBottom w:val="0"/>
      <w:divBdr>
        <w:top w:val="none" w:sz="0" w:space="0" w:color="auto"/>
        <w:left w:val="none" w:sz="0" w:space="0" w:color="auto"/>
        <w:bottom w:val="none" w:sz="0" w:space="0" w:color="auto"/>
        <w:right w:val="none" w:sz="0" w:space="0" w:color="auto"/>
      </w:divBdr>
    </w:div>
    <w:div w:id="246228507">
      <w:bodyDiv w:val="1"/>
      <w:marLeft w:val="0"/>
      <w:marRight w:val="0"/>
      <w:marTop w:val="0"/>
      <w:marBottom w:val="0"/>
      <w:divBdr>
        <w:top w:val="none" w:sz="0" w:space="0" w:color="auto"/>
        <w:left w:val="none" w:sz="0" w:space="0" w:color="auto"/>
        <w:bottom w:val="none" w:sz="0" w:space="0" w:color="auto"/>
        <w:right w:val="none" w:sz="0" w:space="0" w:color="auto"/>
      </w:divBdr>
    </w:div>
    <w:div w:id="246232032">
      <w:bodyDiv w:val="1"/>
      <w:marLeft w:val="0"/>
      <w:marRight w:val="0"/>
      <w:marTop w:val="0"/>
      <w:marBottom w:val="0"/>
      <w:divBdr>
        <w:top w:val="none" w:sz="0" w:space="0" w:color="auto"/>
        <w:left w:val="none" w:sz="0" w:space="0" w:color="auto"/>
        <w:bottom w:val="none" w:sz="0" w:space="0" w:color="auto"/>
        <w:right w:val="none" w:sz="0" w:space="0" w:color="auto"/>
      </w:divBdr>
    </w:div>
    <w:div w:id="249587922">
      <w:bodyDiv w:val="1"/>
      <w:marLeft w:val="0"/>
      <w:marRight w:val="0"/>
      <w:marTop w:val="0"/>
      <w:marBottom w:val="0"/>
      <w:divBdr>
        <w:top w:val="none" w:sz="0" w:space="0" w:color="auto"/>
        <w:left w:val="none" w:sz="0" w:space="0" w:color="auto"/>
        <w:bottom w:val="none" w:sz="0" w:space="0" w:color="auto"/>
        <w:right w:val="none" w:sz="0" w:space="0" w:color="auto"/>
      </w:divBdr>
    </w:div>
    <w:div w:id="249975335">
      <w:bodyDiv w:val="1"/>
      <w:marLeft w:val="0"/>
      <w:marRight w:val="0"/>
      <w:marTop w:val="0"/>
      <w:marBottom w:val="0"/>
      <w:divBdr>
        <w:top w:val="none" w:sz="0" w:space="0" w:color="auto"/>
        <w:left w:val="none" w:sz="0" w:space="0" w:color="auto"/>
        <w:bottom w:val="none" w:sz="0" w:space="0" w:color="auto"/>
        <w:right w:val="none" w:sz="0" w:space="0" w:color="auto"/>
      </w:divBdr>
    </w:div>
    <w:div w:id="254094588">
      <w:bodyDiv w:val="1"/>
      <w:marLeft w:val="0"/>
      <w:marRight w:val="0"/>
      <w:marTop w:val="0"/>
      <w:marBottom w:val="0"/>
      <w:divBdr>
        <w:top w:val="none" w:sz="0" w:space="0" w:color="auto"/>
        <w:left w:val="none" w:sz="0" w:space="0" w:color="auto"/>
        <w:bottom w:val="none" w:sz="0" w:space="0" w:color="auto"/>
        <w:right w:val="none" w:sz="0" w:space="0" w:color="auto"/>
      </w:divBdr>
    </w:div>
    <w:div w:id="254633191">
      <w:bodyDiv w:val="1"/>
      <w:marLeft w:val="0"/>
      <w:marRight w:val="0"/>
      <w:marTop w:val="0"/>
      <w:marBottom w:val="0"/>
      <w:divBdr>
        <w:top w:val="none" w:sz="0" w:space="0" w:color="auto"/>
        <w:left w:val="none" w:sz="0" w:space="0" w:color="auto"/>
        <w:bottom w:val="none" w:sz="0" w:space="0" w:color="auto"/>
        <w:right w:val="none" w:sz="0" w:space="0" w:color="auto"/>
      </w:divBdr>
    </w:div>
    <w:div w:id="261031359">
      <w:bodyDiv w:val="1"/>
      <w:marLeft w:val="0"/>
      <w:marRight w:val="0"/>
      <w:marTop w:val="0"/>
      <w:marBottom w:val="0"/>
      <w:divBdr>
        <w:top w:val="none" w:sz="0" w:space="0" w:color="auto"/>
        <w:left w:val="none" w:sz="0" w:space="0" w:color="auto"/>
        <w:bottom w:val="none" w:sz="0" w:space="0" w:color="auto"/>
        <w:right w:val="none" w:sz="0" w:space="0" w:color="auto"/>
      </w:divBdr>
    </w:div>
    <w:div w:id="264658019">
      <w:bodyDiv w:val="1"/>
      <w:marLeft w:val="0"/>
      <w:marRight w:val="0"/>
      <w:marTop w:val="0"/>
      <w:marBottom w:val="0"/>
      <w:divBdr>
        <w:top w:val="none" w:sz="0" w:space="0" w:color="auto"/>
        <w:left w:val="none" w:sz="0" w:space="0" w:color="auto"/>
        <w:bottom w:val="none" w:sz="0" w:space="0" w:color="auto"/>
        <w:right w:val="none" w:sz="0" w:space="0" w:color="auto"/>
      </w:divBdr>
    </w:div>
    <w:div w:id="265163330">
      <w:bodyDiv w:val="1"/>
      <w:marLeft w:val="0"/>
      <w:marRight w:val="0"/>
      <w:marTop w:val="0"/>
      <w:marBottom w:val="0"/>
      <w:divBdr>
        <w:top w:val="none" w:sz="0" w:space="0" w:color="auto"/>
        <w:left w:val="none" w:sz="0" w:space="0" w:color="auto"/>
        <w:bottom w:val="none" w:sz="0" w:space="0" w:color="auto"/>
        <w:right w:val="none" w:sz="0" w:space="0" w:color="auto"/>
      </w:divBdr>
    </w:div>
    <w:div w:id="267201645">
      <w:bodyDiv w:val="1"/>
      <w:marLeft w:val="0"/>
      <w:marRight w:val="0"/>
      <w:marTop w:val="0"/>
      <w:marBottom w:val="0"/>
      <w:divBdr>
        <w:top w:val="none" w:sz="0" w:space="0" w:color="auto"/>
        <w:left w:val="none" w:sz="0" w:space="0" w:color="auto"/>
        <w:bottom w:val="none" w:sz="0" w:space="0" w:color="auto"/>
        <w:right w:val="none" w:sz="0" w:space="0" w:color="auto"/>
      </w:divBdr>
    </w:div>
    <w:div w:id="272637209">
      <w:bodyDiv w:val="1"/>
      <w:marLeft w:val="0"/>
      <w:marRight w:val="0"/>
      <w:marTop w:val="0"/>
      <w:marBottom w:val="0"/>
      <w:divBdr>
        <w:top w:val="none" w:sz="0" w:space="0" w:color="auto"/>
        <w:left w:val="none" w:sz="0" w:space="0" w:color="auto"/>
        <w:bottom w:val="none" w:sz="0" w:space="0" w:color="auto"/>
        <w:right w:val="none" w:sz="0" w:space="0" w:color="auto"/>
      </w:divBdr>
    </w:div>
    <w:div w:id="275987860">
      <w:bodyDiv w:val="1"/>
      <w:marLeft w:val="0"/>
      <w:marRight w:val="0"/>
      <w:marTop w:val="0"/>
      <w:marBottom w:val="0"/>
      <w:divBdr>
        <w:top w:val="none" w:sz="0" w:space="0" w:color="auto"/>
        <w:left w:val="none" w:sz="0" w:space="0" w:color="auto"/>
        <w:bottom w:val="none" w:sz="0" w:space="0" w:color="auto"/>
        <w:right w:val="none" w:sz="0" w:space="0" w:color="auto"/>
      </w:divBdr>
    </w:div>
    <w:div w:id="278419086">
      <w:bodyDiv w:val="1"/>
      <w:marLeft w:val="0"/>
      <w:marRight w:val="0"/>
      <w:marTop w:val="0"/>
      <w:marBottom w:val="0"/>
      <w:divBdr>
        <w:top w:val="none" w:sz="0" w:space="0" w:color="auto"/>
        <w:left w:val="none" w:sz="0" w:space="0" w:color="auto"/>
        <w:bottom w:val="none" w:sz="0" w:space="0" w:color="auto"/>
        <w:right w:val="none" w:sz="0" w:space="0" w:color="auto"/>
      </w:divBdr>
    </w:div>
    <w:div w:id="285235653">
      <w:bodyDiv w:val="1"/>
      <w:marLeft w:val="0"/>
      <w:marRight w:val="0"/>
      <w:marTop w:val="0"/>
      <w:marBottom w:val="0"/>
      <w:divBdr>
        <w:top w:val="none" w:sz="0" w:space="0" w:color="auto"/>
        <w:left w:val="none" w:sz="0" w:space="0" w:color="auto"/>
        <w:bottom w:val="none" w:sz="0" w:space="0" w:color="auto"/>
        <w:right w:val="none" w:sz="0" w:space="0" w:color="auto"/>
      </w:divBdr>
    </w:div>
    <w:div w:id="286552175">
      <w:bodyDiv w:val="1"/>
      <w:marLeft w:val="0"/>
      <w:marRight w:val="0"/>
      <w:marTop w:val="0"/>
      <w:marBottom w:val="0"/>
      <w:divBdr>
        <w:top w:val="none" w:sz="0" w:space="0" w:color="auto"/>
        <w:left w:val="none" w:sz="0" w:space="0" w:color="auto"/>
        <w:bottom w:val="none" w:sz="0" w:space="0" w:color="auto"/>
        <w:right w:val="none" w:sz="0" w:space="0" w:color="auto"/>
      </w:divBdr>
    </w:div>
    <w:div w:id="293877151">
      <w:bodyDiv w:val="1"/>
      <w:marLeft w:val="0"/>
      <w:marRight w:val="0"/>
      <w:marTop w:val="0"/>
      <w:marBottom w:val="0"/>
      <w:divBdr>
        <w:top w:val="none" w:sz="0" w:space="0" w:color="auto"/>
        <w:left w:val="none" w:sz="0" w:space="0" w:color="auto"/>
        <w:bottom w:val="none" w:sz="0" w:space="0" w:color="auto"/>
        <w:right w:val="none" w:sz="0" w:space="0" w:color="auto"/>
      </w:divBdr>
    </w:div>
    <w:div w:id="294261227">
      <w:bodyDiv w:val="1"/>
      <w:marLeft w:val="0"/>
      <w:marRight w:val="0"/>
      <w:marTop w:val="0"/>
      <w:marBottom w:val="0"/>
      <w:divBdr>
        <w:top w:val="none" w:sz="0" w:space="0" w:color="auto"/>
        <w:left w:val="none" w:sz="0" w:space="0" w:color="auto"/>
        <w:bottom w:val="none" w:sz="0" w:space="0" w:color="auto"/>
        <w:right w:val="none" w:sz="0" w:space="0" w:color="auto"/>
      </w:divBdr>
    </w:div>
    <w:div w:id="302128188">
      <w:bodyDiv w:val="1"/>
      <w:marLeft w:val="0"/>
      <w:marRight w:val="0"/>
      <w:marTop w:val="0"/>
      <w:marBottom w:val="0"/>
      <w:divBdr>
        <w:top w:val="none" w:sz="0" w:space="0" w:color="auto"/>
        <w:left w:val="none" w:sz="0" w:space="0" w:color="auto"/>
        <w:bottom w:val="none" w:sz="0" w:space="0" w:color="auto"/>
        <w:right w:val="none" w:sz="0" w:space="0" w:color="auto"/>
      </w:divBdr>
    </w:div>
    <w:div w:id="302734631">
      <w:bodyDiv w:val="1"/>
      <w:marLeft w:val="0"/>
      <w:marRight w:val="0"/>
      <w:marTop w:val="0"/>
      <w:marBottom w:val="0"/>
      <w:divBdr>
        <w:top w:val="none" w:sz="0" w:space="0" w:color="auto"/>
        <w:left w:val="none" w:sz="0" w:space="0" w:color="auto"/>
        <w:bottom w:val="none" w:sz="0" w:space="0" w:color="auto"/>
        <w:right w:val="none" w:sz="0" w:space="0" w:color="auto"/>
      </w:divBdr>
    </w:div>
    <w:div w:id="309408918">
      <w:bodyDiv w:val="1"/>
      <w:marLeft w:val="0"/>
      <w:marRight w:val="0"/>
      <w:marTop w:val="0"/>
      <w:marBottom w:val="0"/>
      <w:divBdr>
        <w:top w:val="none" w:sz="0" w:space="0" w:color="auto"/>
        <w:left w:val="none" w:sz="0" w:space="0" w:color="auto"/>
        <w:bottom w:val="none" w:sz="0" w:space="0" w:color="auto"/>
        <w:right w:val="none" w:sz="0" w:space="0" w:color="auto"/>
      </w:divBdr>
    </w:div>
    <w:div w:id="313412285">
      <w:bodyDiv w:val="1"/>
      <w:marLeft w:val="0"/>
      <w:marRight w:val="0"/>
      <w:marTop w:val="0"/>
      <w:marBottom w:val="0"/>
      <w:divBdr>
        <w:top w:val="none" w:sz="0" w:space="0" w:color="auto"/>
        <w:left w:val="none" w:sz="0" w:space="0" w:color="auto"/>
        <w:bottom w:val="none" w:sz="0" w:space="0" w:color="auto"/>
        <w:right w:val="none" w:sz="0" w:space="0" w:color="auto"/>
      </w:divBdr>
    </w:div>
    <w:div w:id="313603915">
      <w:bodyDiv w:val="1"/>
      <w:marLeft w:val="0"/>
      <w:marRight w:val="0"/>
      <w:marTop w:val="0"/>
      <w:marBottom w:val="0"/>
      <w:divBdr>
        <w:top w:val="none" w:sz="0" w:space="0" w:color="auto"/>
        <w:left w:val="none" w:sz="0" w:space="0" w:color="auto"/>
        <w:bottom w:val="none" w:sz="0" w:space="0" w:color="auto"/>
        <w:right w:val="none" w:sz="0" w:space="0" w:color="auto"/>
      </w:divBdr>
    </w:div>
    <w:div w:id="316763674">
      <w:bodyDiv w:val="1"/>
      <w:marLeft w:val="0"/>
      <w:marRight w:val="0"/>
      <w:marTop w:val="0"/>
      <w:marBottom w:val="0"/>
      <w:divBdr>
        <w:top w:val="none" w:sz="0" w:space="0" w:color="auto"/>
        <w:left w:val="none" w:sz="0" w:space="0" w:color="auto"/>
        <w:bottom w:val="none" w:sz="0" w:space="0" w:color="auto"/>
        <w:right w:val="none" w:sz="0" w:space="0" w:color="auto"/>
      </w:divBdr>
    </w:div>
    <w:div w:id="320236560">
      <w:bodyDiv w:val="1"/>
      <w:marLeft w:val="0"/>
      <w:marRight w:val="0"/>
      <w:marTop w:val="0"/>
      <w:marBottom w:val="0"/>
      <w:divBdr>
        <w:top w:val="none" w:sz="0" w:space="0" w:color="auto"/>
        <w:left w:val="none" w:sz="0" w:space="0" w:color="auto"/>
        <w:bottom w:val="none" w:sz="0" w:space="0" w:color="auto"/>
        <w:right w:val="none" w:sz="0" w:space="0" w:color="auto"/>
      </w:divBdr>
    </w:div>
    <w:div w:id="321277807">
      <w:bodyDiv w:val="1"/>
      <w:marLeft w:val="0"/>
      <w:marRight w:val="0"/>
      <w:marTop w:val="0"/>
      <w:marBottom w:val="0"/>
      <w:divBdr>
        <w:top w:val="none" w:sz="0" w:space="0" w:color="auto"/>
        <w:left w:val="none" w:sz="0" w:space="0" w:color="auto"/>
        <w:bottom w:val="none" w:sz="0" w:space="0" w:color="auto"/>
        <w:right w:val="none" w:sz="0" w:space="0" w:color="auto"/>
      </w:divBdr>
    </w:div>
    <w:div w:id="324821252">
      <w:bodyDiv w:val="1"/>
      <w:marLeft w:val="0"/>
      <w:marRight w:val="0"/>
      <w:marTop w:val="0"/>
      <w:marBottom w:val="0"/>
      <w:divBdr>
        <w:top w:val="none" w:sz="0" w:space="0" w:color="auto"/>
        <w:left w:val="none" w:sz="0" w:space="0" w:color="auto"/>
        <w:bottom w:val="none" w:sz="0" w:space="0" w:color="auto"/>
        <w:right w:val="none" w:sz="0" w:space="0" w:color="auto"/>
      </w:divBdr>
    </w:div>
    <w:div w:id="327443436">
      <w:bodyDiv w:val="1"/>
      <w:marLeft w:val="0"/>
      <w:marRight w:val="0"/>
      <w:marTop w:val="0"/>
      <w:marBottom w:val="0"/>
      <w:divBdr>
        <w:top w:val="none" w:sz="0" w:space="0" w:color="auto"/>
        <w:left w:val="none" w:sz="0" w:space="0" w:color="auto"/>
        <w:bottom w:val="none" w:sz="0" w:space="0" w:color="auto"/>
        <w:right w:val="none" w:sz="0" w:space="0" w:color="auto"/>
      </w:divBdr>
    </w:div>
    <w:div w:id="335615853">
      <w:bodyDiv w:val="1"/>
      <w:marLeft w:val="0"/>
      <w:marRight w:val="0"/>
      <w:marTop w:val="0"/>
      <w:marBottom w:val="0"/>
      <w:divBdr>
        <w:top w:val="none" w:sz="0" w:space="0" w:color="auto"/>
        <w:left w:val="none" w:sz="0" w:space="0" w:color="auto"/>
        <w:bottom w:val="none" w:sz="0" w:space="0" w:color="auto"/>
        <w:right w:val="none" w:sz="0" w:space="0" w:color="auto"/>
      </w:divBdr>
    </w:div>
    <w:div w:id="336150375">
      <w:bodyDiv w:val="1"/>
      <w:marLeft w:val="0"/>
      <w:marRight w:val="0"/>
      <w:marTop w:val="0"/>
      <w:marBottom w:val="0"/>
      <w:divBdr>
        <w:top w:val="none" w:sz="0" w:space="0" w:color="auto"/>
        <w:left w:val="none" w:sz="0" w:space="0" w:color="auto"/>
        <w:bottom w:val="none" w:sz="0" w:space="0" w:color="auto"/>
        <w:right w:val="none" w:sz="0" w:space="0" w:color="auto"/>
      </w:divBdr>
    </w:div>
    <w:div w:id="336881240">
      <w:bodyDiv w:val="1"/>
      <w:marLeft w:val="0"/>
      <w:marRight w:val="0"/>
      <w:marTop w:val="0"/>
      <w:marBottom w:val="0"/>
      <w:divBdr>
        <w:top w:val="none" w:sz="0" w:space="0" w:color="auto"/>
        <w:left w:val="none" w:sz="0" w:space="0" w:color="auto"/>
        <w:bottom w:val="none" w:sz="0" w:space="0" w:color="auto"/>
        <w:right w:val="none" w:sz="0" w:space="0" w:color="auto"/>
      </w:divBdr>
    </w:div>
    <w:div w:id="343479089">
      <w:bodyDiv w:val="1"/>
      <w:marLeft w:val="0"/>
      <w:marRight w:val="0"/>
      <w:marTop w:val="0"/>
      <w:marBottom w:val="0"/>
      <w:divBdr>
        <w:top w:val="none" w:sz="0" w:space="0" w:color="auto"/>
        <w:left w:val="none" w:sz="0" w:space="0" w:color="auto"/>
        <w:bottom w:val="none" w:sz="0" w:space="0" w:color="auto"/>
        <w:right w:val="none" w:sz="0" w:space="0" w:color="auto"/>
      </w:divBdr>
    </w:div>
    <w:div w:id="346565910">
      <w:bodyDiv w:val="1"/>
      <w:marLeft w:val="0"/>
      <w:marRight w:val="0"/>
      <w:marTop w:val="0"/>
      <w:marBottom w:val="0"/>
      <w:divBdr>
        <w:top w:val="none" w:sz="0" w:space="0" w:color="auto"/>
        <w:left w:val="none" w:sz="0" w:space="0" w:color="auto"/>
        <w:bottom w:val="none" w:sz="0" w:space="0" w:color="auto"/>
        <w:right w:val="none" w:sz="0" w:space="0" w:color="auto"/>
      </w:divBdr>
    </w:div>
    <w:div w:id="349836408">
      <w:bodyDiv w:val="1"/>
      <w:marLeft w:val="0"/>
      <w:marRight w:val="0"/>
      <w:marTop w:val="0"/>
      <w:marBottom w:val="0"/>
      <w:divBdr>
        <w:top w:val="none" w:sz="0" w:space="0" w:color="auto"/>
        <w:left w:val="none" w:sz="0" w:space="0" w:color="auto"/>
        <w:bottom w:val="none" w:sz="0" w:space="0" w:color="auto"/>
        <w:right w:val="none" w:sz="0" w:space="0" w:color="auto"/>
      </w:divBdr>
    </w:div>
    <w:div w:id="358706765">
      <w:bodyDiv w:val="1"/>
      <w:marLeft w:val="0"/>
      <w:marRight w:val="0"/>
      <w:marTop w:val="0"/>
      <w:marBottom w:val="0"/>
      <w:divBdr>
        <w:top w:val="none" w:sz="0" w:space="0" w:color="auto"/>
        <w:left w:val="none" w:sz="0" w:space="0" w:color="auto"/>
        <w:bottom w:val="none" w:sz="0" w:space="0" w:color="auto"/>
        <w:right w:val="none" w:sz="0" w:space="0" w:color="auto"/>
      </w:divBdr>
    </w:div>
    <w:div w:id="358774565">
      <w:bodyDiv w:val="1"/>
      <w:marLeft w:val="0"/>
      <w:marRight w:val="0"/>
      <w:marTop w:val="0"/>
      <w:marBottom w:val="0"/>
      <w:divBdr>
        <w:top w:val="none" w:sz="0" w:space="0" w:color="auto"/>
        <w:left w:val="none" w:sz="0" w:space="0" w:color="auto"/>
        <w:bottom w:val="none" w:sz="0" w:space="0" w:color="auto"/>
        <w:right w:val="none" w:sz="0" w:space="0" w:color="auto"/>
      </w:divBdr>
    </w:div>
    <w:div w:id="364991492">
      <w:bodyDiv w:val="1"/>
      <w:marLeft w:val="0"/>
      <w:marRight w:val="0"/>
      <w:marTop w:val="0"/>
      <w:marBottom w:val="0"/>
      <w:divBdr>
        <w:top w:val="none" w:sz="0" w:space="0" w:color="auto"/>
        <w:left w:val="none" w:sz="0" w:space="0" w:color="auto"/>
        <w:bottom w:val="none" w:sz="0" w:space="0" w:color="auto"/>
        <w:right w:val="none" w:sz="0" w:space="0" w:color="auto"/>
      </w:divBdr>
    </w:div>
    <w:div w:id="369837931">
      <w:bodyDiv w:val="1"/>
      <w:marLeft w:val="0"/>
      <w:marRight w:val="0"/>
      <w:marTop w:val="0"/>
      <w:marBottom w:val="0"/>
      <w:divBdr>
        <w:top w:val="none" w:sz="0" w:space="0" w:color="auto"/>
        <w:left w:val="none" w:sz="0" w:space="0" w:color="auto"/>
        <w:bottom w:val="none" w:sz="0" w:space="0" w:color="auto"/>
        <w:right w:val="none" w:sz="0" w:space="0" w:color="auto"/>
      </w:divBdr>
    </w:div>
    <w:div w:id="376515935">
      <w:bodyDiv w:val="1"/>
      <w:marLeft w:val="0"/>
      <w:marRight w:val="0"/>
      <w:marTop w:val="0"/>
      <w:marBottom w:val="0"/>
      <w:divBdr>
        <w:top w:val="none" w:sz="0" w:space="0" w:color="auto"/>
        <w:left w:val="none" w:sz="0" w:space="0" w:color="auto"/>
        <w:bottom w:val="none" w:sz="0" w:space="0" w:color="auto"/>
        <w:right w:val="none" w:sz="0" w:space="0" w:color="auto"/>
      </w:divBdr>
    </w:div>
    <w:div w:id="380634750">
      <w:bodyDiv w:val="1"/>
      <w:marLeft w:val="0"/>
      <w:marRight w:val="0"/>
      <w:marTop w:val="0"/>
      <w:marBottom w:val="0"/>
      <w:divBdr>
        <w:top w:val="none" w:sz="0" w:space="0" w:color="auto"/>
        <w:left w:val="none" w:sz="0" w:space="0" w:color="auto"/>
        <w:bottom w:val="none" w:sz="0" w:space="0" w:color="auto"/>
        <w:right w:val="none" w:sz="0" w:space="0" w:color="auto"/>
      </w:divBdr>
    </w:div>
    <w:div w:id="384988912">
      <w:bodyDiv w:val="1"/>
      <w:marLeft w:val="0"/>
      <w:marRight w:val="0"/>
      <w:marTop w:val="0"/>
      <w:marBottom w:val="0"/>
      <w:divBdr>
        <w:top w:val="none" w:sz="0" w:space="0" w:color="auto"/>
        <w:left w:val="none" w:sz="0" w:space="0" w:color="auto"/>
        <w:bottom w:val="none" w:sz="0" w:space="0" w:color="auto"/>
        <w:right w:val="none" w:sz="0" w:space="0" w:color="auto"/>
      </w:divBdr>
    </w:div>
    <w:div w:id="389811428">
      <w:bodyDiv w:val="1"/>
      <w:marLeft w:val="0"/>
      <w:marRight w:val="0"/>
      <w:marTop w:val="0"/>
      <w:marBottom w:val="0"/>
      <w:divBdr>
        <w:top w:val="none" w:sz="0" w:space="0" w:color="auto"/>
        <w:left w:val="none" w:sz="0" w:space="0" w:color="auto"/>
        <w:bottom w:val="none" w:sz="0" w:space="0" w:color="auto"/>
        <w:right w:val="none" w:sz="0" w:space="0" w:color="auto"/>
      </w:divBdr>
    </w:div>
    <w:div w:id="402872677">
      <w:bodyDiv w:val="1"/>
      <w:marLeft w:val="0"/>
      <w:marRight w:val="0"/>
      <w:marTop w:val="0"/>
      <w:marBottom w:val="0"/>
      <w:divBdr>
        <w:top w:val="none" w:sz="0" w:space="0" w:color="auto"/>
        <w:left w:val="none" w:sz="0" w:space="0" w:color="auto"/>
        <w:bottom w:val="none" w:sz="0" w:space="0" w:color="auto"/>
        <w:right w:val="none" w:sz="0" w:space="0" w:color="auto"/>
      </w:divBdr>
    </w:div>
    <w:div w:id="431362587">
      <w:bodyDiv w:val="1"/>
      <w:marLeft w:val="0"/>
      <w:marRight w:val="0"/>
      <w:marTop w:val="0"/>
      <w:marBottom w:val="0"/>
      <w:divBdr>
        <w:top w:val="none" w:sz="0" w:space="0" w:color="auto"/>
        <w:left w:val="none" w:sz="0" w:space="0" w:color="auto"/>
        <w:bottom w:val="none" w:sz="0" w:space="0" w:color="auto"/>
        <w:right w:val="none" w:sz="0" w:space="0" w:color="auto"/>
      </w:divBdr>
    </w:div>
    <w:div w:id="439762905">
      <w:bodyDiv w:val="1"/>
      <w:marLeft w:val="0"/>
      <w:marRight w:val="0"/>
      <w:marTop w:val="0"/>
      <w:marBottom w:val="0"/>
      <w:divBdr>
        <w:top w:val="none" w:sz="0" w:space="0" w:color="auto"/>
        <w:left w:val="none" w:sz="0" w:space="0" w:color="auto"/>
        <w:bottom w:val="none" w:sz="0" w:space="0" w:color="auto"/>
        <w:right w:val="none" w:sz="0" w:space="0" w:color="auto"/>
      </w:divBdr>
    </w:div>
    <w:div w:id="444008079">
      <w:bodyDiv w:val="1"/>
      <w:marLeft w:val="0"/>
      <w:marRight w:val="0"/>
      <w:marTop w:val="0"/>
      <w:marBottom w:val="0"/>
      <w:divBdr>
        <w:top w:val="none" w:sz="0" w:space="0" w:color="auto"/>
        <w:left w:val="none" w:sz="0" w:space="0" w:color="auto"/>
        <w:bottom w:val="none" w:sz="0" w:space="0" w:color="auto"/>
        <w:right w:val="none" w:sz="0" w:space="0" w:color="auto"/>
      </w:divBdr>
    </w:div>
    <w:div w:id="445584538">
      <w:bodyDiv w:val="1"/>
      <w:marLeft w:val="0"/>
      <w:marRight w:val="0"/>
      <w:marTop w:val="0"/>
      <w:marBottom w:val="0"/>
      <w:divBdr>
        <w:top w:val="none" w:sz="0" w:space="0" w:color="auto"/>
        <w:left w:val="none" w:sz="0" w:space="0" w:color="auto"/>
        <w:bottom w:val="none" w:sz="0" w:space="0" w:color="auto"/>
        <w:right w:val="none" w:sz="0" w:space="0" w:color="auto"/>
      </w:divBdr>
    </w:div>
    <w:div w:id="453447379">
      <w:bodyDiv w:val="1"/>
      <w:marLeft w:val="0"/>
      <w:marRight w:val="0"/>
      <w:marTop w:val="0"/>
      <w:marBottom w:val="0"/>
      <w:divBdr>
        <w:top w:val="none" w:sz="0" w:space="0" w:color="auto"/>
        <w:left w:val="none" w:sz="0" w:space="0" w:color="auto"/>
        <w:bottom w:val="none" w:sz="0" w:space="0" w:color="auto"/>
        <w:right w:val="none" w:sz="0" w:space="0" w:color="auto"/>
      </w:divBdr>
    </w:div>
    <w:div w:id="456290569">
      <w:bodyDiv w:val="1"/>
      <w:marLeft w:val="0"/>
      <w:marRight w:val="0"/>
      <w:marTop w:val="0"/>
      <w:marBottom w:val="0"/>
      <w:divBdr>
        <w:top w:val="none" w:sz="0" w:space="0" w:color="auto"/>
        <w:left w:val="none" w:sz="0" w:space="0" w:color="auto"/>
        <w:bottom w:val="none" w:sz="0" w:space="0" w:color="auto"/>
        <w:right w:val="none" w:sz="0" w:space="0" w:color="auto"/>
      </w:divBdr>
    </w:div>
    <w:div w:id="456292972">
      <w:bodyDiv w:val="1"/>
      <w:marLeft w:val="0"/>
      <w:marRight w:val="0"/>
      <w:marTop w:val="0"/>
      <w:marBottom w:val="0"/>
      <w:divBdr>
        <w:top w:val="none" w:sz="0" w:space="0" w:color="auto"/>
        <w:left w:val="none" w:sz="0" w:space="0" w:color="auto"/>
        <w:bottom w:val="none" w:sz="0" w:space="0" w:color="auto"/>
        <w:right w:val="none" w:sz="0" w:space="0" w:color="auto"/>
      </w:divBdr>
    </w:div>
    <w:div w:id="471796663">
      <w:bodyDiv w:val="1"/>
      <w:marLeft w:val="0"/>
      <w:marRight w:val="0"/>
      <w:marTop w:val="0"/>
      <w:marBottom w:val="0"/>
      <w:divBdr>
        <w:top w:val="none" w:sz="0" w:space="0" w:color="auto"/>
        <w:left w:val="none" w:sz="0" w:space="0" w:color="auto"/>
        <w:bottom w:val="none" w:sz="0" w:space="0" w:color="auto"/>
        <w:right w:val="none" w:sz="0" w:space="0" w:color="auto"/>
      </w:divBdr>
    </w:div>
    <w:div w:id="473568565">
      <w:bodyDiv w:val="1"/>
      <w:marLeft w:val="0"/>
      <w:marRight w:val="0"/>
      <w:marTop w:val="0"/>
      <w:marBottom w:val="0"/>
      <w:divBdr>
        <w:top w:val="none" w:sz="0" w:space="0" w:color="auto"/>
        <w:left w:val="none" w:sz="0" w:space="0" w:color="auto"/>
        <w:bottom w:val="none" w:sz="0" w:space="0" w:color="auto"/>
        <w:right w:val="none" w:sz="0" w:space="0" w:color="auto"/>
      </w:divBdr>
    </w:div>
    <w:div w:id="473916059">
      <w:bodyDiv w:val="1"/>
      <w:marLeft w:val="0"/>
      <w:marRight w:val="0"/>
      <w:marTop w:val="0"/>
      <w:marBottom w:val="0"/>
      <w:divBdr>
        <w:top w:val="none" w:sz="0" w:space="0" w:color="auto"/>
        <w:left w:val="none" w:sz="0" w:space="0" w:color="auto"/>
        <w:bottom w:val="none" w:sz="0" w:space="0" w:color="auto"/>
        <w:right w:val="none" w:sz="0" w:space="0" w:color="auto"/>
      </w:divBdr>
    </w:div>
    <w:div w:id="474180606">
      <w:bodyDiv w:val="1"/>
      <w:marLeft w:val="0"/>
      <w:marRight w:val="0"/>
      <w:marTop w:val="0"/>
      <w:marBottom w:val="0"/>
      <w:divBdr>
        <w:top w:val="none" w:sz="0" w:space="0" w:color="auto"/>
        <w:left w:val="none" w:sz="0" w:space="0" w:color="auto"/>
        <w:bottom w:val="none" w:sz="0" w:space="0" w:color="auto"/>
        <w:right w:val="none" w:sz="0" w:space="0" w:color="auto"/>
      </w:divBdr>
    </w:div>
    <w:div w:id="477042502">
      <w:bodyDiv w:val="1"/>
      <w:marLeft w:val="0"/>
      <w:marRight w:val="0"/>
      <w:marTop w:val="0"/>
      <w:marBottom w:val="0"/>
      <w:divBdr>
        <w:top w:val="none" w:sz="0" w:space="0" w:color="auto"/>
        <w:left w:val="none" w:sz="0" w:space="0" w:color="auto"/>
        <w:bottom w:val="none" w:sz="0" w:space="0" w:color="auto"/>
        <w:right w:val="none" w:sz="0" w:space="0" w:color="auto"/>
      </w:divBdr>
    </w:div>
    <w:div w:id="486363286">
      <w:bodyDiv w:val="1"/>
      <w:marLeft w:val="0"/>
      <w:marRight w:val="0"/>
      <w:marTop w:val="0"/>
      <w:marBottom w:val="0"/>
      <w:divBdr>
        <w:top w:val="none" w:sz="0" w:space="0" w:color="auto"/>
        <w:left w:val="none" w:sz="0" w:space="0" w:color="auto"/>
        <w:bottom w:val="none" w:sz="0" w:space="0" w:color="auto"/>
        <w:right w:val="none" w:sz="0" w:space="0" w:color="auto"/>
      </w:divBdr>
    </w:div>
    <w:div w:id="491065482">
      <w:bodyDiv w:val="1"/>
      <w:marLeft w:val="0"/>
      <w:marRight w:val="0"/>
      <w:marTop w:val="0"/>
      <w:marBottom w:val="0"/>
      <w:divBdr>
        <w:top w:val="none" w:sz="0" w:space="0" w:color="auto"/>
        <w:left w:val="none" w:sz="0" w:space="0" w:color="auto"/>
        <w:bottom w:val="none" w:sz="0" w:space="0" w:color="auto"/>
        <w:right w:val="none" w:sz="0" w:space="0" w:color="auto"/>
      </w:divBdr>
    </w:div>
    <w:div w:id="491261562">
      <w:bodyDiv w:val="1"/>
      <w:marLeft w:val="0"/>
      <w:marRight w:val="0"/>
      <w:marTop w:val="0"/>
      <w:marBottom w:val="0"/>
      <w:divBdr>
        <w:top w:val="none" w:sz="0" w:space="0" w:color="auto"/>
        <w:left w:val="none" w:sz="0" w:space="0" w:color="auto"/>
        <w:bottom w:val="none" w:sz="0" w:space="0" w:color="auto"/>
        <w:right w:val="none" w:sz="0" w:space="0" w:color="auto"/>
      </w:divBdr>
    </w:div>
    <w:div w:id="497574157">
      <w:bodyDiv w:val="1"/>
      <w:marLeft w:val="0"/>
      <w:marRight w:val="0"/>
      <w:marTop w:val="0"/>
      <w:marBottom w:val="0"/>
      <w:divBdr>
        <w:top w:val="none" w:sz="0" w:space="0" w:color="auto"/>
        <w:left w:val="none" w:sz="0" w:space="0" w:color="auto"/>
        <w:bottom w:val="none" w:sz="0" w:space="0" w:color="auto"/>
        <w:right w:val="none" w:sz="0" w:space="0" w:color="auto"/>
      </w:divBdr>
    </w:div>
    <w:div w:id="507910048">
      <w:bodyDiv w:val="1"/>
      <w:marLeft w:val="0"/>
      <w:marRight w:val="0"/>
      <w:marTop w:val="0"/>
      <w:marBottom w:val="0"/>
      <w:divBdr>
        <w:top w:val="none" w:sz="0" w:space="0" w:color="auto"/>
        <w:left w:val="none" w:sz="0" w:space="0" w:color="auto"/>
        <w:bottom w:val="none" w:sz="0" w:space="0" w:color="auto"/>
        <w:right w:val="none" w:sz="0" w:space="0" w:color="auto"/>
      </w:divBdr>
    </w:div>
    <w:div w:id="511139941">
      <w:bodyDiv w:val="1"/>
      <w:marLeft w:val="0"/>
      <w:marRight w:val="0"/>
      <w:marTop w:val="0"/>
      <w:marBottom w:val="0"/>
      <w:divBdr>
        <w:top w:val="none" w:sz="0" w:space="0" w:color="auto"/>
        <w:left w:val="none" w:sz="0" w:space="0" w:color="auto"/>
        <w:bottom w:val="none" w:sz="0" w:space="0" w:color="auto"/>
        <w:right w:val="none" w:sz="0" w:space="0" w:color="auto"/>
      </w:divBdr>
    </w:div>
    <w:div w:id="519126048">
      <w:bodyDiv w:val="1"/>
      <w:marLeft w:val="0"/>
      <w:marRight w:val="0"/>
      <w:marTop w:val="0"/>
      <w:marBottom w:val="0"/>
      <w:divBdr>
        <w:top w:val="none" w:sz="0" w:space="0" w:color="auto"/>
        <w:left w:val="none" w:sz="0" w:space="0" w:color="auto"/>
        <w:bottom w:val="none" w:sz="0" w:space="0" w:color="auto"/>
        <w:right w:val="none" w:sz="0" w:space="0" w:color="auto"/>
      </w:divBdr>
    </w:div>
    <w:div w:id="521627015">
      <w:bodyDiv w:val="1"/>
      <w:marLeft w:val="0"/>
      <w:marRight w:val="0"/>
      <w:marTop w:val="0"/>
      <w:marBottom w:val="0"/>
      <w:divBdr>
        <w:top w:val="none" w:sz="0" w:space="0" w:color="auto"/>
        <w:left w:val="none" w:sz="0" w:space="0" w:color="auto"/>
        <w:bottom w:val="none" w:sz="0" w:space="0" w:color="auto"/>
        <w:right w:val="none" w:sz="0" w:space="0" w:color="auto"/>
      </w:divBdr>
    </w:div>
    <w:div w:id="521822098">
      <w:bodyDiv w:val="1"/>
      <w:marLeft w:val="0"/>
      <w:marRight w:val="0"/>
      <w:marTop w:val="0"/>
      <w:marBottom w:val="0"/>
      <w:divBdr>
        <w:top w:val="none" w:sz="0" w:space="0" w:color="auto"/>
        <w:left w:val="none" w:sz="0" w:space="0" w:color="auto"/>
        <w:bottom w:val="none" w:sz="0" w:space="0" w:color="auto"/>
        <w:right w:val="none" w:sz="0" w:space="0" w:color="auto"/>
      </w:divBdr>
    </w:div>
    <w:div w:id="529956303">
      <w:bodyDiv w:val="1"/>
      <w:marLeft w:val="0"/>
      <w:marRight w:val="0"/>
      <w:marTop w:val="0"/>
      <w:marBottom w:val="0"/>
      <w:divBdr>
        <w:top w:val="none" w:sz="0" w:space="0" w:color="auto"/>
        <w:left w:val="none" w:sz="0" w:space="0" w:color="auto"/>
        <w:bottom w:val="none" w:sz="0" w:space="0" w:color="auto"/>
        <w:right w:val="none" w:sz="0" w:space="0" w:color="auto"/>
      </w:divBdr>
    </w:div>
    <w:div w:id="545482527">
      <w:bodyDiv w:val="1"/>
      <w:marLeft w:val="0"/>
      <w:marRight w:val="0"/>
      <w:marTop w:val="0"/>
      <w:marBottom w:val="0"/>
      <w:divBdr>
        <w:top w:val="none" w:sz="0" w:space="0" w:color="auto"/>
        <w:left w:val="none" w:sz="0" w:space="0" w:color="auto"/>
        <w:bottom w:val="none" w:sz="0" w:space="0" w:color="auto"/>
        <w:right w:val="none" w:sz="0" w:space="0" w:color="auto"/>
      </w:divBdr>
    </w:div>
    <w:div w:id="545721030">
      <w:bodyDiv w:val="1"/>
      <w:marLeft w:val="0"/>
      <w:marRight w:val="0"/>
      <w:marTop w:val="0"/>
      <w:marBottom w:val="0"/>
      <w:divBdr>
        <w:top w:val="none" w:sz="0" w:space="0" w:color="auto"/>
        <w:left w:val="none" w:sz="0" w:space="0" w:color="auto"/>
        <w:bottom w:val="none" w:sz="0" w:space="0" w:color="auto"/>
        <w:right w:val="none" w:sz="0" w:space="0" w:color="auto"/>
      </w:divBdr>
    </w:div>
    <w:div w:id="547451955">
      <w:bodyDiv w:val="1"/>
      <w:marLeft w:val="0"/>
      <w:marRight w:val="0"/>
      <w:marTop w:val="0"/>
      <w:marBottom w:val="0"/>
      <w:divBdr>
        <w:top w:val="none" w:sz="0" w:space="0" w:color="auto"/>
        <w:left w:val="none" w:sz="0" w:space="0" w:color="auto"/>
        <w:bottom w:val="none" w:sz="0" w:space="0" w:color="auto"/>
        <w:right w:val="none" w:sz="0" w:space="0" w:color="auto"/>
      </w:divBdr>
    </w:div>
    <w:div w:id="564533125">
      <w:bodyDiv w:val="1"/>
      <w:marLeft w:val="0"/>
      <w:marRight w:val="0"/>
      <w:marTop w:val="0"/>
      <w:marBottom w:val="0"/>
      <w:divBdr>
        <w:top w:val="none" w:sz="0" w:space="0" w:color="auto"/>
        <w:left w:val="none" w:sz="0" w:space="0" w:color="auto"/>
        <w:bottom w:val="none" w:sz="0" w:space="0" w:color="auto"/>
        <w:right w:val="none" w:sz="0" w:space="0" w:color="auto"/>
      </w:divBdr>
    </w:div>
    <w:div w:id="577792789">
      <w:bodyDiv w:val="1"/>
      <w:marLeft w:val="0"/>
      <w:marRight w:val="0"/>
      <w:marTop w:val="0"/>
      <w:marBottom w:val="0"/>
      <w:divBdr>
        <w:top w:val="none" w:sz="0" w:space="0" w:color="auto"/>
        <w:left w:val="none" w:sz="0" w:space="0" w:color="auto"/>
        <w:bottom w:val="none" w:sz="0" w:space="0" w:color="auto"/>
        <w:right w:val="none" w:sz="0" w:space="0" w:color="auto"/>
      </w:divBdr>
    </w:div>
    <w:div w:id="579023987">
      <w:bodyDiv w:val="1"/>
      <w:marLeft w:val="0"/>
      <w:marRight w:val="0"/>
      <w:marTop w:val="0"/>
      <w:marBottom w:val="0"/>
      <w:divBdr>
        <w:top w:val="none" w:sz="0" w:space="0" w:color="auto"/>
        <w:left w:val="none" w:sz="0" w:space="0" w:color="auto"/>
        <w:bottom w:val="none" w:sz="0" w:space="0" w:color="auto"/>
        <w:right w:val="none" w:sz="0" w:space="0" w:color="auto"/>
      </w:divBdr>
    </w:div>
    <w:div w:id="581180618">
      <w:bodyDiv w:val="1"/>
      <w:marLeft w:val="0"/>
      <w:marRight w:val="0"/>
      <w:marTop w:val="0"/>
      <w:marBottom w:val="0"/>
      <w:divBdr>
        <w:top w:val="none" w:sz="0" w:space="0" w:color="auto"/>
        <w:left w:val="none" w:sz="0" w:space="0" w:color="auto"/>
        <w:bottom w:val="none" w:sz="0" w:space="0" w:color="auto"/>
        <w:right w:val="none" w:sz="0" w:space="0" w:color="auto"/>
      </w:divBdr>
    </w:div>
    <w:div w:id="581641919">
      <w:bodyDiv w:val="1"/>
      <w:marLeft w:val="0"/>
      <w:marRight w:val="0"/>
      <w:marTop w:val="0"/>
      <w:marBottom w:val="0"/>
      <w:divBdr>
        <w:top w:val="none" w:sz="0" w:space="0" w:color="auto"/>
        <w:left w:val="none" w:sz="0" w:space="0" w:color="auto"/>
        <w:bottom w:val="none" w:sz="0" w:space="0" w:color="auto"/>
        <w:right w:val="none" w:sz="0" w:space="0" w:color="auto"/>
      </w:divBdr>
    </w:div>
    <w:div w:id="590360419">
      <w:bodyDiv w:val="1"/>
      <w:marLeft w:val="0"/>
      <w:marRight w:val="0"/>
      <w:marTop w:val="0"/>
      <w:marBottom w:val="0"/>
      <w:divBdr>
        <w:top w:val="none" w:sz="0" w:space="0" w:color="auto"/>
        <w:left w:val="none" w:sz="0" w:space="0" w:color="auto"/>
        <w:bottom w:val="none" w:sz="0" w:space="0" w:color="auto"/>
        <w:right w:val="none" w:sz="0" w:space="0" w:color="auto"/>
      </w:divBdr>
    </w:div>
    <w:div w:id="595141740">
      <w:bodyDiv w:val="1"/>
      <w:marLeft w:val="0"/>
      <w:marRight w:val="0"/>
      <w:marTop w:val="0"/>
      <w:marBottom w:val="0"/>
      <w:divBdr>
        <w:top w:val="none" w:sz="0" w:space="0" w:color="auto"/>
        <w:left w:val="none" w:sz="0" w:space="0" w:color="auto"/>
        <w:bottom w:val="none" w:sz="0" w:space="0" w:color="auto"/>
        <w:right w:val="none" w:sz="0" w:space="0" w:color="auto"/>
      </w:divBdr>
    </w:div>
    <w:div w:id="595482280">
      <w:bodyDiv w:val="1"/>
      <w:marLeft w:val="0"/>
      <w:marRight w:val="0"/>
      <w:marTop w:val="0"/>
      <w:marBottom w:val="0"/>
      <w:divBdr>
        <w:top w:val="none" w:sz="0" w:space="0" w:color="auto"/>
        <w:left w:val="none" w:sz="0" w:space="0" w:color="auto"/>
        <w:bottom w:val="none" w:sz="0" w:space="0" w:color="auto"/>
        <w:right w:val="none" w:sz="0" w:space="0" w:color="auto"/>
      </w:divBdr>
    </w:div>
    <w:div w:id="595673987">
      <w:bodyDiv w:val="1"/>
      <w:marLeft w:val="0"/>
      <w:marRight w:val="0"/>
      <w:marTop w:val="0"/>
      <w:marBottom w:val="0"/>
      <w:divBdr>
        <w:top w:val="none" w:sz="0" w:space="0" w:color="auto"/>
        <w:left w:val="none" w:sz="0" w:space="0" w:color="auto"/>
        <w:bottom w:val="none" w:sz="0" w:space="0" w:color="auto"/>
        <w:right w:val="none" w:sz="0" w:space="0" w:color="auto"/>
      </w:divBdr>
    </w:div>
    <w:div w:id="599293307">
      <w:bodyDiv w:val="1"/>
      <w:marLeft w:val="0"/>
      <w:marRight w:val="0"/>
      <w:marTop w:val="0"/>
      <w:marBottom w:val="0"/>
      <w:divBdr>
        <w:top w:val="none" w:sz="0" w:space="0" w:color="auto"/>
        <w:left w:val="none" w:sz="0" w:space="0" w:color="auto"/>
        <w:bottom w:val="none" w:sz="0" w:space="0" w:color="auto"/>
        <w:right w:val="none" w:sz="0" w:space="0" w:color="auto"/>
      </w:divBdr>
    </w:div>
    <w:div w:id="599875213">
      <w:bodyDiv w:val="1"/>
      <w:marLeft w:val="0"/>
      <w:marRight w:val="0"/>
      <w:marTop w:val="0"/>
      <w:marBottom w:val="0"/>
      <w:divBdr>
        <w:top w:val="none" w:sz="0" w:space="0" w:color="auto"/>
        <w:left w:val="none" w:sz="0" w:space="0" w:color="auto"/>
        <w:bottom w:val="none" w:sz="0" w:space="0" w:color="auto"/>
        <w:right w:val="none" w:sz="0" w:space="0" w:color="auto"/>
      </w:divBdr>
    </w:div>
    <w:div w:id="600337220">
      <w:bodyDiv w:val="1"/>
      <w:marLeft w:val="0"/>
      <w:marRight w:val="0"/>
      <w:marTop w:val="0"/>
      <w:marBottom w:val="0"/>
      <w:divBdr>
        <w:top w:val="none" w:sz="0" w:space="0" w:color="auto"/>
        <w:left w:val="none" w:sz="0" w:space="0" w:color="auto"/>
        <w:bottom w:val="none" w:sz="0" w:space="0" w:color="auto"/>
        <w:right w:val="none" w:sz="0" w:space="0" w:color="auto"/>
      </w:divBdr>
    </w:div>
    <w:div w:id="601691181">
      <w:bodyDiv w:val="1"/>
      <w:marLeft w:val="0"/>
      <w:marRight w:val="0"/>
      <w:marTop w:val="0"/>
      <w:marBottom w:val="0"/>
      <w:divBdr>
        <w:top w:val="none" w:sz="0" w:space="0" w:color="auto"/>
        <w:left w:val="none" w:sz="0" w:space="0" w:color="auto"/>
        <w:bottom w:val="none" w:sz="0" w:space="0" w:color="auto"/>
        <w:right w:val="none" w:sz="0" w:space="0" w:color="auto"/>
      </w:divBdr>
    </w:div>
    <w:div w:id="625088289">
      <w:bodyDiv w:val="1"/>
      <w:marLeft w:val="0"/>
      <w:marRight w:val="0"/>
      <w:marTop w:val="0"/>
      <w:marBottom w:val="0"/>
      <w:divBdr>
        <w:top w:val="none" w:sz="0" w:space="0" w:color="auto"/>
        <w:left w:val="none" w:sz="0" w:space="0" w:color="auto"/>
        <w:bottom w:val="none" w:sz="0" w:space="0" w:color="auto"/>
        <w:right w:val="none" w:sz="0" w:space="0" w:color="auto"/>
      </w:divBdr>
    </w:div>
    <w:div w:id="630212288">
      <w:bodyDiv w:val="1"/>
      <w:marLeft w:val="0"/>
      <w:marRight w:val="0"/>
      <w:marTop w:val="0"/>
      <w:marBottom w:val="0"/>
      <w:divBdr>
        <w:top w:val="none" w:sz="0" w:space="0" w:color="auto"/>
        <w:left w:val="none" w:sz="0" w:space="0" w:color="auto"/>
        <w:bottom w:val="none" w:sz="0" w:space="0" w:color="auto"/>
        <w:right w:val="none" w:sz="0" w:space="0" w:color="auto"/>
      </w:divBdr>
    </w:div>
    <w:div w:id="632252509">
      <w:bodyDiv w:val="1"/>
      <w:marLeft w:val="0"/>
      <w:marRight w:val="0"/>
      <w:marTop w:val="0"/>
      <w:marBottom w:val="0"/>
      <w:divBdr>
        <w:top w:val="none" w:sz="0" w:space="0" w:color="auto"/>
        <w:left w:val="none" w:sz="0" w:space="0" w:color="auto"/>
        <w:bottom w:val="none" w:sz="0" w:space="0" w:color="auto"/>
        <w:right w:val="none" w:sz="0" w:space="0" w:color="auto"/>
      </w:divBdr>
    </w:div>
    <w:div w:id="639768739">
      <w:bodyDiv w:val="1"/>
      <w:marLeft w:val="0"/>
      <w:marRight w:val="0"/>
      <w:marTop w:val="0"/>
      <w:marBottom w:val="0"/>
      <w:divBdr>
        <w:top w:val="none" w:sz="0" w:space="0" w:color="auto"/>
        <w:left w:val="none" w:sz="0" w:space="0" w:color="auto"/>
        <w:bottom w:val="none" w:sz="0" w:space="0" w:color="auto"/>
        <w:right w:val="none" w:sz="0" w:space="0" w:color="auto"/>
      </w:divBdr>
    </w:div>
    <w:div w:id="643852776">
      <w:bodyDiv w:val="1"/>
      <w:marLeft w:val="0"/>
      <w:marRight w:val="0"/>
      <w:marTop w:val="0"/>
      <w:marBottom w:val="0"/>
      <w:divBdr>
        <w:top w:val="none" w:sz="0" w:space="0" w:color="auto"/>
        <w:left w:val="none" w:sz="0" w:space="0" w:color="auto"/>
        <w:bottom w:val="none" w:sz="0" w:space="0" w:color="auto"/>
        <w:right w:val="none" w:sz="0" w:space="0" w:color="auto"/>
      </w:divBdr>
    </w:div>
    <w:div w:id="644816743">
      <w:bodyDiv w:val="1"/>
      <w:marLeft w:val="0"/>
      <w:marRight w:val="0"/>
      <w:marTop w:val="0"/>
      <w:marBottom w:val="0"/>
      <w:divBdr>
        <w:top w:val="none" w:sz="0" w:space="0" w:color="auto"/>
        <w:left w:val="none" w:sz="0" w:space="0" w:color="auto"/>
        <w:bottom w:val="none" w:sz="0" w:space="0" w:color="auto"/>
        <w:right w:val="none" w:sz="0" w:space="0" w:color="auto"/>
      </w:divBdr>
    </w:div>
    <w:div w:id="647169850">
      <w:bodyDiv w:val="1"/>
      <w:marLeft w:val="0"/>
      <w:marRight w:val="0"/>
      <w:marTop w:val="0"/>
      <w:marBottom w:val="0"/>
      <w:divBdr>
        <w:top w:val="none" w:sz="0" w:space="0" w:color="auto"/>
        <w:left w:val="none" w:sz="0" w:space="0" w:color="auto"/>
        <w:bottom w:val="none" w:sz="0" w:space="0" w:color="auto"/>
        <w:right w:val="none" w:sz="0" w:space="0" w:color="auto"/>
      </w:divBdr>
    </w:div>
    <w:div w:id="647441674">
      <w:bodyDiv w:val="1"/>
      <w:marLeft w:val="0"/>
      <w:marRight w:val="0"/>
      <w:marTop w:val="0"/>
      <w:marBottom w:val="0"/>
      <w:divBdr>
        <w:top w:val="none" w:sz="0" w:space="0" w:color="auto"/>
        <w:left w:val="none" w:sz="0" w:space="0" w:color="auto"/>
        <w:bottom w:val="none" w:sz="0" w:space="0" w:color="auto"/>
        <w:right w:val="none" w:sz="0" w:space="0" w:color="auto"/>
      </w:divBdr>
    </w:div>
    <w:div w:id="650329770">
      <w:bodyDiv w:val="1"/>
      <w:marLeft w:val="0"/>
      <w:marRight w:val="0"/>
      <w:marTop w:val="0"/>
      <w:marBottom w:val="0"/>
      <w:divBdr>
        <w:top w:val="none" w:sz="0" w:space="0" w:color="auto"/>
        <w:left w:val="none" w:sz="0" w:space="0" w:color="auto"/>
        <w:bottom w:val="none" w:sz="0" w:space="0" w:color="auto"/>
        <w:right w:val="none" w:sz="0" w:space="0" w:color="auto"/>
      </w:divBdr>
    </w:div>
    <w:div w:id="669676175">
      <w:bodyDiv w:val="1"/>
      <w:marLeft w:val="0"/>
      <w:marRight w:val="0"/>
      <w:marTop w:val="0"/>
      <w:marBottom w:val="0"/>
      <w:divBdr>
        <w:top w:val="none" w:sz="0" w:space="0" w:color="auto"/>
        <w:left w:val="none" w:sz="0" w:space="0" w:color="auto"/>
        <w:bottom w:val="none" w:sz="0" w:space="0" w:color="auto"/>
        <w:right w:val="none" w:sz="0" w:space="0" w:color="auto"/>
      </w:divBdr>
    </w:div>
    <w:div w:id="670837984">
      <w:bodyDiv w:val="1"/>
      <w:marLeft w:val="0"/>
      <w:marRight w:val="0"/>
      <w:marTop w:val="0"/>
      <w:marBottom w:val="0"/>
      <w:divBdr>
        <w:top w:val="none" w:sz="0" w:space="0" w:color="auto"/>
        <w:left w:val="none" w:sz="0" w:space="0" w:color="auto"/>
        <w:bottom w:val="none" w:sz="0" w:space="0" w:color="auto"/>
        <w:right w:val="none" w:sz="0" w:space="0" w:color="auto"/>
      </w:divBdr>
    </w:div>
    <w:div w:id="673652450">
      <w:bodyDiv w:val="1"/>
      <w:marLeft w:val="0"/>
      <w:marRight w:val="0"/>
      <w:marTop w:val="0"/>
      <w:marBottom w:val="0"/>
      <w:divBdr>
        <w:top w:val="none" w:sz="0" w:space="0" w:color="auto"/>
        <w:left w:val="none" w:sz="0" w:space="0" w:color="auto"/>
        <w:bottom w:val="none" w:sz="0" w:space="0" w:color="auto"/>
        <w:right w:val="none" w:sz="0" w:space="0" w:color="auto"/>
      </w:divBdr>
    </w:div>
    <w:div w:id="690573581">
      <w:bodyDiv w:val="1"/>
      <w:marLeft w:val="0"/>
      <w:marRight w:val="0"/>
      <w:marTop w:val="0"/>
      <w:marBottom w:val="0"/>
      <w:divBdr>
        <w:top w:val="none" w:sz="0" w:space="0" w:color="auto"/>
        <w:left w:val="none" w:sz="0" w:space="0" w:color="auto"/>
        <w:bottom w:val="none" w:sz="0" w:space="0" w:color="auto"/>
        <w:right w:val="none" w:sz="0" w:space="0" w:color="auto"/>
      </w:divBdr>
    </w:div>
    <w:div w:id="697580665">
      <w:bodyDiv w:val="1"/>
      <w:marLeft w:val="0"/>
      <w:marRight w:val="0"/>
      <w:marTop w:val="0"/>
      <w:marBottom w:val="0"/>
      <w:divBdr>
        <w:top w:val="none" w:sz="0" w:space="0" w:color="auto"/>
        <w:left w:val="none" w:sz="0" w:space="0" w:color="auto"/>
        <w:bottom w:val="none" w:sz="0" w:space="0" w:color="auto"/>
        <w:right w:val="none" w:sz="0" w:space="0" w:color="auto"/>
      </w:divBdr>
    </w:div>
    <w:div w:id="701127185">
      <w:bodyDiv w:val="1"/>
      <w:marLeft w:val="0"/>
      <w:marRight w:val="0"/>
      <w:marTop w:val="0"/>
      <w:marBottom w:val="0"/>
      <w:divBdr>
        <w:top w:val="none" w:sz="0" w:space="0" w:color="auto"/>
        <w:left w:val="none" w:sz="0" w:space="0" w:color="auto"/>
        <w:bottom w:val="none" w:sz="0" w:space="0" w:color="auto"/>
        <w:right w:val="none" w:sz="0" w:space="0" w:color="auto"/>
      </w:divBdr>
    </w:div>
    <w:div w:id="701517426">
      <w:bodyDiv w:val="1"/>
      <w:marLeft w:val="0"/>
      <w:marRight w:val="0"/>
      <w:marTop w:val="0"/>
      <w:marBottom w:val="0"/>
      <w:divBdr>
        <w:top w:val="none" w:sz="0" w:space="0" w:color="auto"/>
        <w:left w:val="none" w:sz="0" w:space="0" w:color="auto"/>
        <w:bottom w:val="none" w:sz="0" w:space="0" w:color="auto"/>
        <w:right w:val="none" w:sz="0" w:space="0" w:color="auto"/>
      </w:divBdr>
    </w:div>
    <w:div w:id="702288969">
      <w:bodyDiv w:val="1"/>
      <w:marLeft w:val="0"/>
      <w:marRight w:val="0"/>
      <w:marTop w:val="0"/>
      <w:marBottom w:val="0"/>
      <w:divBdr>
        <w:top w:val="none" w:sz="0" w:space="0" w:color="auto"/>
        <w:left w:val="none" w:sz="0" w:space="0" w:color="auto"/>
        <w:bottom w:val="none" w:sz="0" w:space="0" w:color="auto"/>
        <w:right w:val="none" w:sz="0" w:space="0" w:color="auto"/>
      </w:divBdr>
    </w:div>
    <w:div w:id="705644461">
      <w:bodyDiv w:val="1"/>
      <w:marLeft w:val="0"/>
      <w:marRight w:val="0"/>
      <w:marTop w:val="0"/>
      <w:marBottom w:val="0"/>
      <w:divBdr>
        <w:top w:val="none" w:sz="0" w:space="0" w:color="auto"/>
        <w:left w:val="none" w:sz="0" w:space="0" w:color="auto"/>
        <w:bottom w:val="none" w:sz="0" w:space="0" w:color="auto"/>
        <w:right w:val="none" w:sz="0" w:space="0" w:color="auto"/>
      </w:divBdr>
    </w:div>
    <w:div w:id="711147632">
      <w:bodyDiv w:val="1"/>
      <w:marLeft w:val="0"/>
      <w:marRight w:val="0"/>
      <w:marTop w:val="0"/>
      <w:marBottom w:val="0"/>
      <w:divBdr>
        <w:top w:val="none" w:sz="0" w:space="0" w:color="auto"/>
        <w:left w:val="none" w:sz="0" w:space="0" w:color="auto"/>
        <w:bottom w:val="none" w:sz="0" w:space="0" w:color="auto"/>
        <w:right w:val="none" w:sz="0" w:space="0" w:color="auto"/>
      </w:divBdr>
    </w:div>
    <w:div w:id="714432470">
      <w:bodyDiv w:val="1"/>
      <w:marLeft w:val="0"/>
      <w:marRight w:val="0"/>
      <w:marTop w:val="0"/>
      <w:marBottom w:val="0"/>
      <w:divBdr>
        <w:top w:val="none" w:sz="0" w:space="0" w:color="auto"/>
        <w:left w:val="none" w:sz="0" w:space="0" w:color="auto"/>
        <w:bottom w:val="none" w:sz="0" w:space="0" w:color="auto"/>
        <w:right w:val="none" w:sz="0" w:space="0" w:color="auto"/>
      </w:divBdr>
    </w:div>
    <w:div w:id="714961815">
      <w:bodyDiv w:val="1"/>
      <w:marLeft w:val="0"/>
      <w:marRight w:val="0"/>
      <w:marTop w:val="0"/>
      <w:marBottom w:val="0"/>
      <w:divBdr>
        <w:top w:val="none" w:sz="0" w:space="0" w:color="auto"/>
        <w:left w:val="none" w:sz="0" w:space="0" w:color="auto"/>
        <w:bottom w:val="none" w:sz="0" w:space="0" w:color="auto"/>
        <w:right w:val="none" w:sz="0" w:space="0" w:color="auto"/>
      </w:divBdr>
    </w:div>
    <w:div w:id="718557355">
      <w:bodyDiv w:val="1"/>
      <w:marLeft w:val="0"/>
      <w:marRight w:val="0"/>
      <w:marTop w:val="0"/>
      <w:marBottom w:val="0"/>
      <w:divBdr>
        <w:top w:val="none" w:sz="0" w:space="0" w:color="auto"/>
        <w:left w:val="none" w:sz="0" w:space="0" w:color="auto"/>
        <w:bottom w:val="none" w:sz="0" w:space="0" w:color="auto"/>
        <w:right w:val="none" w:sz="0" w:space="0" w:color="auto"/>
      </w:divBdr>
    </w:div>
    <w:div w:id="727798661">
      <w:bodyDiv w:val="1"/>
      <w:marLeft w:val="0"/>
      <w:marRight w:val="0"/>
      <w:marTop w:val="0"/>
      <w:marBottom w:val="0"/>
      <w:divBdr>
        <w:top w:val="none" w:sz="0" w:space="0" w:color="auto"/>
        <w:left w:val="none" w:sz="0" w:space="0" w:color="auto"/>
        <w:bottom w:val="none" w:sz="0" w:space="0" w:color="auto"/>
        <w:right w:val="none" w:sz="0" w:space="0" w:color="auto"/>
      </w:divBdr>
    </w:div>
    <w:div w:id="737478502">
      <w:bodyDiv w:val="1"/>
      <w:marLeft w:val="0"/>
      <w:marRight w:val="0"/>
      <w:marTop w:val="0"/>
      <w:marBottom w:val="0"/>
      <w:divBdr>
        <w:top w:val="none" w:sz="0" w:space="0" w:color="auto"/>
        <w:left w:val="none" w:sz="0" w:space="0" w:color="auto"/>
        <w:bottom w:val="none" w:sz="0" w:space="0" w:color="auto"/>
        <w:right w:val="none" w:sz="0" w:space="0" w:color="auto"/>
      </w:divBdr>
    </w:div>
    <w:div w:id="740254720">
      <w:bodyDiv w:val="1"/>
      <w:marLeft w:val="0"/>
      <w:marRight w:val="0"/>
      <w:marTop w:val="0"/>
      <w:marBottom w:val="0"/>
      <w:divBdr>
        <w:top w:val="none" w:sz="0" w:space="0" w:color="auto"/>
        <w:left w:val="none" w:sz="0" w:space="0" w:color="auto"/>
        <w:bottom w:val="none" w:sz="0" w:space="0" w:color="auto"/>
        <w:right w:val="none" w:sz="0" w:space="0" w:color="auto"/>
      </w:divBdr>
    </w:div>
    <w:div w:id="740754099">
      <w:bodyDiv w:val="1"/>
      <w:marLeft w:val="0"/>
      <w:marRight w:val="0"/>
      <w:marTop w:val="0"/>
      <w:marBottom w:val="0"/>
      <w:divBdr>
        <w:top w:val="none" w:sz="0" w:space="0" w:color="auto"/>
        <w:left w:val="none" w:sz="0" w:space="0" w:color="auto"/>
        <w:bottom w:val="none" w:sz="0" w:space="0" w:color="auto"/>
        <w:right w:val="none" w:sz="0" w:space="0" w:color="auto"/>
      </w:divBdr>
    </w:div>
    <w:div w:id="740954070">
      <w:bodyDiv w:val="1"/>
      <w:marLeft w:val="0"/>
      <w:marRight w:val="0"/>
      <w:marTop w:val="0"/>
      <w:marBottom w:val="0"/>
      <w:divBdr>
        <w:top w:val="none" w:sz="0" w:space="0" w:color="auto"/>
        <w:left w:val="none" w:sz="0" w:space="0" w:color="auto"/>
        <w:bottom w:val="none" w:sz="0" w:space="0" w:color="auto"/>
        <w:right w:val="none" w:sz="0" w:space="0" w:color="auto"/>
      </w:divBdr>
    </w:div>
    <w:div w:id="746733279">
      <w:bodyDiv w:val="1"/>
      <w:marLeft w:val="0"/>
      <w:marRight w:val="0"/>
      <w:marTop w:val="0"/>
      <w:marBottom w:val="0"/>
      <w:divBdr>
        <w:top w:val="none" w:sz="0" w:space="0" w:color="auto"/>
        <w:left w:val="none" w:sz="0" w:space="0" w:color="auto"/>
        <w:bottom w:val="none" w:sz="0" w:space="0" w:color="auto"/>
        <w:right w:val="none" w:sz="0" w:space="0" w:color="auto"/>
      </w:divBdr>
    </w:div>
    <w:div w:id="750009583">
      <w:bodyDiv w:val="1"/>
      <w:marLeft w:val="0"/>
      <w:marRight w:val="0"/>
      <w:marTop w:val="0"/>
      <w:marBottom w:val="0"/>
      <w:divBdr>
        <w:top w:val="none" w:sz="0" w:space="0" w:color="auto"/>
        <w:left w:val="none" w:sz="0" w:space="0" w:color="auto"/>
        <w:bottom w:val="none" w:sz="0" w:space="0" w:color="auto"/>
        <w:right w:val="none" w:sz="0" w:space="0" w:color="auto"/>
      </w:divBdr>
    </w:div>
    <w:div w:id="761142530">
      <w:bodyDiv w:val="1"/>
      <w:marLeft w:val="0"/>
      <w:marRight w:val="0"/>
      <w:marTop w:val="0"/>
      <w:marBottom w:val="0"/>
      <w:divBdr>
        <w:top w:val="none" w:sz="0" w:space="0" w:color="auto"/>
        <w:left w:val="none" w:sz="0" w:space="0" w:color="auto"/>
        <w:bottom w:val="none" w:sz="0" w:space="0" w:color="auto"/>
        <w:right w:val="none" w:sz="0" w:space="0" w:color="auto"/>
      </w:divBdr>
    </w:div>
    <w:div w:id="762605670">
      <w:bodyDiv w:val="1"/>
      <w:marLeft w:val="0"/>
      <w:marRight w:val="0"/>
      <w:marTop w:val="0"/>
      <w:marBottom w:val="0"/>
      <w:divBdr>
        <w:top w:val="none" w:sz="0" w:space="0" w:color="auto"/>
        <w:left w:val="none" w:sz="0" w:space="0" w:color="auto"/>
        <w:bottom w:val="none" w:sz="0" w:space="0" w:color="auto"/>
        <w:right w:val="none" w:sz="0" w:space="0" w:color="auto"/>
      </w:divBdr>
    </w:div>
    <w:div w:id="769392976">
      <w:bodyDiv w:val="1"/>
      <w:marLeft w:val="0"/>
      <w:marRight w:val="0"/>
      <w:marTop w:val="0"/>
      <w:marBottom w:val="0"/>
      <w:divBdr>
        <w:top w:val="none" w:sz="0" w:space="0" w:color="auto"/>
        <w:left w:val="none" w:sz="0" w:space="0" w:color="auto"/>
        <w:bottom w:val="none" w:sz="0" w:space="0" w:color="auto"/>
        <w:right w:val="none" w:sz="0" w:space="0" w:color="auto"/>
      </w:divBdr>
    </w:div>
    <w:div w:id="771128799">
      <w:bodyDiv w:val="1"/>
      <w:marLeft w:val="0"/>
      <w:marRight w:val="0"/>
      <w:marTop w:val="0"/>
      <w:marBottom w:val="0"/>
      <w:divBdr>
        <w:top w:val="none" w:sz="0" w:space="0" w:color="auto"/>
        <w:left w:val="none" w:sz="0" w:space="0" w:color="auto"/>
        <w:bottom w:val="none" w:sz="0" w:space="0" w:color="auto"/>
        <w:right w:val="none" w:sz="0" w:space="0" w:color="auto"/>
      </w:divBdr>
    </w:div>
    <w:div w:id="773674776">
      <w:bodyDiv w:val="1"/>
      <w:marLeft w:val="0"/>
      <w:marRight w:val="0"/>
      <w:marTop w:val="0"/>
      <w:marBottom w:val="0"/>
      <w:divBdr>
        <w:top w:val="none" w:sz="0" w:space="0" w:color="auto"/>
        <w:left w:val="none" w:sz="0" w:space="0" w:color="auto"/>
        <w:bottom w:val="none" w:sz="0" w:space="0" w:color="auto"/>
        <w:right w:val="none" w:sz="0" w:space="0" w:color="auto"/>
      </w:divBdr>
    </w:div>
    <w:div w:id="791485144">
      <w:bodyDiv w:val="1"/>
      <w:marLeft w:val="0"/>
      <w:marRight w:val="0"/>
      <w:marTop w:val="0"/>
      <w:marBottom w:val="0"/>
      <w:divBdr>
        <w:top w:val="none" w:sz="0" w:space="0" w:color="auto"/>
        <w:left w:val="none" w:sz="0" w:space="0" w:color="auto"/>
        <w:bottom w:val="none" w:sz="0" w:space="0" w:color="auto"/>
        <w:right w:val="none" w:sz="0" w:space="0" w:color="auto"/>
      </w:divBdr>
    </w:div>
    <w:div w:id="803080583">
      <w:bodyDiv w:val="1"/>
      <w:marLeft w:val="0"/>
      <w:marRight w:val="0"/>
      <w:marTop w:val="0"/>
      <w:marBottom w:val="0"/>
      <w:divBdr>
        <w:top w:val="none" w:sz="0" w:space="0" w:color="auto"/>
        <w:left w:val="none" w:sz="0" w:space="0" w:color="auto"/>
        <w:bottom w:val="none" w:sz="0" w:space="0" w:color="auto"/>
        <w:right w:val="none" w:sz="0" w:space="0" w:color="auto"/>
      </w:divBdr>
    </w:div>
    <w:div w:id="810555075">
      <w:bodyDiv w:val="1"/>
      <w:marLeft w:val="0"/>
      <w:marRight w:val="0"/>
      <w:marTop w:val="0"/>
      <w:marBottom w:val="0"/>
      <w:divBdr>
        <w:top w:val="none" w:sz="0" w:space="0" w:color="auto"/>
        <w:left w:val="none" w:sz="0" w:space="0" w:color="auto"/>
        <w:bottom w:val="none" w:sz="0" w:space="0" w:color="auto"/>
        <w:right w:val="none" w:sz="0" w:space="0" w:color="auto"/>
      </w:divBdr>
    </w:div>
    <w:div w:id="820578675">
      <w:bodyDiv w:val="1"/>
      <w:marLeft w:val="0"/>
      <w:marRight w:val="0"/>
      <w:marTop w:val="0"/>
      <w:marBottom w:val="0"/>
      <w:divBdr>
        <w:top w:val="none" w:sz="0" w:space="0" w:color="auto"/>
        <w:left w:val="none" w:sz="0" w:space="0" w:color="auto"/>
        <w:bottom w:val="none" w:sz="0" w:space="0" w:color="auto"/>
        <w:right w:val="none" w:sz="0" w:space="0" w:color="auto"/>
      </w:divBdr>
    </w:div>
    <w:div w:id="822698308">
      <w:bodyDiv w:val="1"/>
      <w:marLeft w:val="0"/>
      <w:marRight w:val="0"/>
      <w:marTop w:val="0"/>
      <w:marBottom w:val="0"/>
      <w:divBdr>
        <w:top w:val="none" w:sz="0" w:space="0" w:color="auto"/>
        <w:left w:val="none" w:sz="0" w:space="0" w:color="auto"/>
        <w:bottom w:val="none" w:sz="0" w:space="0" w:color="auto"/>
        <w:right w:val="none" w:sz="0" w:space="0" w:color="auto"/>
      </w:divBdr>
    </w:div>
    <w:div w:id="830099117">
      <w:bodyDiv w:val="1"/>
      <w:marLeft w:val="0"/>
      <w:marRight w:val="0"/>
      <w:marTop w:val="0"/>
      <w:marBottom w:val="0"/>
      <w:divBdr>
        <w:top w:val="none" w:sz="0" w:space="0" w:color="auto"/>
        <w:left w:val="none" w:sz="0" w:space="0" w:color="auto"/>
        <w:bottom w:val="none" w:sz="0" w:space="0" w:color="auto"/>
        <w:right w:val="none" w:sz="0" w:space="0" w:color="auto"/>
      </w:divBdr>
    </w:div>
    <w:div w:id="830559418">
      <w:bodyDiv w:val="1"/>
      <w:marLeft w:val="0"/>
      <w:marRight w:val="0"/>
      <w:marTop w:val="0"/>
      <w:marBottom w:val="0"/>
      <w:divBdr>
        <w:top w:val="none" w:sz="0" w:space="0" w:color="auto"/>
        <w:left w:val="none" w:sz="0" w:space="0" w:color="auto"/>
        <w:bottom w:val="none" w:sz="0" w:space="0" w:color="auto"/>
        <w:right w:val="none" w:sz="0" w:space="0" w:color="auto"/>
      </w:divBdr>
    </w:div>
    <w:div w:id="831137179">
      <w:bodyDiv w:val="1"/>
      <w:marLeft w:val="0"/>
      <w:marRight w:val="0"/>
      <w:marTop w:val="0"/>
      <w:marBottom w:val="0"/>
      <w:divBdr>
        <w:top w:val="none" w:sz="0" w:space="0" w:color="auto"/>
        <w:left w:val="none" w:sz="0" w:space="0" w:color="auto"/>
        <w:bottom w:val="none" w:sz="0" w:space="0" w:color="auto"/>
        <w:right w:val="none" w:sz="0" w:space="0" w:color="auto"/>
      </w:divBdr>
    </w:div>
    <w:div w:id="831525310">
      <w:bodyDiv w:val="1"/>
      <w:marLeft w:val="0"/>
      <w:marRight w:val="0"/>
      <w:marTop w:val="0"/>
      <w:marBottom w:val="0"/>
      <w:divBdr>
        <w:top w:val="none" w:sz="0" w:space="0" w:color="auto"/>
        <w:left w:val="none" w:sz="0" w:space="0" w:color="auto"/>
        <w:bottom w:val="none" w:sz="0" w:space="0" w:color="auto"/>
        <w:right w:val="none" w:sz="0" w:space="0" w:color="auto"/>
      </w:divBdr>
    </w:div>
    <w:div w:id="832649986">
      <w:bodyDiv w:val="1"/>
      <w:marLeft w:val="0"/>
      <w:marRight w:val="0"/>
      <w:marTop w:val="0"/>
      <w:marBottom w:val="0"/>
      <w:divBdr>
        <w:top w:val="none" w:sz="0" w:space="0" w:color="auto"/>
        <w:left w:val="none" w:sz="0" w:space="0" w:color="auto"/>
        <w:bottom w:val="none" w:sz="0" w:space="0" w:color="auto"/>
        <w:right w:val="none" w:sz="0" w:space="0" w:color="auto"/>
      </w:divBdr>
    </w:div>
    <w:div w:id="834683935">
      <w:bodyDiv w:val="1"/>
      <w:marLeft w:val="0"/>
      <w:marRight w:val="0"/>
      <w:marTop w:val="0"/>
      <w:marBottom w:val="0"/>
      <w:divBdr>
        <w:top w:val="none" w:sz="0" w:space="0" w:color="auto"/>
        <w:left w:val="none" w:sz="0" w:space="0" w:color="auto"/>
        <w:bottom w:val="none" w:sz="0" w:space="0" w:color="auto"/>
        <w:right w:val="none" w:sz="0" w:space="0" w:color="auto"/>
      </w:divBdr>
    </w:div>
    <w:div w:id="838352862">
      <w:bodyDiv w:val="1"/>
      <w:marLeft w:val="0"/>
      <w:marRight w:val="0"/>
      <w:marTop w:val="0"/>
      <w:marBottom w:val="0"/>
      <w:divBdr>
        <w:top w:val="none" w:sz="0" w:space="0" w:color="auto"/>
        <w:left w:val="none" w:sz="0" w:space="0" w:color="auto"/>
        <w:bottom w:val="none" w:sz="0" w:space="0" w:color="auto"/>
        <w:right w:val="none" w:sz="0" w:space="0" w:color="auto"/>
      </w:divBdr>
    </w:div>
    <w:div w:id="838622185">
      <w:bodyDiv w:val="1"/>
      <w:marLeft w:val="0"/>
      <w:marRight w:val="0"/>
      <w:marTop w:val="0"/>
      <w:marBottom w:val="0"/>
      <w:divBdr>
        <w:top w:val="none" w:sz="0" w:space="0" w:color="auto"/>
        <w:left w:val="none" w:sz="0" w:space="0" w:color="auto"/>
        <w:bottom w:val="none" w:sz="0" w:space="0" w:color="auto"/>
        <w:right w:val="none" w:sz="0" w:space="0" w:color="auto"/>
      </w:divBdr>
    </w:div>
    <w:div w:id="841548028">
      <w:bodyDiv w:val="1"/>
      <w:marLeft w:val="0"/>
      <w:marRight w:val="0"/>
      <w:marTop w:val="0"/>
      <w:marBottom w:val="0"/>
      <w:divBdr>
        <w:top w:val="none" w:sz="0" w:space="0" w:color="auto"/>
        <w:left w:val="none" w:sz="0" w:space="0" w:color="auto"/>
        <w:bottom w:val="none" w:sz="0" w:space="0" w:color="auto"/>
        <w:right w:val="none" w:sz="0" w:space="0" w:color="auto"/>
      </w:divBdr>
    </w:div>
    <w:div w:id="848518084">
      <w:bodyDiv w:val="1"/>
      <w:marLeft w:val="0"/>
      <w:marRight w:val="0"/>
      <w:marTop w:val="0"/>
      <w:marBottom w:val="0"/>
      <w:divBdr>
        <w:top w:val="none" w:sz="0" w:space="0" w:color="auto"/>
        <w:left w:val="none" w:sz="0" w:space="0" w:color="auto"/>
        <w:bottom w:val="none" w:sz="0" w:space="0" w:color="auto"/>
        <w:right w:val="none" w:sz="0" w:space="0" w:color="auto"/>
      </w:divBdr>
    </w:div>
    <w:div w:id="855074200">
      <w:bodyDiv w:val="1"/>
      <w:marLeft w:val="0"/>
      <w:marRight w:val="0"/>
      <w:marTop w:val="0"/>
      <w:marBottom w:val="0"/>
      <w:divBdr>
        <w:top w:val="none" w:sz="0" w:space="0" w:color="auto"/>
        <w:left w:val="none" w:sz="0" w:space="0" w:color="auto"/>
        <w:bottom w:val="none" w:sz="0" w:space="0" w:color="auto"/>
        <w:right w:val="none" w:sz="0" w:space="0" w:color="auto"/>
      </w:divBdr>
    </w:div>
    <w:div w:id="861552678">
      <w:bodyDiv w:val="1"/>
      <w:marLeft w:val="0"/>
      <w:marRight w:val="0"/>
      <w:marTop w:val="0"/>
      <w:marBottom w:val="0"/>
      <w:divBdr>
        <w:top w:val="none" w:sz="0" w:space="0" w:color="auto"/>
        <w:left w:val="none" w:sz="0" w:space="0" w:color="auto"/>
        <w:bottom w:val="none" w:sz="0" w:space="0" w:color="auto"/>
        <w:right w:val="none" w:sz="0" w:space="0" w:color="auto"/>
      </w:divBdr>
    </w:div>
    <w:div w:id="863440404">
      <w:bodyDiv w:val="1"/>
      <w:marLeft w:val="0"/>
      <w:marRight w:val="0"/>
      <w:marTop w:val="0"/>
      <w:marBottom w:val="0"/>
      <w:divBdr>
        <w:top w:val="none" w:sz="0" w:space="0" w:color="auto"/>
        <w:left w:val="none" w:sz="0" w:space="0" w:color="auto"/>
        <w:bottom w:val="none" w:sz="0" w:space="0" w:color="auto"/>
        <w:right w:val="none" w:sz="0" w:space="0" w:color="auto"/>
      </w:divBdr>
    </w:div>
    <w:div w:id="866874227">
      <w:bodyDiv w:val="1"/>
      <w:marLeft w:val="0"/>
      <w:marRight w:val="0"/>
      <w:marTop w:val="0"/>
      <w:marBottom w:val="0"/>
      <w:divBdr>
        <w:top w:val="none" w:sz="0" w:space="0" w:color="auto"/>
        <w:left w:val="none" w:sz="0" w:space="0" w:color="auto"/>
        <w:bottom w:val="none" w:sz="0" w:space="0" w:color="auto"/>
        <w:right w:val="none" w:sz="0" w:space="0" w:color="auto"/>
      </w:divBdr>
    </w:div>
    <w:div w:id="868491932">
      <w:bodyDiv w:val="1"/>
      <w:marLeft w:val="0"/>
      <w:marRight w:val="0"/>
      <w:marTop w:val="0"/>
      <w:marBottom w:val="0"/>
      <w:divBdr>
        <w:top w:val="none" w:sz="0" w:space="0" w:color="auto"/>
        <w:left w:val="none" w:sz="0" w:space="0" w:color="auto"/>
        <w:bottom w:val="none" w:sz="0" w:space="0" w:color="auto"/>
        <w:right w:val="none" w:sz="0" w:space="0" w:color="auto"/>
      </w:divBdr>
    </w:div>
    <w:div w:id="879323069">
      <w:bodyDiv w:val="1"/>
      <w:marLeft w:val="0"/>
      <w:marRight w:val="0"/>
      <w:marTop w:val="0"/>
      <w:marBottom w:val="0"/>
      <w:divBdr>
        <w:top w:val="none" w:sz="0" w:space="0" w:color="auto"/>
        <w:left w:val="none" w:sz="0" w:space="0" w:color="auto"/>
        <w:bottom w:val="none" w:sz="0" w:space="0" w:color="auto"/>
        <w:right w:val="none" w:sz="0" w:space="0" w:color="auto"/>
      </w:divBdr>
    </w:div>
    <w:div w:id="884029385">
      <w:bodyDiv w:val="1"/>
      <w:marLeft w:val="0"/>
      <w:marRight w:val="0"/>
      <w:marTop w:val="0"/>
      <w:marBottom w:val="0"/>
      <w:divBdr>
        <w:top w:val="none" w:sz="0" w:space="0" w:color="auto"/>
        <w:left w:val="none" w:sz="0" w:space="0" w:color="auto"/>
        <w:bottom w:val="none" w:sz="0" w:space="0" w:color="auto"/>
        <w:right w:val="none" w:sz="0" w:space="0" w:color="auto"/>
      </w:divBdr>
    </w:div>
    <w:div w:id="888801540">
      <w:bodyDiv w:val="1"/>
      <w:marLeft w:val="0"/>
      <w:marRight w:val="0"/>
      <w:marTop w:val="0"/>
      <w:marBottom w:val="0"/>
      <w:divBdr>
        <w:top w:val="none" w:sz="0" w:space="0" w:color="auto"/>
        <w:left w:val="none" w:sz="0" w:space="0" w:color="auto"/>
        <w:bottom w:val="none" w:sz="0" w:space="0" w:color="auto"/>
        <w:right w:val="none" w:sz="0" w:space="0" w:color="auto"/>
      </w:divBdr>
    </w:div>
    <w:div w:id="897403245">
      <w:bodyDiv w:val="1"/>
      <w:marLeft w:val="0"/>
      <w:marRight w:val="0"/>
      <w:marTop w:val="0"/>
      <w:marBottom w:val="0"/>
      <w:divBdr>
        <w:top w:val="none" w:sz="0" w:space="0" w:color="auto"/>
        <w:left w:val="none" w:sz="0" w:space="0" w:color="auto"/>
        <w:bottom w:val="none" w:sz="0" w:space="0" w:color="auto"/>
        <w:right w:val="none" w:sz="0" w:space="0" w:color="auto"/>
      </w:divBdr>
    </w:div>
    <w:div w:id="898445316">
      <w:bodyDiv w:val="1"/>
      <w:marLeft w:val="0"/>
      <w:marRight w:val="0"/>
      <w:marTop w:val="0"/>
      <w:marBottom w:val="0"/>
      <w:divBdr>
        <w:top w:val="none" w:sz="0" w:space="0" w:color="auto"/>
        <w:left w:val="none" w:sz="0" w:space="0" w:color="auto"/>
        <w:bottom w:val="none" w:sz="0" w:space="0" w:color="auto"/>
        <w:right w:val="none" w:sz="0" w:space="0" w:color="auto"/>
      </w:divBdr>
    </w:div>
    <w:div w:id="905922310">
      <w:bodyDiv w:val="1"/>
      <w:marLeft w:val="0"/>
      <w:marRight w:val="0"/>
      <w:marTop w:val="0"/>
      <w:marBottom w:val="0"/>
      <w:divBdr>
        <w:top w:val="none" w:sz="0" w:space="0" w:color="auto"/>
        <w:left w:val="none" w:sz="0" w:space="0" w:color="auto"/>
        <w:bottom w:val="none" w:sz="0" w:space="0" w:color="auto"/>
        <w:right w:val="none" w:sz="0" w:space="0" w:color="auto"/>
      </w:divBdr>
    </w:div>
    <w:div w:id="909120626">
      <w:bodyDiv w:val="1"/>
      <w:marLeft w:val="0"/>
      <w:marRight w:val="0"/>
      <w:marTop w:val="0"/>
      <w:marBottom w:val="0"/>
      <w:divBdr>
        <w:top w:val="none" w:sz="0" w:space="0" w:color="auto"/>
        <w:left w:val="none" w:sz="0" w:space="0" w:color="auto"/>
        <w:bottom w:val="none" w:sz="0" w:space="0" w:color="auto"/>
        <w:right w:val="none" w:sz="0" w:space="0" w:color="auto"/>
      </w:divBdr>
    </w:div>
    <w:div w:id="914507647">
      <w:bodyDiv w:val="1"/>
      <w:marLeft w:val="0"/>
      <w:marRight w:val="0"/>
      <w:marTop w:val="0"/>
      <w:marBottom w:val="0"/>
      <w:divBdr>
        <w:top w:val="none" w:sz="0" w:space="0" w:color="auto"/>
        <w:left w:val="none" w:sz="0" w:space="0" w:color="auto"/>
        <w:bottom w:val="none" w:sz="0" w:space="0" w:color="auto"/>
        <w:right w:val="none" w:sz="0" w:space="0" w:color="auto"/>
      </w:divBdr>
    </w:div>
    <w:div w:id="915431195">
      <w:bodyDiv w:val="1"/>
      <w:marLeft w:val="0"/>
      <w:marRight w:val="0"/>
      <w:marTop w:val="0"/>
      <w:marBottom w:val="0"/>
      <w:divBdr>
        <w:top w:val="none" w:sz="0" w:space="0" w:color="auto"/>
        <w:left w:val="none" w:sz="0" w:space="0" w:color="auto"/>
        <w:bottom w:val="none" w:sz="0" w:space="0" w:color="auto"/>
        <w:right w:val="none" w:sz="0" w:space="0" w:color="auto"/>
      </w:divBdr>
    </w:div>
    <w:div w:id="916792608">
      <w:bodyDiv w:val="1"/>
      <w:marLeft w:val="0"/>
      <w:marRight w:val="0"/>
      <w:marTop w:val="0"/>
      <w:marBottom w:val="0"/>
      <w:divBdr>
        <w:top w:val="none" w:sz="0" w:space="0" w:color="auto"/>
        <w:left w:val="none" w:sz="0" w:space="0" w:color="auto"/>
        <w:bottom w:val="none" w:sz="0" w:space="0" w:color="auto"/>
        <w:right w:val="none" w:sz="0" w:space="0" w:color="auto"/>
      </w:divBdr>
    </w:div>
    <w:div w:id="917786048">
      <w:bodyDiv w:val="1"/>
      <w:marLeft w:val="0"/>
      <w:marRight w:val="0"/>
      <w:marTop w:val="0"/>
      <w:marBottom w:val="0"/>
      <w:divBdr>
        <w:top w:val="none" w:sz="0" w:space="0" w:color="auto"/>
        <w:left w:val="none" w:sz="0" w:space="0" w:color="auto"/>
        <w:bottom w:val="none" w:sz="0" w:space="0" w:color="auto"/>
        <w:right w:val="none" w:sz="0" w:space="0" w:color="auto"/>
      </w:divBdr>
    </w:div>
    <w:div w:id="926160678">
      <w:bodyDiv w:val="1"/>
      <w:marLeft w:val="0"/>
      <w:marRight w:val="0"/>
      <w:marTop w:val="0"/>
      <w:marBottom w:val="0"/>
      <w:divBdr>
        <w:top w:val="none" w:sz="0" w:space="0" w:color="auto"/>
        <w:left w:val="none" w:sz="0" w:space="0" w:color="auto"/>
        <w:bottom w:val="none" w:sz="0" w:space="0" w:color="auto"/>
        <w:right w:val="none" w:sz="0" w:space="0" w:color="auto"/>
      </w:divBdr>
    </w:div>
    <w:div w:id="931934728">
      <w:bodyDiv w:val="1"/>
      <w:marLeft w:val="0"/>
      <w:marRight w:val="0"/>
      <w:marTop w:val="0"/>
      <w:marBottom w:val="0"/>
      <w:divBdr>
        <w:top w:val="none" w:sz="0" w:space="0" w:color="auto"/>
        <w:left w:val="none" w:sz="0" w:space="0" w:color="auto"/>
        <w:bottom w:val="none" w:sz="0" w:space="0" w:color="auto"/>
        <w:right w:val="none" w:sz="0" w:space="0" w:color="auto"/>
      </w:divBdr>
    </w:div>
    <w:div w:id="938030842">
      <w:bodyDiv w:val="1"/>
      <w:marLeft w:val="0"/>
      <w:marRight w:val="0"/>
      <w:marTop w:val="0"/>
      <w:marBottom w:val="0"/>
      <w:divBdr>
        <w:top w:val="none" w:sz="0" w:space="0" w:color="auto"/>
        <w:left w:val="none" w:sz="0" w:space="0" w:color="auto"/>
        <w:bottom w:val="none" w:sz="0" w:space="0" w:color="auto"/>
        <w:right w:val="none" w:sz="0" w:space="0" w:color="auto"/>
      </w:divBdr>
    </w:div>
    <w:div w:id="944464043">
      <w:bodyDiv w:val="1"/>
      <w:marLeft w:val="0"/>
      <w:marRight w:val="0"/>
      <w:marTop w:val="0"/>
      <w:marBottom w:val="0"/>
      <w:divBdr>
        <w:top w:val="none" w:sz="0" w:space="0" w:color="auto"/>
        <w:left w:val="none" w:sz="0" w:space="0" w:color="auto"/>
        <w:bottom w:val="none" w:sz="0" w:space="0" w:color="auto"/>
        <w:right w:val="none" w:sz="0" w:space="0" w:color="auto"/>
      </w:divBdr>
    </w:div>
    <w:div w:id="948240521">
      <w:bodyDiv w:val="1"/>
      <w:marLeft w:val="0"/>
      <w:marRight w:val="0"/>
      <w:marTop w:val="0"/>
      <w:marBottom w:val="0"/>
      <w:divBdr>
        <w:top w:val="none" w:sz="0" w:space="0" w:color="auto"/>
        <w:left w:val="none" w:sz="0" w:space="0" w:color="auto"/>
        <w:bottom w:val="none" w:sz="0" w:space="0" w:color="auto"/>
        <w:right w:val="none" w:sz="0" w:space="0" w:color="auto"/>
      </w:divBdr>
    </w:div>
    <w:div w:id="955716208">
      <w:bodyDiv w:val="1"/>
      <w:marLeft w:val="0"/>
      <w:marRight w:val="0"/>
      <w:marTop w:val="0"/>
      <w:marBottom w:val="0"/>
      <w:divBdr>
        <w:top w:val="none" w:sz="0" w:space="0" w:color="auto"/>
        <w:left w:val="none" w:sz="0" w:space="0" w:color="auto"/>
        <w:bottom w:val="none" w:sz="0" w:space="0" w:color="auto"/>
        <w:right w:val="none" w:sz="0" w:space="0" w:color="auto"/>
      </w:divBdr>
    </w:div>
    <w:div w:id="960451379">
      <w:bodyDiv w:val="1"/>
      <w:marLeft w:val="0"/>
      <w:marRight w:val="0"/>
      <w:marTop w:val="0"/>
      <w:marBottom w:val="0"/>
      <w:divBdr>
        <w:top w:val="none" w:sz="0" w:space="0" w:color="auto"/>
        <w:left w:val="none" w:sz="0" w:space="0" w:color="auto"/>
        <w:bottom w:val="none" w:sz="0" w:space="0" w:color="auto"/>
        <w:right w:val="none" w:sz="0" w:space="0" w:color="auto"/>
      </w:divBdr>
    </w:div>
    <w:div w:id="972635916">
      <w:bodyDiv w:val="1"/>
      <w:marLeft w:val="0"/>
      <w:marRight w:val="0"/>
      <w:marTop w:val="0"/>
      <w:marBottom w:val="0"/>
      <w:divBdr>
        <w:top w:val="none" w:sz="0" w:space="0" w:color="auto"/>
        <w:left w:val="none" w:sz="0" w:space="0" w:color="auto"/>
        <w:bottom w:val="none" w:sz="0" w:space="0" w:color="auto"/>
        <w:right w:val="none" w:sz="0" w:space="0" w:color="auto"/>
      </w:divBdr>
    </w:div>
    <w:div w:id="973829113">
      <w:bodyDiv w:val="1"/>
      <w:marLeft w:val="0"/>
      <w:marRight w:val="0"/>
      <w:marTop w:val="0"/>
      <w:marBottom w:val="0"/>
      <w:divBdr>
        <w:top w:val="none" w:sz="0" w:space="0" w:color="auto"/>
        <w:left w:val="none" w:sz="0" w:space="0" w:color="auto"/>
        <w:bottom w:val="none" w:sz="0" w:space="0" w:color="auto"/>
        <w:right w:val="none" w:sz="0" w:space="0" w:color="auto"/>
      </w:divBdr>
    </w:div>
    <w:div w:id="978651880">
      <w:bodyDiv w:val="1"/>
      <w:marLeft w:val="0"/>
      <w:marRight w:val="0"/>
      <w:marTop w:val="0"/>
      <w:marBottom w:val="0"/>
      <w:divBdr>
        <w:top w:val="none" w:sz="0" w:space="0" w:color="auto"/>
        <w:left w:val="none" w:sz="0" w:space="0" w:color="auto"/>
        <w:bottom w:val="none" w:sz="0" w:space="0" w:color="auto"/>
        <w:right w:val="none" w:sz="0" w:space="0" w:color="auto"/>
      </w:divBdr>
    </w:div>
    <w:div w:id="978731771">
      <w:bodyDiv w:val="1"/>
      <w:marLeft w:val="0"/>
      <w:marRight w:val="0"/>
      <w:marTop w:val="0"/>
      <w:marBottom w:val="0"/>
      <w:divBdr>
        <w:top w:val="none" w:sz="0" w:space="0" w:color="auto"/>
        <w:left w:val="none" w:sz="0" w:space="0" w:color="auto"/>
        <w:bottom w:val="none" w:sz="0" w:space="0" w:color="auto"/>
        <w:right w:val="none" w:sz="0" w:space="0" w:color="auto"/>
      </w:divBdr>
    </w:div>
    <w:div w:id="980618155">
      <w:bodyDiv w:val="1"/>
      <w:marLeft w:val="0"/>
      <w:marRight w:val="0"/>
      <w:marTop w:val="0"/>
      <w:marBottom w:val="0"/>
      <w:divBdr>
        <w:top w:val="none" w:sz="0" w:space="0" w:color="auto"/>
        <w:left w:val="none" w:sz="0" w:space="0" w:color="auto"/>
        <w:bottom w:val="none" w:sz="0" w:space="0" w:color="auto"/>
        <w:right w:val="none" w:sz="0" w:space="0" w:color="auto"/>
      </w:divBdr>
    </w:div>
    <w:div w:id="983511932">
      <w:bodyDiv w:val="1"/>
      <w:marLeft w:val="0"/>
      <w:marRight w:val="0"/>
      <w:marTop w:val="0"/>
      <w:marBottom w:val="0"/>
      <w:divBdr>
        <w:top w:val="none" w:sz="0" w:space="0" w:color="auto"/>
        <w:left w:val="none" w:sz="0" w:space="0" w:color="auto"/>
        <w:bottom w:val="none" w:sz="0" w:space="0" w:color="auto"/>
        <w:right w:val="none" w:sz="0" w:space="0" w:color="auto"/>
      </w:divBdr>
    </w:div>
    <w:div w:id="985276866">
      <w:bodyDiv w:val="1"/>
      <w:marLeft w:val="0"/>
      <w:marRight w:val="0"/>
      <w:marTop w:val="0"/>
      <w:marBottom w:val="0"/>
      <w:divBdr>
        <w:top w:val="none" w:sz="0" w:space="0" w:color="auto"/>
        <w:left w:val="none" w:sz="0" w:space="0" w:color="auto"/>
        <w:bottom w:val="none" w:sz="0" w:space="0" w:color="auto"/>
        <w:right w:val="none" w:sz="0" w:space="0" w:color="auto"/>
      </w:divBdr>
    </w:div>
    <w:div w:id="985551458">
      <w:bodyDiv w:val="1"/>
      <w:marLeft w:val="0"/>
      <w:marRight w:val="0"/>
      <w:marTop w:val="0"/>
      <w:marBottom w:val="0"/>
      <w:divBdr>
        <w:top w:val="none" w:sz="0" w:space="0" w:color="auto"/>
        <w:left w:val="none" w:sz="0" w:space="0" w:color="auto"/>
        <w:bottom w:val="none" w:sz="0" w:space="0" w:color="auto"/>
        <w:right w:val="none" w:sz="0" w:space="0" w:color="auto"/>
      </w:divBdr>
    </w:div>
    <w:div w:id="989476310">
      <w:bodyDiv w:val="1"/>
      <w:marLeft w:val="0"/>
      <w:marRight w:val="0"/>
      <w:marTop w:val="0"/>
      <w:marBottom w:val="0"/>
      <w:divBdr>
        <w:top w:val="none" w:sz="0" w:space="0" w:color="auto"/>
        <w:left w:val="none" w:sz="0" w:space="0" w:color="auto"/>
        <w:bottom w:val="none" w:sz="0" w:space="0" w:color="auto"/>
        <w:right w:val="none" w:sz="0" w:space="0" w:color="auto"/>
      </w:divBdr>
    </w:div>
    <w:div w:id="993797021">
      <w:bodyDiv w:val="1"/>
      <w:marLeft w:val="0"/>
      <w:marRight w:val="0"/>
      <w:marTop w:val="0"/>
      <w:marBottom w:val="0"/>
      <w:divBdr>
        <w:top w:val="none" w:sz="0" w:space="0" w:color="auto"/>
        <w:left w:val="none" w:sz="0" w:space="0" w:color="auto"/>
        <w:bottom w:val="none" w:sz="0" w:space="0" w:color="auto"/>
        <w:right w:val="none" w:sz="0" w:space="0" w:color="auto"/>
      </w:divBdr>
    </w:div>
    <w:div w:id="1000356640">
      <w:bodyDiv w:val="1"/>
      <w:marLeft w:val="0"/>
      <w:marRight w:val="0"/>
      <w:marTop w:val="0"/>
      <w:marBottom w:val="0"/>
      <w:divBdr>
        <w:top w:val="none" w:sz="0" w:space="0" w:color="auto"/>
        <w:left w:val="none" w:sz="0" w:space="0" w:color="auto"/>
        <w:bottom w:val="none" w:sz="0" w:space="0" w:color="auto"/>
        <w:right w:val="none" w:sz="0" w:space="0" w:color="auto"/>
      </w:divBdr>
    </w:div>
    <w:div w:id="1002053747">
      <w:bodyDiv w:val="1"/>
      <w:marLeft w:val="0"/>
      <w:marRight w:val="0"/>
      <w:marTop w:val="0"/>
      <w:marBottom w:val="0"/>
      <w:divBdr>
        <w:top w:val="none" w:sz="0" w:space="0" w:color="auto"/>
        <w:left w:val="none" w:sz="0" w:space="0" w:color="auto"/>
        <w:bottom w:val="none" w:sz="0" w:space="0" w:color="auto"/>
        <w:right w:val="none" w:sz="0" w:space="0" w:color="auto"/>
      </w:divBdr>
    </w:div>
    <w:div w:id="1014116252">
      <w:bodyDiv w:val="1"/>
      <w:marLeft w:val="0"/>
      <w:marRight w:val="0"/>
      <w:marTop w:val="0"/>
      <w:marBottom w:val="0"/>
      <w:divBdr>
        <w:top w:val="none" w:sz="0" w:space="0" w:color="auto"/>
        <w:left w:val="none" w:sz="0" w:space="0" w:color="auto"/>
        <w:bottom w:val="none" w:sz="0" w:space="0" w:color="auto"/>
        <w:right w:val="none" w:sz="0" w:space="0" w:color="auto"/>
      </w:divBdr>
    </w:div>
    <w:div w:id="1035084455">
      <w:bodyDiv w:val="1"/>
      <w:marLeft w:val="0"/>
      <w:marRight w:val="0"/>
      <w:marTop w:val="0"/>
      <w:marBottom w:val="0"/>
      <w:divBdr>
        <w:top w:val="none" w:sz="0" w:space="0" w:color="auto"/>
        <w:left w:val="none" w:sz="0" w:space="0" w:color="auto"/>
        <w:bottom w:val="none" w:sz="0" w:space="0" w:color="auto"/>
        <w:right w:val="none" w:sz="0" w:space="0" w:color="auto"/>
      </w:divBdr>
    </w:div>
    <w:div w:id="1038352859">
      <w:bodyDiv w:val="1"/>
      <w:marLeft w:val="0"/>
      <w:marRight w:val="0"/>
      <w:marTop w:val="0"/>
      <w:marBottom w:val="0"/>
      <w:divBdr>
        <w:top w:val="none" w:sz="0" w:space="0" w:color="auto"/>
        <w:left w:val="none" w:sz="0" w:space="0" w:color="auto"/>
        <w:bottom w:val="none" w:sz="0" w:space="0" w:color="auto"/>
        <w:right w:val="none" w:sz="0" w:space="0" w:color="auto"/>
      </w:divBdr>
    </w:div>
    <w:div w:id="1049109468">
      <w:bodyDiv w:val="1"/>
      <w:marLeft w:val="0"/>
      <w:marRight w:val="0"/>
      <w:marTop w:val="0"/>
      <w:marBottom w:val="0"/>
      <w:divBdr>
        <w:top w:val="none" w:sz="0" w:space="0" w:color="auto"/>
        <w:left w:val="none" w:sz="0" w:space="0" w:color="auto"/>
        <w:bottom w:val="none" w:sz="0" w:space="0" w:color="auto"/>
        <w:right w:val="none" w:sz="0" w:space="0" w:color="auto"/>
      </w:divBdr>
    </w:div>
    <w:div w:id="1049646501">
      <w:bodyDiv w:val="1"/>
      <w:marLeft w:val="0"/>
      <w:marRight w:val="0"/>
      <w:marTop w:val="0"/>
      <w:marBottom w:val="0"/>
      <w:divBdr>
        <w:top w:val="none" w:sz="0" w:space="0" w:color="auto"/>
        <w:left w:val="none" w:sz="0" w:space="0" w:color="auto"/>
        <w:bottom w:val="none" w:sz="0" w:space="0" w:color="auto"/>
        <w:right w:val="none" w:sz="0" w:space="0" w:color="auto"/>
      </w:divBdr>
    </w:div>
    <w:div w:id="1051924056">
      <w:bodyDiv w:val="1"/>
      <w:marLeft w:val="0"/>
      <w:marRight w:val="0"/>
      <w:marTop w:val="0"/>
      <w:marBottom w:val="0"/>
      <w:divBdr>
        <w:top w:val="none" w:sz="0" w:space="0" w:color="auto"/>
        <w:left w:val="none" w:sz="0" w:space="0" w:color="auto"/>
        <w:bottom w:val="none" w:sz="0" w:space="0" w:color="auto"/>
        <w:right w:val="none" w:sz="0" w:space="0" w:color="auto"/>
      </w:divBdr>
    </w:div>
    <w:div w:id="1055011290">
      <w:bodyDiv w:val="1"/>
      <w:marLeft w:val="0"/>
      <w:marRight w:val="0"/>
      <w:marTop w:val="0"/>
      <w:marBottom w:val="0"/>
      <w:divBdr>
        <w:top w:val="none" w:sz="0" w:space="0" w:color="auto"/>
        <w:left w:val="none" w:sz="0" w:space="0" w:color="auto"/>
        <w:bottom w:val="none" w:sz="0" w:space="0" w:color="auto"/>
        <w:right w:val="none" w:sz="0" w:space="0" w:color="auto"/>
      </w:divBdr>
    </w:div>
    <w:div w:id="1072702382">
      <w:bodyDiv w:val="1"/>
      <w:marLeft w:val="0"/>
      <w:marRight w:val="0"/>
      <w:marTop w:val="0"/>
      <w:marBottom w:val="0"/>
      <w:divBdr>
        <w:top w:val="none" w:sz="0" w:space="0" w:color="auto"/>
        <w:left w:val="none" w:sz="0" w:space="0" w:color="auto"/>
        <w:bottom w:val="none" w:sz="0" w:space="0" w:color="auto"/>
        <w:right w:val="none" w:sz="0" w:space="0" w:color="auto"/>
      </w:divBdr>
    </w:div>
    <w:div w:id="1072779111">
      <w:bodyDiv w:val="1"/>
      <w:marLeft w:val="0"/>
      <w:marRight w:val="0"/>
      <w:marTop w:val="0"/>
      <w:marBottom w:val="0"/>
      <w:divBdr>
        <w:top w:val="none" w:sz="0" w:space="0" w:color="auto"/>
        <w:left w:val="none" w:sz="0" w:space="0" w:color="auto"/>
        <w:bottom w:val="none" w:sz="0" w:space="0" w:color="auto"/>
        <w:right w:val="none" w:sz="0" w:space="0" w:color="auto"/>
      </w:divBdr>
    </w:div>
    <w:div w:id="1073434188">
      <w:bodyDiv w:val="1"/>
      <w:marLeft w:val="0"/>
      <w:marRight w:val="0"/>
      <w:marTop w:val="0"/>
      <w:marBottom w:val="0"/>
      <w:divBdr>
        <w:top w:val="none" w:sz="0" w:space="0" w:color="auto"/>
        <w:left w:val="none" w:sz="0" w:space="0" w:color="auto"/>
        <w:bottom w:val="none" w:sz="0" w:space="0" w:color="auto"/>
        <w:right w:val="none" w:sz="0" w:space="0" w:color="auto"/>
      </w:divBdr>
    </w:div>
    <w:div w:id="1077097510">
      <w:bodyDiv w:val="1"/>
      <w:marLeft w:val="0"/>
      <w:marRight w:val="0"/>
      <w:marTop w:val="0"/>
      <w:marBottom w:val="0"/>
      <w:divBdr>
        <w:top w:val="none" w:sz="0" w:space="0" w:color="auto"/>
        <w:left w:val="none" w:sz="0" w:space="0" w:color="auto"/>
        <w:bottom w:val="none" w:sz="0" w:space="0" w:color="auto"/>
        <w:right w:val="none" w:sz="0" w:space="0" w:color="auto"/>
      </w:divBdr>
    </w:div>
    <w:div w:id="1077825909">
      <w:bodyDiv w:val="1"/>
      <w:marLeft w:val="0"/>
      <w:marRight w:val="0"/>
      <w:marTop w:val="0"/>
      <w:marBottom w:val="0"/>
      <w:divBdr>
        <w:top w:val="none" w:sz="0" w:space="0" w:color="auto"/>
        <w:left w:val="none" w:sz="0" w:space="0" w:color="auto"/>
        <w:bottom w:val="none" w:sz="0" w:space="0" w:color="auto"/>
        <w:right w:val="none" w:sz="0" w:space="0" w:color="auto"/>
      </w:divBdr>
    </w:div>
    <w:div w:id="1099568463">
      <w:bodyDiv w:val="1"/>
      <w:marLeft w:val="0"/>
      <w:marRight w:val="0"/>
      <w:marTop w:val="0"/>
      <w:marBottom w:val="0"/>
      <w:divBdr>
        <w:top w:val="none" w:sz="0" w:space="0" w:color="auto"/>
        <w:left w:val="none" w:sz="0" w:space="0" w:color="auto"/>
        <w:bottom w:val="none" w:sz="0" w:space="0" w:color="auto"/>
        <w:right w:val="none" w:sz="0" w:space="0" w:color="auto"/>
      </w:divBdr>
    </w:div>
    <w:div w:id="1115902947">
      <w:bodyDiv w:val="1"/>
      <w:marLeft w:val="0"/>
      <w:marRight w:val="0"/>
      <w:marTop w:val="0"/>
      <w:marBottom w:val="0"/>
      <w:divBdr>
        <w:top w:val="none" w:sz="0" w:space="0" w:color="auto"/>
        <w:left w:val="none" w:sz="0" w:space="0" w:color="auto"/>
        <w:bottom w:val="none" w:sz="0" w:space="0" w:color="auto"/>
        <w:right w:val="none" w:sz="0" w:space="0" w:color="auto"/>
      </w:divBdr>
    </w:div>
    <w:div w:id="1127552955">
      <w:bodyDiv w:val="1"/>
      <w:marLeft w:val="0"/>
      <w:marRight w:val="0"/>
      <w:marTop w:val="0"/>
      <w:marBottom w:val="0"/>
      <w:divBdr>
        <w:top w:val="none" w:sz="0" w:space="0" w:color="auto"/>
        <w:left w:val="none" w:sz="0" w:space="0" w:color="auto"/>
        <w:bottom w:val="none" w:sz="0" w:space="0" w:color="auto"/>
        <w:right w:val="none" w:sz="0" w:space="0" w:color="auto"/>
      </w:divBdr>
    </w:div>
    <w:div w:id="1128011680">
      <w:bodyDiv w:val="1"/>
      <w:marLeft w:val="0"/>
      <w:marRight w:val="0"/>
      <w:marTop w:val="0"/>
      <w:marBottom w:val="0"/>
      <w:divBdr>
        <w:top w:val="none" w:sz="0" w:space="0" w:color="auto"/>
        <w:left w:val="none" w:sz="0" w:space="0" w:color="auto"/>
        <w:bottom w:val="none" w:sz="0" w:space="0" w:color="auto"/>
        <w:right w:val="none" w:sz="0" w:space="0" w:color="auto"/>
      </w:divBdr>
    </w:div>
    <w:div w:id="1138185187">
      <w:bodyDiv w:val="1"/>
      <w:marLeft w:val="0"/>
      <w:marRight w:val="0"/>
      <w:marTop w:val="0"/>
      <w:marBottom w:val="0"/>
      <w:divBdr>
        <w:top w:val="none" w:sz="0" w:space="0" w:color="auto"/>
        <w:left w:val="none" w:sz="0" w:space="0" w:color="auto"/>
        <w:bottom w:val="none" w:sz="0" w:space="0" w:color="auto"/>
        <w:right w:val="none" w:sz="0" w:space="0" w:color="auto"/>
      </w:divBdr>
    </w:div>
    <w:div w:id="1142232680">
      <w:bodyDiv w:val="1"/>
      <w:marLeft w:val="0"/>
      <w:marRight w:val="0"/>
      <w:marTop w:val="0"/>
      <w:marBottom w:val="0"/>
      <w:divBdr>
        <w:top w:val="none" w:sz="0" w:space="0" w:color="auto"/>
        <w:left w:val="none" w:sz="0" w:space="0" w:color="auto"/>
        <w:bottom w:val="none" w:sz="0" w:space="0" w:color="auto"/>
        <w:right w:val="none" w:sz="0" w:space="0" w:color="auto"/>
      </w:divBdr>
    </w:div>
    <w:div w:id="1142500575">
      <w:bodyDiv w:val="1"/>
      <w:marLeft w:val="0"/>
      <w:marRight w:val="0"/>
      <w:marTop w:val="0"/>
      <w:marBottom w:val="0"/>
      <w:divBdr>
        <w:top w:val="none" w:sz="0" w:space="0" w:color="auto"/>
        <w:left w:val="none" w:sz="0" w:space="0" w:color="auto"/>
        <w:bottom w:val="none" w:sz="0" w:space="0" w:color="auto"/>
        <w:right w:val="none" w:sz="0" w:space="0" w:color="auto"/>
      </w:divBdr>
    </w:div>
    <w:div w:id="1147093895">
      <w:bodyDiv w:val="1"/>
      <w:marLeft w:val="0"/>
      <w:marRight w:val="0"/>
      <w:marTop w:val="0"/>
      <w:marBottom w:val="0"/>
      <w:divBdr>
        <w:top w:val="none" w:sz="0" w:space="0" w:color="auto"/>
        <w:left w:val="none" w:sz="0" w:space="0" w:color="auto"/>
        <w:bottom w:val="none" w:sz="0" w:space="0" w:color="auto"/>
        <w:right w:val="none" w:sz="0" w:space="0" w:color="auto"/>
      </w:divBdr>
    </w:div>
    <w:div w:id="1152911619">
      <w:bodyDiv w:val="1"/>
      <w:marLeft w:val="0"/>
      <w:marRight w:val="0"/>
      <w:marTop w:val="0"/>
      <w:marBottom w:val="0"/>
      <w:divBdr>
        <w:top w:val="none" w:sz="0" w:space="0" w:color="auto"/>
        <w:left w:val="none" w:sz="0" w:space="0" w:color="auto"/>
        <w:bottom w:val="none" w:sz="0" w:space="0" w:color="auto"/>
        <w:right w:val="none" w:sz="0" w:space="0" w:color="auto"/>
      </w:divBdr>
    </w:div>
    <w:div w:id="1160586355">
      <w:bodyDiv w:val="1"/>
      <w:marLeft w:val="0"/>
      <w:marRight w:val="0"/>
      <w:marTop w:val="0"/>
      <w:marBottom w:val="0"/>
      <w:divBdr>
        <w:top w:val="none" w:sz="0" w:space="0" w:color="auto"/>
        <w:left w:val="none" w:sz="0" w:space="0" w:color="auto"/>
        <w:bottom w:val="none" w:sz="0" w:space="0" w:color="auto"/>
        <w:right w:val="none" w:sz="0" w:space="0" w:color="auto"/>
      </w:divBdr>
    </w:div>
    <w:div w:id="1161971761">
      <w:bodyDiv w:val="1"/>
      <w:marLeft w:val="0"/>
      <w:marRight w:val="0"/>
      <w:marTop w:val="0"/>
      <w:marBottom w:val="0"/>
      <w:divBdr>
        <w:top w:val="none" w:sz="0" w:space="0" w:color="auto"/>
        <w:left w:val="none" w:sz="0" w:space="0" w:color="auto"/>
        <w:bottom w:val="none" w:sz="0" w:space="0" w:color="auto"/>
        <w:right w:val="none" w:sz="0" w:space="0" w:color="auto"/>
      </w:divBdr>
    </w:div>
    <w:div w:id="1164517294">
      <w:bodyDiv w:val="1"/>
      <w:marLeft w:val="0"/>
      <w:marRight w:val="0"/>
      <w:marTop w:val="0"/>
      <w:marBottom w:val="0"/>
      <w:divBdr>
        <w:top w:val="none" w:sz="0" w:space="0" w:color="auto"/>
        <w:left w:val="none" w:sz="0" w:space="0" w:color="auto"/>
        <w:bottom w:val="none" w:sz="0" w:space="0" w:color="auto"/>
        <w:right w:val="none" w:sz="0" w:space="0" w:color="auto"/>
      </w:divBdr>
    </w:div>
    <w:div w:id="1165514759">
      <w:bodyDiv w:val="1"/>
      <w:marLeft w:val="0"/>
      <w:marRight w:val="0"/>
      <w:marTop w:val="0"/>
      <w:marBottom w:val="0"/>
      <w:divBdr>
        <w:top w:val="none" w:sz="0" w:space="0" w:color="auto"/>
        <w:left w:val="none" w:sz="0" w:space="0" w:color="auto"/>
        <w:bottom w:val="none" w:sz="0" w:space="0" w:color="auto"/>
        <w:right w:val="none" w:sz="0" w:space="0" w:color="auto"/>
      </w:divBdr>
    </w:div>
    <w:div w:id="1171989409">
      <w:bodyDiv w:val="1"/>
      <w:marLeft w:val="0"/>
      <w:marRight w:val="0"/>
      <w:marTop w:val="0"/>
      <w:marBottom w:val="0"/>
      <w:divBdr>
        <w:top w:val="none" w:sz="0" w:space="0" w:color="auto"/>
        <w:left w:val="none" w:sz="0" w:space="0" w:color="auto"/>
        <w:bottom w:val="none" w:sz="0" w:space="0" w:color="auto"/>
        <w:right w:val="none" w:sz="0" w:space="0" w:color="auto"/>
      </w:divBdr>
    </w:div>
    <w:div w:id="1173646521">
      <w:bodyDiv w:val="1"/>
      <w:marLeft w:val="0"/>
      <w:marRight w:val="0"/>
      <w:marTop w:val="0"/>
      <w:marBottom w:val="0"/>
      <w:divBdr>
        <w:top w:val="none" w:sz="0" w:space="0" w:color="auto"/>
        <w:left w:val="none" w:sz="0" w:space="0" w:color="auto"/>
        <w:bottom w:val="none" w:sz="0" w:space="0" w:color="auto"/>
        <w:right w:val="none" w:sz="0" w:space="0" w:color="auto"/>
      </w:divBdr>
    </w:div>
    <w:div w:id="1195341009">
      <w:bodyDiv w:val="1"/>
      <w:marLeft w:val="0"/>
      <w:marRight w:val="0"/>
      <w:marTop w:val="0"/>
      <w:marBottom w:val="0"/>
      <w:divBdr>
        <w:top w:val="none" w:sz="0" w:space="0" w:color="auto"/>
        <w:left w:val="none" w:sz="0" w:space="0" w:color="auto"/>
        <w:bottom w:val="none" w:sz="0" w:space="0" w:color="auto"/>
        <w:right w:val="none" w:sz="0" w:space="0" w:color="auto"/>
      </w:divBdr>
    </w:div>
    <w:div w:id="1198086551">
      <w:bodyDiv w:val="1"/>
      <w:marLeft w:val="0"/>
      <w:marRight w:val="0"/>
      <w:marTop w:val="0"/>
      <w:marBottom w:val="0"/>
      <w:divBdr>
        <w:top w:val="none" w:sz="0" w:space="0" w:color="auto"/>
        <w:left w:val="none" w:sz="0" w:space="0" w:color="auto"/>
        <w:bottom w:val="none" w:sz="0" w:space="0" w:color="auto"/>
        <w:right w:val="none" w:sz="0" w:space="0" w:color="auto"/>
      </w:divBdr>
    </w:div>
    <w:div w:id="1201943013">
      <w:bodyDiv w:val="1"/>
      <w:marLeft w:val="0"/>
      <w:marRight w:val="0"/>
      <w:marTop w:val="0"/>
      <w:marBottom w:val="0"/>
      <w:divBdr>
        <w:top w:val="none" w:sz="0" w:space="0" w:color="auto"/>
        <w:left w:val="none" w:sz="0" w:space="0" w:color="auto"/>
        <w:bottom w:val="none" w:sz="0" w:space="0" w:color="auto"/>
        <w:right w:val="none" w:sz="0" w:space="0" w:color="auto"/>
      </w:divBdr>
    </w:div>
    <w:div w:id="1204633736">
      <w:bodyDiv w:val="1"/>
      <w:marLeft w:val="0"/>
      <w:marRight w:val="0"/>
      <w:marTop w:val="0"/>
      <w:marBottom w:val="0"/>
      <w:divBdr>
        <w:top w:val="none" w:sz="0" w:space="0" w:color="auto"/>
        <w:left w:val="none" w:sz="0" w:space="0" w:color="auto"/>
        <w:bottom w:val="none" w:sz="0" w:space="0" w:color="auto"/>
        <w:right w:val="none" w:sz="0" w:space="0" w:color="auto"/>
      </w:divBdr>
    </w:div>
    <w:div w:id="1207370932">
      <w:bodyDiv w:val="1"/>
      <w:marLeft w:val="0"/>
      <w:marRight w:val="0"/>
      <w:marTop w:val="0"/>
      <w:marBottom w:val="0"/>
      <w:divBdr>
        <w:top w:val="none" w:sz="0" w:space="0" w:color="auto"/>
        <w:left w:val="none" w:sz="0" w:space="0" w:color="auto"/>
        <w:bottom w:val="none" w:sz="0" w:space="0" w:color="auto"/>
        <w:right w:val="none" w:sz="0" w:space="0" w:color="auto"/>
      </w:divBdr>
    </w:div>
    <w:div w:id="1216508429">
      <w:bodyDiv w:val="1"/>
      <w:marLeft w:val="0"/>
      <w:marRight w:val="0"/>
      <w:marTop w:val="0"/>
      <w:marBottom w:val="0"/>
      <w:divBdr>
        <w:top w:val="none" w:sz="0" w:space="0" w:color="auto"/>
        <w:left w:val="none" w:sz="0" w:space="0" w:color="auto"/>
        <w:bottom w:val="none" w:sz="0" w:space="0" w:color="auto"/>
        <w:right w:val="none" w:sz="0" w:space="0" w:color="auto"/>
      </w:divBdr>
    </w:div>
    <w:div w:id="1216771190">
      <w:bodyDiv w:val="1"/>
      <w:marLeft w:val="0"/>
      <w:marRight w:val="0"/>
      <w:marTop w:val="0"/>
      <w:marBottom w:val="0"/>
      <w:divBdr>
        <w:top w:val="none" w:sz="0" w:space="0" w:color="auto"/>
        <w:left w:val="none" w:sz="0" w:space="0" w:color="auto"/>
        <w:bottom w:val="none" w:sz="0" w:space="0" w:color="auto"/>
        <w:right w:val="none" w:sz="0" w:space="0" w:color="auto"/>
      </w:divBdr>
    </w:div>
    <w:div w:id="1217083022">
      <w:bodyDiv w:val="1"/>
      <w:marLeft w:val="0"/>
      <w:marRight w:val="0"/>
      <w:marTop w:val="0"/>
      <w:marBottom w:val="0"/>
      <w:divBdr>
        <w:top w:val="none" w:sz="0" w:space="0" w:color="auto"/>
        <w:left w:val="none" w:sz="0" w:space="0" w:color="auto"/>
        <w:bottom w:val="none" w:sz="0" w:space="0" w:color="auto"/>
        <w:right w:val="none" w:sz="0" w:space="0" w:color="auto"/>
      </w:divBdr>
    </w:div>
    <w:div w:id="1219166639">
      <w:bodyDiv w:val="1"/>
      <w:marLeft w:val="0"/>
      <w:marRight w:val="0"/>
      <w:marTop w:val="0"/>
      <w:marBottom w:val="0"/>
      <w:divBdr>
        <w:top w:val="none" w:sz="0" w:space="0" w:color="auto"/>
        <w:left w:val="none" w:sz="0" w:space="0" w:color="auto"/>
        <w:bottom w:val="none" w:sz="0" w:space="0" w:color="auto"/>
        <w:right w:val="none" w:sz="0" w:space="0" w:color="auto"/>
      </w:divBdr>
    </w:div>
    <w:div w:id="1227062939">
      <w:bodyDiv w:val="1"/>
      <w:marLeft w:val="0"/>
      <w:marRight w:val="0"/>
      <w:marTop w:val="0"/>
      <w:marBottom w:val="0"/>
      <w:divBdr>
        <w:top w:val="none" w:sz="0" w:space="0" w:color="auto"/>
        <w:left w:val="none" w:sz="0" w:space="0" w:color="auto"/>
        <w:bottom w:val="none" w:sz="0" w:space="0" w:color="auto"/>
        <w:right w:val="none" w:sz="0" w:space="0" w:color="auto"/>
      </w:divBdr>
    </w:div>
    <w:div w:id="1228613217">
      <w:bodyDiv w:val="1"/>
      <w:marLeft w:val="0"/>
      <w:marRight w:val="0"/>
      <w:marTop w:val="0"/>
      <w:marBottom w:val="0"/>
      <w:divBdr>
        <w:top w:val="none" w:sz="0" w:space="0" w:color="auto"/>
        <w:left w:val="none" w:sz="0" w:space="0" w:color="auto"/>
        <w:bottom w:val="none" w:sz="0" w:space="0" w:color="auto"/>
        <w:right w:val="none" w:sz="0" w:space="0" w:color="auto"/>
      </w:divBdr>
    </w:div>
    <w:div w:id="1233538653">
      <w:bodyDiv w:val="1"/>
      <w:marLeft w:val="0"/>
      <w:marRight w:val="0"/>
      <w:marTop w:val="0"/>
      <w:marBottom w:val="0"/>
      <w:divBdr>
        <w:top w:val="none" w:sz="0" w:space="0" w:color="auto"/>
        <w:left w:val="none" w:sz="0" w:space="0" w:color="auto"/>
        <w:bottom w:val="none" w:sz="0" w:space="0" w:color="auto"/>
        <w:right w:val="none" w:sz="0" w:space="0" w:color="auto"/>
      </w:divBdr>
    </w:div>
    <w:div w:id="1242788567">
      <w:bodyDiv w:val="1"/>
      <w:marLeft w:val="0"/>
      <w:marRight w:val="0"/>
      <w:marTop w:val="0"/>
      <w:marBottom w:val="0"/>
      <w:divBdr>
        <w:top w:val="none" w:sz="0" w:space="0" w:color="auto"/>
        <w:left w:val="none" w:sz="0" w:space="0" w:color="auto"/>
        <w:bottom w:val="none" w:sz="0" w:space="0" w:color="auto"/>
        <w:right w:val="none" w:sz="0" w:space="0" w:color="auto"/>
      </w:divBdr>
    </w:div>
    <w:div w:id="1255898989">
      <w:bodyDiv w:val="1"/>
      <w:marLeft w:val="0"/>
      <w:marRight w:val="0"/>
      <w:marTop w:val="0"/>
      <w:marBottom w:val="0"/>
      <w:divBdr>
        <w:top w:val="none" w:sz="0" w:space="0" w:color="auto"/>
        <w:left w:val="none" w:sz="0" w:space="0" w:color="auto"/>
        <w:bottom w:val="none" w:sz="0" w:space="0" w:color="auto"/>
        <w:right w:val="none" w:sz="0" w:space="0" w:color="auto"/>
      </w:divBdr>
    </w:div>
    <w:div w:id="1257402606">
      <w:bodyDiv w:val="1"/>
      <w:marLeft w:val="0"/>
      <w:marRight w:val="0"/>
      <w:marTop w:val="0"/>
      <w:marBottom w:val="0"/>
      <w:divBdr>
        <w:top w:val="none" w:sz="0" w:space="0" w:color="auto"/>
        <w:left w:val="none" w:sz="0" w:space="0" w:color="auto"/>
        <w:bottom w:val="none" w:sz="0" w:space="0" w:color="auto"/>
        <w:right w:val="none" w:sz="0" w:space="0" w:color="auto"/>
      </w:divBdr>
    </w:div>
    <w:div w:id="1279877073">
      <w:bodyDiv w:val="1"/>
      <w:marLeft w:val="0"/>
      <w:marRight w:val="0"/>
      <w:marTop w:val="0"/>
      <w:marBottom w:val="0"/>
      <w:divBdr>
        <w:top w:val="none" w:sz="0" w:space="0" w:color="auto"/>
        <w:left w:val="none" w:sz="0" w:space="0" w:color="auto"/>
        <w:bottom w:val="none" w:sz="0" w:space="0" w:color="auto"/>
        <w:right w:val="none" w:sz="0" w:space="0" w:color="auto"/>
      </w:divBdr>
    </w:div>
    <w:div w:id="1282111015">
      <w:bodyDiv w:val="1"/>
      <w:marLeft w:val="0"/>
      <w:marRight w:val="0"/>
      <w:marTop w:val="0"/>
      <w:marBottom w:val="0"/>
      <w:divBdr>
        <w:top w:val="none" w:sz="0" w:space="0" w:color="auto"/>
        <w:left w:val="none" w:sz="0" w:space="0" w:color="auto"/>
        <w:bottom w:val="none" w:sz="0" w:space="0" w:color="auto"/>
        <w:right w:val="none" w:sz="0" w:space="0" w:color="auto"/>
      </w:divBdr>
    </w:div>
    <w:div w:id="1282953962">
      <w:bodyDiv w:val="1"/>
      <w:marLeft w:val="0"/>
      <w:marRight w:val="0"/>
      <w:marTop w:val="0"/>
      <w:marBottom w:val="0"/>
      <w:divBdr>
        <w:top w:val="none" w:sz="0" w:space="0" w:color="auto"/>
        <w:left w:val="none" w:sz="0" w:space="0" w:color="auto"/>
        <w:bottom w:val="none" w:sz="0" w:space="0" w:color="auto"/>
        <w:right w:val="none" w:sz="0" w:space="0" w:color="auto"/>
      </w:divBdr>
    </w:div>
    <w:div w:id="1296832557">
      <w:bodyDiv w:val="1"/>
      <w:marLeft w:val="0"/>
      <w:marRight w:val="0"/>
      <w:marTop w:val="0"/>
      <w:marBottom w:val="0"/>
      <w:divBdr>
        <w:top w:val="none" w:sz="0" w:space="0" w:color="auto"/>
        <w:left w:val="none" w:sz="0" w:space="0" w:color="auto"/>
        <w:bottom w:val="none" w:sz="0" w:space="0" w:color="auto"/>
        <w:right w:val="none" w:sz="0" w:space="0" w:color="auto"/>
      </w:divBdr>
    </w:div>
    <w:div w:id="1299266834">
      <w:bodyDiv w:val="1"/>
      <w:marLeft w:val="0"/>
      <w:marRight w:val="0"/>
      <w:marTop w:val="0"/>
      <w:marBottom w:val="0"/>
      <w:divBdr>
        <w:top w:val="none" w:sz="0" w:space="0" w:color="auto"/>
        <w:left w:val="none" w:sz="0" w:space="0" w:color="auto"/>
        <w:bottom w:val="none" w:sz="0" w:space="0" w:color="auto"/>
        <w:right w:val="none" w:sz="0" w:space="0" w:color="auto"/>
      </w:divBdr>
    </w:div>
    <w:div w:id="1300266993">
      <w:bodyDiv w:val="1"/>
      <w:marLeft w:val="0"/>
      <w:marRight w:val="0"/>
      <w:marTop w:val="0"/>
      <w:marBottom w:val="0"/>
      <w:divBdr>
        <w:top w:val="none" w:sz="0" w:space="0" w:color="auto"/>
        <w:left w:val="none" w:sz="0" w:space="0" w:color="auto"/>
        <w:bottom w:val="none" w:sz="0" w:space="0" w:color="auto"/>
        <w:right w:val="none" w:sz="0" w:space="0" w:color="auto"/>
      </w:divBdr>
    </w:div>
    <w:div w:id="1329210200">
      <w:bodyDiv w:val="1"/>
      <w:marLeft w:val="0"/>
      <w:marRight w:val="0"/>
      <w:marTop w:val="0"/>
      <w:marBottom w:val="0"/>
      <w:divBdr>
        <w:top w:val="none" w:sz="0" w:space="0" w:color="auto"/>
        <w:left w:val="none" w:sz="0" w:space="0" w:color="auto"/>
        <w:bottom w:val="none" w:sz="0" w:space="0" w:color="auto"/>
        <w:right w:val="none" w:sz="0" w:space="0" w:color="auto"/>
      </w:divBdr>
    </w:div>
    <w:div w:id="1329678326">
      <w:bodyDiv w:val="1"/>
      <w:marLeft w:val="0"/>
      <w:marRight w:val="0"/>
      <w:marTop w:val="0"/>
      <w:marBottom w:val="0"/>
      <w:divBdr>
        <w:top w:val="none" w:sz="0" w:space="0" w:color="auto"/>
        <w:left w:val="none" w:sz="0" w:space="0" w:color="auto"/>
        <w:bottom w:val="none" w:sz="0" w:space="0" w:color="auto"/>
        <w:right w:val="none" w:sz="0" w:space="0" w:color="auto"/>
      </w:divBdr>
    </w:div>
    <w:div w:id="1338459035">
      <w:bodyDiv w:val="1"/>
      <w:marLeft w:val="0"/>
      <w:marRight w:val="0"/>
      <w:marTop w:val="0"/>
      <w:marBottom w:val="0"/>
      <w:divBdr>
        <w:top w:val="none" w:sz="0" w:space="0" w:color="auto"/>
        <w:left w:val="none" w:sz="0" w:space="0" w:color="auto"/>
        <w:bottom w:val="none" w:sz="0" w:space="0" w:color="auto"/>
        <w:right w:val="none" w:sz="0" w:space="0" w:color="auto"/>
      </w:divBdr>
    </w:div>
    <w:div w:id="1345279516">
      <w:bodyDiv w:val="1"/>
      <w:marLeft w:val="0"/>
      <w:marRight w:val="0"/>
      <w:marTop w:val="0"/>
      <w:marBottom w:val="0"/>
      <w:divBdr>
        <w:top w:val="none" w:sz="0" w:space="0" w:color="auto"/>
        <w:left w:val="none" w:sz="0" w:space="0" w:color="auto"/>
        <w:bottom w:val="none" w:sz="0" w:space="0" w:color="auto"/>
        <w:right w:val="none" w:sz="0" w:space="0" w:color="auto"/>
      </w:divBdr>
    </w:div>
    <w:div w:id="1347057567">
      <w:bodyDiv w:val="1"/>
      <w:marLeft w:val="0"/>
      <w:marRight w:val="0"/>
      <w:marTop w:val="0"/>
      <w:marBottom w:val="0"/>
      <w:divBdr>
        <w:top w:val="none" w:sz="0" w:space="0" w:color="auto"/>
        <w:left w:val="none" w:sz="0" w:space="0" w:color="auto"/>
        <w:bottom w:val="none" w:sz="0" w:space="0" w:color="auto"/>
        <w:right w:val="none" w:sz="0" w:space="0" w:color="auto"/>
      </w:divBdr>
    </w:div>
    <w:div w:id="1348798148">
      <w:bodyDiv w:val="1"/>
      <w:marLeft w:val="0"/>
      <w:marRight w:val="0"/>
      <w:marTop w:val="0"/>
      <w:marBottom w:val="0"/>
      <w:divBdr>
        <w:top w:val="none" w:sz="0" w:space="0" w:color="auto"/>
        <w:left w:val="none" w:sz="0" w:space="0" w:color="auto"/>
        <w:bottom w:val="none" w:sz="0" w:space="0" w:color="auto"/>
        <w:right w:val="none" w:sz="0" w:space="0" w:color="auto"/>
      </w:divBdr>
    </w:div>
    <w:div w:id="1349939978">
      <w:bodyDiv w:val="1"/>
      <w:marLeft w:val="0"/>
      <w:marRight w:val="0"/>
      <w:marTop w:val="0"/>
      <w:marBottom w:val="0"/>
      <w:divBdr>
        <w:top w:val="none" w:sz="0" w:space="0" w:color="auto"/>
        <w:left w:val="none" w:sz="0" w:space="0" w:color="auto"/>
        <w:bottom w:val="none" w:sz="0" w:space="0" w:color="auto"/>
        <w:right w:val="none" w:sz="0" w:space="0" w:color="auto"/>
      </w:divBdr>
    </w:div>
    <w:div w:id="1358000834">
      <w:bodyDiv w:val="1"/>
      <w:marLeft w:val="0"/>
      <w:marRight w:val="0"/>
      <w:marTop w:val="0"/>
      <w:marBottom w:val="0"/>
      <w:divBdr>
        <w:top w:val="none" w:sz="0" w:space="0" w:color="auto"/>
        <w:left w:val="none" w:sz="0" w:space="0" w:color="auto"/>
        <w:bottom w:val="none" w:sz="0" w:space="0" w:color="auto"/>
        <w:right w:val="none" w:sz="0" w:space="0" w:color="auto"/>
      </w:divBdr>
    </w:div>
    <w:div w:id="1358308017">
      <w:bodyDiv w:val="1"/>
      <w:marLeft w:val="0"/>
      <w:marRight w:val="0"/>
      <w:marTop w:val="0"/>
      <w:marBottom w:val="0"/>
      <w:divBdr>
        <w:top w:val="none" w:sz="0" w:space="0" w:color="auto"/>
        <w:left w:val="none" w:sz="0" w:space="0" w:color="auto"/>
        <w:bottom w:val="none" w:sz="0" w:space="0" w:color="auto"/>
        <w:right w:val="none" w:sz="0" w:space="0" w:color="auto"/>
      </w:divBdr>
    </w:div>
    <w:div w:id="1363626218">
      <w:bodyDiv w:val="1"/>
      <w:marLeft w:val="0"/>
      <w:marRight w:val="0"/>
      <w:marTop w:val="0"/>
      <w:marBottom w:val="0"/>
      <w:divBdr>
        <w:top w:val="none" w:sz="0" w:space="0" w:color="auto"/>
        <w:left w:val="none" w:sz="0" w:space="0" w:color="auto"/>
        <w:bottom w:val="none" w:sz="0" w:space="0" w:color="auto"/>
        <w:right w:val="none" w:sz="0" w:space="0" w:color="auto"/>
      </w:divBdr>
    </w:div>
    <w:div w:id="1370565589">
      <w:bodyDiv w:val="1"/>
      <w:marLeft w:val="0"/>
      <w:marRight w:val="0"/>
      <w:marTop w:val="0"/>
      <w:marBottom w:val="0"/>
      <w:divBdr>
        <w:top w:val="none" w:sz="0" w:space="0" w:color="auto"/>
        <w:left w:val="none" w:sz="0" w:space="0" w:color="auto"/>
        <w:bottom w:val="none" w:sz="0" w:space="0" w:color="auto"/>
        <w:right w:val="none" w:sz="0" w:space="0" w:color="auto"/>
      </w:divBdr>
    </w:div>
    <w:div w:id="1372412595">
      <w:bodyDiv w:val="1"/>
      <w:marLeft w:val="0"/>
      <w:marRight w:val="0"/>
      <w:marTop w:val="0"/>
      <w:marBottom w:val="0"/>
      <w:divBdr>
        <w:top w:val="none" w:sz="0" w:space="0" w:color="auto"/>
        <w:left w:val="none" w:sz="0" w:space="0" w:color="auto"/>
        <w:bottom w:val="none" w:sz="0" w:space="0" w:color="auto"/>
        <w:right w:val="none" w:sz="0" w:space="0" w:color="auto"/>
      </w:divBdr>
    </w:div>
    <w:div w:id="1376156349">
      <w:bodyDiv w:val="1"/>
      <w:marLeft w:val="0"/>
      <w:marRight w:val="0"/>
      <w:marTop w:val="0"/>
      <w:marBottom w:val="0"/>
      <w:divBdr>
        <w:top w:val="none" w:sz="0" w:space="0" w:color="auto"/>
        <w:left w:val="none" w:sz="0" w:space="0" w:color="auto"/>
        <w:bottom w:val="none" w:sz="0" w:space="0" w:color="auto"/>
        <w:right w:val="none" w:sz="0" w:space="0" w:color="auto"/>
      </w:divBdr>
    </w:div>
    <w:div w:id="1388723462">
      <w:bodyDiv w:val="1"/>
      <w:marLeft w:val="0"/>
      <w:marRight w:val="0"/>
      <w:marTop w:val="0"/>
      <w:marBottom w:val="0"/>
      <w:divBdr>
        <w:top w:val="none" w:sz="0" w:space="0" w:color="auto"/>
        <w:left w:val="none" w:sz="0" w:space="0" w:color="auto"/>
        <w:bottom w:val="none" w:sz="0" w:space="0" w:color="auto"/>
        <w:right w:val="none" w:sz="0" w:space="0" w:color="auto"/>
      </w:divBdr>
    </w:div>
    <w:div w:id="1397700307">
      <w:bodyDiv w:val="1"/>
      <w:marLeft w:val="0"/>
      <w:marRight w:val="0"/>
      <w:marTop w:val="0"/>
      <w:marBottom w:val="0"/>
      <w:divBdr>
        <w:top w:val="none" w:sz="0" w:space="0" w:color="auto"/>
        <w:left w:val="none" w:sz="0" w:space="0" w:color="auto"/>
        <w:bottom w:val="none" w:sz="0" w:space="0" w:color="auto"/>
        <w:right w:val="none" w:sz="0" w:space="0" w:color="auto"/>
      </w:divBdr>
    </w:div>
    <w:div w:id="1398163730">
      <w:bodyDiv w:val="1"/>
      <w:marLeft w:val="0"/>
      <w:marRight w:val="0"/>
      <w:marTop w:val="0"/>
      <w:marBottom w:val="0"/>
      <w:divBdr>
        <w:top w:val="none" w:sz="0" w:space="0" w:color="auto"/>
        <w:left w:val="none" w:sz="0" w:space="0" w:color="auto"/>
        <w:bottom w:val="none" w:sz="0" w:space="0" w:color="auto"/>
        <w:right w:val="none" w:sz="0" w:space="0" w:color="auto"/>
      </w:divBdr>
    </w:div>
    <w:div w:id="1400519775">
      <w:bodyDiv w:val="1"/>
      <w:marLeft w:val="0"/>
      <w:marRight w:val="0"/>
      <w:marTop w:val="0"/>
      <w:marBottom w:val="0"/>
      <w:divBdr>
        <w:top w:val="none" w:sz="0" w:space="0" w:color="auto"/>
        <w:left w:val="none" w:sz="0" w:space="0" w:color="auto"/>
        <w:bottom w:val="none" w:sz="0" w:space="0" w:color="auto"/>
        <w:right w:val="none" w:sz="0" w:space="0" w:color="auto"/>
      </w:divBdr>
    </w:div>
    <w:div w:id="1406416265">
      <w:bodyDiv w:val="1"/>
      <w:marLeft w:val="0"/>
      <w:marRight w:val="0"/>
      <w:marTop w:val="0"/>
      <w:marBottom w:val="0"/>
      <w:divBdr>
        <w:top w:val="none" w:sz="0" w:space="0" w:color="auto"/>
        <w:left w:val="none" w:sz="0" w:space="0" w:color="auto"/>
        <w:bottom w:val="none" w:sz="0" w:space="0" w:color="auto"/>
        <w:right w:val="none" w:sz="0" w:space="0" w:color="auto"/>
      </w:divBdr>
    </w:div>
    <w:div w:id="1407075315">
      <w:bodyDiv w:val="1"/>
      <w:marLeft w:val="0"/>
      <w:marRight w:val="0"/>
      <w:marTop w:val="0"/>
      <w:marBottom w:val="0"/>
      <w:divBdr>
        <w:top w:val="none" w:sz="0" w:space="0" w:color="auto"/>
        <w:left w:val="none" w:sz="0" w:space="0" w:color="auto"/>
        <w:bottom w:val="none" w:sz="0" w:space="0" w:color="auto"/>
        <w:right w:val="none" w:sz="0" w:space="0" w:color="auto"/>
      </w:divBdr>
    </w:div>
    <w:div w:id="1413157492">
      <w:bodyDiv w:val="1"/>
      <w:marLeft w:val="0"/>
      <w:marRight w:val="0"/>
      <w:marTop w:val="0"/>
      <w:marBottom w:val="0"/>
      <w:divBdr>
        <w:top w:val="none" w:sz="0" w:space="0" w:color="auto"/>
        <w:left w:val="none" w:sz="0" w:space="0" w:color="auto"/>
        <w:bottom w:val="none" w:sz="0" w:space="0" w:color="auto"/>
        <w:right w:val="none" w:sz="0" w:space="0" w:color="auto"/>
      </w:divBdr>
    </w:div>
    <w:div w:id="1426195365">
      <w:bodyDiv w:val="1"/>
      <w:marLeft w:val="0"/>
      <w:marRight w:val="0"/>
      <w:marTop w:val="0"/>
      <w:marBottom w:val="0"/>
      <w:divBdr>
        <w:top w:val="none" w:sz="0" w:space="0" w:color="auto"/>
        <w:left w:val="none" w:sz="0" w:space="0" w:color="auto"/>
        <w:bottom w:val="none" w:sz="0" w:space="0" w:color="auto"/>
        <w:right w:val="none" w:sz="0" w:space="0" w:color="auto"/>
      </w:divBdr>
    </w:div>
    <w:div w:id="1426881936">
      <w:bodyDiv w:val="1"/>
      <w:marLeft w:val="0"/>
      <w:marRight w:val="0"/>
      <w:marTop w:val="0"/>
      <w:marBottom w:val="0"/>
      <w:divBdr>
        <w:top w:val="none" w:sz="0" w:space="0" w:color="auto"/>
        <w:left w:val="none" w:sz="0" w:space="0" w:color="auto"/>
        <w:bottom w:val="none" w:sz="0" w:space="0" w:color="auto"/>
        <w:right w:val="none" w:sz="0" w:space="0" w:color="auto"/>
      </w:divBdr>
    </w:div>
    <w:div w:id="1430076851">
      <w:bodyDiv w:val="1"/>
      <w:marLeft w:val="0"/>
      <w:marRight w:val="0"/>
      <w:marTop w:val="0"/>
      <w:marBottom w:val="0"/>
      <w:divBdr>
        <w:top w:val="none" w:sz="0" w:space="0" w:color="auto"/>
        <w:left w:val="none" w:sz="0" w:space="0" w:color="auto"/>
        <w:bottom w:val="none" w:sz="0" w:space="0" w:color="auto"/>
        <w:right w:val="none" w:sz="0" w:space="0" w:color="auto"/>
      </w:divBdr>
    </w:div>
    <w:div w:id="1439639465">
      <w:bodyDiv w:val="1"/>
      <w:marLeft w:val="0"/>
      <w:marRight w:val="0"/>
      <w:marTop w:val="0"/>
      <w:marBottom w:val="0"/>
      <w:divBdr>
        <w:top w:val="none" w:sz="0" w:space="0" w:color="auto"/>
        <w:left w:val="none" w:sz="0" w:space="0" w:color="auto"/>
        <w:bottom w:val="none" w:sz="0" w:space="0" w:color="auto"/>
        <w:right w:val="none" w:sz="0" w:space="0" w:color="auto"/>
      </w:divBdr>
    </w:div>
    <w:div w:id="1445885077">
      <w:bodyDiv w:val="1"/>
      <w:marLeft w:val="0"/>
      <w:marRight w:val="0"/>
      <w:marTop w:val="0"/>
      <w:marBottom w:val="0"/>
      <w:divBdr>
        <w:top w:val="none" w:sz="0" w:space="0" w:color="auto"/>
        <w:left w:val="none" w:sz="0" w:space="0" w:color="auto"/>
        <w:bottom w:val="none" w:sz="0" w:space="0" w:color="auto"/>
        <w:right w:val="none" w:sz="0" w:space="0" w:color="auto"/>
      </w:divBdr>
    </w:div>
    <w:div w:id="1447627152">
      <w:bodyDiv w:val="1"/>
      <w:marLeft w:val="0"/>
      <w:marRight w:val="0"/>
      <w:marTop w:val="0"/>
      <w:marBottom w:val="0"/>
      <w:divBdr>
        <w:top w:val="none" w:sz="0" w:space="0" w:color="auto"/>
        <w:left w:val="none" w:sz="0" w:space="0" w:color="auto"/>
        <w:bottom w:val="none" w:sz="0" w:space="0" w:color="auto"/>
        <w:right w:val="none" w:sz="0" w:space="0" w:color="auto"/>
      </w:divBdr>
    </w:div>
    <w:div w:id="1449547444">
      <w:bodyDiv w:val="1"/>
      <w:marLeft w:val="0"/>
      <w:marRight w:val="0"/>
      <w:marTop w:val="0"/>
      <w:marBottom w:val="0"/>
      <w:divBdr>
        <w:top w:val="none" w:sz="0" w:space="0" w:color="auto"/>
        <w:left w:val="none" w:sz="0" w:space="0" w:color="auto"/>
        <w:bottom w:val="none" w:sz="0" w:space="0" w:color="auto"/>
        <w:right w:val="none" w:sz="0" w:space="0" w:color="auto"/>
      </w:divBdr>
    </w:div>
    <w:div w:id="1454056841">
      <w:bodyDiv w:val="1"/>
      <w:marLeft w:val="0"/>
      <w:marRight w:val="0"/>
      <w:marTop w:val="0"/>
      <w:marBottom w:val="0"/>
      <w:divBdr>
        <w:top w:val="none" w:sz="0" w:space="0" w:color="auto"/>
        <w:left w:val="none" w:sz="0" w:space="0" w:color="auto"/>
        <w:bottom w:val="none" w:sz="0" w:space="0" w:color="auto"/>
        <w:right w:val="none" w:sz="0" w:space="0" w:color="auto"/>
      </w:divBdr>
    </w:div>
    <w:div w:id="1459496433">
      <w:bodyDiv w:val="1"/>
      <w:marLeft w:val="0"/>
      <w:marRight w:val="0"/>
      <w:marTop w:val="0"/>
      <w:marBottom w:val="0"/>
      <w:divBdr>
        <w:top w:val="none" w:sz="0" w:space="0" w:color="auto"/>
        <w:left w:val="none" w:sz="0" w:space="0" w:color="auto"/>
        <w:bottom w:val="none" w:sz="0" w:space="0" w:color="auto"/>
        <w:right w:val="none" w:sz="0" w:space="0" w:color="auto"/>
      </w:divBdr>
    </w:div>
    <w:div w:id="1464156338">
      <w:bodyDiv w:val="1"/>
      <w:marLeft w:val="0"/>
      <w:marRight w:val="0"/>
      <w:marTop w:val="0"/>
      <w:marBottom w:val="0"/>
      <w:divBdr>
        <w:top w:val="none" w:sz="0" w:space="0" w:color="auto"/>
        <w:left w:val="none" w:sz="0" w:space="0" w:color="auto"/>
        <w:bottom w:val="none" w:sz="0" w:space="0" w:color="auto"/>
        <w:right w:val="none" w:sz="0" w:space="0" w:color="auto"/>
      </w:divBdr>
    </w:div>
    <w:div w:id="1475030132">
      <w:bodyDiv w:val="1"/>
      <w:marLeft w:val="0"/>
      <w:marRight w:val="0"/>
      <w:marTop w:val="0"/>
      <w:marBottom w:val="0"/>
      <w:divBdr>
        <w:top w:val="none" w:sz="0" w:space="0" w:color="auto"/>
        <w:left w:val="none" w:sz="0" w:space="0" w:color="auto"/>
        <w:bottom w:val="none" w:sz="0" w:space="0" w:color="auto"/>
        <w:right w:val="none" w:sz="0" w:space="0" w:color="auto"/>
      </w:divBdr>
    </w:div>
    <w:div w:id="1481270892">
      <w:bodyDiv w:val="1"/>
      <w:marLeft w:val="0"/>
      <w:marRight w:val="0"/>
      <w:marTop w:val="0"/>
      <w:marBottom w:val="0"/>
      <w:divBdr>
        <w:top w:val="none" w:sz="0" w:space="0" w:color="auto"/>
        <w:left w:val="none" w:sz="0" w:space="0" w:color="auto"/>
        <w:bottom w:val="none" w:sz="0" w:space="0" w:color="auto"/>
        <w:right w:val="none" w:sz="0" w:space="0" w:color="auto"/>
      </w:divBdr>
    </w:div>
    <w:div w:id="1490827846">
      <w:bodyDiv w:val="1"/>
      <w:marLeft w:val="0"/>
      <w:marRight w:val="0"/>
      <w:marTop w:val="0"/>
      <w:marBottom w:val="0"/>
      <w:divBdr>
        <w:top w:val="none" w:sz="0" w:space="0" w:color="auto"/>
        <w:left w:val="none" w:sz="0" w:space="0" w:color="auto"/>
        <w:bottom w:val="none" w:sz="0" w:space="0" w:color="auto"/>
        <w:right w:val="none" w:sz="0" w:space="0" w:color="auto"/>
      </w:divBdr>
    </w:div>
    <w:div w:id="1491672936">
      <w:bodyDiv w:val="1"/>
      <w:marLeft w:val="0"/>
      <w:marRight w:val="0"/>
      <w:marTop w:val="0"/>
      <w:marBottom w:val="0"/>
      <w:divBdr>
        <w:top w:val="none" w:sz="0" w:space="0" w:color="auto"/>
        <w:left w:val="none" w:sz="0" w:space="0" w:color="auto"/>
        <w:bottom w:val="none" w:sz="0" w:space="0" w:color="auto"/>
        <w:right w:val="none" w:sz="0" w:space="0" w:color="auto"/>
      </w:divBdr>
    </w:div>
    <w:div w:id="1492215650">
      <w:bodyDiv w:val="1"/>
      <w:marLeft w:val="0"/>
      <w:marRight w:val="0"/>
      <w:marTop w:val="0"/>
      <w:marBottom w:val="0"/>
      <w:divBdr>
        <w:top w:val="none" w:sz="0" w:space="0" w:color="auto"/>
        <w:left w:val="none" w:sz="0" w:space="0" w:color="auto"/>
        <w:bottom w:val="none" w:sz="0" w:space="0" w:color="auto"/>
        <w:right w:val="none" w:sz="0" w:space="0" w:color="auto"/>
      </w:divBdr>
    </w:div>
    <w:div w:id="1506822957">
      <w:bodyDiv w:val="1"/>
      <w:marLeft w:val="0"/>
      <w:marRight w:val="0"/>
      <w:marTop w:val="0"/>
      <w:marBottom w:val="0"/>
      <w:divBdr>
        <w:top w:val="none" w:sz="0" w:space="0" w:color="auto"/>
        <w:left w:val="none" w:sz="0" w:space="0" w:color="auto"/>
        <w:bottom w:val="none" w:sz="0" w:space="0" w:color="auto"/>
        <w:right w:val="none" w:sz="0" w:space="0" w:color="auto"/>
      </w:divBdr>
    </w:div>
    <w:div w:id="1509901835">
      <w:bodyDiv w:val="1"/>
      <w:marLeft w:val="0"/>
      <w:marRight w:val="0"/>
      <w:marTop w:val="0"/>
      <w:marBottom w:val="0"/>
      <w:divBdr>
        <w:top w:val="none" w:sz="0" w:space="0" w:color="auto"/>
        <w:left w:val="none" w:sz="0" w:space="0" w:color="auto"/>
        <w:bottom w:val="none" w:sz="0" w:space="0" w:color="auto"/>
        <w:right w:val="none" w:sz="0" w:space="0" w:color="auto"/>
      </w:divBdr>
    </w:div>
    <w:div w:id="1526290477">
      <w:bodyDiv w:val="1"/>
      <w:marLeft w:val="0"/>
      <w:marRight w:val="0"/>
      <w:marTop w:val="0"/>
      <w:marBottom w:val="0"/>
      <w:divBdr>
        <w:top w:val="none" w:sz="0" w:space="0" w:color="auto"/>
        <w:left w:val="none" w:sz="0" w:space="0" w:color="auto"/>
        <w:bottom w:val="none" w:sz="0" w:space="0" w:color="auto"/>
        <w:right w:val="none" w:sz="0" w:space="0" w:color="auto"/>
      </w:divBdr>
    </w:div>
    <w:div w:id="1527133589">
      <w:bodyDiv w:val="1"/>
      <w:marLeft w:val="0"/>
      <w:marRight w:val="0"/>
      <w:marTop w:val="0"/>
      <w:marBottom w:val="0"/>
      <w:divBdr>
        <w:top w:val="none" w:sz="0" w:space="0" w:color="auto"/>
        <w:left w:val="none" w:sz="0" w:space="0" w:color="auto"/>
        <w:bottom w:val="none" w:sz="0" w:space="0" w:color="auto"/>
        <w:right w:val="none" w:sz="0" w:space="0" w:color="auto"/>
      </w:divBdr>
    </w:div>
    <w:div w:id="1532919679">
      <w:bodyDiv w:val="1"/>
      <w:marLeft w:val="0"/>
      <w:marRight w:val="0"/>
      <w:marTop w:val="0"/>
      <w:marBottom w:val="0"/>
      <w:divBdr>
        <w:top w:val="none" w:sz="0" w:space="0" w:color="auto"/>
        <w:left w:val="none" w:sz="0" w:space="0" w:color="auto"/>
        <w:bottom w:val="none" w:sz="0" w:space="0" w:color="auto"/>
        <w:right w:val="none" w:sz="0" w:space="0" w:color="auto"/>
      </w:divBdr>
    </w:div>
    <w:div w:id="1543399668">
      <w:bodyDiv w:val="1"/>
      <w:marLeft w:val="0"/>
      <w:marRight w:val="0"/>
      <w:marTop w:val="0"/>
      <w:marBottom w:val="0"/>
      <w:divBdr>
        <w:top w:val="none" w:sz="0" w:space="0" w:color="auto"/>
        <w:left w:val="none" w:sz="0" w:space="0" w:color="auto"/>
        <w:bottom w:val="none" w:sz="0" w:space="0" w:color="auto"/>
        <w:right w:val="none" w:sz="0" w:space="0" w:color="auto"/>
      </w:divBdr>
    </w:div>
    <w:div w:id="1548495618">
      <w:bodyDiv w:val="1"/>
      <w:marLeft w:val="0"/>
      <w:marRight w:val="0"/>
      <w:marTop w:val="0"/>
      <w:marBottom w:val="0"/>
      <w:divBdr>
        <w:top w:val="none" w:sz="0" w:space="0" w:color="auto"/>
        <w:left w:val="none" w:sz="0" w:space="0" w:color="auto"/>
        <w:bottom w:val="none" w:sz="0" w:space="0" w:color="auto"/>
        <w:right w:val="none" w:sz="0" w:space="0" w:color="auto"/>
      </w:divBdr>
    </w:div>
    <w:div w:id="1550994861">
      <w:bodyDiv w:val="1"/>
      <w:marLeft w:val="0"/>
      <w:marRight w:val="0"/>
      <w:marTop w:val="0"/>
      <w:marBottom w:val="0"/>
      <w:divBdr>
        <w:top w:val="none" w:sz="0" w:space="0" w:color="auto"/>
        <w:left w:val="none" w:sz="0" w:space="0" w:color="auto"/>
        <w:bottom w:val="none" w:sz="0" w:space="0" w:color="auto"/>
        <w:right w:val="none" w:sz="0" w:space="0" w:color="auto"/>
      </w:divBdr>
    </w:div>
    <w:div w:id="1552769805">
      <w:bodyDiv w:val="1"/>
      <w:marLeft w:val="0"/>
      <w:marRight w:val="0"/>
      <w:marTop w:val="0"/>
      <w:marBottom w:val="0"/>
      <w:divBdr>
        <w:top w:val="none" w:sz="0" w:space="0" w:color="auto"/>
        <w:left w:val="none" w:sz="0" w:space="0" w:color="auto"/>
        <w:bottom w:val="none" w:sz="0" w:space="0" w:color="auto"/>
        <w:right w:val="none" w:sz="0" w:space="0" w:color="auto"/>
      </w:divBdr>
    </w:div>
    <w:div w:id="1561557198">
      <w:bodyDiv w:val="1"/>
      <w:marLeft w:val="0"/>
      <w:marRight w:val="0"/>
      <w:marTop w:val="0"/>
      <w:marBottom w:val="0"/>
      <w:divBdr>
        <w:top w:val="none" w:sz="0" w:space="0" w:color="auto"/>
        <w:left w:val="none" w:sz="0" w:space="0" w:color="auto"/>
        <w:bottom w:val="none" w:sz="0" w:space="0" w:color="auto"/>
        <w:right w:val="none" w:sz="0" w:space="0" w:color="auto"/>
      </w:divBdr>
    </w:div>
    <w:div w:id="1561867843">
      <w:bodyDiv w:val="1"/>
      <w:marLeft w:val="0"/>
      <w:marRight w:val="0"/>
      <w:marTop w:val="0"/>
      <w:marBottom w:val="0"/>
      <w:divBdr>
        <w:top w:val="none" w:sz="0" w:space="0" w:color="auto"/>
        <w:left w:val="none" w:sz="0" w:space="0" w:color="auto"/>
        <w:bottom w:val="none" w:sz="0" w:space="0" w:color="auto"/>
        <w:right w:val="none" w:sz="0" w:space="0" w:color="auto"/>
      </w:divBdr>
    </w:div>
    <w:div w:id="1568570267">
      <w:bodyDiv w:val="1"/>
      <w:marLeft w:val="0"/>
      <w:marRight w:val="0"/>
      <w:marTop w:val="0"/>
      <w:marBottom w:val="0"/>
      <w:divBdr>
        <w:top w:val="none" w:sz="0" w:space="0" w:color="auto"/>
        <w:left w:val="none" w:sz="0" w:space="0" w:color="auto"/>
        <w:bottom w:val="none" w:sz="0" w:space="0" w:color="auto"/>
        <w:right w:val="none" w:sz="0" w:space="0" w:color="auto"/>
      </w:divBdr>
    </w:div>
    <w:div w:id="1573420148">
      <w:bodyDiv w:val="1"/>
      <w:marLeft w:val="0"/>
      <w:marRight w:val="0"/>
      <w:marTop w:val="0"/>
      <w:marBottom w:val="0"/>
      <w:divBdr>
        <w:top w:val="none" w:sz="0" w:space="0" w:color="auto"/>
        <w:left w:val="none" w:sz="0" w:space="0" w:color="auto"/>
        <w:bottom w:val="none" w:sz="0" w:space="0" w:color="auto"/>
        <w:right w:val="none" w:sz="0" w:space="0" w:color="auto"/>
      </w:divBdr>
    </w:div>
    <w:div w:id="1574118658">
      <w:bodyDiv w:val="1"/>
      <w:marLeft w:val="0"/>
      <w:marRight w:val="0"/>
      <w:marTop w:val="0"/>
      <w:marBottom w:val="0"/>
      <w:divBdr>
        <w:top w:val="none" w:sz="0" w:space="0" w:color="auto"/>
        <w:left w:val="none" w:sz="0" w:space="0" w:color="auto"/>
        <w:bottom w:val="none" w:sz="0" w:space="0" w:color="auto"/>
        <w:right w:val="none" w:sz="0" w:space="0" w:color="auto"/>
      </w:divBdr>
    </w:div>
    <w:div w:id="1583955707">
      <w:bodyDiv w:val="1"/>
      <w:marLeft w:val="0"/>
      <w:marRight w:val="0"/>
      <w:marTop w:val="0"/>
      <w:marBottom w:val="0"/>
      <w:divBdr>
        <w:top w:val="none" w:sz="0" w:space="0" w:color="auto"/>
        <w:left w:val="none" w:sz="0" w:space="0" w:color="auto"/>
        <w:bottom w:val="none" w:sz="0" w:space="0" w:color="auto"/>
        <w:right w:val="none" w:sz="0" w:space="0" w:color="auto"/>
      </w:divBdr>
    </w:div>
    <w:div w:id="1595895463">
      <w:bodyDiv w:val="1"/>
      <w:marLeft w:val="0"/>
      <w:marRight w:val="0"/>
      <w:marTop w:val="0"/>
      <w:marBottom w:val="0"/>
      <w:divBdr>
        <w:top w:val="none" w:sz="0" w:space="0" w:color="auto"/>
        <w:left w:val="none" w:sz="0" w:space="0" w:color="auto"/>
        <w:bottom w:val="none" w:sz="0" w:space="0" w:color="auto"/>
        <w:right w:val="none" w:sz="0" w:space="0" w:color="auto"/>
      </w:divBdr>
    </w:div>
    <w:div w:id="1602837758">
      <w:bodyDiv w:val="1"/>
      <w:marLeft w:val="0"/>
      <w:marRight w:val="0"/>
      <w:marTop w:val="0"/>
      <w:marBottom w:val="0"/>
      <w:divBdr>
        <w:top w:val="none" w:sz="0" w:space="0" w:color="auto"/>
        <w:left w:val="none" w:sz="0" w:space="0" w:color="auto"/>
        <w:bottom w:val="none" w:sz="0" w:space="0" w:color="auto"/>
        <w:right w:val="none" w:sz="0" w:space="0" w:color="auto"/>
      </w:divBdr>
    </w:div>
    <w:div w:id="1605721497">
      <w:bodyDiv w:val="1"/>
      <w:marLeft w:val="0"/>
      <w:marRight w:val="0"/>
      <w:marTop w:val="0"/>
      <w:marBottom w:val="0"/>
      <w:divBdr>
        <w:top w:val="none" w:sz="0" w:space="0" w:color="auto"/>
        <w:left w:val="none" w:sz="0" w:space="0" w:color="auto"/>
        <w:bottom w:val="none" w:sz="0" w:space="0" w:color="auto"/>
        <w:right w:val="none" w:sz="0" w:space="0" w:color="auto"/>
      </w:divBdr>
    </w:div>
    <w:div w:id="1615357368">
      <w:bodyDiv w:val="1"/>
      <w:marLeft w:val="0"/>
      <w:marRight w:val="0"/>
      <w:marTop w:val="0"/>
      <w:marBottom w:val="0"/>
      <w:divBdr>
        <w:top w:val="none" w:sz="0" w:space="0" w:color="auto"/>
        <w:left w:val="none" w:sz="0" w:space="0" w:color="auto"/>
        <w:bottom w:val="none" w:sz="0" w:space="0" w:color="auto"/>
        <w:right w:val="none" w:sz="0" w:space="0" w:color="auto"/>
      </w:divBdr>
    </w:div>
    <w:div w:id="1621376876">
      <w:bodyDiv w:val="1"/>
      <w:marLeft w:val="0"/>
      <w:marRight w:val="0"/>
      <w:marTop w:val="0"/>
      <w:marBottom w:val="0"/>
      <w:divBdr>
        <w:top w:val="none" w:sz="0" w:space="0" w:color="auto"/>
        <w:left w:val="none" w:sz="0" w:space="0" w:color="auto"/>
        <w:bottom w:val="none" w:sz="0" w:space="0" w:color="auto"/>
        <w:right w:val="none" w:sz="0" w:space="0" w:color="auto"/>
      </w:divBdr>
    </w:div>
    <w:div w:id="1627658196">
      <w:bodyDiv w:val="1"/>
      <w:marLeft w:val="0"/>
      <w:marRight w:val="0"/>
      <w:marTop w:val="0"/>
      <w:marBottom w:val="0"/>
      <w:divBdr>
        <w:top w:val="none" w:sz="0" w:space="0" w:color="auto"/>
        <w:left w:val="none" w:sz="0" w:space="0" w:color="auto"/>
        <w:bottom w:val="none" w:sz="0" w:space="0" w:color="auto"/>
        <w:right w:val="none" w:sz="0" w:space="0" w:color="auto"/>
      </w:divBdr>
    </w:div>
    <w:div w:id="1635720221">
      <w:bodyDiv w:val="1"/>
      <w:marLeft w:val="0"/>
      <w:marRight w:val="0"/>
      <w:marTop w:val="0"/>
      <w:marBottom w:val="0"/>
      <w:divBdr>
        <w:top w:val="none" w:sz="0" w:space="0" w:color="auto"/>
        <w:left w:val="none" w:sz="0" w:space="0" w:color="auto"/>
        <w:bottom w:val="none" w:sz="0" w:space="0" w:color="auto"/>
        <w:right w:val="none" w:sz="0" w:space="0" w:color="auto"/>
      </w:divBdr>
    </w:div>
    <w:div w:id="1635789231">
      <w:bodyDiv w:val="1"/>
      <w:marLeft w:val="0"/>
      <w:marRight w:val="0"/>
      <w:marTop w:val="0"/>
      <w:marBottom w:val="0"/>
      <w:divBdr>
        <w:top w:val="none" w:sz="0" w:space="0" w:color="auto"/>
        <w:left w:val="none" w:sz="0" w:space="0" w:color="auto"/>
        <w:bottom w:val="none" w:sz="0" w:space="0" w:color="auto"/>
        <w:right w:val="none" w:sz="0" w:space="0" w:color="auto"/>
      </w:divBdr>
    </w:div>
    <w:div w:id="1643924977">
      <w:bodyDiv w:val="1"/>
      <w:marLeft w:val="0"/>
      <w:marRight w:val="0"/>
      <w:marTop w:val="0"/>
      <w:marBottom w:val="0"/>
      <w:divBdr>
        <w:top w:val="none" w:sz="0" w:space="0" w:color="auto"/>
        <w:left w:val="none" w:sz="0" w:space="0" w:color="auto"/>
        <w:bottom w:val="none" w:sz="0" w:space="0" w:color="auto"/>
        <w:right w:val="none" w:sz="0" w:space="0" w:color="auto"/>
      </w:divBdr>
    </w:div>
    <w:div w:id="1644769706">
      <w:bodyDiv w:val="1"/>
      <w:marLeft w:val="0"/>
      <w:marRight w:val="0"/>
      <w:marTop w:val="0"/>
      <w:marBottom w:val="0"/>
      <w:divBdr>
        <w:top w:val="none" w:sz="0" w:space="0" w:color="auto"/>
        <w:left w:val="none" w:sz="0" w:space="0" w:color="auto"/>
        <w:bottom w:val="none" w:sz="0" w:space="0" w:color="auto"/>
        <w:right w:val="none" w:sz="0" w:space="0" w:color="auto"/>
      </w:divBdr>
    </w:div>
    <w:div w:id="1645160005">
      <w:bodyDiv w:val="1"/>
      <w:marLeft w:val="0"/>
      <w:marRight w:val="0"/>
      <w:marTop w:val="0"/>
      <w:marBottom w:val="0"/>
      <w:divBdr>
        <w:top w:val="none" w:sz="0" w:space="0" w:color="auto"/>
        <w:left w:val="none" w:sz="0" w:space="0" w:color="auto"/>
        <w:bottom w:val="none" w:sz="0" w:space="0" w:color="auto"/>
        <w:right w:val="none" w:sz="0" w:space="0" w:color="auto"/>
      </w:divBdr>
    </w:div>
    <w:div w:id="1650013639">
      <w:bodyDiv w:val="1"/>
      <w:marLeft w:val="0"/>
      <w:marRight w:val="0"/>
      <w:marTop w:val="0"/>
      <w:marBottom w:val="0"/>
      <w:divBdr>
        <w:top w:val="none" w:sz="0" w:space="0" w:color="auto"/>
        <w:left w:val="none" w:sz="0" w:space="0" w:color="auto"/>
        <w:bottom w:val="none" w:sz="0" w:space="0" w:color="auto"/>
        <w:right w:val="none" w:sz="0" w:space="0" w:color="auto"/>
      </w:divBdr>
    </w:div>
    <w:div w:id="1650282518">
      <w:bodyDiv w:val="1"/>
      <w:marLeft w:val="0"/>
      <w:marRight w:val="0"/>
      <w:marTop w:val="0"/>
      <w:marBottom w:val="0"/>
      <w:divBdr>
        <w:top w:val="none" w:sz="0" w:space="0" w:color="auto"/>
        <w:left w:val="none" w:sz="0" w:space="0" w:color="auto"/>
        <w:bottom w:val="none" w:sz="0" w:space="0" w:color="auto"/>
        <w:right w:val="none" w:sz="0" w:space="0" w:color="auto"/>
      </w:divBdr>
    </w:div>
    <w:div w:id="1650403088">
      <w:bodyDiv w:val="1"/>
      <w:marLeft w:val="0"/>
      <w:marRight w:val="0"/>
      <w:marTop w:val="0"/>
      <w:marBottom w:val="0"/>
      <w:divBdr>
        <w:top w:val="none" w:sz="0" w:space="0" w:color="auto"/>
        <w:left w:val="none" w:sz="0" w:space="0" w:color="auto"/>
        <w:bottom w:val="none" w:sz="0" w:space="0" w:color="auto"/>
        <w:right w:val="none" w:sz="0" w:space="0" w:color="auto"/>
      </w:divBdr>
    </w:div>
    <w:div w:id="1652633439">
      <w:bodyDiv w:val="1"/>
      <w:marLeft w:val="0"/>
      <w:marRight w:val="0"/>
      <w:marTop w:val="0"/>
      <w:marBottom w:val="0"/>
      <w:divBdr>
        <w:top w:val="none" w:sz="0" w:space="0" w:color="auto"/>
        <w:left w:val="none" w:sz="0" w:space="0" w:color="auto"/>
        <w:bottom w:val="none" w:sz="0" w:space="0" w:color="auto"/>
        <w:right w:val="none" w:sz="0" w:space="0" w:color="auto"/>
      </w:divBdr>
    </w:div>
    <w:div w:id="1653220818">
      <w:bodyDiv w:val="1"/>
      <w:marLeft w:val="0"/>
      <w:marRight w:val="0"/>
      <w:marTop w:val="0"/>
      <w:marBottom w:val="0"/>
      <w:divBdr>
        <w:top w:val="none" w:sz="0" w:space="0" w:color="auto"/>
        <w:left w:val="none" w:sz="0" w:space="0" w:color="auto"/>
        <w:bottom w:val="none" w:sz="0" w:space="0" w:color="auto"/>
        <w:right w:val="none" w:sz="0" w:space="0" w:color="auto"/>
      </w:divBdr>
    </w:div>
    <w:div w:id="1654219112">
      <w:bodyDiv w:val="1"/>
      <w:marLeft w:val="0"/>
      <w:marRight w:val="0"/>
      <w:marTop w:val="0"/>
      <w:marBottom w:val="0"/>
      <w:divBdr>
        <w:top w:val="none" w:sz="0" w:space="0" w:color="auto"/>
        <w:left w:val="none" w:sz="0" w:space="0" w:color="auto"/>
        <w:bottom w:val="none" w:sz="0" w:space="0" w:color="auto"/>
        <w:right w:val="none" w:sz="0" w:space="0" w:color="auto"/>
      </w:divBdr>
    </w:div>
    <w:div w:id="1654525001">
      <w:bodyDiv w:val="1"/>
      <w:marLeft w:val="0"/>
      <w:marRight w:val="0"/>
      <w:marTop w:val="0"/>
      <w:marBottom w:val="0"/>
      <w:divBdr>
        <w:top w:val="none" w:sz="0" w:space="0" w:color="auto"/>
        <w:left w:val="none" w:sz="0" w:space="0" w:color="auto"/>
        <w:bottom w:val="none" w:sz="0" w:space="0" w:color="auto"/>
        <w:right w:val="none" w:sz="0" w:space="0" w:color="auto"/>
      </w:divBdr>
    </w:div>
    <w:div w:id="1660425756">
      <w:bodyDiv w:val="1"/>
      <w:marLeft w:val="0"/>
      <w:marRight w:val="0"/>
      <w:marTop w:val="0"/>
      <w:marBottom w:val="0"/>
      <w:divBdr>
        <w:top w:val="none" w:sz="0" w:space="0" w:color="auto"/>
        <w:left w:val="none" w:sz="0" w:space="0" w:color="auto"/>
        <w:bottom w:val="none" w:sz="0" w:space="0" w:color="auto"/>
        <w:right w:val="none" w:sz="0" w:space="0" w:color="auto"/>
      </w:divBdr>
    </w:div>
    <w:div w:id="1661422753">
      <w:bodyDiv w:val="1"/>
      <w:marLeft w:val="0"/>
      <w:marRight w:val="0"/>
      <w:marTop w:val="0"/>
      <w:marBottom w:val="0"/>
      <w:divBdr>
        <w:top w:val="none" w:sz="0" w:space="0" w:color="auto"/>
        <w:left w:val="none" w:sz="0" w:space="0" w:color="auto"/>
        <w:bottom w:val="none" w:sz="0" w:space="0" w:color="auto"/>
        <w:right w:val="none" w:sz="0" w:space="0" w:color="auto"/>
      </w:divBdr>
    </w:div>
    <w:div w:id="1665278314">
      <w:bodyDiv w:val="1"/>
      <w:marLeft w:val="0"/>
      <w:marRight w:val="0"/>
      <w:marTop w:val="0"/>
      <w:marBottom w:val="0"/>
      <w:divBdr>
        <w:top w:val="none" w:sz="0" w:space="0" w:color="auto"/>
        <w:left w:val="none" w:sz="0" w:space="0" w:color="auto"/>
        <w:bottom w:val="none" w:sz="0" w:space="0" w:color="auto"/>
        <w:right w:val="none" w:sz="0" w:space="0" w:color="auto"/>
      </w:divBdr>
    </w:div>
    <w:div w:id="1677656956">
      <w:bodyDiv w:val="1"/>
      <w:marLeft w:val="0"/>
      <w:marRight w:val="0"/>
      <w:marTop w:val="0"/>
      <w:marBottom w:val="0"/>
      <w:divBdr>
        <w:top w:val="none" w:sz="0" w:space="0" w:color="auto"/>
        <w:left w:val="none" w:sz="0" w:space="0" w:color="auto"/>
        <w:bottom w:val="none" w:sz="0" w:space="0" w:color="auto"/>
        <w:right w:val="none" w:sz="0" w:space="0" w:color="auto"/>
      </w:divBdr>
    </w:div>
    <w:div w:id="1680891612">
      <w:bodyDiv w:val="1"/>
      <w:marLeft w:val="0"/>
      <w:marRight w:val="0"/>
      <w:marTop w:val="0"/>
      <w:marBottom w:val="0"/>
      <w:divBdr>
        <w:top w:val="none" w:sz="0" w:space="0" w:color="auto"/>
        <w:left w:val="none" w:sz="0" w:space="0" w:color="auto"/>
        <w:bottom w:val="none" w:sz="0" w:space="0" w:color="auto"/>
        <w:right w:val="none" w:sz="0" w:space="0" w:color="auto"/>
      </w:divBdr>
    </w:div>
    <w:div w:id="1684160877">
      <w:bodyDiv w:val="1"/>
      <w:marLeft w:val="0"/>
      <w:marRight w:val="0"/>
      <w:marTop w:val="0"/>
      <w:marBottom w:val="0"/>
      <w:divBdr>
        <w:top w:val="none" w:sz="0" w:space="0" w:color="auto"/>
        <w:left w:val="none" w:sz="0" w:space="0" w:color="auto"/>
        <w:bottom w:val="none" w:sz="0" w:space="0" w:color="auto"/>
        <w:right w:val="none" w:sz="0" w:space="0" w:color="auto"/>
      </w:divBdr>
    </w:div>
    <w:div w:id="1685395218">
      <w:bodyDiv w:val="1"/>
      <w:marLeft w:val="0"/>
      <w:marRight w:val="0"/>
      <w:marTop w:val="0"/>
      <w:marBottom w:val="0"/>
      <w:divBdr>
        <w:top w:val="none" w:sz="0" w:space="0" w:color="auto"/>
        <w:left w:val="none" w:sz="0" w:space="0" w:color="auto"/>
        <w:bottom w:val="none" w:sz="0" w:space="0" w:color="auto"/>
        <w:right w:val="none" w:sz="0" w:space="0" w:color="auto"/>
      </w:divBdr>
    </w:div>
    <w:div w:id="1690712708">
      <w:bodyDiv w:val="1"/>
      <w:marLeft w:val="0"/>
      <w:marRight w:val="0"/>
      <w:marTop w:val="0"/>
      <w:marBottom w:val="0"/>
      <w:divBdr>
        <w:top w:val="none" w:sz="0" w:space="0" w:color="auto"/>
        <w:left w:val="none" w:sz="0" w:space="0" w:color="auto"/>
        <w:bottom w:val="none" w:sz="0" w:space="0" w:color="auto"/>
        <w:right w:val="none" w:sz="0" w:space="0" w:color="auto"/>
      </w:divBdr>
    </w:div>
    <w:div w:id="1691446839">
      <w:bodyDiv w:val="1"/>
      <w:marLeft w:val="0"/>
      <w:marRight w:val="0"/>
      <w:marTop w:val="0"/>
      <w:marBottom w:val="0"/>
      <w:divBdr>
        <w:top w:val="none" w:sz="0" w:space="0" w:color="auto"/>
        <w:left w:val="none" w:sz="0" w:space="0" w:color="auto"/>
        <w:bottom w:val="none" w:sz="0" w:space="0" w:color="auto"/>
        <w:right w:val="none" w:sz="0" w:space="0" w:color="auto"/>
      </w:divBdr>
    </w:div>
    <w:div w:id="1699313082">
      <w:bodyDiv w:val="1"/>
      <w:marLeft w:val="0"/>
      <w:marRight w:val="0"/>
      <w:marTop w:val="0"/>
      <w:marBottom w:val="0"/>
      <w:divBdr>
        <w:top w:val="none" w:sz="0" w:space="0" w:color="auto"/>
        <w:left w:val="none" w:sz="0" w:space="0" w:color="auto"/>
        <w:bottom w:val="none" w:sz="0" w:space="0" w:color="auto"/>
        <w:right w:val="none" w:sz="0" w:space="0" w:color="auto"/>
      </w:divBdr>
    </w:div>
    <w:div w:id="1706442306">
      <w:bodyDiv w:val="1"/>
      <w:marLeft w:val="0"/>
      <w:marRight w:val="0"/>
      <w:marTop w:val="0"/>
      <w:marBottom w:val="0"/>
      <w:divBdr>
        <w:top w:val="none" w:sz="0" w:space="0" w:color="auto"/>
        <w:left w:val="none" w:sz="0" w:space="0" w:color="auto"/>
        <w:bottom w:val="none" w:sz="0" w:space="0" w:color="auto"/>
        <w:right w:val="none" w:sz="0" w:space="0" w:color="auto"/>
      </w:divBdr>
    </w:div>
    <w:div w:id="1726756361">
      <w:bodyDiv w:val="1"/>
      <w:marLeft w:val="0"/>
      <w:marRight w:val="0"/>
      <w:marTop w:val="0"/>
      <w:marBottom w:val="0"/>
      <w:divBdr>
        <w:top w:val="none" w:sz="0" w:space="0" w:color="auto"/>
        <w:left w:val="none" w:sz="0" w:space="0" w:color="auto"/>
        <w:bottom w:val="none" w:sz="0" w:space="0" w:color="auto"/>
        <w:right w:val="none" w:sz="0" w:space="0" w:color="auto"/>
      </w:divBdr>
    </w:div>
    <w:div w:id="1726951906">
      <w:bodyDiv w:val="1"/>
      <w:marLeft w:val="0"/>
      <w:marRight w:val="0"/>
      <w:marTop w:val="0"/>
      <w:marBottom w:val="0"/>
      <w:divBdr>
        <w:top w:val="none" w:sz="0" w:space="0" w:color="auto"/>
        <w:left w:val="none" w:sz="0" w:space="0" w:color="auto"/>
        <w:bottom w:val="none" w:sz="0" w:space="0" w:color="auto"/>
        <w:right w:val="none" w:sz="0" w:space="0" w:color="auto"/>
      </w:divBdr>
    </w:div>
    <w:div w:id="1729063519">
      <w:bodyDiv w:val="1"/>
      <w:marLeft w:val="0"/>
      <w:marRight w:val="0"/>
      <w:marTop w:val="0"/>
      <w:marBottom w:val="0"/>
      <w:divBdr>
        <w:top w:val="none" w:sz="0" w:space="0" w:color="auto"/>
        <w:left w:val="none" w:sz="0" w:space="0" w:color="auto"/>
        <w:bottom w:val="none" w:sz="0" w:space="0" w:color="auto"/>
        <w:right w:val="none" w:sz="0" w:space="0" w:color="auto"/>
      </w:divBdr>
    </w:div>
    <w:div w:id="1730768066">
      <w:bodyDiv w:val="1"/>
      <w:marLeft w:val="0"/>
      <w:marRight w:val="0"/>
      <w:marTop w:val="0"/>
      <w:marBottom w:val="0"/>
      <w:divBdr>
        <w:top w:val="none" w:sz="0" w:space="0" w:color="auto"/>
        <w:left w:val="none" w:sz="0" w:space="0" w:color="auto"/>
        <w:bottom w:val="none" w:sz="0" w:space="0" w:color="auto"/>
        <w:right w:val="none" w:sz="0" w:space="0" w:color="auto"/>
      </w:divBdr>
    </w:div>
    <w:div w:id="1734234446">
      <w:bodyDiv w:val="1"/>
      <w:marLeft w:val="0"/>
      <w:marRight w:val="0"/>
      <w:marTop w:val="0"/>
      <w:marBottom w:val="0"/>
      <w:divBdr>
        <w:top w:val="none" w:sz="0" w:space="0" w:color="auto"/>
        <w:left w:val="none" w:sz="0" w:space="0" w:color="auto"/>
        <w:bottom w:val="none" w:sz="0" w:space="0" w:color="auto"/>
        <w:right w:val="none" w:sz="0" w:space="0" w:color="auto"/>
      </w:divBdr>
    </w:div>
    <w:div w:id="1736466044">
      <w:bodyDiv w:val="1"/>
      <w:marLeft w:val="0"/>
      <w:marRight w:val="0"/>
      <w:marTop w:val="0"/>
      <w:marBottom w:val="0"/>
      <w:divBdr>
        <w:top w:val="none" w:sz="0" w:space="0" w:color="auto"/>
        <w:left w:val="none" w:sz="0" w:space="0" w:color="auto"/>
        <w:bottom w:val="none" w:sz="0" w:space="0" w:color="auto"/>
        <w:right w:val="none" w:sz="0" w:space="0" w:color="auto"/>
      </w:divBdr>
    </w:div>
    <w:div w:id="1743093759">
      <w:bodyDiv w:val="1"/>
      <w:marLeft w:val="0"/>
      <w:marRight w:val="0"/>
      <w:marTop w:val="0"/>
      <w:marBottom w:val="0"/>
      <w:divBdr>
        <w:top w:val="none" w:sz="0" w:space="0" w:color="auto"/>
        <w:left w:val="none" w:sz="0" w:space="0" w:color="auto"/>
        <w:bottom w:val="none" w:sz="0" w:space="0" w:color="auto"/>
        <w:right w:val="none" w:sz="0" w:space="0" w:color="auto"/>
      </w:divBdr>
    </w:div>
    <w:div w:id="1745294507">
      <w:bodyDiv w:val="1"/>
      <w:marLeft w:val="0"/>
      <w:marRight w:val="0"/>
      <w:marTop w:val="0"/>
      <w:marBottom w:val="0"/>
      <w:divBdr>
        <w:top w:val="none" w:sz="0" w:space="0" w:color="auto"/>
        <w:left w:val="none" w:sz="0" w:space="0" w:color="auto"/>
        <w:bottom w:val="none" w:sz="0" w:space="0" w:color="auto"/>
        <w:right w:val="none" w:sz="0" w:space="0" w:color="auto"/>
      </w:divBdr>
    </w:div>
    <w:div w:id="1746951983">
      <w:bodyDiv w:val="1"/>
      <w:marLeft w:val="0"/>
      <w:marRight w:val="0"/>
      <w:marTop w:val="0"/>
      <w:marBottom w:val="0"/>
      <w:divBdr>
        <w:top w:val="none" w:sz="0" w:space="0" w:color="auto"/>
        <w:left w:val="none" w:sz="0" w:space="0" w:color="auto"/>
        <w:bottom w:val="none" w:sz="0" w:space="0" w:color="auto"/>
        <w:right w:val="none" w:sz="0" w:space="0" w:color="auto"/>
      </w:divBdr>
    </w:div>
    <w:div w:id="1764298462">
      <w:bodyDiv w:val="1"/>
      <w:marLeft w:val="0"/>
      <w:marRight w:val="0"/>
      <w:marTop w:val="0"/>
      <w:marBottom w:val="0"/>
      <w:divBdr>
        <w:top w:val="none" w:sz="0" w:space="0" w:color="auto"/>
        <w:left w:val="none" w:sz="0" w:space="0" w:color="auto"/>
        <w:bottom w:val="none" w:sz="0" w:space="0" w:color="auto"/>
        <w:right w:val="none" w:sz="0" w:space="0" w:color="auto"/>
      </w:divBdr>
    </w:div>
    <w:div w:id="1765035540">
      <w:bodyDiv w:val="1"/>
      <w:marLeft w:val="0"/>
      <w:marRight w:val="0"/>
      <w:marTop w:val="0"/>
      <w:marBottom w:val="0"/>
      <w:divBdr>
        <w:top w:val="none" w:sz="0" w:space="0" w:color="auto"/>
        <w:left w:val="none" w:sz="0" w:space="0" w:color="auto"/>
        <w:bottom w:val="none" w:sz="0" w:space="0" w:color="auto"/>
        <w:right w:val="none" w:sz="0" w:space="0" w:color="auto"/>
      </w:divBdr>
    </w:div>
    <w:div w:id="1765999099">
      <w:bodyDiv w:val="1"/>
      <w:marLeft w:val="0"/>
      <w:marRight w:val="0"/>
      <w:marTop w:val="0"/>
      <w:marBottom w:val="0"/>
      <w:divBdr>
        <w:top w:val="none" w:sz="0" w:space="0" w:color="auto"/>
        <w:left w:val="none" w:sz="0" w:space="0" w:color="auto"/>
        <w:bottom w:val="none" w:sz="0" w:space="0" w:color="auto"/>
        <w:right w:val="none" w:sz="0" w:space="0" w:color="auto"/>
      </w:divBdr>
    </w:div>
    <w:div w:id="1766027744">
      <w:bodyDiv w:val="1"/>
      <w:marLeft w:val="0"/>
      <w:marRight w:val="0"/>
      <w:marTop w:val="0"/>
      <w:marBottom w:val="0"/>
      <w:divBdr>
        <w:top w:val="none" w:sz="0" w:space="0" w:color="auto"/>
        <w:left w:val="none" w:sz="0" w:space="0" w:color="auto"/>
        <w:bottom w:val="none" w:sz="0" w:space="0" w:color="auto"/>
        <w:right w:val="none" w:sz="0" w:space="0" w:color="auto"/>
      </w:divBdr>
    </w:div>
    <w:div w:id="1770080964">
      <w:bodyDiv w:val="1"/>
      <w:marLeft w:val="0"/>
      <w:marRight w:val="0"/>
      <w:marTop w:val="0"/>
      <w:marBottom w:val="0"/>
      <w:divBdr>
        <w:top w:val="none" w:sz="0" w:space="0" w:color="auto"/>
        <w:left w:val="none" w:sz="0" w:space="0" w:color="auto"/>
        <w:bottom w:val="none" w:sz="0" w:space="0" w:color="auto"/>
        <w:right w:val="none" w:sz="0" w:space="0" w:color="auto"/>
      </w:divBdr>
    </w:div>
    <w:div w:id="1771970546">
      <w:bodyDiv w:val="1"/>
      <w:marLeft w:val="0"/>
      <w:marRight w:val="0"/>
      <w:marTop w:val="0"/>
      <w:marBottom w:val="0"/>
      <w:divBdr>
        <w:top w:val="none" w:sz="0" w:space="0" w:color="auto"/>
        <w:left w:val="none" w:sz="0" w:space="0" w:color="auto"/>
        <w:bottom w:val="none" w:sz="0" w:space="0" w:color="auto"/>
        <w:right w:val="none" w:sz="0" w:space="0" w:color="auto"/>
      </w:divBdr>
    </w:div>
    <w:div w:id="1772046169">
      <w:bodyDiv w:val="1"/>
      <w:marLeft w:val="0"/>
      <w:marRight w:val="0"/>
      <w:marTop w:val="0"/>
      <w:marBottom w:val="0"/>
      <w:divBdr>
        <w:top w:val="none" w:sz="0" w:space="0" w:color="auto"/>
        <w:left w:val="none" w:sz="0" w:space="0" w:color="auto"/>
        <w:bottom w:val="none" w:sz="0" w:space="0" w:color="auto"/>
        <w:right w:val="none" w:sz="0" w:space="0" w:color="auto"/>
      </w:divBdr>
    </w:div>
    <w:div w:id="1775437613">
      <w:bodyDiv w:val="1"/>
      <w:marLeft w:val="0"/>
      <w:marRight w:val="0"/>
      <w:marTop w:val="0"/>
      <w:marBottom w:val="0"/>
      <w:divBdr>
        <w:top w:val="none" w:sz="0" w:space="0" w:color="auto"/>
        <w:left w:val="none" w:sz="0" w:space="0" w:color="auto"/>
        <w:bottom w:val="none" w:sz="0" w:space="0" w:color="auto"/>
        <w:right w:val="none" w:sz="0" w:space="0" w:color="auto"/>
      </w:divBdr>
    </w:div>
    <w:div w:id="1776706122">
      <w:bodyDiv w:val="1"/>
      <w:marLeft w:val="0"/>
      <w:marRight w:val="0"/>
      <w:marTop w:val="0"/>
      <w:marBottom w:val="0"/>
      <w:divBdr>
        <w:top w:val="none" w:sz="0" w:space="0" w:color="auto"/>
        <w:left w:val="none" w:sz="0" w:space="0" w:color="auto"/>
        <w:bottom w:val="none" w:sz="0" w:space="0" w:color="auto"/>
        <w:right w:val="none" w:sz="0" w:space="0" w:color="auto"/>
      </w:divBdr>
    </w:div>
    <w:div w:id="1778911221">
      <w:bodyDiv w:val="1"/>
      <w:marLeft w:val="0"/>
      <w:marRight w:val="0"/>
      <w:marTop w:val="0"/>
      <w:marBottom w:val="0"/>
      <w:divBdr>
        <w:top w:val="none" w:sz="0" w:space="0" w:color="auto"/>
        <w:left w:val="none" w:sz="0" w:space="0" w:color="auto"/>
        <w:bottom w:val="none" w:sz="0" w:space="0" w:color="auto"/>
        <w:right w:val="none" w:sz="0" w:space="0" w:color="auto"/>
      </w:divBdr>
    </w:div>
    <w:div w:id="1779443268">
      <w:bodyDiv w:val="1"/>
      <w:marLeft w:val="0"/>
      <w:marRight w:val="0"/>
      <w:marTop w:val="0"/>
      <w:marBottom w:val="0"/>
      <w:divBdr>
        <w:top w:val="none" w:sz="0" w:space="0" w:color="auto"/>
        <w:left w:val="none" w:sz="0" w:space="0" w:color="auto"/>
        <w:bottom w:val="none" w:sz="0" w:space="0" w:color="auto"/>
        <w:right w:val="none" w:sz="0" w:space="0" w:color="auto"/>
      </w:divBdr>
    </w:div>
    <w:div w:id="1791391281">
      <w:bodyDiv w:val="1"/>
      <w:marLeft w:val="0"/>
      <w:marRight w:val="0"/>
      <w:marTop w:val="0"/>
      <w:marBottom w:val="0"/>
      <w:divBdr>
        <w:top w:val="none" w:sz="0" w:space="0" w:color="auto"/>
        <w:left w:val="none" w:sz="0" w:space="0" w:color="auto"/>
        <w:bottom w:val="none" w:sz="0" w:space="0" w:color="auto"/>
        <w:right w:val="none" w:sz="0" w:space="0" w:color="auto"/>
      </w:divBdr>
    </w:div>
    <w:div w:id="1794906963">
      <w:bodyDiv w:val="1"/>
      <w:marLeft w:val="0"/>
      <w:marRight w:val="0"/>
      <w:marTop w:val="0"/>
      <w:marBottom w:val="0"/>
      <w:divBdr>
        <w:top w:val="none" w:sz="0" w:space="0" w:color="auto"/>
        <w:left w:val="none" w:sz="0" w:space="0" w:color="auto"/>
        <w:bottom w:val="none" w:sz="0" w:space="0" w:color="auto"/>
        <w:right w:val="none" w:sz="0" w:space="0" w:color="auto"/>
      </w:divBdr>
    </w:div>
    <w:div w:id="1801150694">
      <w:bodyDiv w:val="1"/>
      <w:marLeft w:val="0"/>
      <w:marRight w:val="0"/>
      <w:marTop w:val="0"/>
      <w:marBottom w:val="0"/>
      <w:divBdr>
        <w:top w:val="none" w:sz="0" w:space="0" w:color="auto"/>
        <w:left w:val="none" w:sz="0" w:space="0" w:color="auto"/>
        <w:bottom w:val="none" w:sz="0" w:space="0" w:color="auto"/>
        <w:right w:val="none" w:sz="0" w:space="0" w:color="auto"/>
      </w:divBdr>
    </w:div>
    <w:div w:id="1816143940">
      <w:bodyDiv w:val="1"/>
      <w:marLeft w:val="0"/>
      <w:marRight w:val="0"/>
      <w:marTop w:val="0"/>
      <w:marBottom w:val="0"/>
      <w:divBdr>
        <w:top w:val="none" w:sz="0" w:space="0" w:color="auto"/>
        <w:left w:val="none" w:sz="0" w:space="0" w:color="auto"/>
        <w:bottom w:val="none" w:sz="0" w:space="0" w:color="auto"/>
        <w:right w:val="none" w:sz="0" w:space="0" w:color="auto"/>
      </w:divBdr>
    </w:div>
    <w:div w:id="1819807618">
      <w:bodyDiv w:val="1"/>
      <w:marLeft w:val="0"/>
      <w:marRight w:val="0"/>
      <w:marTop w:val="0"/>
      <w:marBottom w:val="0"/>
      <w:divBdr>
        <w:top w:val="none" w:sz="0" w:space="0" w:color="auto"/>
        <w:left w:val="none" w:sz="0" w:space="0" w:color="auto"/>
        <w:bottom w:val="none" w:sz="0" w:space="0" w:color="auto"/>
        <w:right w:val="none" w:sz="0" w:space="0" w:color="auto"/>
      </w:divBdr>
    </w:div>
    <w:div w:id="1821725359">
      <w:bodyDiv w:val="1"/>
      <w:marLeft w:val="0"/>
      <w:marRight w:val="0"/>
      <w:marTop w:val="0"/>
      <w:marBottom w:val="0"/>
      <w:divBdr>
        <w:top w:val="none" w:sz="0" w:space="0" w:color="auto"/>
        <w:left w:val="none" w:sz="0" w:space="0" w:color="auto"/>
        <w:bottom w:val="none" w:sz="0" w:space="0" w:color="auto"/>
        <w:right w:val="none" w:sz="0" w:space="0" w:color="auto"/>
      </w:divBdr>
    </w:div>
    <w:div w:id="1835946984">
      <w:bodyDiv w:val="1"/>
      <w:marLeft w:val="0"/>
      <w:marRight w:val="0"/>
      <w:marTop w:val="0"/>
      <w:marBottom w:val="0"/>
      <w:divBdr>
        <w:top w:val="none" w:sz="0" w:space="0" w:color="auto"/>
        <w:left w:val="none" w:sz="0" w:space="0" w:color="auto"/>
        <w:bottom w:val="none" w:sz="0" w:space="0" w:color="auto"/>
        <w:right w:val="none" w:sz="0" w:space="0" w:color="auto"/>
      </w:divBdr>
    </w:div>
    <w:div w:id="1842619804">
      <w:bodyDiv w:val="1"/>
      <w:marLeft w:val="0"/>
      <w:marRight w:val="0"/>
      <w:marTop w:val="0"/>
      <w:marBottom w:val="0"/>
      <w:divBdr>
        <w:top w:val="none" w:sz="0" w:space="0" w:color="auto"/>
        <w:left w:val="none" w:sz="0" w:space="0" w:color="auto"/>
        <w:bottom w:val="none" w:sz="0" w:space="0" w:color="auto"/>
        <w:right w:val="none" w:sz="0" w:space="0" w:color="auto"/>
      </w:divBdr>
    </w:div>
    <w:div w:id="1845700916">
      <w:bodyDiv w:val="1"/>
      <w:marLeft w:val="0"/>
      <w:marRight w:val="0"/>
      <w:marTop w:val="0"/>
      <w:marBottom w:val="0"/>
      <w:divBdr>
        <w:top w:val="none" w:sz="0" w:space="0" w:color="auto"/>
        <w:left w:val="none" w:sz="0" w:space="0" w:color="auto"/>
        <w:bottom w:val="none" w:sz="0" w:space="0" w:color="auto"/>
        <w:right w:val="none" w:sz="0" w:space="0" w:color="auto"/>
      </w:divBdr>
    </w:div>
    <w:div w:id="1846045562">
      <w:bodyDiv w:val="1"/>
      <w:marLeft w:val="0"/>
      <w:marRight w:val="0"/>
      <w:marTop w:val="0"/>
      <w:marBottom w:val="0"/>
      <w:divBdr>
        <w:top w:val="none" w:sz="0" w:space="0" w:color="auto"/>
        <w:left w:val="none" w:sz="0" w:space="0" w:color="auto"/>
        <w:bottom w:val="none" w:sz="0" w:space="0" w:color="auto"/>
        <w:right w:val="none" w:sz="0" w:space="0" w:color="auto"/>
      </w:divBdr>
    </w:div>
    <w:div w:id="1852138365">
      <w:bodyDiv w:val="1"/>
      <w:marLeft w:val="0"/>
      <w:marRight w:val="0"/>
      <w:marTop w:val="0"/>
      <w:marBottom w:val="0"/>
      <w:divBdr>
        <w:top w:val="none" w:sz="0" w:space="0" w:color="auto"/>
        <w:left w:val="none" w:sz="0" w:space="0" w:color="auto"/>
        <w:bottom w:val="none" w:sz="0" w:space="0" w:color="auto"/>
        <w:right w:val="none" w:sz="0" w:space="0" w:color="auto"/>
      </w:divBdr>
    </w:div>
    <w:div w:id="1860971612">
      <w:bodyDiv w:val="1"/>
      <w:marLeft w:val="0"/>
      <w:marRight w:val="0"/>
      <w:marTop w:val="0"/>
      <w:marBottom w:val="0"/>
      <w:divBdr>
        <w:top w:val="none" w:sz="0" w:space="0" w:color="auto"/>
        <w:left w:val="none" w:sz="0" w:space="0" w:color="auto"/>
        <w:bottom w:val="none" w:sz="0" w:space="0" w:color="auto"/>
        <w:right w:val="none" w:sz="0" w:space="0" w:color="auto"/>
      </w:divBdr>
    </w:div>
    <w:div w:id="1863199854">
      <w:bodyDiv w:val="1"/>
      <w:marLeft w:val="0"/>
      <w:marRight w:val="0"/>
      <w:marTop w:val="0"/>
      <w:marBottom w:val="0"/>
      <w:divBdr>
        <w:top w:val="none" w:sz="0" w:space="0" w:color="auto"/>
        <w:left w:val="none" w:sz="0" w:space="0" w:color="auto"/>
        <w:bottom w:val="none" w:sz="0" w:space="0" w:color="auto"/>
        <w:right w:val="none" w:sz="0" w:space="0" w:color="auto"/>
      </w:divBdr>
    </w:div>
    <w:div w:id="1869102964">
      <w:bodyDiv w:val="1"/>
      <w:marLeft w:val="0"/>
      <w:marRight w:val="0"/>
      <w:marTop w:val="0"/>
      <w:marBottom w:val="0"/>
      <w:divBdr>
        <w:top w:val="none" w:sz="0" w:space="0" w:color="auto"/>
        <w:left w:val="none" w:sz="0" w:space="0" w:color="auto"/>
        <w:bottom w:val="none" w:sz="0" w:space="0" w:color="auto"/>
        <w:right w:val="none" w:sz="0" w:space="0" w:color="auto"/>
      </w:divBdr>
    </w:div>
    <w:div w:id="1881624524">
      <w:bodyDiv w:val="1"/>
      <w:marLeft w:val="0"/>
      <w:marRight w:val="0"/>
      <w:marTop w:val="0"/>
      <w:marBottom w:val="0"/>
      <w:divBdr>
        <w:top w:val="none" w:sz="0" w:space="0" w:color="auto"/>
        <w:left w:val="none" w:sz="0" w:space="0" w:color="auto"/>
        <w:bottom w:val="none" w:sz="0" w:space="0" w:color="auto"/>
        <w:right w:val="none" w:sz="0" w:space="0" w:color="auto"/>
      </w:divBdr>
    </w:div>
    <w:div w:id="1886678508">
      <w:bodyDiv w:val="1"/>
      <w:marLeft w:val="0"/>
      <w:marRight w:val="0"/>
      <w:marTop w:val="0"/>
      <w:marBottom w:val="0"/>
      <w:divBdr>
        <w:top w:val="none" w:sz="0" w:space="0" w:color="auto"/>
        <w:left w:val="none" w:sz="0" w:space="0" w:color="auto"/>
        <w:bottom w:val="none" w:sz="0" w:space="0" w:color="auto"/>
        <w:right w:val="none" w:sz="0" w:space="0" w:color="auto"/>
      </w:divBdr>
    </w:div>
    <w:div w:id="1907302811">
      <w:bodyDiv w:val="1"/>
      <w:marLeft w:val="0"/>
      <w:marRight w:val="0"/>
      <w:marTop w:val="0"/>
      <w:marBottom w:val="0"/>
      <w:divBdr>
        <w:top w:val="none" w:sz="0" w:space="0" w:color="auto"/>
        <w:left w:val="none" w:sz="0" w:space="0" w:color="auto"/>
        <w:bottom w:val="none" w:sz="0" w:space="0" w:color="auto"/>
        <w:right w:val="none" w:sz="0" w:space="0" w:color="auto"/>
      </w:divBdr>
    </w:div>
    <w:div w:id="1911765073">
      <w:bodyDiv w:val="1"/>
      <w:marLeft w:val="0"/>
      <w:marRight w:val="0"/>
      <w:marTop w:val="0"/>
      <w:marBottom w:val="0"/>
      <w:divBdr>
        <w:top w:val="none" w:sz="0" w:space="0" w:color="auto"/>
        <w:left w:val="none" w:sz="0" w:space="0" w:color="auto"/>
        <w:bottom w:val="none" w:sz="0" w:space="0" w:color="auto"/>
        <w:right w:val="none" w:sz="0" w:space="0" w:color="auto"/>
      </w:divBdr>
    </w:div>
    <w:div w:id="1917592443">
      <w:bodyDiv w:val="1"/>
      <w:marLeft w:val="0"/>
      <w:marRight w:val="0"/>
      <w:marTop w:val="0"/>
      <w:marBottom w:val="0"/>
      <w:divBdr>
        <w:top w:val="none" w:sz="0" w:space="0" w:color="auto"/>
        <w:left w:val="none" w:sz="0" w:space="0" w:color="auto"/>
        <w:bottom w:val="none" w:sz="0" w:space="0" w:color="auto"/>
        <w:right w:val="none" w:sz="0" w:space="0" w:color="auto"/>
      </w:divBdr>
    </w:div>
    <w:div w:id="1917786085">
      <w:bodyDiv w:val="1"/>
      <w:marLeft w:val="0"/>
      <w:marRight w:val="0"/>
      <w:marTop w:val="0"/>
      <w:marBottom w:val="0"/>
      <w:divBdr>
        <w:top w:val="none" w:sz="0" w:space="0" w:color="auto"/>
        <w:left w:val="none" w:sz="0" w:space="0" w:color="auto"/>
        <w:bottom w:val="none" w:sz="0" w:space="0" w:color="auto"/>
        <w:right w:val="none" w:sz="0" w:space="0" w:color="auto"/>
      </w:divBdr>
    </w:div>
    <w:div w:id="1919747072">
      <w:bodyDiv w:val="1"/>
      <w:marLeft w:val="0"/>
      <w:marRight w:val="0"/>
      <w:marTop w:val="0"/>
      <w:marBottom w:val="0"/>
      <w:divBdr>
        <w:top w:val="none" w:sz="0" w:space="0" w:color="auto"/>
        <w:left w:val="none" w:sz="0" w:space="0" w:color="auto"/>
        <w:bottom w:val="none" w:sz="0" w:space="0" w:color="auto"/>
        <w:right w:val="none" w:sz="0" w:space="0" w:color="auto"/>
      </w:divBdr>
    </w:div>
    <w:div w:id="1935936995">
      <w:bodyDiv w:val="1"/>
      <w:marLeft w:val="0"/>
      <w:marRight w:val="0"/>
      <w:marTop w:val="0"/>
      <w:marBottom w:val="0"/>
      <w:divBdr>
        <w:top w:val="none" w:sz="0" w:space="0" w:color="auto"/>
        <w:left w:val="none" w:sz="0" w:space="0" w:color="auto"/>
        <w:bottom w:val="none" w:sz="0" w:space="0" w:color="auto"/>
        <w:right w:val="none" w:sz="0" w:space="0" w:color="auto"/>
      </w:divBdr>
    </w:div>
    <w:div w:id="1936089668">
      <w:bodyDiv w:val="1"/>
      <w:marLeft w:val="0"/>
      <w:marRight w:val="0"/>
      <w:marTop w:val="0"/>
      <w:marBottom w:val="0"/>
      <w:divBdr>
        <w:top w:val="none" w:sz="0" w:space="0" w:color="auto"/>
        <w:left w:val="none" w:sz="0" w:space="0" w:color="auto"/>
        <w:bottom w:val="none" w:sz="0" w:space="0" w:color="auto"/>
        <w:right w:val="none" w:sz="0" w:space="0" w:color="auto"/>
      </w:divBdr>
    </w:div>
    <w:div w:id="1937786251">
      <w:bodyDiv w:val="1"/>
      <w:marLeft w:val="0"/>
      <w:marRight w:val="0"/>
      <w:marTop w:val="0"/>
      <w:marBottom w:val="0"/>
      <w:divBdr>
        <w:top w:val="none" w:sz="0" w:space="0" w:color="auto"/>
        <w:left w:val="none" w:sz="0" w:space="0" w:color="auto"/>
        <w:bottom w:val="none" w:sz="0" w:space="0" w:color="auto"/>
        <w:right w:val="none" w:sz="0" w:space="0" w:color="auto"/>
      </w:divBdr>
    </w:div>
    <w:div w:id="1943761943">
      <w:bodyDiv w:val="1"/>
      <w:marLeft w:val="0"/>
      <w:marRight w:val="0"/>
      <w:marTop w:val="0"/>
      <w:marBottom w:val="0"/>
      <w:divBdr>
        <w:top w:val="none" w:sz="0" w:space="0" w:color="auto"/>
        <w:left w:val="none" w:sz="0" w:space="0" w:color="auto"/>
        <w:bottom w:val="none" w:sz="0" w:space="0" w:color="auto"/>
        <w:right w:val="none" w:sz="0" w:space="0" w:color="auto"/>
      </w:divBdr>
    </w:div>
    <w:div w:id="1945073265">
      <w:bodyDiv w:val="1"/>
      <w:marLeft w:val="0"/>
      <w:marRight w:val="0"/>
      <w:marTop w:val="0"/>
      <w:marBottom w:val="0"/>
      <w:divBdr>
        <w:top w:val="none" w:sz="0" w:space="0" w:color="auto"/>
        <w:left w:val="none" w:sz="0" w:space="0" w:color="auto"/>
        <w:bottom w:val="none" w:sz="0" w:space="0" w:color="auto"/>
        <w:right w:val="none" w:sz="0" w:space="0" w:color="auto"/>
      </w:divBdr>
    </w:div>
    <w:div w:id="1945530410">
      <w:bodyDiv w:val="1"/>
      <w:marLeft w:val="0"/>
      <w:marRight w:val="0"/>
      <w:marTop w:val="0"/>
      <w:marBottom w:val="0"/>
      <w:divBdr>
        <w:top w:val="none" w:sz="0" w:space="0" w:color="auto"/>
        <w:left w:val="none" w:sz="0" w:space="0" w:color="auto"/>
        <w:bottom w:val="none" w:sz="0" w:space="0" w:color="auto"/>
        <w:right w:val="none" w:sz="0" w:space="0" w:color="auto"/>
      </w:divBdr>
    </w:div>
    <w:div w:id="1947615492">
      <w:bodyDiv w:val="1"/>
      <w:marLeft w:val="0"/>
      <w:marRight w:val="0"/>
      <w:marTop w:val="0"/>
      <w:marBottom w:val="0"/>
      <w:divBdr>
        <w:top w:val="none" w:sz="0" w:space="0" w:color="auto"/>
        <w:left w:val="none" w:sz="0" w:space="0" w:color="auto"/>
        <w:bottom w:val="none" w:sz="0" w:space="0" w:color="auto"/>
        <w:right w:val="none" w:sz="0" w:space="0" w:color="auto"/>
      </w:divBdr>
    </w:div>
    <w:div w:id="1956324264">
      <w:bodyDiv w:val="1"/>
      <w:marLeft w:val="0"/>
      <w:marRight w:val="0"/>
      <w:marTop w:val="0"/>
      <w:marBottom w:val="0"/>
      <w:divBdr>
        <w:top w:val="none" w:sz="0" w:space="0" w:color="auto"/>
        <w:left w:val="none" w:sz="0" w:space="0" w:color="auto"/>
        <w:bottom w:val="none" w:sz="0" w:space="0" w:color="auto"/>
        <w:right w:val="none" w:sz="0" w:space="0" w:color="auto"/>
      </w:divBdr>
    </w:div>
    <w:div w:id="1957328536">
      <w:bodyDiv w:val="1"/>
      <w:marLeft w:val="0"/>
      <w:marRight w:val="0"/>
      <w:marTop w:val="0"/>
      <w:marBottom w:val="0"/>
      <w:divBdr>
        <w:top w:val="none" w:sz="0" w:space="0" w:color="auto"/>
        <w:left w:val="none" w:sz="0" w:space="0" w:color="auto"/>
        <w:bottom w:val="none" w:sz="0" w:space="0" w:color="auto"/>
        <w:right w:val="none" w:sz="0" w:space="0" w:color="auto"/>
      </w:divBdr>
    </w:div>
    <w:div w:id="1964727863">
      <w:bodyDiv w:val="1"/>
      <w:marLeft w:val="0"/>
      <w:marRight w:val="0"/>
      <w:marTop w:val="0"/>
      <w:marBottom w:val="0"/>
      <w:divBdr>
        <w:top w:val="none" w:sz="0" w:space="0" w:color="auto"/>
        <w:left w:val="none" w:sz="0" w:space="0" w:color="auto"/>
        <w:bottom w:val="none" w:sz="0" w:space="0" w:color="auto"/>
        <w:right w:val="none" w:sz="0" w:space="0" w:color="auto"/>
      </w:divBdr>
    </w:div>
    <w:div w:id="1968467837">
      <w:bodyDiv w:val="1"/>
      <w:marLeft w:val="0"/>
      <w:marRight w:val="0"/>
      <w:marTop w:val="0"/>
      <w:marBottom w:val="0"/>
      <w:divBdr>
        <w:top w:val="none" w:sz="0" w:space="0" w:color="auto"/>
        <w:left w:val="none" w:sz="0" w:space="0" w:color="auto"/>
        <w:bottom w:val="none" w:sz="0" w:space="0" w:color="auto"/>
        <w:right w:val="none" w:sz="0" w:space="0" w:color="auto"/>
      </w:divBdr>
    </w:div>
    <w:div w:id="1972635703">
      <w:bodyDiv w:val="1"/>
      <w:marLeft w:val="0"/>
      <w:marRight w:val="0"/>
      <w:marTop w:val="0"/>
      <w:marBottom w:val="0"/>
      <w:divBdr>
        <w:top w:val="none" w:sz="0" w:space="0" w:color="auto"/>
        <w:left w:val="none" w:sz="0" w:space="0" w:color="auto"/>
        <w:bottom w:val="none" w:sz="0" w:space="0" w:color="auto"/>
        <w:right w:val="none" w:sz="0" w:space="0" w:color="auto"/>
      </w:divBdr>
    </w:div>
    <w:div w:id="1972899173">
      <w:bodyDiv w:val="1"/>
      <w:marLeft w:val="0"/>
      <w:marRight w:val="0"/>
      <w:marTop w:val="0"/>
      <w:marBottom w:val="0"/>
      <w:divBdr>
        <w:top w:val="none" w:sz="0" w:space="0" w:color="auto"/>
        <w:left w:val="none" w:sz="0" w:space="0" w:color="auto"/>
        <w:bottom w:val="none" w:sz="0" w:space="0" w:color="auto"/>
        <w:right w:val="none" w:sz="0" w:space="0" w:color="auto"/>
      </w:divBdr>
    </w:div>
    <w:div w:id="1996638659">
      <w:bodyDiv w:val="1"/>
      <w:marLeft w:val="0"/>
      <w:marRight w:val="0"/>
      <w:marTop w:val="0"/>
      <w:marBottom w:val="0"/>
      <w:divBdr>
        <w:top w:val="none" w:sz="0" w:space="0" w:color="auto"/>
        <w:left w:val="none" w:sz="0" w:space="0" w:color="auto"/>
        <w:bottom w:val="none" w:sz="0" w:space="0" w:color="auto"/>
        <w:right w:val="none" w:sz="0" w:space="0" w:color="auto"/>
      </w:divBdr>
    </w:div>
    <w:div w:id="1999573511">
      <w:bodyDiv w:val="1"/>
      <w:marLeft w:val="0"/>
      <w:marRight w:val="0"/>
      <w:marTop w:val="0"/>
      <w:marBottom w:val="0"/>
      <w:divBdr>
        <w:top w:val="none" w:sz="0" w:space="0" w:color="auto"/>
        <w:left w:val="none" w:sz="0" w:space="0" w:color="auto"/>
        <w:bottom w:val="none" w:sz="0" w:space="0" w:color="auto"/>
        <w:right w:val="none" w:sz="0" w:space="0" w:color="auto"/>
      </w:divBdr>
    </w:div>
    <w:div w:id="2003507074">
      <w:bodyDiv w:val="1"/>
      <w:marLeft w:val="0"/>
      <w:marRight w:val="0"/>
      <w:marTop w:val="0"/>
      <w:marBottom w:val="0"/>
      <w:divBdr>
        <w:top w:val="none" w:sz="0" w:space="0" w:color="auto"/>
        <w:left w:val="none" w:sz="0" w:space="0" w:color="auto"/>
        <w:bottom w:val="none" w:sz="0" w:space="0" w:color="auto"/>
        <w:right w:val="none" w:sz="0" w:space="0" w:color="auto"/>
      </w:divBdr>
    </w:div>
    <w:div w:id="2018723795">
      <w:bodyDiv w:val="1"/>
      <w:marLeft w:val="0"/>
      <w:marRight w:val="0"/>
      <w:marTop w:val="0"/>
      <w:marBottom w:val="0"/>
      <w:divBdr>
        <w:top w:val="none" w:sz="0" w:space="0" w:color="auto"/>
        <w:left w:val="none" w:sz="0" w:space="0" w:color="auto"/>
        <w:bottom w:val="none" w:sz="0" w:space="0" w:color="auto"/>
        <w:right w:val="none" w:sz="0" w:space="0" w:color="auto"/>
      </w:divBdr>
    </w:div>
    <w:div w:id="2025939021">
      <w:bodyDiv w:val="1"/>
      <w:marLeft w:val="0"/>
      <w:marRight w:val="0"/>
      <w:marTop w:val="0"/>
      <w:marBottom w:val="0"/>
      <w:divBdr>
        <w:top w:val="none" w:sz="0" w:space="0" w:color="auto"/>
        <w:left w:val="none" w:sz="0" w:space="0" w:color="auto"/>
        <w:bottom w:val="none" w:sz="0" w:space="0" w:color="auto"/>
        <w:right w:val="none" w:sz="0" w:space="0" w:color="auto"/>
      </w:divBdr>
    </w:div>
    <w:div w:id="2028213207">
      <w:bodyDiv w:val="1"/>
      <w:marLeft w:val="0"/>
      <w:marRight w:val="0"/>
      <w:marTop w:val="0"/>
      <w:marBottom w:val="0"/>
      <w:divBdr>
        <w:top w:val="none" w:sz="0" w:space="0" w:color="auto"/>
        <w:left w:val="none" w:sz="0" w:space="0" w:color="auto"/>
        <w:bottom w:val="none" w:sz="0" w:space="0" w:color="auto"/>
        <w:right w:val="none" w:sz="0" w:space="0" w:color="auto"/>
      </w:divBdr>
    </w:div>
    <w:div w:id="2031952512">
      <w:bodyDiv w:val="1"/>
      <w:marLeft w:val="0"/>
      <w:marRight w:val="0"/>
      <w:marTop w:val="0"/>
      <w:marBottom w:val="0"/>
      <w:divBdr>
        <w:top w:val="none" w:sz="0" w:space="0" w:color="auto"/>
        <w:left w:val="none" w:sz="0" w:space="0" w:color="auto"/>
        <w:bottom w:val="none" w:sz="0" w:space="0" w:color="auto"/>
        <w:right w:val="none" w:sz="0" w:space="0" w:color="auto"/>
      </w:divBdr>
    </w:div>
    <w:div w:id="2037461378">
      <w:bodyDiv w:val="1"/>
      <w:marLeft w:val="0"/>
      <w:marRight w:val="0"/>
      <w:marTop w:val="0"/>
      <w:marBottom w:val="0"/>
      <w:divBdr>
        <w:top w:val="none" w:sz="0" w:space="0" w:color="auto"/>
        <w:left w:val="none" w:sz="0" w:space="0" w:color="auto"/>
        <w:bottom w:val="none" w:sz="0" w:space="0" w:color="auto"/>
        <w:right w:val="none" w:sz="0" w:space="0" w:color="auto"/>
      </w:divBdr>
    </w:div>
    <w:div w:id="2037652497">
      <w:bodyDiv w:val="1"/>
      <w:marLeft w:val="0"/>
      <w:marRight w:val="0"/>
      <w:marTop w:val="0"/>
      <w:marBottom w:val="0"/>
      <w:divBdr>
        <w:top w:val="none" w:sz="0" w:space="0" w:color="auto"/>
        <w:left w:val="none" w:sz="0" w:space="0" w:color="auto"/>
        <w:bottom w:val="none" w:sz="0" w:space="0" w:color="auto"/>
        <w:right w:val="none" w:sz="0" w:space="0" w:color="auto"/>
      </w:divBdr>
    </w:div>
    <w:div w:id="2040740978">
      <w:bodyDiv w:val="1"/>
      <w:marLeft w:val="0"/>
      <w:marRight w:val="0"/>
      <w:marTop w:val="0"/>
      <w:marBottom w:val="0"/>
      <w:divBdr>
        <w:top w:val="none" w:sz="0" w:space="0" w:color="auto"/>
        <w:left w:val="none" w:sz="0" w:space="0" w:color="auto"/>
        <w:bottom w:val="none" w:sz="0" w:space="0" w:color="auto"/>
        <w:right w:val="none" w:sz="0" w:space="0" w:color="auto"/>
      </w:divBdr>
    </w:div>
    <w:div w:id="2041976329">
      <w:bodyDiv w:val="1"/>
      <w:marLeft w:val="0"/>
      <w:marRight w:val="0"/>
      <w:marTop w:val="0"/>
      <w:marBottom w:val="0"/>
      <w:divBdr>
        <w:top w:val="none" w:sz="0" w:space="0" w:color="auto"/>
        <w:left w:val="none" w:sz="0" w:space="0" w:color="auto"/>
        <w:bottom w:val="none" w:sz="0" w:space="0" w:color="auto"/>
        <w:right w:val="none" w:sz="0" w:space="0" w:color="auto"/>
      </w:divBdr>
    </w:div>
    <w:div w:id="2057191613">
      <w:bodyDiv w:val="1"/>
      <w:marLeft w:val="0"/>
      <w:marRight w:val="0"/>
      <w:marTop w:val="0"/>
      <w:marBottom w:val="0"/>
      <w:divBdr>
        <w:top w:val="none" w:sz="0" w:space="0" w:color="auto"/>
        <w:left w:val="none" w:sz="0" w:space="0" w:color="auto"/>
        <w:bottom w:val="none" w:sz="0" w:space="0" w:color="auto"/>
        <w:right w:val="none" w:sz="0" w:space="0" w:color="auto"/>
      </w:divBdr>
    </w:div>
    <w:div w:id="2064256760">
      <w:bodyDiv w:val="1"/>
      <w:marLeft w:val="0"/>
      <w:marRight w:val="0"/>
      <w:marTop w:val="0"/>
      <w:marBottom w:val="0"/>
      <w:divBdr>
        <w:top w:val="none" w:sz="0" w:space="0" w:color="auto"/>
        <w:left w:val="none" w:sz="0" w:space="0" w:color="auto"/>
        <w:bottom w:val="none" w:sz="0" w:space="0" w:color="auto"/>
        <w:right w:val="none" w:sz="0" w:space="0" w:color="auto"/>
      </w:divBdr>
    </w:div>
    <w:div w:id="2082369344">
      <w:bodyDiv w:val="1"/>
      <w:marLeft w:val="0"/>
      <w:marRight w:val="0"/>
      <w:marTop w:val="0"/>
      <w:marBottom w:val="0"/>
      <w:divBdr>
        <w:top w:val="none" w:sz="0" w:space="0" w:color="auto"/>
        <w:left w:val="none" w:sz="0" w:space="0" w:color="auto"/>
        <w:bottom w:val="none" w:sz="0" w:space="0" w:color="auto"/>
        <w:right w:val="none" w:sz="0" w:space="0" w:color="auto"/>
      </w:divBdr>
    </w:div>
    <w:div w:id="2088072870">
      <w:bodyDiv w:val="1"/>
      <w:marLeft w:val="0"/>
      <w:marRight w:val="0"/>
      <w:marTop w:val="0"/>
      <w:marBottom w:val="0"/>
      <w:divBdr>
        <w:top w:val="none" w:sz="0" w:space="0" w:color="auto"/>
        <w:left w:val="none" w:sz="0" w:space="0" w:color="auto"/>
        <w:bottom w:val="none" w:sz="0" w:space="0" w:color="auto"/>
        <w:right w:val="none" w:sz="0" w:space="0" w:color="auto"/>
      </w:divBdr>
    </w:div>
    <w:div w:id="2091191960">
      <w:bodyDiv w:val="1"/>
      <w:marLeft w:val="0"/>
      <w:marRight w:val="0"/>
      <w:marTop w:val="0"/>
      <w:marBottom w:val="0"/>
      <w:divBdr>
        <w:top w:val="none" w:sz="0" w:space="0" w:color="auto"/>
        <w:left w:val="none" w:sz="0" w:space="0" w:color="auto"/>
        <w:bottom w:val="none" w:sz="0" w:space="0" w:color="auto"/>
        <w:right w:val="none" w:sz="0" w:space="0" w:color="auto"/>
      </w:divBdr>
    </w:div>
    <w:div w:id="2091732295">
      <w:bodyDiv w:val="1"/>
      <w:marLeft w:val="0"/>
      <w:marRight w:val="0"/>
      <w:marTop w:val="0"/>
      <w:marBottom w:val="0"/>
      <w:divBdr>
        <w:top w:val="none" w:sz="0" w:space="0" w:color="auto"/>
        <w:left w:val="none" w:sz="0" w:space="0" w:color="auto"/>
        <w:bottom w:val="none" w:sz="0" w:space="0" w:color="auto"/>
        <w:right w:val="none" w:sz="0" w:space="0" w:color="auto"/>
      </w:divBdr>
    </w:div>
    <w:div w:id="2092581339">
      <w:bodyDiv w:val="1"/>
      <w:marLeft w:val="0"/>
      <w:marRight w:val="0"/>
      <w:marTop w:val="0"/>
      <w:marBottom w:val="0"/>
      <w:divBdr>
        <w:top w:val="none" w:sz="0" w:space="0" w:color="auto"/>
        <w:left w:val="none" w:sz="0" w:space="0" w:color="auto"/>
        <w:bottom w:val="none" w:sz="0" w:space="0" w:color="auto"/>
        <w:right w:val="none" w:sz="0" w:space="0" w:color="auto"/>
      </w:divBdr>
    </w:div>
    <w:div w:id="2092892909">
      <w:bodyDiv w:val="1"/>
      <w:marLeft w:val="0"/>
      <w:marRight w:val="0"/>
      <w:marTop w:val="0"/>
      <w:marBottom w:val="0"/>
      <w:divBdr>
        <w:top w:val="none" w:sz="0" w:space="0" w:color="auto"/>
        <w:left w:val="none" w:sz="0" w:space="0" w:color="auto"/>
        <w:bottom w:val="none" w:sz="0" w:space="0" w:color="auto"/>
        <w:right w:val="none" w:sz="0" w:space="0" w:color="auto"/>
      </w:divBdr>
    </w:div>
    <w:div w:id="2093502259">
      <w:bodyDiv w:val="1"/>
      <w:marLeft w:val="0"/>
      <w:marRight w:val="0"/>
      <w:marTop w:val="0"/>
      <w:marBottom w:val="0"/>
      <w:divBdr>
        <w:top w:val="none" w:sz="0" w:space="0" w:color="auto"/>
        <w:left w:val="none" w:sz="0" w:space="0" w:color="auto"/>
        <w:bottom w:val="none" w:sz="0" w:space="0" w:color="auto"/>
        <w:right w:val="none" w:sz="0" w:space="0" w:color="auto"/>
      </w:divBdr>
    </w:div>
    <w:div w:id="2099255669">
      <w:bodyDiv w:val="1"/>
      <w:marLeft w:val="0"/>
      <w:marRight w:val="0"/>
      <w:marTop w:val="0"/>
      <w:marBottom w:val="0"/>
      <w:divBdr>
        <w:top w:val="none" w:sz="0" w:space="0" w:color="auto"/>
        <w:left w:val="none" w:sz="0" w:space="0" w:color="auto"/>
        <w:bottom w:val="none" w:sz="0" w:space="0" w:color="auto"/>
        <w:right w:val="none" w:sz="0" w:space="0" w:color="auto"/>
      </w:divBdr>
    </w:div>
    <w:div w:id="2099713131">
      <w:bodyDiv w:val="1"/>
      <w:marLeft w:val="0"/>
      <w:marRight w:val="0"/>
      <w:marTop w:val="0"/>
      <w:marBottom w:val="0"/>
      <w:divBdr>
        <w:top w:val="none" w:sz="0" w:space="0" w:color="auto"/>
        <w:left w:val="none" w:sz="0" w:space="0" w:color="auto"/>
        <w:bottom w:val="none" w:sz="0" w:space="0" w:color="auto"/>
        <w:right w:val="none" w:sz="0" w:space="0" w:color="auto"/>
      </w:divBdr>
    </w:div>
    <w:div w:id="2108453700">
      <w:bodyDiv w:val="1"/>
      <w:marLeft w:val="0"/>
      <w:marRight w:val="0"/>
      <w:marTop w:val="0"/>
      <w:marBottom w:val="0"/>
      <w:divBdr>
        <w:top w:val="none" w:sz="0" w:space="0" w:color="auto"/>
        <w:left w:val="none" w:sz="0" w:space="0" w:color="auto"/>
        <w:bottom w:val="none" w:sz="0" w:space="0" w:color="auto"/>
        <w:right w:val="none" w:sz="0" w:space="0" w:color="auto"/>
      </w:divBdr>
    </w:div>
    <w:div w:id="2111311246">
      <w:bodyDiv w:val="1"/>
      <w:marLeft w:val="0"/>
      <w:marRight w:val="0"/>
      <w:marTop w:val="0"/>
      <w:marBottom w:val="0"/>
      <w:divBdr>
        <w:top w:val="none" w:sz="0" w:space="0" w:color="auto"/>
        <w:left w:val="none" w:sz="0" w:space="0" w:color="auto"/>
        <w:bottom w:val="none" w:sz="0" w:space="0" w:color="auto"/>
        <w:right w:val="none" w:sz="0" w:space="0" w:color="auto"/>
      </w:divBdr>
    </w:div>
    <w:div w:id="2118256457">
      <w:bodyDiv w:val="1"/>
      <w:marLeft w:val="0"/>
      <w:marRight w:val="0"/>
      <w:marTop w:val="0"/>
      <w:marBottom w:val="0"/>
      <w:divBdr>
        <w:top w:val="none" w:sz="0" w:space="0" w:color="auto"/>
        <w:left w:val="none" w:sz="0" w:space="0" w:color="auto"/>
        <w:bottom w:val="none" w:sz="0" w:space="0" w:color="auto"/>
        <w:right w:val="none" w:sz="0" w:space="0" w:color="auto"/>
      </w:divBdr>
    </w:div>
    <w:div w:id="214369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s://zakon.rada.gov.ua/laws/show/v0351500-16/print1478593363214928?utm_medium=email&amp;utm_addrid=lc97Ws/E8smsslZSeomelw==&amp;utm_source=067251&amp;utm_jeref=H3HJ175CR0003865&amp;utm_term=2017-03-17&amp;utm_positionUrl=13&amp;"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yperlink" Target="https://zakon.rada.gov.ua/laws/show/ru/2654-12/ed20190204"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s://mof.gov.ua/storage/files/IFRS-13_ukr_2016.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mof.gov.ua/storage/files/IFRS_9_Ukrainian-compressed.pdf" TargetMode="External"/><Relationship Id="rId40" Type="http://schemas.openxmlformats.org/officeDocument/2006/relationships/hyperlink" Target="https://zakon.rada.gov.ua/laws/show/v0351500-16/ed20170119"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chart" Target="charts/chart2.xml"/><Relationship Id="rId10" Type="http://schemas.openxmlformats.org/officeDocument/2006/relationships/diagramData" Target="diagrams/data1.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chart" Target="charts/chart1.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strRef>
              <c:f>'IFRS 9 example (2)'!$J$28</c:f>
              <c:strCache>
                <c:ptCount val="1"/>
                <c:pt idx="0">
                  <c:v>ECL (RHS)</c:v>
                </c:pt>
              </c:strCache>
            </c:strRef>
          </c:tx>
          <c:spPr>
            <a:solidFill>
              <a:srgbClr val="002060"/>
            </a:solidFill>
            <a:ln w="12700"/>
          </c:spPr>
          <c:invertIfNegative val="0"/>
          <c:dLbls>
            <c:dLbl>
              <c:idx val="0"/>
              <c:tx>
                <c:rich>
                  <a:bodyPr/>
                  <a:lstStyle/>
                  <a:p>
                    <a:fld id="{DB6470B5-22B0-452D-BC1C-CEC17A7385E0}" type="CELLRANGE">
                      <a:rPr lang="en-US"/>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1"/>
                </c:ext>
                <c:ext xmlns:c16="http://schemas.microsoft.com/office/drawing/2014/chart" uri="{C3380CC4-5D6E-409C-BE32-E72D297353CC}">
                  <c16:uniqueId val="{00000000-60F4-4F96-9455-D74A4E4ACCD7}"/>
                </c:ext>
              </c:extLst>
            </c:dLbl>
            <c:dLbl>
              <c:idx val="1"/>
              <c:tx>
                <c:rich>
                  <a:bodyPr/>
                  <a:lstStyle/>
                  <a:p>
                    <a:fld id="{8AD20B06-CEE3-48AC-96FA-2DEBC3057410}"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60F4-4F96-9455-D74A4E4ACCD7}"/>
                </c:ext>
              </c:extLst>
            </c:dLbl>
            <c:dLbl>
              <c:idx val="2"/>
              <c:tx>
                <c:rich>
                  <a:bodyPr/>
                  <a:lstStyle/>
                  <a:p>
                    <a:fld id="{1F6D21A4-5691-45BF-86A2-7E326A8756C3}"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60F4-4F96-9455-D74A4E4ACCD7}"/>
                </c:ext>
              </c:extLst>
            </c:dLbl>
            <c:dLbl>
              <c:idx val="3"/>
              <c:tx>
                <c:rich>
                  <a:bodyPr/>
                  <a:lstStyle/>
                  <a:p>
                    <a:fld id="{0E5B2594-F574-400E-B72F-B1EC4411356F}"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60F4-4F96-9455-D74A4E4ACCD7}"/>
                </c:ext>
              </c:extLst>
            </c:dLbl>
            <c:dLbl>
              <c:idx val="4"/>
              <c:tx>
                <c:rich>
                  <a:bodyPr/>
                  <a:lstStyle/>
                  <a:p>
                    <a:fld id="{517AAED8-F854-4FAF-9A23-4CF1BB95035C}"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60F4-4F96-9455-D74A4E4ACCD7}"/>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1"/>
                <c15:showLeaderLines val="1"/>
              </c:ext>
            </c:extLst>
          </c:dLbls>
          <c:val>
            <c:numRef>
              <c:f>'IFRS 9 example (2)'!$J$29:$J$33</c:f>
              <c:numCache>
                <c:formatCode>#,##0;\(#,##0\);"-"</c:formatCode>
                <c:ptCount val="5"/>
                <c:pt idx="0">
                  <c:v>2223.8373971231003</c:v>
                </c:pt>
                <c:pt idx="1">
                  <c:v>1621.2869070807935</c:v>
                </c:pt>
                <c:pt idx="2">
                  <c:v>1062.4262437057807</c:v>
                </c:pt>
                <c:pt idx="3">
                  <c:v>726.11541216638636</c:v>
                </c:pt>
                <c:pt idx="4">
                  <c:v>86.342492007698624</c:v>
                </c:pt>
              </c:numCache>
            </c:numRef>
          </c:val>
          <c:extLst xmlns:c16r2="http://schemas.microsoft.com/office/drawing/2015/06/chart">
            <c:ext xmlns:c15="http://schemas.microsoft.com/office/drawing/2012/chart" uri="{02D57815-91ED-43cb-92C2-25804820EDAC}">
              <c15:datalabelsRange>
                <c15:f>'IFRS 9 example (2)'!$K$29:$K$33</c15:f>
                <c15:dlblRangeCache>
                  <c:ptCount val="5"/>
                  <c:pt idx="0">
                    <c:v>2.22%</c:v>
                  </c:pt>
                  <c:pt idx="1">
                    <c:v>1.95%</c:v>
                  </c:pt>
                  <c:pt idx="2">
                    <c:v>1.65%</c:v>
                  </c:pt>
                  <c:pt idx="3">
                    <c:v>1.63%</c:v>
                  </c:pt>
                  <c:pt idx="4">
                    <c:v>0.37%</c:v>
                  </c:pt>
                </c15:dlblRangeCache>
              </c15:datalabelsRange>
            </c:ext>
            <c:ext xmlns:c16="http://schemas.microsoft.com/office/drawing/2014/chart" uri="{C3380CC4-5D6E-409C-BE32-E72D297353CC}">
              <c16:uniqueId val="{00000005-60F4-4F96-9455-D74A4E4ACCD7}"/>
            </c:ext>
          </c:extLst>
        </c:ser>
        <c:dLbls>
          <c:showLegendKey val="0"/>
          <c:showVal val="0"/>
          <c:showCatName val="0"/>
          <c:showSerName val="0"/>
          <c:showPercent val="0"/>
          <c:showBubbleSize val="0"/>
        </c:dLbls>
        <c:gapWidth val="75"/>
        <c:axId val="214165376"/>
        <c:axId val="214163840"/>
      </c:barChart>
      <c:lineChart>
        <c:grouping val="standard"/>
        <c:varyColors val="0"/>
        <c:ser>
          <c:idx val="0"/>
          <c:order val="0"/>
          <c:tx>
            <c:strRef>
              <c:f>'IFRS 9 example (2)'!$H$28</c:f>
              <c:strCache>
                <c:ptCount val="1"/>
                <c:pt idx="0">
                  <c:v>EAD (LHS)</c:v>
                </c:pt>
              </c:strCache>
            </c:strRef>
          </c:tx>
          <c:spPr>
            <a:ln w="19050" cmpd="sng">
              <a:solidFill>
                <a:srgbClr val="00B0F0"/>
              </a:solidFill>
              <a:prstDash val="solid"/>
            </a:ln>
          </c:spPr>
          <c:marker>
            <c:symbol val="none"/>
          </c:marker>
          <c:cat>
            <c:numRef>
              <c:f>'IFRS 9 example (2)'!$G$29:$G$34</c:f>
              <c:numCache>
                <c:formatCode>[$-409]dd\-mmm\-yy;@</c:formatCode>
                <c:ptCount val="6"/>
                <c:pt idx="0">
                  <c:v>43830</c:v>
                </c:pt>
                <c:pt idx="1">
                  <c:v>44196</c:v>
                </c:pt>
                <c:pt idx="2">
                  <c:v>44561</c:v>
                </c:pt>
                <c:pt idx="3">
                  <c:v>44926</c:v>
                </c:pt>
                <c:pt idx="4">
                  <c:v>45291</c:v>
                </c:pt>
                <c:pt idx="5">
                  <c:v>45657</c:v>
                </c:pt>
              </c:numCache>
            </c:numRef>
          </c:cat>
          <c:val>
            <c:numRef>
              <c:f>'IFRS 9 example (2)'!$H$29:$H$34</c:f>
              <c:numCache>
                <c:formatCode>#,##0;\(#,##0\);"-"</c:formatCode>
                <c:ptCount val="6"/>
                <c:pt idx="0">
                  <c:v>100000</c:v>
                </c:pt>
                <c:pt idx="1">
                  <c:v>82944.102534078629</c:v>
                </c:pt>
                <c:pt idx="2">
                  <c:v>64514.568978520256</c:v>
                </c:pt>
                <c:pt idx="3">
                  <c:v>44625.128954460932</c:v>
                </c:pt>
                <c:pt idx="4">
                  <c:v>23160.135102169836</c:v>
                </c:pt>
                <c:pt idx="5" formatCode="General">
                  <c:v>0</c:v>
                </c:pt>
              </c:numCache>
            </c:numRef>
          </c:val>
          <c:smooth val="0"/>
          <c:extLst xmlns:c16r2="http://schemas.microsoft.com/office/drawing/2015/06/chart">
            <c:ext xmlns:c16="http://schemas.microsoft.com/office/drawing/2014/chart" uri="{C3380CC4-5D6E-409C-BE32-E72D297353CC}">
              <c16:uniqueId val="{00000006-60F4-4F96-9455-D74A4E4ACCD7}"/>
            </c:ext>
          </c:extLst>
        </c:ser>
        <c:ser>
          <c:idx val="1"/>
          <c:order val="1"/>
          <c:tx>
            <c:strRef>
              <c:f>'IFRS 9 example (2)'!$I$28</c:f>
              <c:strCache>
                <c:ptCount val="1"/>
                <c:pt idx="0">
                  <c:v>Net collateral value (LHS)</c:v>
                </c:pt>
              </c:strCache>
            </c:strRef>
          </c:tx>
          <c:spPr>
            <a:ln w="19050">
              <a:solidFill>
                <a:schemeClr val="bg1">
                  <a:lumMod val="75000"/>
                </a:schemeClr>
              </a:solidFill>
            </a:ln>
          </c:spPr>
          <c:marker>
            <c:symbol val="none"/>
          </c:marker>
          <c:cat>
            <c:numRef>
              <c:f>'IFRS 9 example (2)'!$G$29:$G$34</c:f>
              <c:numCache>
                <c:formatCode>[$-409]dd\-mmm\-yy;@</c:formatCode>
                <c:ptCount val="6"/>
                <c:pt idx="0">
                  <c:v>43830</c:v>
                </c:pt>
                <c:pt idx="1">
                  <c:v>44196</c:v>
                </c:pt>
                <c:pt idx="2">
                  <c:v>44561</c:v>
                </c:pt>
                <c:pt idx="3">
                  <c:v>44926</c:v>
                </c:pt>
                <c:pt idx="4">
                  <c:v>45291</c:v>
                </c:pt>
                <c:pt idx="5">
                  <c:v>45657</c:v>
                </c:pt>
              </c:numCache>
            </c:numRef>
          </c:cat>
          <c:val>
            <c:numRef>
              <c:f>'IFRS 9 example (2)'!$I$29:$I$34</c:f>
              <c:numCache>
                <c:formatCode>#,##0;\(#,##0\);"-"</c:formatCode>
                <c:ptCount val="6"/>
                <c:pt idx="0">
                  <c:v>20000</c:v>
                </c:pt>
                <c:pt idx="1">
                  <c:v>20000</c:v>
                </c:pt>
                <c:pt idx="2">
                  <c:v>20000</c:v>
                </c:pt>
                <c:pt idx="3">
                  <c:v>20000</c:v>
                </c:pt>
                <c:pt idx="4">
                  <c:v>20000</c:v>
                </c:pt>
                <c:pt idx="5">
                  <c:v>20000</c:v>
                </c:pt>
              </c:numCache>
            </c:numRef>
          </c:val>
          <c:smooth val="0"/>
          <c:extLst xmlns:c16r2="http://schemas.microsoft.com/office/drawing/2015/06/chart">
            <c:ext xmlns:c16="http://schemas.microsoft.com/office/drawing/2014/chart" uri="{C3380CC4-5D6E-409C-BE32-E72D297353CC}">
              <c16:uniqueId val="{00000007-60F4-4F96-9455-D74A4E4ACCD7}"/>
            </c:ext>
          </c:extLst>
        </c:ser>
        <c:dLbls>
          <c:showLegendKey val="0"/>
          <c:showVal val="0"/>
          <c:showCatName val="0"/>
          <c:showSerName val="0"/>
          <c:showPercent val="0"/>
          <c:showBubbleSize val="0"/>
        </c:dLbls>
        <c:marker val="1"/>
        <c:smooth val="0"/>
        <c:axId val="214156416"/>
        <c:axId val="214157952"/>
      </c:lineChart>
      <c:dateAx>
        <c:axId val="214156416"/>
        <c:scaling>
          <c:orientation val="minMax"/>
        </c:scaling>
        <c:delete val="0"/>
        <c:axPos val="b"/>
        <c:numFmt formatCode="dd\.mm\.yyyy;@" sourceLinked="0"/>
        <c:majorTickMark val="none"/>
        <c:minorTickMark val="none"/>
        <c:tickLblPos val="low"/>
        <c:spPr>
          <a:ln w="6350" cmpd="sng">
            <a:solidFill>
              <a:srgbClr val="CBE2F2"/>
            </a:solidFill>
            <a:prstDash val="solid"/>
          </a:ln>
        </c:spPr>
        <c:txPr>
          <a:bodyPr rot="0" vert="horz"/>
          <a:lstStyle/>
          <a:p>
            <a:pPr>
              <a:defRPr/>
            </a:pPr>
            <a:endParaRPr lang="ru-RU"/>
          </a:p>
        </c:txPr>
        <c:crossAx val="214157952"/>
        <c:crosses val="autoZero"/>
        <c:auto val="1"/>
        <c:lblOffset val="100"/>
        <c:baseTimeUnit val="years"/>
      </c:dateAx>
      <c:valAx>
        <c:axId val="214157952"/>
        <c:scaling>
          <c:orientation val="minMax"/>
        </c:scaling>
        <c:delete val="0"/>
        <c:axPos val="l"/>
        <c:numFmt formatCode="#,##0;\(#,##0\);&quot;-&quot;" sourceLinked="1"/>
        <c:majorTickMark val="none"/>
        <c:minorTickMark val="none"/>
        <c:tickLblPos val="low"/>
        <c:spPr>
          <a:ln w="6350" cmpd="sng">
            <a:solidFill>
              <a:srgbClr val="CBE2F2"/>
            </a:solidFill>
            <a:prstDash val="solid"/>
          </a:ln>
        </c:spPr>
        <c:txPr>
          <a:bodyPr rot="0" vert="horz"/>
          <a:lstStyle/>
          <a:p>
            <a:pPr>
              <a:defRPr/>
            </a:pPr>
            <a:endParaRPr lang="ru-RU"/>
          </a:p>
        </c:txPr>
        <c:crossAx val="214156416"/>
        <c:crosses val="autoZero"/>
        <c:crossBetween val="between"/>
      </c:valAx>
      <c:valAx>
        <c:axId val="214163840"/>
        <c:scaling>
          <c:orientation val="minMax"/>
          <c:max val="3000"/>
        </c:scaling>
        <c:delete val="0"/>
        <c:axPos val="r"/>
        <c:numFmt formatCode="#,##0;\(#,##0\);&quot;-&quot;" sourceLinked="1"/>
        <c:majorTickMark val="none"/>
        <c:minorTickMark val="none"/>
        <c:tickLblPos val="high"/>
        <c:spPr>
          <a:ln w="6350" cmpd="sng">
            <a:solidFill>
              <a:srgbClr val="CBE2F2"/>
            </a:solidFill>
            <a:prstDash val="solid"/>
          </a:ln>
        </c:spPr>
        <c:txPr>
          <a:bodyPr rot="0" vert="horz"/>
          <a:lstStyle/>
          <a:p>
            <a:pPr>
              <a:defRPr/>
            </a:pPr>
            <a:endParaRPr lang="ru-RU"/>
          </a:p>
        </c:txPr>
        <c:crossAx val="214165376"/>
        <c:crosses val="max"/>
        <c:crossBetween val="between"/>
      </c:valAx>
      <c:catAx>
        <c:axId val="214165376"/>
        <c:scaling>
          <c:orientation val="minMax"/>
        </c:scaling>
        <c:delete val="1"/>
        <c:axPos val="b"/>
        <c:majorTickMark val="out"/>
        <c:minorTickMark val="none"/>
        <c:tickLblPos val="nextTo"/>
        <c:crossAx val="214163840"/>
        <c:crosses val="autoZero"/>
        <c:auto val="1"/>
        <c:lblAlgn val="ctr"/>
        <c:lblOffset val="100"/>
        <c:noMultiLvlLbl val="0"/>
      </c:catAx>
      <c:spPr>
        <a:noFill/>
        <a:ln>
          <a:noFill/>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a:noFill/>
            </a14:hiddenLine>
          </a:ext>
        </a:extLst>
      </c:spPr>
    </c:plotArea>
    <c:legend>
      <c:legendPos val="t"/>
      <c:overlay val="0"/>
      <c:spPr>
        <a:noFill/>
        <a:ln>
          <a:noFill/>
        </a:ln>
        <a:effectLst/>
        <a:extLst>
          <a:ext uri="{91240B29-F687-4F45-9708-019B960494DF}">
            <a14:hiddenLine xmlns:a14="http://schemas.microsoft.com/office/drawing/2010/main">
              <a:noFill/>
            </a14:hiddenLine>
          </a:ext>
        </a:extLst>
      </c:sp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prstDash val="solid"/>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tint val="75000"/>
              <a:shade val="95000"/>
              <a:satMod val="105000"/>
            </a:sysClr>
          </a:solidFill>
          <a:prstDash val="solid"/>
          <a:round/>
        </a14:hiddenLine>
      </a:ext>
    </a:extLst>
  </c:spPr>
  <c:txPr>
    <a:bodyPr/>
    <a:lstStyle/>
    <a:p>
      <a:pPr>
        <a:defRPr sz="800" b="0" i="0" strike="noStrike">
          <a:solidFill>
            <a:srgbClr val="213340"/>
          </a:solidFill>
          <a:latin typeface="Times New Roman" panose="02020603050405020304" pitchFamily="18" charset="0"/>
          <a:ea typeface="Segoe UI Semilight"/>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strRef>
              <c:f>'IFRS 9 example (2)'!$M$28</c:f>
              <c:strCache>
                <c:ptCount val="1"/>
                <c:pt idx="0">
                  <c:v>ECL adjusted (RHS)</c:v>
                </c:pt>
              </c:strCache>
            </c:strRef>
          </c:tx>
          <c:spPr>
            <a:solidFill>
              <a:srgbClr val="002060"/>
            </a:solidFill>
            <a:ln w="12700"/>
          </c:spPr>
          <c:invertIfNegative val="0"/>
          <c:dLbls>
            <c:dLbl>
              <c:idx val="0"/>
              <c:tx>
                <c:rich>
                  <a:bodyPr/>
                  <a:lstStyle/>
                  <a:p>
                    <a:fld id="{F8515575-5C40-49E6-A74E-007A6F66FDE7}" type="CELLRANGE">
                      <a:rPr lang="en-US"/>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1"/>
                </c:ext>
                <c:ext xmlns:c16="http://schemas.microsoft.com/office/drawing/2014/chart" uri="{C3380CC4-5D6E-409C-BE32-E72D297353CC}">
                  <c16:uniqueId val="{00000000-3F2E-473E-9657-B095B891E241}"/>
                </c:ext>
              </c:extLst>
            </c:dLbl>
            <c:dLbl>
              <c:idx val="1"/>
              <c:tx>
                <c:rich>
                  <a:bodyPr/>
                  <a:lstStyle/>
                  <a:p>
                    <a:fld id="{1E914732-B760-4EEA-A4B0-04C02E6BD4D8}"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3F2E-473E-9657-B095B891E241}"/>
                </c:ext>
              </c:extLst>
            </c:dLbl>
            <c:dLbl>
              <c:idx val="2"/>
              <c:tx>
                <c:rich>
                  <a:bodyPr/>
                  <a:lstStyle/>
                  <a:p>
                    <a:fld id="{8672D767-3A6B-4FCC-8C45-2BAE641B9D94}"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3F2E-473E-9657-B095B891E241}"/>
                </c:ext>
              </c:extLst>
            </c:dLbl>
            <c:dLbl>
              <c:idx val="3"/>
              <c:tx>
                <c:rich>
                  <a:bodyPr/>
                  <a:lstStyle/>
                  <a:p>
                    <a:fld id="{85724DD9-8C77-488F-96D3-5BF20A05BC37}"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3F2E-473E-9657-B095B891E241}"/>
                </c:ext>
              </c:extLst>
            </c:dLbl>
            <c:dLbl>
              <c:idx val="4"/>
              <c:tx>
                <c:rich>
                  <a:bodyPr/>
                  <a:lstStyle/>
                  <a:p>
                    <a:fld id="{DAA5B757-FAB0-4720-82EA-D473E35C02D3}" type="CELLRANGE">
                      <a:rPr lang="en-GB"/>
                      <a:pPr/>
                      <a:t>[CELLRANGE]</a:t>
                    </a:fld>
                    <a:endParaRPr lang="en-GB"/>
                  </a:p>
                </c:rich>
              </c:tx>
              <c:showLegendKey val="0"/>
              <c:showVal val="0"/>
              <c:showCatName val="0"/>
              <c:showSerName val="0"/>
              <c:showPercent val="0"/>
              <c:showBubbleSize val="0"/>
              <c:extLst xmlns:c16r2="http://schemas.microsoft.com/office/drawing/2015/06/char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3F2E-473E-9657-B095B891E241}"/>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DataLabelsRange val="1"/>
                <c15:showLeaderLines val="1"/>
              </c:ext>
            </c:extLst>
          </c:dLbls>
          <c:val>
            <c:numRef>
              <c:f>'IFRS 9 example (2)'!$M$29:$M$33</c:f>
              <c:numCache>
                <c:formatCode>#,##0;\(#,##0\);"-"</c:formatCode>
                <c:ptCount val="5"/>
                <c:pt idx="0">
                  <c:v>2223.8373971231003</c:v>
                </c:pt>
                <c:pt idx="1">
                  <c:v>1595.5293405764016</c:v>
                </c:pt>
                <c:pt idx="2">
                  <c:v>1013.4990306702507</c:v>
                </c:pt>
                <c:pt idx="3">
                  <c:v>633.15838273975032</c:v>
                </c:pt>
                <c:pt idx="4">
                  <c:v>0</c:v>
                </c:pt>
              </c:numCache>
            </c:numRef>
          </c:val>
          <c:extLst xmlns:c16r2="http://schemas.microsoft.com/office/drawing/2015/06/chart">
            <c:ext xmlns:c15="http://schemas.microsoft.com/office/drawing/2012/chart" uri="{02D57815-91ED-43cb-92C2-25804820EDAC}">
              <c15:datalabelsRange>
                <c15:f>'IFRS 9 example (2)'!$N$29:$N$33</c15:f>
                <c15:dlblRangeCache>
                  <c:ptCount val="5"/>
                  <c:pt idx="0">
                    <c:v>2.22%</c:v>
                  </c:pt>
                  <c:pt idx="1">
                    <c:v>1.92%</c:v>
                  </c:pt>
                  <c:pt idx="2">
                    <c:v>1.57%</c:v>
                  </c:pt>
                  <c:pt idx="3">
                    <c:v>1.42%</c:v>
                  </c:pt>
                  <c:pt idx="4">
                    <c:v>0.00%</c:v>
                  </c:pt>
                </c15:dlblRangeCache>
              </c15:datalabelsRange>
            </c:ext>
            <c:ext xmlns:c16="http://schemas.microsoft.com/office/drawing/2014/chart" uri="{C3380CC4-5D6E-409C-BE32-E72D297353CC}">
              <c16:uniqueId val="{00000005-3F2E-473E-9657-B095B891E241}"/>
            </c:ext>
          </c:extLst>
        </c:ser>
        <c:dLbls>
          <c:showLegendKey val="0"/>
          <c:showVal val="0"/>
          <c:showCatName val="0"/>
          <c:showSerName val="0"/>
          <c:showPercent val="0"/>
          <c:showBubbleSize val="0"/>
        </c:dLbls>
        <c:gapWidth val="75"/>
        <c:axId val="217495808"/>
        <c:axId val="217494272"/>
      </c:barChart>
      <c:lineChart>
        <c:grouping val="standard"/>
        <c:varyColors val="0"/>
        <c:ser>
          <c:idx val="0"/>
          <c:order val="0"/>
          <c:tx>
            <c:strRef>
              <c:f>'IFRS 9 example (2)'!$H$28</c:f>
              <c:strCache>
                <c:ptCount val="1"/>
                <c:pt idx="0">
                  <c:v>EAD (LHS)</c:v>
                </c:pt>
              </c:strCache>
            </c:strRef>
          </c:tx>
          <c:spPr>
            <a:ln w="19050" cmpd="sng">
              <a:solidFill>
                <a:srgbClr val="00B0F0"/>
              </a:solidFill>
              <a:prstDash val="solid"/>
            </a:ln>
          </c:spPr>
          <c:marker>
            <c:symbol val="none"/>
          </c:marker>
          <c:cat>
            <c:numRef>
              <c:f>'IFRS 9 example (2)'!$G$29:$G$34</c:f>
              <c:numCache>
                <c:formatCode>[$-409]dd\-mmm\-yy;@</c:formatCode>
                <c:ptCount val="6"/>
                <c:pt idx="0">
                  <c:v>43830</c:v>
                </c:pt>
                <c:pt idx="1">
                  <c:v>44196</c:v>
                </c:pt>
                <c:pt idx="2">
                  <c:v>44561</c:v>
                </c:pt>
                <c:pt idx="3">
                  <c:v>44926</c:v>
                </c:pt>
                <c:pt idx="4">
                  <c:v>45291</c:v>
                </c:pt>
                <c:pt idx="5">
                  <c:v>45657</c:v>
                </c:pt>
              </c:numCache>
            </c:numRef>
          </c:cat>
          <c:val>
            <c:numRef>
              <c:f>'IFRS 9 example (2)'!$H$29:$H$34</c:f>
              <c:numCache>
                <c:formatCode>#,##0;\(#,##0\);"-"</c:formatCode>
                <c:ptCount val="6"/>
                <c:pt idx="0">
                  <c:v>100000</c:v>
                </c:pt>
                <c:pt idx="1">
                  <c:v>82944.102534078629</c:v>
                </c:pt>
                <c:pt idx="2">
                  <c:v>64514.568978520256</c:v>
                </c:pt>
                <c:pt idx="3">
                  <c:v>44625.128954460932</c:v>
                </c:pt>
                <c:pt idx="4">
                  <c:v>23160.135102169836</c:v>
                </c:pt>
                <c:pt idx="5" formatCode="General">
                  <c:v>0</c:v>
                </c:pt>
              </c:numCache>
            </c:numRef>
          </c:val>
          <c:smooth val="0"/>
          <c:extLst xmlns:c16r2="http://schemas.microsoft.com/office/drawing/2015/06/chart">
            <c:ext xmlns:c16="http://schemas.microsoft.com/office/drawing/2014/chart" uri="{C3380CC4-5D6E-409C-BE32-E72D297353CC}">
              <c16:uniqueId val="{00000006-3F2E-473E-9657-B095B891E241}"/>
            </c:ext>
          </c:extLst>
        </c:ser>
        <c:ser>
          <c:idx val="1"/>
          <c:order val="1"/>
          <c:tx>
            <c:strRef>
              <c:f>'IFRS 9 example (2)'!$L$28</c:f>
              <c:strCache>
                <c:ptCount val="1"/>
                <c:pt idx="0">
                  <c:v>Net collateral value adjusted (LHS)</c:v>
                </c:pt>
              </c:strCache>
            </c:strRef>
          </c:tx>
          <c:spPr>
            <a:ln w="19050">
              <a:solidFill>
                <a:schemeClr val="bg1">
                  <a:lumMod val="75000"/>
                </a:schemeClr>
              </a:solidFill>
            </a:ln>
          </c:spPr>
          <c:marker>
            <c:symbol val="none"/>
          </c:marker>
          <c:cat>
            <c:numRef>
              <c:f>'IFRS 9 example (2)'!$G$29:$G$34</c:f>
              <c:numCache>
                <c:formatCode>[$-409]dd\-mmm\-yy;@</c:formatCode>
                <c:ptCount val="6"/>
                <c:pt idx="0">
                  <c:v>43830</c:v>
                </c:pt>
                <c:pt idx="1">
                  <c:v>44196</c:v>
                </c:pt>
                <c:pt idx="2">
                  <c:v>44561</c:v>
                </c:pt>
                <c:pt idx="3">
                  <c:v>44926</c:v>
                </c:pt>
                <c:pt idx="4">
                  <c:v>45291</c:v>
                </c:pt>
                <c:pt idx="5">
                  <c:v>45657</c:v>
                </c:pt>
              </c:numCache>
            </c:numRef>
          </c:cat>
          <c:val>
            <c:numRef>
              <c:f>'IFRS 9 example (2)'!$L$29:$L$34</c:f>
              <c:numCache>
                <c:formatCode>#,##0;\(#,##0\);"-"</c:formatCode>
                <c:ptCount val="6"/>
                <c:pt idx="0">
                  <c:v>20000</c:v>
                </c:pt>
                <c:pt idx="1">
                  <c:v>21000</c:v>
                </c:pt>
                <c:pt idx="2">
                  <c:v>22050</c:v>
                </c:pt>
                <c:pt idx="3">
                  <c:v>23152.5</c:v>
                </c:pt>
                <c:pt idx="4">
                  <c:v>24310.125</c:v>
                </c:pt>
                <c:pt idx="5">
                  <c:v>25525.631250000002</c:v>
                </c:pt>
              </c:numCache>
            </c:numRef>
          </c:val>
          <c:smooth val="0"/>
          <c:extLst xmlns:c16r2="http://schemas.microsoft.com/office/drawing/2015/06/chart">
            <c:ext xmlns:c16="http://schemas.microsoft.com/office/drawing/2014/chart" uri="{C3380CC4-5D6E-409C-BE32-E72D297353CC}">
              <c16:uniqueId val="{00000007-3F2E-473E-9657-B095B891E241}"/>
            </c:ext>
          </c:extLst>
        </c:ser>
        <c:dLbls>
          <c:showLegendKey val="0"/>
          <c:showVal val="0"/>
          <c:showCatName val="0"/>
          <c:showSerName val="0"/>
          <c:showPercent val="0"/>
          <c:showBubbleSize val="0"/>
        </c:dLbls>
        <c:marker val="1"/>
        <c:smooth val="0"/>
        <c:axId val="217486848"/>
        <c:axId val="217488384"/>
      </c:lineChart>
      <c:dateAx>
        <c:axId val="217486848"/>
        <c:scaling>
          <c:orientation val="minMax"/>
        </c:scaling>
        <c:delete val="0"/>
        <c:axPos val="b"/>
        <c:numFmt formatCode="dd\.mm\.yyyy;@" sourceLinked="0"/>
        <c:majorTickMark val="none"/>
        <c:minorTickMark val="none"/>
        <c:tickLblPos val="low"/>
        <c:spPr>
          <a:ln w="6350" cmpd="sng">
            <a:solidFill>
              <a:srgbClr val="CBE2F2"/>
            </a:solidFill>
            <a:prstDash val="solid"/>
          </a:ln>
        </c:spPr>
        <c:txPr>
          <a:bodyPr rot="0" vert="horz"/>
          <a:lstStyle/>
          <a:p>
            <a:pPr>
              <a:defRPr/>
            </a:pPr>
            <a:endParaRPr lang="ru-RU"/>
          </a:p>
        </c:txPr>
        <c:crossAx val="217488384"/>
        <c:crosses val="autoZero"/>
        <c:auto val="1"/>
        <c:lblOffset val="100"/>
        <c:baseTimeUnit val="years"/>
      </c:dateAx>
      <c:valAx>
        <c:axId val="217488384"/>
        <c:scaling>
          <c:orientation val="minMax"/>
        </c:scaling>
        <c:delete val="0"/>
        <c:axPos val="l"/>
        <c:numFmt formatCode="#,##0;\(#,##0\);&quot;-&quot;" sourceLinked="1"/>
        <c:majorTickMark val="none"/>
        <c:minorTickMark val="none"/>
        <c:tickLblPos val="low"/>
        <c:spPr>
          <a:ln w="6350" cmpd="sng">
            <a:solidFill>
              <a:srgbClr val="CBE2F2"/>
            </a:solidFill>
            <a:prstDash val="solid"/>
          </a:ln>
        </c:spPr>
        <c:txPr>
          <a:bodyPr rot="0" vert="horz"/>
          <a:lstStyle/>
          <a:p>
            <a:pPr>
              <a:defRPr/>
            </a:pPr>
            <a:endParaRPr lang="ru-RU"/>
          </a:p>
        </c:txPr>
        <c:crossAx val="217486848"/>
        <c:crosses val="autoZero"/>
        <c:crossBetween val="between"/>
      </c:valAx>
      <c:valAx>
        <c:axId val="217494272"/>
        <c:scaling>
          <c:orientation val="minMax"/>
          <c:max val="3000"/>
        </c:scaling>
        <c:delete val="0"/>
        <c:axPos val="r"/>
        <c:numFmt formatCode="#,##0;\(#,##0\);&quot;-&quot;" sourceLinked="1"/>
        <c:majorTickMark val="none"/>
        <c:minorTickMark val="none"/>
        <c:tickLblPos val="high"/>
        <c:spPr>
          <a:ln w="6350" cmpd="sng">
            <a:solidFill>
              <a:srgbClr val="CBE2F2"/>
            </a:solidFill>
            <a:prstDash val="solid"/>
          </a:ln>
        </c:spPr>
        <c:txPr>
          <a:bodyPr rot="0" vert="horz"/>
          <a:lstStyle/>
          <a:p>
            <a:pPr>
              <a:defRPr/>
            </a:pPr>
            <a:endParaRPr lang="ru-RU"/>
          </a:p>
        </c:txPr>
        <c:crossAx val="217495808"/>
        <c:crosses val="max"/>
        <c:crossBetween val="between"/>
      </c:valAx>
      <c:catAx>
        <c:axId val="217495808"/>
        <c:scaling>
          <c:orientation val="minMax"/>
        </c:scaling>
        <c:delete val="1"/>
        <c:axPos val="b"/>
        <c:majorTickMark val="out"/>
        <c:minorTickMark val="none"/>
        <c:tickLblPos val="nextTo"/>
        <c:crossAx val="217494272"/>
        <c:crosses val="autoZero"/>
        <c:auto val="1"/>
        <c:lblAlgn val="ctr"/>
        <c:lblOffset val="100"/>
        <c:noMultiLvlLbl val="0"/>
      </c:catAx>
      <c:spPr>
        <a:noFill/>
        <a:ln>
          <a:noFill/>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a:noFill/>
            </a14:hiddenLine>
          </a:ext>
        </a:extLst>
      </c:spPr>
    </c:plotArea>
    <c:legend>
      <c:legendPos val="t"/>
      <c:overlay val="0"/>
      <c:spPr>
        <a:noFill/>
        <a:ln>
          <a:noFill/>
        </a:ln>
        <a:effectLst/>
        <a:extLst>
          <a:ext uri="{91240B29-F687-4F45-9708-019B960494DF}">
            <a14:hiddenLine xmlns:a14="http://schemas.microsoft.com/office/drawing/2010/main">
              <a:noFill/>
            </a14:hiddenLine>
          </a:ext>
        </a:extLst>
      </c:sp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prstDash val="solid"/>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tint val="75000"/>
              <a:shade val="95000"/>
              <a:satMod val="105000"/>
            </a:sysClr>
          </a:solidFill>
          <a:prstDash val="solid"/>
          <a:round/>
        </a14:hiddenLine>
      </a:ext>
    </a:extLst>
  </c:spPr>
  <c:txPr>
    <a:bodyPr/>
    <a:lstStyle/>
    <a:p>
      <a:pPr>
        <a:defRPr sz="800" b="0" i="0" strike="noStrike">
          <a:solidFill>
            <a:srgbClr val="213340"/>
          </a:solidFill>
          <a:latin typeface="Times New Roman" panose="02020603050405020304" pitchFamily="18" charset="0"/>
          <a:ea typeface="Segoe UI Semilight"/>
          <a:cs typeface="Times New Roman" panose="02020603050405020304"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1408FFE-ACE9-496D-B9FD-62FB386C650B}"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en-GB"/>
        </a:p>
      </dgm:t>
    </dgm:pt>
    <dgm:pt modelId="{E69FA7A9-DB54-4F80-9CF5-A836A1B909F5}">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Дані</a:t>
          </a:r>
          <a:endParaRPr lang="en-GB" sz="600" dirty="0">
            <a:latin typeface="Times New Roman" panose="02020603050405020304" pitchFamily="18" charset="0"/>
            <a:cs typeface="Times New Roman" panose="02020603050405020304" pitchFamily="18" charset="0"/>
          </a:endParaRPr>
        </a:p>
      </dgm:t>
    </dgm:pt>
    <dgm:pt modelId="{2D43068C-D766-4F2C-ABEE-A30BDD1A163E}" type="parTrans" cxnId="{7B342BE1-BECF-4E68-A0E8-1EC2D4D3CC4B}">
      <dgm:prSet/>
      <dgm:spPr/>
      <dgm:t>
        <a:bodyPr/>
        <a:lstStyle/>
        <a:p>
          <a:endParaRPr lang="en-GB">
            <a:latin typeface="Times New Roman" panose="02020603050405020304" pitchFamily="18" charset="0"/>
            <a:cs typeface="Times New Roman" panose="02020603050405020304" pitchFamily="18" charset="0"/>
          </a:endParaRPr>
        </a:p>
      </dgm:t>
    </dgm:pt>
    <dgm:pt modelId="{3B626DDC-AC27-4356-A4F6-F5DEF43F1143}" type="sibTrans" cxnId="{7B342BE1-BECF-4E68-A0E8-1EC2D4D3CC4B}">
      <dgm:prSet/>
      <dgm:spPr/>
      <dgm:t>
        <a:bodyPr/>
        <a:lstStyle/>
        <a:p>
          <a:endParaRPr lang="en-GB">
            <a:latin typeface="Times New Roman" panose="02020603050405020304" pitchFamily="18" charset="0"/>
            <a:cs typeface="Times New Roman" panose="02020603050405020304" pitchFamily="18" charset="0"/>
          </a:endParaRPr>
        </a:p>
      </dgm:t>
    </dgm:pt>
    <dgm:pt modelId="{2AF4A7D5-84AF-4E69-ACEE-3FAA17E3C5DF}">
      <dgm:prSet phldrT="[Text]"/>
      <dgm:spPr/>
      <dgm:t>
        <a:bodyPr/>
        <a:lstStyle/>
        <a:p>
          <a:r>
            <a:rPr lang="ru-RU" dirty="0">
              <a:latin typeface="Times New Roman" panose="02020603050405020304" pitchFamily="18" charset="0"/>
              <a:cs typeface="Times New Roman" panose="02020603050405020304" pitchFamily="18" charset="0"/>
            </a:rPr>
            <a:t>Для оцінки </a:t>
          </a:r>
          <a:r>
            <a:rPr lang="en-GB" dirty="0">
              <a:latin typeface="Times New Roman" panose="02020603050405020304" pitchFamily="18" charset="0"/>
              <a:cs typeface="Times New Roman" panose="02020603050405020304" pitchFamily="18" charset="0"/>
            </a:rPr>
            <a:t>ECL</a:t>
          </a:r>
          <a:r>
            <a:rPr lang="uk-UA" dirty="0">
              <a:latin typeface="Times New Roman" panose="02020603050405020304" pitchFamily="18" charset="0"/>
              <a:cs typeface="Times New Roman" panose="02020603050405020304" pitchFamily="18" charset="0"/>
            </a:rPr>
            <a:t> н</a:t>
          </a:r>
          <a:r>
            <a:rPr lang="ru-RU" dirty="0">
              <a:latin typeface="Times New Roman" panose="02020603050405020304" pitchFamily="18" charset="0"/>
              <a:cs typeface="Times New Roman" panose="02020603050405020304" pitchFamily="18" charset="0"/>
            </a:rPr>
            <a:t>еобхідний початковий набір інформації</a:t>
          </a:r>
          <a:r>
            <a:rPr lang="uk-UA" dirty="0">
              <a:latin typeface="Times New Roman" panose="02020603050405020304" pitchFamily="18" charset="0"/>
              <a:cs typeface="Times New Roman" panose="02020603050405020304" pitchFamily="18" charset="0"/>
            </a:rPr>
            <a:t>, що включає як кредити, що працюють, так і ті, за якими сталася подія дефолту</a:t>
          </a:r>
          <a:endParaRPr lang="en-GB" dirty="0">
            <a:latin typeface="Times New Roman" panose="02020603050405020304" pitchFamily="18" charset="0"/>
            <a:cs typeface="Times New Roman" panose="02020603050405020304" pitchFamily="18" charset="0"/>
          </a:endParaRPr>
        </a:p>
      </dgm:t>
    </dgm:pt>
    <dgm:pt modelId="{C5808639-1A5F-402B-A4F4-973151A2DB13}" type="parTrans" cxnId="{6FA0C13A-D7E2-42AB-9949-15DBD4C40BB5}">
      <dgm:prSet/>
      <dgm:spPr/>
      <dgm:t>
        <a:bodyPr/>
        <a:lstStyle/>
        <a:p>
          <a:endParaRPr lang="en-GB">
            <a:latin typeface="Times New Roman" panose="02020603050405020304" pitchFamily="18" charset="0"/>
            <a:cs typeface="Times New Roman" panose="02020603050405020304" pitchFamily="18" charset="0"/>
          </a:endParaRPr>
        </a:p>
      </dgm:t>
    </dgm:pt>
    <dgm:pt modelId="{5E1D940A-F35A-40A8-8956-4D2C59FDE7A9}" type="sibTrans" cxnId="{6FA0C13A-D7E2-42AB-9949-15DBD4C40BB5}">
      <dgm:prSet/>
      <dgm:spPr/>
      <dgm:t>
        <a:bodyPr/>
        <a:lstStyle/>
        <a:p>
          <a:endParaRPr lang="en-GB">
            <a:latin typeface="Times New Roman" panose="02020603050405020304" pitchFamily="18" charset="0"/>
            <a:cs typeface="Times New Roman" panose="02020603050405020304" pitchFamily="18" charset="0"/>
          </a:endParaRPr>
        </a:p>
      </dgm:t>
    </dgm:pt>
    <dgm:pt modelId="{D46DD070-3AFD-4C30-996D-97E32394A116}">
      <dgm:prSet phldrT="[Text]"/>
      <dgm:spPr/>
      <dgm:t>
        <a:bodyPr/>
        <a:lstStyle/>
        <a:p>
          <a:r>
            <a:rPr lang="ru-RU" dirty="0">
              <a:latin typeface="Times New Roman" panose="02020603050405020304" pitchFamily="18" charset="0"/>
              <a:cs typeface="Times New Roman" panose="02020603050405020304" pitchFamily="18" charset="0"/>
            </a:rPr>
            <a:t>Враховуючи прогнозовану природу </a:t>
          </a:r>
          <a:r>
            <a:rPr lang="en-GB" dirty="0">
              <a:latin typeface="Times New Roman" panose="02020603050405020304" pitchFamily="18" charset="0"/>
              <a:cs typeface="Times New Roman" panose="02020603050405020304" pitchFamily="18" charset="0"/>
            </a:rPr>
            <a:t>ECL, </a:t>
          </a:r>
          <a:r>
            <a:rPr lang="uk-UA" dirty="0">
              <a:latin typeface="Times New Roman" panose="02020603050405020304" pitchFamily="18" charset="0"/>
              <a:cs typeface="Times New Roman" panose="02020603050405020304" pitchFamily="18" charset="0"/>
            </a:rPr>
            <a:t>МСФЗ 9 вимагає, аби аналіз проводився у розрізі кількох макроекономічних сценаріїв</a:t>
          </a:r>
          <a:endParaRPr lang="en-GB" dirty="0">
            <a:latin typeface="Times New Roman" panose="02020603050405020304" pitchFamily="18" charset="0"/>
            <a:cs typeface="Times New Roman" panose="02020603050405020304" pitchFamily="18" charset="0"/>
          </a:endParaRPr>
        </a:p>
      </dgm:t>
    </dgm:pt>
    <dgm:pt modelId="{37E9E414-597F-4224-BB6F-D3E795BDA8ED}" type="parTrans" cxnId="{F7D86DDF-7BCB-4351-83BB-A4F7F840E0F5}">
      <dgm:prSet/>
      <dgm:spPr/>
      <dgm:t>
        <a:bodyPr/>
        <a:lstStyle/>
        <a:p>
          <a:endParaRPr lang="en-GB">
            <a:latin typeface="Times New Roman" panose="02020603050405020304" pitchFamily="18" charset="0"/>
            <a:cs typeface="Times New Roman" panose="02020603050405020304" pitchFamily="18" charset="0"/>
          </a:endParaRPr>
        </a:p>
      </dgm:t>
    </dgm:pt>
    <dgm:pt modelId="{CC1DDC18-1807-480D-8567-28F0B11B340E}" type="sibTrans" cxnId="{F7D86DDF-7BCB-4351-83BB-A4F7F840E0F5}">
      <dgm:prSet/>
      <dgm:spPr/>
      <dgm:t>
        <a:bodyPr/>
        <a:lstStyle/>
        <a:p>
          <a:endParaRPr lang="en-GB">
            <a:latin typeface="Times New Roman" panose="02020603050405020304" pitchFamily="18" charset="0"/>
            <a:cs typeface="Times New Roman" panose="02020603050405020304" pitchFamily="18" charset="0"/>
          </a:endParaRPr>
        </a:p>
      </dgm:t>
    </dgm:pt>
    <dgm:pt modelId="{3ED57EF3-08F4-4A35-B136-945758960B9E}">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Супутні моделі</a:t>
          </a:r>
          <a:endParaRPr lang="en-GB" sz="600" dirty="0">
            <a:latin typeface="Times New Roman" panose="02020603050405020304" pitchFamily="18" charset="0"/>
            <a:cs typeface="Times New Roman" panose="02020603050405020304" pitchFamily="18" charset="0"/>
          </a:endParaRPr>
        </a:p>
      </dgm:t>
    </dgm:pt>
    <dgm:pt modelId="{F6D77C0D-81B5-4585-BBE1-DFC4B7E30782}" type="parTrans" cxnId="{8245770D-93DD-435E-99B9-D4FB70D2848A}">
      <dgm:prSet/>
      <dgm:spPr/>
      <dgm:t>
        <a:bodyPr/>
        <a:lstStyle/>
        <a:p>
          <a:endParaRPr lang="en-GB">
            <a:latin typeface="Times New Roman" panose="02020603050405020304" pitchFamily="18" charset="0"/>
            <a:cs typeface="Times New Roman" panose="02020603050405020304" pitchFamily="18" charset="0"/>
          </a:endParaRPr>
        </a:p>
      </dgm:t>
    </dgm:pt>
    <dgm:pt modelId="{2D016302-E912-44F0-8E3F-B87FCBDB4BE0}" type="sibTrans" cxnId="{8245770D-93DD-435E-99B9-D4FB70D2848A}">
      <dgm:prSet/>
      <dgm:spPr/>
      <dgm:t>
        <a:bodyPr/>
        <a:lstStyle/>
        <a:p>
          <a:endParaRPr lang="en-GB">
            <a:latin typeface="Times New Roman" panose="02020603050405020304" pitchFamily="18" charset="0"/>
            <a:cs typeface="Times New Roman" panose="02020603050405020304" pitchFamily="18" charset="0"/>
          </a:endParaRPr>
        </a:p>
      </dgm:t>
    </dgm:pt>
    <dgm:pt modelId="{9062D293-7D80-40F8-9FD2-D28629EF1959}">
      <dgm:prSet phldrT="[Text]"/>
      <dgm:spPr/>
      <dgm:t>
        <a:bodyPr/>
        <a:lstStyle/>
        <a:p>
          <a:r>
            <a:rPr lang="ru-RU" dirty="0">
              <a:latin typeface="Times New Roman" panose="02020603050405020304" pitchFamily="18" charset="0"/>
              <a:cs typeface="Times New Roman" panose="02020603050405020304" pitchFamily="18" charset="0"/>
            </a:rPr>
            <a:t>На рівні проміжних розрахунків можуть використовуватися супутні моделі (наприклад, для розрахунку </a:t>
          </a:r>
          <a:r>
            <a:rPr lang="en-GB" dirty="0">
              <a:latin typeface="Times New Roman" panose="02020603050405020304" pitchFamily="18" charset="0"/>
              <a:cs typeface="Times New Roman" panose="02020603050405020304" pitchFamily="18" charset="0"/>
            </a:rPr>
            <a:t>PD, LGD </a:t>
          </a:r>
          <a:r>
            <a:rPr lang="ru-RU" dirty="0">
              <a:latin typeface="Times New Roman" panose="02020603050405020304" pitchFamily="18" charset="0"/>
              <a:cs typeface="Times New Roman" panose="02020603050405020304" pitchFamily="18" charset="0"/>
            </a:rPr>
            <a:t>та </a:t>
          </a:r>
          <a:r>
            <a:rPr lang="en-GB" dirty="0">
              <a:latin typeface="Times New Roman" panose="02020603050405020304" pitchFamily="18" charset="0"/>
              <a:cs typeface="Times New Roman" panose="02020603050405020304" pitchFamily="18" charset="0"/>
            </a:rPr>
            <a:t>EAD</a:t>
          </a:r>
          <a:r>
            <a:rPr lang="uk-UA" dirty="0">
              <a:latin typeface="Times New Roman" panose="02020603050405020304" pitchFamily="18" charset="0"/>
              <a:cs typeface="Times New Roman" panose="02020603050405020304" pitchFamily="18" charset="0"/>
            </a:rPr>
            <a:t>) у поєданні з іншіми факторами та сценаріями</a:t>
          </a:r>
          <a:r>
            <a:rPr lang="ru-RU" dirty="0">
              <a:latin typeface="Times New Roman" panose="02020603050405020304" pitchFamily="18" charset="0"/>
              <a:cs typeface="Times New Roman" panose="02020603050405020304" pitchFamily="18" charset="0"/>
            </a:rPr>
            <a:t>. Ці моделі мають складатися , в залежності від групи інструментів, в межах горизонту терміну інстурменту, або на один рік</a:t>
          </a:r>
          <a:endParaRPr lang="en-GB" dirty="0">
            <a:latin typeface="Times New Roman" panose="02020603050405020304" pitchFamily="18" charset="0"/>
            <a:cs typeface="Times New Roman" panose="02020603050405020304" pitchFamily="18" charset="0"/>
          </a:endParaRPr>
        </a:p>
      </dgm:t>
    </dgm:pt>
    <dgm:pt modelId="{DD226ADF-96CC-4E30-B3B3-A571F415DE8D}" type="parTrans" cxnId="{15398F39-1580-41ED-8C04-47300B5ACA2A}">
      <dgm:prSet/>
      <dgm:spPr/>
      <dgm:t>
        <a:bodyPr/>
        <a:lstStyle/>
        <a:p>
          <a:endParaRPr lang="en-GB">
            <a:latin typeface="Times New Roman" panose="02020603050405020304" pitchFamily="18" charset="0"/>
            <a:cs typeface="Times New Roman" panose="02020603050405020304" pitchFamily="18" charset="0"/>
          </a:endParaRPr>
        </a:p>
      </dgm:t>
    </dgm:pt>
    <dgm:pt modelId="{6FCB4064-3908-4146-B37A-871531B00BD1}" type="sibTrans" cxnId="{15398F39-1580-41ED-8C04-47300B5ACA2A}">
      <dgm:prSet/>
      <dgm:spPr/>
      <dgm:t>
        <a:bodyPr/>
        <a:lstStyle/>
        <a:p>
          <a:endParaRPr lang="en-GB">
            <a:latin typeface="Times New Roman" panose="02020603050405020304" pitchFamily="18" charset="0"/>
            <a:cs typeface="Times New Roman" panose="02020603050405020304" pitchFamily="18" charset="0"/>
          </a:endParaRPr>
        </a:p>
      </dgm:t>
    </dgm:pt>
    <dgm:pt modelId="{11AB48FB-242C-462B-B26C-E792F55A838A}">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Групування</a:t>
          </a:r>
          <a:endParaRPr lang="en-GB" sz="600" dirty="0">
            <a:latin typeface="Times New Roman" panose="02020603050405020304" pitchFamily="18" charset="0"/>
            <a:cs typeface="Times New Roman" panose="02020603050405020304" pitchFamily="18" charset="0"/>
          </a:endParaRPr>
        </a:p>
      </dgm:t>
    </dgm:pt>
    <dgm:pt modelId="{CF37C7AB-99B4-4346-B781-61FAAAA9558A}" type="parTrans" cxnId="{C6F3F68E-5D5C-47EC-9480-DA99DBE61482}">
      <dgm:prSet/>
      <dgm:spPr/>
      <dgm:t>
        <a:bodyPr/>
        <a:lstStyle/>
        <a:p>
          <a:endParaRPr lang="en-GB">
            <a:latin typeface="Times New Roman" panose="02020603050405020304" pitchFamily="18" charset="0"/>
            <a:cs typeface="Times New Roman" panose="02020603050405020304" pitchFamily="18" charset="0"/>
          </a:endParaRPr>
        </a:p>
      </dgm:t>
    </dgm:pt>
    <dgm:pt modelId="{723E3379-E87D-47D0-A5A5-911C0E936659}" type="sibTrans" cxnId="{C6F3F68E-5D5C-47EC-9480-DA99DBE61482}">
      <dgm:prSet/>
      <dgm:spPr/>
      <dgm:t>
        <a:bodyPr/>
        <a:lstStyle/>
        <a:p>
          <a:endParaRPr lang="en-GB">
            <a:latin typeface="Times New Roman" panose="02020603050405020304" pitchFamily="18" charset="0"/>
            <a:cs typeface="Times New Roman" panose="02020603050405020304" pitchFamily="18" charset="0"/>
          </a:endParaRPr>
        </a:p>
      </dgm:t>
    </dgm:pt>
    <dgm:pt modelId="{47447BFF-9C5E-4B8C-B921-EE790440E28F}">
      <dgm:prSet phldrT="[Text]"/>
      <dgm:spPr/>
      <dgm:t>
        <a:bodyPr/>
        <a:lstStyle/>
        <a:p>
          <a:r>
            <a:rPr lang="ru-RU" dirty="0">
              <a:latin typeface="Times New Roman" panose="02020603050405020304" pitchFamily="18" charset="0"/>
              <a:cs typeface="Times New Roman" panose="02020603050405020304" pitchFamily="18" charset="0"/>
            </a:rPr>
            <a:t>Для кожного фінансового інструменту визначається його стадія на основі критеріїв, висвітлених у МСФЗ 9</a:t>
          </a:r>
          <a:endParaRPr lang="en-GB" dirty="0">
            <a:latin typeface="Times New Roman" panose="02020603050405020304" pitchFamily="18" charset="0"/>
            <a:cs typeface="Times New Roman" panose="02020603050405020304" pitchFamily="18" charset="0"/>
          </a:endParaRPr>
        </a:p>
      </dgm:t>
    </dgm:pt>
    <dgm:pt modelId="{4977D586-A068-4CB9-99AC-E38CF66709D4}" type="parTrans" cxnId="{9957DBBC-4D07-4084-B976-D633B1544DD2}">
      <dgm:prSet/>
      <dgm:spPr/>
      <dgm:t>
        <a:bodyPr/>
        <a:lstStyle/>
        <a:p>
          <a:endParaRPr lang="en-GB">
            <a:latin typeface="Times New Roman" panose="02020603050405020304" pitchFamily="18" charset="0"/>
            <a:cs typeface="Times New Roman" panose="02020603050405020304" pitchFamily="18" charset="0"/>
          </a:endParaRPr>
        </a:p>
      </dgm:t>
    </dgm:pt>
    <dgm:pt modelId="{6900F47B-1EA6-42C2-8099-3A505F709490}" type="sibTrans" cxnId="{9957DBBC-4D07-4084-B976-D633B1544DD2}">
      <dgm:prSet/>
      <dgm:spPr/>
      <dgm:t>
        <a:bodyPr/>
        <a:lstStyle/>
        <a:p>
          <a:endParaRPr lang="en-GB">
            <a:latin typeface="Times New Roman" panose="02020603050405020304" pitchFamily="18" charset="0"/>
            <a:cs typeface="Times New Roman" panose="02020603050405020304" pitchFamily="18" charset="0"/>
          </a:endParaRPr>
        </a:p>
      </dgm:t>
    </dgm:pt>
    <dgm:pt modelId="{7C456F25-63D3-47ED-8C35-ACFC8E862E7C}">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Макроекономічні сценарії</a:t>
          </a:r>
          <a:endParaRPr lang="en-GB" sz="600" dirty="0">
            <a:latin typeface="Times New Roman" panose="02020603050405020304" pitchFamily="18" charset="0"/>
            <a:cs typeface="Times New Roman" panose="02020603050405020304" pitchFamily="18" charset="0"/>
          </a:endParaRPr>
        </a:p>
      </dgm:t>
    </dgm:pt>
    <dgm:pt modelId="{D96613A2-0EB2-4BD7-A6D2-0E5AD72B4F87}" type="parTrans" cxnId="{E1F34789-AB7A-4D8E-8D66-570C42C12F26}">
      <dgm:prSet/>
      <dgm:spPr/>
      <dgm:t>
        <a:bodyPr/>
        <a:lstStyle/>
        <a:p>
          <a:endParaRPr lang="en-GB">
            <a:latin typeface="Times New Roman" panose="02020603050405020304" pitchFamily="18" charset="0"/>
            <a:cs typeface="Times New Roman" panose="02020603050405020304" pitchFamily="18" charset="0"/>
          </a:endParaRPr>
        </a:p>
      </dgm:t>
    </dgm:pt>
    <dgm:pt modelId="{D2B9B948-CA08-42FE-B7C6-3EE5B9F0D914}" type="sibTrans" cxnId="{E1F34789-AB7A-4D8E-8D66-570C42C12F26}">
      <dgm:prSet/>
      <dgm:spPr/>
      <dgm:t>
        <a:bodyPr/>
        <a:lstStyle/>
        <a:p>
          <a:endParaRPr lang="en-GB">
            <a:latin typeface="Times New Roman" panose="02020603050405020304" pitchFamily="18" charset="0"/>
            <a:cs typeface="Times New Roman" panose="02020603050405020304" pitchFamily="18" charset="0"/>
          </a:endParaRPr>
        </a:p>
      </dgm:t>
    </dgm:pt>
    <dgm:pt modelId="{5EC196C4-E803-429F-802B-6E885BBA3BF0}">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Розрахунок </a:t>
          </a:r>
          <a:r>
            <a:rPr lang="en-GB" sz="600" dirty="0">
              <a:latin typeface="Times New Roman" panose="02020603050405020304" pitchFamily="18" charset="0"/>
              <a:cs typeface="Times New Roman" panose="02020603050405020304" pitchFamily="18" charset="0"/>
            </a:rPr>
            <a:t>ECL </a:t>
          </a:r>
          <a:r>
            <a:rPr lang="ru-RU" sz="600" dirty="0">
              <a:latin typeface="Times New Roman" panose="02020603050405020304" pitchFamily="18" charset="0"/>
              <a:cs typeface="Times New Roman" panose="02020603050405020304" pitchFamily="18" charset="0"/>
            </a:rPr>
            <a:t>для кожного </a:t>
          </a:r>
          <a:r>
            <a:rPr lang="ru-RU" sz="600" dirty="0" err="1">
              <a:latin typeface="Times New Roman" panose="02020603050405020304" pitchFamily="18" charset="0"/>
              <a:cs typeface="Times New Roman" panose="02020603050405020304" pitchFamily="18" charset="0"/>
            </a:rPr>
            <a:t>сценар</a:t>
          </a:r>
          <a:r>
            <a:rPr lang="uk-UA" sz="600" dirty="0" err="1">
              <a:latin typeface="Times New Roman" panose="02020603050405020304" pitchFamily="18" charset="0"/>
              <a:cs typeface="Times New Roman" panose="02020603050405020304" pitchFamily="18" charset="0"/>
            </a:rPr>
            <a:t>ію</a:t>
          </a:r>
          <a:endParaRPr lang="en-GB" sz="600" dirty="0">
            <a:latin typeface="Times New Roman" panose="02020603050405020304" pitchFamily="18" charset="0"/>
            <a:cs typeface="Times New Roman" panose="02020603050405020304" pitchFamily="18" charset="0"/>
          </a:endParaRPr>
        </a:p>
      </dgm:t>
    </dgm:pt>
    <dgm:pt modelId="{9D4053CA-577D-417D-8287-E2DBC7FEDDE7}" type="parTrans" cxnId="{BD37EB24-01E4-4624-A6AF-E494B67A4FA9}">
      <dgm:prSet/>
      <dgm:spPr/>
      <dgm:t>
        <a:bodyPr/>
        <a:lstStyle/>
        <a:p>
          <a:endParaRPr lang="en-GB">
            <a:latin typeface="Times New Roman" panose="02020603050405020304" pitchFamily="18" charset="0"/>
            <a:cs typeface="Times New Roman" panose="02020603050405020304" pitchFamily="18" charset="0"/>
          </a:endParaRPr>
        </a:p>
      </dgm:t>
    </dgm:pt>
    <dgm:pt modelId="{040E612F-FD8F-4F41-BEAE-7B9EABD5EB2D}" type="sibTrans" cxnId="{BD37EB24-01E4-4624-A6AF-E494B67A4FA9}">
      <dgm:prSet/>
      <dgm:spPr/>
      <dgm:t>
        <a:bodyPr/>
        <a:lstStyle/>
        <a:p>
          <a:endParaRPr lang="en-GB">
            <a:latin typeface="Times New Roman" panose="02020603050405020304" pitchFamily="18" charset="0"/>
            <a:cs typeface="Times New Roman" panose="02020603050405020304" pitchFamily="18" charset="0"/>
          </a:endParaRPr>
        </a:p>
      </dgm:t>
    </dgm:pt>
    <dgm:pt modelId="{8AAF2AEE-79D5-4DD6-9CE1-1A06E1FF4DC0}">
      <dgm:prSet phldrT="[Text]"/>
      <dgm:spPr/>
      <dgm:t>
        <a:bodyPr/>
        <a:lstStyle/>
        <a:p>
          <a:r>
            <a:rPr lang="ru-RU" dirty="0">
              <a:latin typeface="Times New Roman" panose="02020603050405020304" pitchFamily="18" charset="0"/>
              <a:cs typeface="Times New Roman" panose="02020603050405020304" pitchFamily="18" charset="0"/>
            </a:rPr>
            <a:t>Результати супутніх моделей у сукупності дають розрахунок значення </a:t>
          </a:r>
          <a:r>
            <a:rPr lang="en-GB" dirty="0">
              <a:latin typeface="Times New Roman" panose="02020603050405020304" pitchFamily="18" charset="0"/>
              <a:cs typeface="Times New Roman" panose="02020603050405020304" pitchFamily="18" charset="0"/>
            </a:rPr>
            <a:t>ECL. </a:t>
          </a:r>
          <a:r>
            <a:rPr lang="ru-RU" dirty="0">
              <a:latin typeface="Times New Roman" panose="02020603050405020304" pitchFamily="18" charset="0"/>
              <a:cs typeface="Times New Roman" panose="02020603050405020304" pitchFamily="18" charset="0"/>
            </a:rPr>
            <a:t>МСФЗ 9 вимагає розмежування між однорічними та довічними </a:t>
          </a:r>
          <a:r>
            <a:rPr lang="en-GB" dirty="0">
              <a:latin typeface="Times New Roman" panose="02020603050405020304" pitchFamily="18" charset="0"/>
              <a:cs typeface="Times New Roman" panose="02020603050405020304" pitchFamily="18" charset="0"/>
            </a:rPr>
            <a:t>ECL, </a:t>
          </a:r>
          <a:r>
            <a:rPr lang="ru-RU" dirty="0">
              <a:latin typeface="Times New Roman" panose="02020603050405020304" pitchFamily="18" charset="0"/>
              <a:cs typeface="Times New Roman" panose="02020603050405020304" pitchFamily="18" charset="0"/>
            </a:rPr>
            <a:t>виходячи з описаного вище процесу групування.</a:t>
          </a:r>
          <a:endParaRPr lang="en-GB" dirty="0">
            <a:latin typeface="Times New Roman" panose="02020603050405020304" pitchFamily="18" charset="0"/>
            <a:cs typeface="Times New Roman" panose="02020603050405020304" pitchFamily="18" charset="0"/>
          </a:endParaRPr>
        </a:p>
      </dgm:t>
    </dgm:pt>
    <dgm:pt modelId="{8DE72F0C-6B05-4A04-A260-9A8C6C29FC4F}" type="parTrans" cxnId="{BF491BAB-B501-47E6-9BB7-E6CE0C6514AB}">
      <dgm:prSet/>
      <dgm:spPr/>
      <dgm:t>
        <a:bodyPr/>
        <a:lstStyle/>
        <a:p>
          <a:endParaRPr lang="en-GB">
            <a:latin typeface="Times New Roman" panose="02020603050405020304" pitchFamily="18" charset="0"/>
            <a:cs typeface="Times New Roman" panose="02020603050405020304" pitchFamily="18" charset="0"/>
          </a:endParaRPr>
        </a:p>
      </dgm:t>
    </dgm:pt>
    <dgm:pt modelId="{41CFE3C0-1A12-4089-A53E-4C9A991CAA0C}" type="sibTrans" cxnId="{BF491BAB-B501-47E6-9BB7-E6CE0C6514AB}">
      <dgm:prSet/>
      <dgm:spPr/>
      <dgm:t>
        <a:bodyPr/>
        <a:lstStyle/>
        <a:p>
          <a:endParaRPr lang="en-GB">
            <a:latin typeface="Times New Roman" panose="02020603050405020304" pitchFamily="18" charset="0"/>
            <a:cs typeface="Times New Roman" panose="02020603050405020304" pitchFamily="18" charset="0"/>
          </a:endParaRPr>
        </a:p>
      </dgm:t>
    </dgm:pt>
    <dgm:pt modelId="{F247A6E8-D07F-4822-A7D9-6FC61E2D5A4B}">
      <dgm:prSet phldrT="[Text]" custT="1"/>
      <dgm:spPr>
        <a:solidFill>
          <a:srgbClr val="002060"/>
        </a:solidFill>
      </dgm:spPr>
      <dgm:t>
        <a:bodyPr/>
        <a:lstStyle/>
        <a:p>
          <a:r>
            <a:rPr lang="uk-UA" sz="600" dirty="0">
              <a:latin typeface="Times New Roman" panose="02020603050405020304" pitchFamily="18" charset="0"/>
              <a:cs typeface="Times New Roman" panose="02020603050405020304" pitchFamily="18" charset="0"/>
            </a:rPr>
            <a:t>Зважування сценаріїв і оцінка </a:t>
          </a:r>
          <a:r>
            <a:rPr lang="en-GB" sz="600" dirty="0">
              <a:latin typeface="Times New Roman" panose="02020603050405020304" pitchFamily="18" charset="0"/>
              <a:cs typeface="Times New Roman" panose="02020603050405020304" pitchFamily="18" charset="0"/>
            </a:rPr>
            <a:t>ECL</a:t>
          </a:r>
        </a:p>
      </dgm:t>
    </dgm:pt>
    <dgm:pt modelId="{C9218296-0B2F-4563-8A43-7441286D0DA7}" type="parTrans" cxnId="{6E19757B-9BE4-467A-AFEC-9D78CB998136}">
      <dgm:prSet/>
      <dgm:spPr/>
      <dgm:t>
        <a:bodyPr/>
        <a:lstStyle/>
        <a:p>
          <a:endParaRPr lang="en-GB">
            <a:latin typeface="Times New Roman" panose="02020603050405020304" pitchFamily="18" charset="0"/>
            <a:cs typeface="Times New Roman" panose="02020603050405020304" pitchFamily="18" charset="0"/>
          </a:endParaRPr>
        </a:p>
      </dgm:t>
    </dgm:pt>
    <dgm:pt modelId="{EF9A57E6-596C-4644-BA38-F23FB4E17B63}" type="sibTrans" cxnId="{6E19757B-9BE4-467A-AFEC-9D78CB998136}">
      <dgm:prSet/>
      <dgm:spPr/>
      <dgm:t>
        <a:bodyPr/>
        <a:lstStyle/>
        <a:p>
          <a:endParaRPr lang="en-GB">
            <a:latin typeface="Times New Roman" panose="02020603050405020304" pitchFamily="18" charset="0"/>
            <a:cs typeface="Times New Roman" panose="02020603050405020304" pitchFamily="18" charset="0"/>
          </a:endParaRPr>
        </a:p>
      </dgm:t>
    </dgm:pt>
    <dgm:pt modelId="{1C1F8A92-F86B-4E29-8394-32D6887D0313}">
      <dgm:prSet/>
      <dgm:spPr/>
      <dgm:t>
        <a:bodyPr/>
        <a:lstStyle/>
        <a:p>
          <a:r>
            <a:rPr lang="uk-UA" b="0" i="0">
              <a:latin typeface="Times New Roman" panose="02020603050405020304" pitchFamily="18" charset="0"/>
              <a:cs typeface="Times New Roman" panose="02020603050405020304" pitchFamily="18" charset="0"/>
            </a:rPr>
            <a:t>На завершальному етапі отримують середньозважене значення </a:t>
          </a:r>
          <a:r>
            <a:rPr lang="en-GB" b="0" i="0">
              <a:latin typeface="Times New Roman" panose="02020603050405020304" pitchFamily="18" charset="0"/>
              <a:cs typeface="Times New Roman" panose="02020603050405020304" pitchFamily="18" charset="0"/>
            </a:rPr>
            <a:t>ECL, </a:t>
          </a:r>
          <a:r>
            <a:rPr lang="uk-UA" b="0" i="0">
              <a:latin typeface="Times New Roman" panose="02020603050405020304" pitchFamily="18" charset="0"/>
              <a:cs typeface="Times New Roman" panose="02020603050405020304" pitchFamily="18" charset="0"/>
            </a:rPr>
            <a:t>оцінене за кодного з виділених сценаріїв.</a:t>
          </a:r>
        </a:p>
      </dgm:t>
    </dgm:pt>
    <dgm:pt modelId="{4452F352-6DA0-4D64-9208-A74295AC284F}" type="parTrans" cxnId="{8FCB523F-0B92-4C4D-989D-83F06901DFC3}">
      <dgm:prSet/>
      <dgm:spPr/>
      <dgm:t>
        <a:bodyPr/>
        <a:lstStyle/>
        <a:p>
          <a:endParaRPr lang="en-GB"/>
        </a:p>
      </dgm:t>
    </dgm:pt>
    <dgm:pt modelId="{D314FE22-8C7F-45D5-A8B3-AFBFBA851674}" type="sibTrans" cxnId="{8FCB523F-0B92-4C4D-989D-83F06901DFC3}">
      <dgm:prSet/>
      <dgm:spPr/>
      <dgm:t>
        <a:bodyPr/>
        <a:lstStyle/>
        <a:p>
          <a:endParaRPr lang="en-GB"/>
        </a:p>
      </dgm:t>
    </dgm:pt>
    <dgm:pt modelId="{61D7DB74-923A-4E38-9CCE-0E091E09B64B}" type="pres">
      <dgm:prSet presAssocID="{51408FFE-ACE9-496D-B9FD-62FB386C650B}" presName="Name0" presStyleCnt="0">
        <dgm:presLayoutVars>
          <dgm:dir/>
          <dgm:animLvl val="lvl"/>
          <dgm:resizeHandles val="exact"/>
        </dgm:presLayoutVars>
      </dgm:prSet>
      <dgm:spPr/>
      <dgm:t>
        <a:bodyPr/>
        <a:lstStyle/>
        <a:p>
          <a:endParaRPr lang="ru-RU"/>
        </a:p>
      </dgm:t>
    </dgm:pt>
    <dgm:pt modelId="{0B3941D1-091E-44D5-96E0-00CD4B475BC8}" type="pres">
      <dgm:prSet presAssocID="{F247A6E8-D07F-4822-A7D9-6FC61E2D5A4B}" presName="boxAndChildren" presStyleCnt="0"/>
      <dgm:spPr/>
    </dgm:pt>
    <dgm:pt modelId="{359E2A94-5EF3-4F74-9A82-9CC184FB0FA3}" type="pres">
      <dgm:prSet presAssocID="{F247A6E8-D07F-4822-A7D9-6FC61E2D5A4B}" presName="parentTextBox" presStyleLbl="node1" presStyleIdx="0" presStyleCnt="6"/>
      <dgm:spPr/>
      <dgm:t>
        <a:bodyPr/>
        <a:lstStyle/>
        <a:p>
          <a:endParaRPr lang="ru-RU"/>
        </a:p>
      </dgm:t>
    </dgm:pt>
    <dgm:pt modelId="{DFAF2793-6B12-438A-9E00-617279C7FA7D}" type="pres">
      <dgm:prSet presAssocID="{F247A6E8-D07F-4822-A7D9-6FC61E2D5A4B}" presName="entireBox" presStyleLbl="node1" presStyleIdx="0" presStyleCnt="6"/>
      <dgm:spPr/>
      <dgm:t>
        <a:bodyPr/>
        <a:lstStyle/>
        <a:p>
          <a:endParaRPr lang="ru-RU"/>
        </a:p>
      </dgm:t>
    </dgm:pt>
    <dgm:pt modelId="{6332B322-D91A-4A8B-9200-86CEF3D81295}" type="pres">
      <dgm:prSet presAssocID="{F247A6E8-D07F-4822-A7D9-6FC61E2D5A4B}" presName="descendantBox" presStyleCnt="0"/>
      <dgm:spPr/>
    </dgm:pt>
    <dgm:pt modelId="{AA459DBF-0C21-4A5D-87D1-463A62B4AEE5}" type="pres">
      <dgm:prSet presAssocID="{1C1F8A92-F86B-4E29-8394-32D6887D0313}" presName="childTextBox" presStyleLbl="fgAccFollowNode1" presStyleIdx="0" presStyleCnt="6">
        <dgm:presLayoutVars>
          <dgm:bulletEnabled val="1"/>
        </dgm:presLayoutVars>
      </dgm:prSet>
      <dgm:spPr/>
      <dgm:t>
        <a:bodyPr/>
        <a:lstStyle/>
        <a:p>
          <a:endParaRPr lang="ru-RU"/>
        </a:p>
      </dgm:t>
    </dgm:pt>
    <dgm:pt modelId="{DE5C5547-582C-4E82-BE36-1A524FC8EA4E}" type="pres">
      <dgm:prSet presAssocID="{040E612F-FD8F-4F41-BEAE-7B9EABD5EB2D}" presName="sp" presStyleCnt="0"/>
      <dgm:spPr/>
    </dgm:pt>
    <dgm:pt modelId="{5BF486E0-CA11-4E9F-B96D-A30BFDC06DE0}" type="pres">
      <dgm:prSet presAssocID="{5EC196C4-E803-429F-802B-6E885BBA3BF0}" presName="arrowAndChildren" presStyleCnt="0"/>
      <dgm:spPr/>
    </dgm:pt>
    <dgm:pt modelId="{40369422-836C-43FB-95DF-68A7C5BDE3AA}" type="pres">
      <dgm:prSet presAssocID="{5EC196C4-E803-429F-802B-6E885BBA3BF0}" presName="parentTextArrow" presStyleLbl="node1" presStyleIdx="0" presStyleCnt="6"/>
      <dgm:spPr/>
      <dgm:t>
        <a:bodyPr/>
        <a:lstStyle/>
        <a:p>
          <a:endParaRPr lang="ru-RU"/>
        </a:p>
      </dgm:t>
    </dgm:pt>
    <dgm:pt modelId="{847D8AC3-94D6-40DA-AF38-1B834DD62D4F}" type="pres">
      <dgm:prSet presAssocID="{5EC196C4-E803-429F-802B-6E885BBA3BF0}" presName="arrow" presStyleLbl="node1" presStyleIdx="1" presStyleCnt="6"/>
      <dgm:spPr/>
      <dgm:t>
        <a:bodyPr/>
        <a:lstStyle/>
        <a:p>
          <a:endParaRPr lang="ru-RU"/>
        </a:p>
      </dgm:t>
    </dgm:pt>
    <dgm:pt modelId="{06D1BCA6-4436-43DB-9DBB-2BDE9B0E4E75}" type="pres">
      <dgm:prSet presAssocID="{5EC196C4-E803-429F-802B-6E885BBA3BF0}" presName="descendantArrow" presStyleCnt="0"/>
      <dgm:spPr/>
    </dgm:pt>
    <dgm:pt modelId="{48B38F42-91F3-4F5E-AA8F-0CF0E344B134}" type="pres">
      <dgm:prSet presAssocID="{8AAF2AEE-79D5-4DD6-9CE1-1A06E1FF4DC0}" presName="childTextArrow" presStyleLbl="fgAccFollowNode1" presStyleIdx="1" presStyleCnt="6">
        <dgm:presLayoutVars>
          <dgm:bulletEnabled val="1"/>
        </dgm:presLayoutVars>
      </dgm:prSet>
      <dgm:spPr/>
      <dgm:t>
        <a:bodyPr/>
        <a:lstStyle/>
        <a:p>
          <a:endParaRPr lang="ru-RU"/>
        </a:p>
      </dgm:t>
    </dgm:pt>
    <dgm:pt modelId="{2E37708D-7FFB-4BC4-8F4B-46D813660AEB}" type="pres">
      <dgm:prSet presAssocID="{723E3379-E87D-47D0-A5A5-911C0E936659}" presName="sp" presStyleCnt="0"/>
      <dgm:spPr/>
    </dgm:pt>
    <dgm:pt modelId="{5F8EDB4A-65DD-4BE9-BEE8-7B43C36B28D5}" type="pres">
      <dgm:prSet presAssocID="{11AB48FB-242C-462B-B26C-E792F55A838A}" presName="arrowAndChildren" presStyleCnt="0"/>
      <dgm:spPr/>
    </dgm:pt>
    <dgm:pt modelId="{41BCB8A4-05DC-4A4E-9E10-E36E33790EE7}" type="pres">
      <dgm:prSet presAssocID="{11AB48FB-242C-462B-B26C-E792F55A838A}" presName="parentTextArrow" presStyleLbl="node1" presStyleIdx="1" presStyleCnt="6"/>
      <dgm:spPr/>
      <dgm:t>
        <a:bodyPr/>
        <a:lstStyle/>
        <a:p>
          <a:endParaRPr lang="ru-RU"/>
        </a:p>
      </dgm:t>
    </dgm:pt>
    <dgm:pt modelId="{ACF9BC32-4465-414B-9C8D-AA36258FA2C0}" type="pres">
      <dgm:prSet presAssocID="{11AB48FB-242C-462B-B26C-E792F55A838A}" presName="arrow" presStyleLbl="node1" presStyleIdx="2" presStyleCnt="6"/>
      <dgm:spPr/>
      <dgm:t>
        <a:bodyPr/>
        <a:lstStyle/>
        <a:p>
          <a:endParaRPr lang="ru-RU"/>
        </a:p>
      </dgm:t>
    </dgm:pt>
    <dgm:pt modelId="{59C237D4-E1AC-468E-A95C-F8311AFB9D30}" type="pres">
      <dgm:prSet presAssocID="{11AB48FB-242C-462B-B26C-E792F55A838A}" presName="descendantArrow" presStyleCnt="0"/>
      <dgm:spPr/>
    </dgm:pt>
    <dgm:pt modelId="{77722610-93BD-4A5C-A00C-52CD55ACA72E}" type="pres">
      <dgm:prSet presAssocID="{47447BFF-9C5E-4B8C-B921-EE790440E28F}" presName="childTextArrow" presStyleLbl="fgAccFollowNode1" presStyleIdx="2" presStyleCnt="6">
        <dgm:presLayoutVars>
          <dgm:bulletEnabled val="1"/>
        </dgm:presLayoutVars>
      </dgm:prSet>
      <dgm:spPr/>
      <dgm:t>
        <a:bodyPr/>
        <a:lstStyle/>
        <a:p>
          <a:endParaRPr lang="ru-RU"/>
        </a:p>
      </dgm:t>
    </dgm:pt>
    <dgm:pt modelId="{6744BE21-3A85-49CA-9836-7BAACE9CE6B2}" type="pres">
      <dgm:prSet presAssocID="{2D016302-E912-44F0-8E3F-B87FCBDB4BE0}" presName="sp" presStyleCnt="0"/>
      <dgm:spPr/>
    </dgm:pt>
    <dgm:pt modelId="{478C3158-CCC7-4B49-BBB9-478E6CCEBAAF}" type="pres">
      <dgm:prSet presAssocID="{3ED57EF3-08F4-4A35-B136-945758960B9E}" presName="arrowAndChildren" presStyleCnt="0"/>
      <dgm:spPr/>
    </dgm:pt>
    <dgm:pt modelId="{BB06A6B2-E06D-4751-87EA-2E872075E216}" type="pres">
      <dgm:prSet presAssocID="{3ED57EF3-08F4-4A35-B136-945758960B9E}" presName="parentTextArrow" presStyleLbl="node1" presStyleIdx="2" presStyleCnt="6"/>
      <dgm:spPr/>
      <dgm:t>
        <a:bodyPr/>
        <a:lstStyle/>
        <a:p>
          <a:endParaRPr lang="ru-RU"/>
        </a:p>
      </dgm:t>
    </dgm:pt>
    <dgm:pt modelId="{74C4BC21-3BB1-4617-A6D5-14A24357D365}" type="pres">
      <dgm:prSet presAssocID="{3ED57EF3-08F4-4A35-B136-945758960B9E}" presName="arrow" presStyleLbl="node1" presStyleIdx="3" presStyleCnt="6"/>
      <dgm:spPr/>
      <dgm:t>
        <a:bodyPr/>
        <a:lstStyle/>
        <a:p>
          <a:endParaRPr lang="ru-RU"/>
        </a:p>
      </dgm:t>
    </dgm:pt>
    <dgm:pt modelId="{1F948576-B0B5-4773-8A0D-C741BE6D188C}" type="pres">
      <dgm:prSet presAssocID="{3ED57EF3-08F4-4A35-B136-945758960B9E}" presName="descendantArrow" presStyleCnt="0"/>
      <dgm:spPr/>
    </dgm:pt>
    <dgm:pt modelId="{4C4F7FC2-BDA4-4817-AFBD-DDCE1B2DE12D}" type="pres">
      <dgm:prSet presAssocID="{9062D293-7D80-40F8-9FD2-D28629EF1959}" presName="childTextArrow" presStyleLbl="fgAccFollowNode1" presStyleIdx="3" presStyleCnt="6">
        <dgm:presLayoutVars>
          <dgm:bulletEnabled val="1"/>
        </dgm:presLayoutVars>
      </dgm:prSet>
      <dgm:spPr/>
      <dgm:t>
        <a:bodyPr/>
        <a:lstStyle/>
        <a:p>
          <a:endParaRPr lang="ru-RU"/>
        </a:p>
      </dgm:t>
    </dgm:pt>
    <dgm:pt modelId="{EC4F1635-C86B-44CD-9597-AE44D353C27D}" type="pres">
      <dgm:prSet presAssocID="{D2B9B948-CA08-42FE-B7C6-3EE5B9F0D914}" presName="sp" presStyleCnt="0"/>
      <dgm:spPr/>
    </dgm:pt>
    <dgm:pt modelId="{4193ED70-2E97-49DD-9D69-EE2C2D12B39A}" type="pres">
      <dgm:prSet presAssocID="{7C456F25-63D3-47ED-8C35-ACFC8E862E7C}" presName="arrowAndChildren" presStyleCnt="0"/>
      <dgm:spPr/>
    </dgm:pt>
    <dgm:pt modelId="{1C64C2C9-201C-45BD-BFC9-D6951D90DCC9}" type="pres">
      <dgm:prSet presAssocID="{7C456F25-63D3-47ED-8C35-ACFC8E862E7C}" presName="parentTextArrow" presStyleLbl="node1" presStyleIdx="3" presStyleCnt="6"/>
      <dgm:spPr/>
      <dgm:t>
        <a:bodyPr/>
        <a:lstStyle/>
        <a:p>
          <a:endParaRPr lang="ru-RU"/>
        </a:p>
      </dgm:t>
    </dgm:pt>
    <dgm:pt modelId="{6834DD4C-51AD-41E7-86E6-A5116A937402}" type="pres">
      <dgm:prSet presAssocID="{7C456F25-63D3-47ED-8C35-ACFC8E862E7C}" presName="arrow" presStyleLbl="node1" presStyleIdx="4" presStyleCnt="6"/>
      <dgm:spPr/>
      <dgm:t>
        <a:bodyPr/>
        <a:lstStyle/>
        <a:p>
          <a:endParaRPr lang="ru-RU"/>
        </a:p>
      </dgm:t>
    </dgm:pt>
    <dgm:pt modelId="{85B89A61-7857-44AD-A5C4-0F160CFA5F72}" type="pres">
      <dgm:prSet presAssocID="{7C456F25-63D3-47ED-8C35-ACFC8E862E7C}" presName="descendantArrow" presStyleCnt="0"/>
      <dgm:spPr/>
    </dgm:pt>
    <dgm:pt modelId="{561F1C39-EB2B-4532-AA83-212C70C47FF8}" type="pres">
      <dgm:prSet presAssocID="{D46DD070-3AFD-4C30-996D-97E32394A116}" presName="childTextArrow" presStyleLbl="fgAccFollowNode1" presStyleIdx="4" presStyleCnt="6">
        <dgm:presLayoutVars>
          <dgm:bulletEnabled val="1"/>
        </dgm:presLayoutVars>
      </dgm:prSet>
      <dgm:spPr/>
      <dgm:t>
        <a:bodyPr/>
        <a:lstStyle/>
        <a:p>
          <a:endParaRPr lang="ru-RU"/>
        </a:p>
      </dgm:t>
    </dgm:pt>
    <dgm:pt modelId="{1F07A3C4-7855-4269-BB09-1514227A2096}" type="pres">
      <dgm:prSet presAssocID="{3B626DDC-AC27-4356-A4F6-F5DEF43F1143}" presName="sp" presStyleCnt="0"/>
      <dgm:spPr/>
    </dgm:pt>
    <dgm:pt modelId="{7603A823-968E-4F3D-8C36-09D217BB75E6}" type="pres">
      <dgm:prSet presAssocID="{E69FA7A9-DB54-4F80-9CF5-A836A1B909F5}" presName="arrowAndChildren" presStyleCnt="0"/>
      <dgm:spPr/>
    </dgm:pt>
    <dgm:pt modelId="{5EC0B345-362A-45F6-A743-59BA1E43030F}" type="pres">
      <dgm:prSet presAssocID="{E69FA7A9-DB54-4F80-9CF5-A836A1B909F5}" presName="parentTextArrow" presStyleLbl="node1" presStyleIdx="4" presStyleCnt="6"/>
      <dgm:spPr/>
      <dgm:t>
        <a:bodyPr/>
        <a:lstStyle/>
        <a:p>
          <a:endParaRPr lang="ru-RU"/>
        </a:p>
      </dgm:t>
    </dgm:pt>
    <dgm:pt modelId="{F5A0D59B-2838-43A5-9116-641B925E75C7}" type="pres">
      <dgm:prSet presAssocID="{E69FA7A9-DB54-4F80-9CF5-A836A1B909F5}" presName="arrow" presStyleLbl="node1" presStyleIdx="5" presStyleCnt="6"/>
      <dgm:spPr/>
      <dgm:t>
        <a:bodyPr/>
        <a:lstStyle/>
        <a:p>
          <a:endParaRPr lang="ru-RU"/>
        </a:p>
      </dgm:t>
    </dgm:pt>
    <dgm:pt modelId="{E17F792B-0E06-4E4F-A101-7BAA9822AF7D}" type="pres">
      <dgm:prSet presAssocID="{E69FA7A9-DB54-4F80-9CF5-A836A1B909F5}" presName="descendantArrow" presStyleCnt="0"/>
      <dgm:spPr/>
    </dgm:pt>
    <dgm:pt modelId="{1258E766-CCEB-4107-A100-F1FFC0C0C090}" type="pres">
      <dgm:prSet presAssocID="{2AF4A7D5-84AF-4E69-ACEE-3FAA17E3C5DF}" presName="childTextArrow" presStyleLbl="fgAccFollowNode1" presStyleIdx="5" presStyleCnt="6">
        <dgm:presLayoutVars>
          <dgm:bulletEnabled val="1"/>
        </dgm:presLayoutVars>
      </dgm:prSet>
      <dgm:spPr/>
      <dgm:t>
        <a:bodyPr/>
        <a:lstStyle/>
        <a:p>
          <a:endParaRPr lang="ru-RU"/>
        </a:p>
      </dgm:t>
    </dgm:pt>
  </dgm:ptLst>
  <dgm:cxnLst>
    <dgm:cxn modelId="{15398F39-1580-41ED-8C04-47300B5ACA2A}" srcId="{3ED57EF3-08F4-4A35-B136-945758960B9E}" destId="{9062D293-7D80-40F8-9FD2-D28629EF1959}" srcOrd="0" destOrd="0" parTransId="{DD226ADF-96CC-4E30-B3B3-A571F415DE8D}" sibTransId="{6FCB4064-3908-4146-B37A-871531B00BD1}"/>
    <dgm:cxn modelId="{27FC3B92-3A29-4B32-8B08-F22E4EF64410}" type="presOf" srcId="{3ED57EF3-08F4-4A35-B136-945758960B9E}" destId="{BB06A6B2-E06D-4751-87EA-2E872075E216}" srcOrd="0" destOrd="0" presId="urn:microsoft.com/office/officeart/2005/8/layout/process4"/>
    <dgm:cxn modelId="{BD37EB24-01E4-4624-A6AF-E494B67A4FA9}" srcId="{51408FFE-ACE9-496D-B9FD-62FB386C650B}" destId="{5EC196C4-E803-429F-802B-6E885BBA3BF0}" srcOrd="4" destOrd="0" parTransId="{9D4053CA-577D-417D-8287-E2DBC7FEDDE7}" sibTransId="{040E612F-FD8F-4F41-BEAE-7B9EABD5EB2D}"/>
    <dgm:cxn modelId="{17CE6F60-3819-432B-8B60-D73C16D10129}" type="presOf" srcId="{51408FFE-ACE9-496D-B9FD-62FB386C650B}" destId="{61D7DB74-923A-4E38-9CCE-0E091E09B64B}" srcOrd="0" destOrd="0" presId="urn:microsoft.com/office/officeart/2005/8/layout/process4"/>
    <dgm:cxn modelId="{BF491BAB-B501-47E6-9BB7-E6CE0C6514AB}" srcId="{5EC196C4-E803-429F-802B-6E885BBA3BF0}" destId="{8AAF2AEE-79D5-4DD6-9CE1-1A06E1FF4DC0}" srcOrd="0" destOrd="0" parTransId="{8DE72F0C-6B05-4A04-A260-9A8C6C29FC4F}" sibTransId="{41CFE3C0-1A12-4089-A53E-4C9A991CAA0C}"/>
    <dgm:cxn modelId="{8FCB523F-0B92-4C4D-989D-83F06901DFC3}" srcId="{F247A6E8-D07F-4822-A7D9-6FC61E2D5A4B}" destId="{1C1F8A92-F86B-4E29-8394-32D6887D0313}" srcOrd="0" destOrd="0" parTransId="{4452F352-6DA0-4D64-9208-A74295AC284F}" sibTransId="{D314FE22-8C7F-45D5-A8B3-AFBFBA851674}"/>
    <dgm:cxn modelId="{D9C32F56-C7D6-4B03-8A0E-74F164901DCB}" type="presOf" srcId="{F247A6E8-D07F-4822-A7D9-6FC61E2D5A4B}" destId="{359E2A94-5EF3-4F74-9A82-9CC184FB0FA3}" srcOrd="0" destOrd="0" presId="urn:microsoft.com/office/officeart/2005/8/layout/process4"/>
    <dgm:cxn modelId="{9B931CE8-F34C-4992-964B-FC7DEC08AED2}" type="presOf" srcId="{2AF4A7D5-84AF-4E69-ACEE-3FAA17E3C5DF}" destId="{1258E766-CCEB-4107-A100-F1FFC0C0C090}" srcOrd="0" destOrd="0" presId="urn:microsoft.com/office/officeart/2005/8/layout/process4"/>
    <dgm:cxn modelId="{C6F3F68E-5D5C-47EC-9480-DA99DBE61482}" srcId="{51408FFE-ACE9-496D-B9FD-62FB386C650B}" destId="{11AB48FB-242C-462B-B26C-E792F55A838A}" srcOrd="3" destOrd="0" parTransId="{CF37C7AB-99B4-4346-B781-61FAAAA9558A}" sibTransId="{723E3379-E87D-47D0-A5A5-911C0E936659}"/>
    <dgm:cxn modelId="{F7D86DDF-7BCB-4351-83BB-A4F7F840E0F5}" srcId="{7C456F25-63D3-47ED-8C35-ACFC8E862E7C}" destId="{D46DD070-3AFD-4C30-996D-97E32394A116}" srcOrd="0" destOrd="0" parTransId="{37E9E414-597F-4224-BB6F-D3E795BDA8ED}" sibTransId="{CC1DDC18-1807-480D-8567-28F0B11B340E}"/>
    <dgm:cxn modelId="{70736ACC-78BE-48DE-AA6D-899C9EDC672C}" type="presOf" srcId="{5EC196C4-E803-429F-802B-6E885BBA3BF0}" destId="{40369422-836C-43FB-95DF-68A7C5BDE3AA}" srcOrd="0" destOrd="0" presId="urn:microsoft.com/office/officeart/2005/8/layout/process4"/>
    <dgm:cxn modelId="{F56EE9C0-FFB2-40CE-851B-597A006CF4E5}" type="presOf" srcId="{E69FA7A9-DB54-4F80-9CF5-A836A1B909F5}" destId="{5EC0B345-362A-45F6-A743-59BA1E43030F}" srcOrd="0" destOrd="0" presId="urn:microsoft.com/office/officeart/2005/8/layout/process4"/>
    <dgm:cxn modelId="{6E19757B-9BE4-467A-AFEC-9D78CB998136}" srcId="{51408FFE-ACE9-496D-B9FD-62FB386C650B}" destId="{F247A6E8-D07F-4822-A7D9-6FC61E2D5A4B}" srcOrd="5" destOrd="0" parTransId="{C9218296-0B2F-4563-8A43-7441286D0DA7}" sibTransId="{EF9A57E6-596C-4644-BA38-F23FB4E17B63}"/>
    <dgm:cxn modelId="{AA30015A-4189-4371-9450-F0899CDB0043}" type="presOf" srcId="{E69FA7A9-DB54-4F80-9CF5-A836A1B909F5}" destId="{F5A0D59B-2838-43A5-9116-641B925E75C7}" srcOrd="1" destOrd="0" presId="urn:microsoft.com/office/officeart/2005/8/layout/process4"/>
    <dgm:cxn modelId="{C8746EBA-6F9C-4715-ACD7-114826F57219}" type="presOf" srcId="{8AAF2AEE-79D5-4DD6-9CE1-1A06E1FF4DC0}" destId="{48B38F42-91F3-4F5E-AA8F-0CF0E344B134}" srcOrd="0" destOrd="0" presId="urn:microsoft.com/office/officeart/2005/8/layout/process4"/>
    <dgm:cxn modelId="{E3A695DA-3834-46EF-A802-2818F1BA9A76}" type="presOf" srcId="{5EC196C4-E803-429F-802B-6E885BBA3BF0}" destId="{847D8AC3-94D6-40DA-AF38-1B834DD62D4F}" srcOrd="1" destOrd="0" presId="urn:microsoft.com/office/officeart/2005/8/layout/process4"/>
    <dgm:cxn modelId="{F3536E15-E56F-4F5F-9A81-5B111AA8676C}" type="presOf" srcId="{7C456F25-63D3-47ED-8C35-ACFC8E862E7C}" destId="{6834DD4C-51AD-41E7-86E6-A5116A937402}" srcOrd="1" destOrd="0" presId="urn:microsoft.com/office/officeart/2005/8/layout/process4"/>
    <dgm:cxn modelId="{6FA0C13A-D7E2-42AB-9949-15DBD4C40BB5}" srcId="{E69FA7A9-DB54-4F80-9CF5-A836A1B909F5}" destId="{2AF4A7D5-84AF-4E69-ACEE-3FAA17E3C5DF}" srcOrd="0" destOrd="0" parTransId="{C5808639-1A5F-402B-A4F4-973151A2DB13}" sibTransId="{5E1D940A-F35A-40A8-8956-4D2C59FDE7A9}"/>
    <dgm:cxn modelId="{D6F13C09-8005-4554-8562-621E269A4A1D}" type="presOf" srcId="{1C1F8A92-F86B-4E29-8394-32D6887D0313}" destId="{AA459DBF-0C21-4A5D-87D1-463A62B4AEE5}" srcOrd="0" destOrd="0" presId="urn:microsoft.com/office/officeart/2005/8/layout/process4"/>
    <dgm:cxn modelId="{E1F34789-AB7A-4D8E-8D66-570C42C12F26}" srcId="{51408FFE-ACE9-496D-B9FD-62FB386C650B}" destId="{7C456F25-63D3-47ED-8C35-ACFC8E862E7C}" srcOrd="1" destOrd="0" parTransId="{D96613A2-0EB2-4BD7-A6D2-0E5AD72B4F87}" sibTransId="{D2B9B948-CA08-42FE-B7C6-3EE5B9F0D914}"/>
    <dgm:cxn modelId="{B791C7CF-5150-49CD-BE8E-06FFE0A1792D}" type="presOf" srcId="{47447BFF-9C5E-4B8C-B921-EE790440E28F}" destId="{77722610-93BD-4A5C-A00C-52CD55ACA72E}" srcOrd="0" destOrd="0" presId="urn:microsoft.com/office/officeart/2005/8/layout/process4"/>
    <dgm:cxn modelId="{81C376B0-56BE-4B75-ADAD-A4023F7281C9}" type="presOf" srcId="{11AB48FB-242C-462B-B26C-E792F55A838A}" destId="{41BCB8A4-05DC-4A4E-9E10-E36E33790EE7}" srcOrd="0" destOrd="0" presId="urn:microsoft.com/office/officeart/2005/8/layout/process4"/>
    <dgm:cxn modelId="{92B79EC2-D13A-465A-8FDE-7EE19E2612D6}" type="presOf" srcId="{11AB48FB-242C-462B-B26C-E792F55A838A}" destId="{ACF9BC32-4465-414B-9C8D-AA36258FA2C0}" srcOrd="1" destOrd="0" presId="urn:microsoft.com/office/officeart/2005/8/layout/process4"/>
    <dgm:cxn modelId="{F505152A-A7DF-4B60-98E3-0C7F4E88610F}" type="presOf" srcId="{9062D293-7D80-40F8-9FD2-D28629EF1959}" destId="{4C4F7FC2-BDA4-4817-AFBD-DDCE1B2DE12D}" srcOrd="0" destOrd="0" presId="urn:microsoft.com/office/officeart/2005/8/layout/process4"/>
    <dgm:cxn modelId="{8245770D-93DD-435E-99B9-D4FB70D2848A}" srcId="{51408FFE-ACE9-496D-B9FD-62FB386C650B}" destId="{3ED57EF3-08F4-4A35-B136-945758960B9E}" srcOrd="2" destOrd="0" parTransId="{F6D77C0D-81B5-4585-BBE1-DFC4B7E30782}" sibTransId="{2D016302-E912-44F0-8E3F-B87FCBDB4BE0}"/>
    <dgm:cxn modelId="{7B342BE1-BECF-4E68-A0E8-1EC2D4D3CC4B}" srcId="{51408FFE-ACE9-496D-B9FD-62FB386C650B}" destId="{E69FA7A9-DB54-4F80-9CF5-A836A1B909F5}" srcOrd="0" destOrd="0" parTransId="{2D43068C-D766-4F2C-ABEE-A30BDD1A163E}" sibTransId="{3B626DDC-AC27-4356-A4F6-F5DEF43F1143}"/>
    <dgm:cxn modelId="{B7259BBF-1A66-41D7-8F8E-29879AFC154B}" type="presOf" srcId="{3ED57EF3-08F4-4A35-B136-945758960B9E}" destId="{74C4BC21-3BB1-4617-A6D5-14A24357D365}" srcOrd="1" destOrd="0" presId="urn:microsoft.com/office/officeart/2005/8/layout/process4"/>
    <dgm:cxn modelId="{B9FCD0B6-2B8B-4585-91C2-CC3B28B251C5}" type="presOf" srcId="{D46DD070-3AFD-4C30-996D-97E32394A116}" destId="{561F1C39-EB2B-4532-AA83-212C70C47FF8}" srcOrd="0" destOrd="0" presId="urn:microsoft.com/office/officeart/2005/8/layout/process4"/>
    <dgm:cxn modelId="{85168A27-9E4C-4443-86C7-685738F44D38}" type="presOf" srcId="{F247A6E8-D07F-4822-A7D9-6FC61E2D5A4B}" destId="{DFAF2793-6B12-438A-9E00-617279C7FA7D}" srcOrd="1" destOrd="0" presId="urn:microsoft.com/office/officeart/2005/8/layout/process4"/>
    <dgm:cxn modelId="{9957DBBC-4D07-4084-B976-D633B1544DD2}" srcId="{11AB48FB-242C-462B-B26C-E792F55A838A}" destId="{47447BFF-9C5E-4B8C-B921-EE790440E28F}" srcOrd="0" destOrd="0" parTransId="{4977D586-A068-4CB9-99AC-E38CF66709D4}" sibTransId="{6900F47B-1EA6-42C2-8099-3A505F709490}"/>
    <dgm:cxn modelId="{AB34C9A1-253F-4048-8C90-BCE4547940A0}" type="presOf" srcId="{7C456F25-63D3-47ED-8C35-ACFC8E862E7C}" destId="{1C64C2C9-201C-45BD-BFC9-D6951D90DCC9}" srcOrd="0" destOrd="0" presId="urn:microsoft.com/office/officeart/2005/8/layout/process4"/>
    <dgm:cxn modelId="{C6031188-18DB-4193-8506-B81C614C3362}" type="presParOf" srcId="{61D7DB74-923A-4E38-9CCE-0E091E09B64B}" destId="{0B3941D1-091E-44D5-96E0-00CD4B475BC8}" srcOrd="0" destOrd="0" presId="urn:microsoft.com/office/officeart/2005/8/layout/process4"/>
    <dgm:cxn modelId="{A8D5584A-5EB7-49E0-A4DE-AE710F446388}" type="presParOf" srcId="{0B3941D1-091E-44D5-96E0-00CD4B475BC8}" destId="{359E2A94-5EF3-4F74-9A82-9CC184FB0FA3}" srcOrd="0" destOrd="0" presId="urn:microsoft.com/office/officeart/2005/8/layout/process4"/>
    <dgm:cxn modelId="{54AB07CC-88F9-4388-922E-1FBCC7B2347C}" type="presParOf" srcId="{0B3941D1-091E-44D5-96E0-00CD4B475BC8}" destId="{DFAF2793-6B12-438A-9E00-617279C7FA7D}" srcOrd="1" destOrd="0" presId="urn:microsoft.com/office/officeart/2005/8/layout/process4"/>
    <dgm:cxn modelId="{10117DFB-5AF3-40F9-AABC-72031B81CF8C}" type="presParOf" srcId="{0B3941D1-091E-44D5-96E0-00CD4B475BC8}" destId="{6332B322-D91A-4A8B-9200-86CEF3D81295}" srcOrd="2" destOrd="0" presId="urn:microsoft.com/office/officeart/2005/8/layout/process4"/>
    <dgm:cxn modelId="{785A8E01-0854-4227-B83C-8294C4073DBE}" type="presParOf" srcId="{6332B322-D91A-4A8B-9200-86CEF3D81295}" destId="{AA459DBF-0C21-4A5D-87D1-463A62B4AEE5}" srcOrd="0" destOrd="0" presId="urn:microsoft.com/office/officeart/2005/8/layout/process4"/>
    <dgm:cxn modelId="{6D991621-7B2D-4AF1-BC88-F51555FB792E}" type="presParOf" srcId="{61D7DB74-923A-4E38-9CCE-0E091E09B64B}" destId="{DE5C5547-582C-4E82-BE36-1A524FC8EA4E}" srcOrd="1" destOrd="0" presId="urn:microsoft.com/office/officeart/2005/8/layout/process4"/>
    <dgm:cxn modelId="{B4441DD7-2A8E-4A06-B0C3-4DBC96FC5965}" type="presParOf" srcId="{61D7DB74-923A-4E38-9CCE-0E091E09B64B}" destId="{5BF486E0-CA11-4E9F-B96D-A30BFDC06DE0}" srcOrd="2" destOrd="0" presId="urn:microsoft.com/office/officeart/2005/8/layout/process4"/>
    <dgm:cxn modelId="{7C6F786E-C87B-470A-A542-84FDA2DCF36D}" type="presParOf" srcId="{5BF486E0-CA11-4E9F-B96D-A30BFDC06DE0}" destId="{40369422-836C-43FB-95DF-68A7C5BDE3AA}" srcOrd="0" destOrd="0" presId="urn:microsoft.com/office/officeart/2005/8/layout/process4"/>
    <dgm:cxn modelId="{584B49D4-8594-4E01-AB8A-EAC46F01945E}" type="presParOf" srcId="{5BF486E0-CA11-4E9F-B96D-A30BFDC06DE0}" destId="{847D8AC3-94D6-40DA-AF38-1B834DD62D4F}" srcOrd="1" destOrd="0" presId="urn:microsoft.com/office/officeart/2005/8/layout/process4"/>
    <dgm:cxn modelId="{E208BF27-C1B0-4FA9-B8B8-C6960872C5AA}" type="presParOf" srcId="{5BF486E0-CA11-4E9F-B96D-A30BFDC06DE0}" destId="{06D1BCA6-4436-43DB-9DBB-2BDE9B0E4E75}" srcOrd="2" destOrd="0" presId="urn:microsoft.com/office/officeart/2005/8/layout/process4"/>
    <dgm:cxn modelId="{229B0BE9-B105-44C5-B372-FCC74F658F7B}" type="presParOf" srcId="{06D1BCA6-4436-43DB-9DBB-2BDE9B0E4E75}" destId="{48B38F42-91F3-4F5E-AA8F-0CF0E344B134}" srcOrd="0" destOrd="0" presId="urn:microsoft.com/office/officeart/2005/8/layout/process4"/>
    <dgm:cxn modelId="{60D5ACDC-96F1-476A-9A27-F60FD6D3CF16}" type="presParOf" srcId="{61D7DB74-923A-4E38-9CCE-0E091E09B64B}" destId="{2E37708D-7FFB-4BC4-8F4B-46D813660AEB}" srcOrd="3" destOrd="0" presId="urn:microsoft.com/office/officeart/2005/8/layout/process4"/>
    <dgm:cxn modelId="{8CA420BB-AFB5-4893-9F83-D8BF66C8EEBC}" type="presParOf" srcId="{61D7DB74-923A-4E38-9CCE-0E091E09B64B}" destId="{5F8EDB4A-65DD-4BE9-BEE8-7B43C36B28D5}" srcOrd="4" destOrd="0" presId="urn:microsoft.com/office/officeart/2005/8/layout/process4"/>
    <dgm:cxn modelId="{E7AADD73-48EE-4E3B-8F9E-7329BA7BD289}" type="presParOf" srcId="{5F8EDB4A-65DD-4BE9-BEE8-7B43C36B28D5}" destId="{41BCB8A4-05DC-4A4E-9E10-E36E33790EE7}" srcOrd="0" destOrd="0" presId="urn:microsoft.com/office/officeart/2005/8/layout/process4"/>
    <dgm:cxn modelId="{D42F38AA-4897-484B-B14A-24D05988E06D}" type="presParOf" srcId="{5F8EDB4A-65DD-4BE9-BEE8-7B43C36B28D5}" destId="{ACF9BC32-4465-414B-9C8D-AA36258FA2C0}" srcOrd="1" destOrd="0" presId="urn:microsoft.com/office/officeart/2005/8/layout/process4"/>
    <dgm:cxn modelId="{1FCAE628-20FA-4DF6-BC62-5BC58D166613}" type="presParOf" srcId="{5F8EDB4A-65DD-4BE9-BEE8-7B43C36B28D5}" destId="{59C237D4-E1AC-468E-A95C-F8311AFB9D30}" srcOrd="2" destOrd="0" presId="urn:microsoft.com/office/officeart/2005/8/layout/process4"/>
    <dgm:cxn modelId="{2B1F5C73-30EF-4793-ABF5-6CD91D84BDF4}" type="presParOf" srcId="{59C237D4-E1AC-468E-A95C-F8311AFB9D30}" destId="{77722610-93BD-4A5C-A00C-52CD55ACA72E}" srcOrd="0" destOrd="0" presId="urn:microsoft.com/office/officeart/2005/8/layout/process4"/>
    <dgm:cxn modelId="{79D83C36-E07E-494A-9969-C2AFE50242BC}" type="presParOf" srcId="{61D7DB74-923A-4E38-9CCE-0E091E09B64B}" destId="{6744BE21-3A85-49CA-9836-7BAACE9CE6B2}" srcOrd="5" destOrd="0" presId="urn:microsoft.com/office/officeart/2005/8/layout/process4"/>
    <dgm:cxn modelId="{E51D98FA-50A6-454E-AC88-62E77BE8E9A4}" type="presParOf" srcId="{61D7DB74-923A-4E38-9CCE-0E091E09B64B}" destId="{478C3158-CCC7-4B49-BBB9-478E6CCEBAAF}" srcOrd="6" destOrd="0" presId="urn:microsoft.com/office/officeart/2005/8/layout/process4"/>
    <dgm:cxn modelId="{3E3339C8-F5BF-47E6-BB3D-1AD8387A757C}" type="presParOf" srcId="{478C3158-CCC7-4B49-BBB9-478E6CCEBAAF}" destId="{BB06A6B2-E06D-4751-87EA-2E872075E216}" srcOrd="0" destOrd="0" presId="urn:microsoft.com/office/officeart/2005/8/layout/process4"/>
    <dgm:cxn modelId="{7D4CDE9B-BB43-48AD-AAF9-9A0C95AEE5AE}" type="presParOf" srcId="{478C3158-CCC7-4B49-BBB9-478E6CCEBAAF}" destId="{74C4BC21-3BB1-4617-A6D5-14A24357D365}" srcOrd="1" destOrd="0" presId="urn:microsoft.com/office/officeart/2005/8/layout/process4"/>
    <dgm:cxn modelId="{791E03A6-5DF9-44CC-B253-7DDB47710D36}" type="presParOf" srcId="{478C3158-CCC7-4B49-BBB9-478E6CCEBAAF}" destId="{1F948576-B0B5-4773-8A0D-C741BE6D188C}" srcOrd="2" destOrd="0" presId="urn:microsoft.com/office/officeart/2005/8/layout/process4"/>
    <dgm:cxn modelId="{B595665D-7333-4B7C-9E52-B49A39BC3BDD}" type="presParOf" srcId="{1F948576-B0B5-4773-8A0D-C741BE6D188C}" destId="{4C4F7FC2-BDA4-4817-AFBD-DDCE1B2DE12D}" srcOrd="0" destOrd="0" presId="urn:microsoft.com/office/officeart/2005/8/layout/process4"/>
    <dgm:cxn modelId="{93586614-579A-40B7-84A7-6561C9E29346}" type="presParOf" srcId="{61D7DB74-923A-4E38-9CCE-0E091E09B64B}" destId="{EC4F1635-C86B-44CD-9597-AE44D353C27D}" srcOrd="7" destOrd="0" presId="urn:microsoft.com/office/officeart/2005/8/layout/process4"/>
    <dgm:cxn modelId="{9C56AFD7-4811-43B5-AFE3-0AF4B2EEF8A6}" type="presParOf" srcId="{61D7DB74-923A-4E38-9CCE-0E091E09B64B}" destId="{4193ED70-2E97-49DD-9D69-EE2C2D12B39A}" srcOrd="8" destOrd="0" presId="urn:microsoft.com/office/officeart/2005/8/layout/process4"/>
    <dgm:cxn modelId="{8A8D2861-5371-48F6-818A-9469D9798434}" type="presParOf" srcId="{4193ED70-2E97-49DD-9D69-EE2C2D12B39A}" destId="{1C64C2C9-201C-45BD-BFC9-D6951D90DCC9}" srcOrd="0" destOrd="0" presId="urn:microsoft.com/office/officeart/2005/8/layout/process4"/>
    <dgm:cxn modelId="{170DE81B-005D-431F-B339-AADD1316C84C}" type="presParOf" srcId="{4193ED70-2E97-49DD-9D69-EE2C2D12B39A}" destId="{6834DD4C-51AD-41E7-86E6-A5116A937402}" srcOrd="1" destOrd="0" presId="urn:microsoft.com/office/officeart/2005/8/layout/process4"/>
    <dgm:cxn modelId="{EB02641D-6395-4E23-BE00-D07E59D399A8}" type="presParOf" srcId="{4193ED70-2E97-49DD-9D69-EE2C2D12B39A}" destId="{85B89A61-7857-44AD-A5C4-0F160CFA5F72}" srcOrd="2" destOrd="0" presId="urn:microsoft.com/office/officeart/2005/8/layout/process4"/>
    <dgm:cxn modelId="{5C658E6D-1B4D-41A6-AA45-94F7164E5B9B}" type="presParOf" srcId="{85B89A61-7857-44AD-A5C4-0F160CFA5F72}" destId="{561F1C39-EB2B-4532-AA83-212C70C47FF8}" srcOrd="0" destOrd="0" presId="urn:microsoft.com/office/officeart/2005/8/layout/process4"/>
    <dgm:cxn modelId="{D7A6438F-DF18-4685-93FC-83BD5D7C5D31}" type="presParOf" srcId="{61D7DB74-923A-4E38-9CCE-0E091E09B64B}" destId="{1F07A3C4-7855-4269-BB09-1514227A2096}" srcOrd="9" destOrd="0" presId="urn:microsoft.com/office/officeart/2005/8/layout/process4"/>
    <dgm:cxn modelId="{F3ADBCBF-F54A-4E02-BF50-94DBBC3CAAFF}" type="presParOf" srcId="{61D7DB74-923A-4E38-9CCE-0E091E09B64B}" destId="{7603A823-968E-4F3D-8C36-09D217BB75E6}" srcOrd="10" destOrd="0" presId="urn:microsoft.com/office/officeart/2005/8/layout/process4"/>
    <dgm:cxn modelId="{867DB53A-9D14-4412-95CD-F883B90DA12D}" type="presParOf" srcId="{7603A823-968E-4F3D-8C36-09D217BB75E6}" destId="{5EC0B345-362A-45F6-A743-59BA1E43030F}" srcOrd="0" destOrd="0" presId="urn:microsoft.com/office/officeart/2005/8/layout/process4"/>
    <dgm:cxn modelId="{EF94167F-8C06-4500-98C7-FA3E3004DD81}" type="presParOf" srcId="{7603A823-968E-4F3D-8C36-09D217BB75E6}" destId="{F5A0D59B-2838-43A5-9116-641B925E75C7}" srcOrd="1" destOrd="0" presId="urn:microsoft.com/office/officeart/2005/8/layout/process4"/>
    <dgm:cxn modelId="{DC90E847-3C7C-4DD2-9B6E-F6D008030CEA}" type="presParOf" srcId="{7603A823-968E-4F3D-8C36-09D217BB75E6}" destId="{E17F792B-0E06-4E4F-A101-7BAA9822AF7D}" srcOrd="2" destOrd="0" presId="urn:microsoft.com/office/officeart/2005/8/layout/process4"/>
    <dgm:cxn modelId="{3F81F3B0-1CA9-415C-8711-4233D6540DCB}" type="presParOf" srcId="{E17F792B-0E06-4E4F-A101-7BAA9822AF7D}" destId="{1258E766-CCEB-4107-A100-F1FFC0C0C090}" srcOrd="0"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AF2793-6B12-438A-9E00-617279C7FA7D}">
      <dsp:nvSpPr>
        <dsp:cNvPr id="0" name=""/>
        <dsp:cNvSpPr/>
      </dsp:nvSpPr>
      <dsp:spPr>
        <a:xfrm>
          <a:off x="0" y="2693091"/>
          <a:ext cx="4572000" cy="353466"/>
        </a:xfrm>
        <a:prstGeom prst="rec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Зважування сценаріїв і оцінка </a:t>
          </a:r>
          <a:r>
            <a:rPr lang="en-GB" sz="600" kern="1200" dirty="0">
              <a:latin typeface="Times New Roman" panose="02020603050405020304" pitchFamily="18" charset="0"/>
              <a:cs typeface="Times New Roman" panose="02020603050405020304" pitchFamily="18" charset="0"/>
            </a:rPr>
            <a:t>ECL</a:t>
          </a:r>
        </a:p>
      </dsp:txBody>
      <dsp:txXfrm>
        <a:off x="0" y="2693091"/>
        <a:ext cx="4572000" cy="190872"/>
      </dsp:txXfrm>
    </dsp:sp>
    <dsp:sp modelId="{AA459DBF-0C21-4A5D-87D1-463A62B4AEE5}">
      <dsp:nvSpPr>
        <dsp:cNvPr id="0" name=""/>
        <dsp:cNvSpPr/>
      </dsp:nvSpPr>
      <dsp:spPr>
        <a:xfrm>
          <a:off x="0" y="2876894"/>
          <a:ext cx="4572000" cy="16259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uk-UA" sz="500" b="0" i="0" kern="1200">
              <a:latin typeface="Times New Roman" panose="02020603050405020304" pitchFamily="18" charset="0"/>
              <a:cs typeface="Times New Roman" panose="02020603050405020304" pitchFamily="18" charset="0"/>
            </a:rPr>
            <a:t>На завершальному етапі отримують середньозважене значення </a:t>
          </a:r>
          <a:r>
            <a:rPr lang="en-GB" sz="500" b="0" i="0" kern="1200">
              <a:latin typeface="Times New Roman" panose="02020603050405020304" pitchFamily="18" charset="0"/>
              <a:cs typeface="Times New Roman" panose="02020603050405020304" pitchFamily="18" charset="0"/>
            </a:rPr>
            <a:t>ECL, </a:t>
          </a:r>
          <a:r>
            <a:rPr lang="uk-UA" sz="500" b="0" i="0" kern="1200">
              <a:latin typeface="Times New Roman" panose="02020603050405020304" pitchFamily="18" charset="0"/>
              <a:cs typeface="Times New Roman" panose="02020603050405020304" pitchFamily="18" charset="0"/>
            </a:rPr>
            <a:t>оцінене за кодного з виділених сценаріїв.</a:t>
          </a:r>
        </a:p>
      </dsp:txBody>
      <dsp:txXfrm>
        <a:off x="0" y="2876894"/>
        <a:ext cx="4572000" cy="162594"/>
      </dsp:txXfrm>
    </dsp:sp>
    <dsp:sp modelId="{847D8AC3-94D6-40DA-AF38-1B834DD62D4F}">
      <dsp:nvSpPr>
        <dsp:cNvPr id="0" name=""/>
        <dsp:cNvSpPr/>
      </dsp:nvSpPr>
      <dsp:spPr>
        <a:xfrm rot="10800000">
          <a:off x="0" y="2154761"/>
          <a:ext cx="4572000" cy="543631"/>
        </a:xfrm>
        <a:prstGeom prst="upArrowCallou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Розрахунок </a:t>
          </a:r>
          <a:r>
            <a:rPr lang="en-GB" sz="600" kern="1200" dirty="0">
              <a:latin typeface="Times New Roman" panose="02020603050405020304" pitchFamily="18" charset="0"/>
              <a:cs typeface="Times New Roman" panose="02020603050405020304" pitchFamily="18" charset="0"/>
            </a:rPr>
            <a:t>ECL </a:t>
          </a:r>
          <a:r>
            <a:rPr lang="ru-RU" sz="600" kern="1200" dirty="0">
              <a:latin typeface="Times New Roman" panose="02020603050405020304" pitchFamily="18" charset="0"/>
              <a:cs typeface="Times New Roman" panose="02020603050405020304" pitchFamily="18" charset="0"/>
            </a:rPr>
            <a:t>для кожного </a:t>
          </a:r>
          <a:r>
            <a:rPr lang="ru-RU" sz="600" kern="1200" dirty="0" err="1">
              <a:latin typeface="Times New Roman" panose="02020603050405020304" pitchFamily="18" charset="0"/>
              <a:cs typeface="Times New Roman" panose="02020603050405020304" pitchFamily="18" charset="0"/>
            </a:rPr>
            <a:t>сценар</a:t>
          </a:r>
          <a:r>
            <a:rPr lang="uk-UA" sz="600" kern="1200" dirty="0" err="1">
              <a:latin typeface="Times New Roman" panose="02020603050405020304" pitchFamily="18" charset="0"/>
              <a:cs typeface="Times New Roman" panose="02020603050405020304" pitchFamily="18" charset="0"/>
            </a:rPr>
            <a:t>ію</a:t>
          </a:r>
          <a:endParaRPr lang="en-GB" sz="600" kern="1200" dirty="0">
            <a:latin typeface="Times New Roman" panose="02020603050405020304" pitchFamily="18" charset="0"/>
            <a:cs typeface="Times New Roman" panose="02020603050405020304" pitchFamily="18" charset="0"/>
          </a:endParaRPr>
        </a:p>
      </dsp:txBody>
      <dsp:txXfrm rot="-10800000">
        <a:off x="0" y="2154761"/>
        <a:ext cx="4572000" cy="190814"/>
      </dsp:txXfrm>
    </dsp:sp>
    <dsp:sp modelId="{48B38F42-91F3-4F5E-AA8F-0CF0E344B134}">
      <dsp:nvSpPr>
        <dsp:cNvPr id="0" name=""/>
        <dsp:cNvSpPr/>
      </dsp:nvSpPr>
      <dsp:spPr>
        <a:xfrm>
          <a:off x="0" y="2345576"/>
          <a:ext cx="4572000" cy="16254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ru-RU" sz="500" kern="1200" dirty="0">
              <a:latin typeface="Times New Roman" panose="02020603050405020304" pitchFamily="18" charset="0"/>
              <a:cs typeface="Times New Roman" panose="02020603050405020304" pitchFamily="18" charset="0"/>
            </a:rPr>
            <a:t>Результати супутніх моделей у сукупності дають розрахунок значення </a:t>
          </a:r>
          <a:r>
            <a:rPr lang="en-GB" sz="500" kern="1200" dirty="0">
              <a:latin typeface="Times New Roman" panose="02020603050405020304" pitchFamily="18" charset="0"/>
              <a:cs typeface="Times New Roman" panose="02020603050405020304" pitchFamily="18" charset="0"/>
            </a:rPr>
            <a:t>ECL. </a:t>
          </a:r>
          <a:r>
            <a:rPr lang="ru-RU" sz="500" kern="1200" dirty="0">
              <a:latin typeface="Times New Roman" panose="02020603050405020304" pitchFamily="18" charset="0"/>
              <a:cs typeface="Times New Roman" panose="02020603050405020304" pitchFamily="18" charset="0"/>
            </a:rPr>
            <a:t>МСФЗ 9 вимагає розмежування між однорічними та довічними </a:t>
          </a:r>
          <a:r>
            <a:rPr lang="en-GB" sz="500" kern="1200" dirty="0">
              <a:latin typeface="Times New Roman" panose="02020603050405020304" pitchFamily="18" charset="0"/>
              <a:cs typeface="Times New Roman" panose="02020603050405020304" pitchFamily="18" charset="0"/>
            </a:rPr>
            <a:t>ECL, </a:t>
          </a:r>
          <a:r>
            <a:rPr lang="ru-RU" sz="500" kern="1200" dirty="0">
              <a:latin typeface="Times New Roman" panose="02020603050405020304" pitchFamily="18" charset="0"/>
              <a:cs typeface="Times New Roman" panose="02020603050405020304" pitchFamily="18" charset="0"/>
            </a:rPr>
            <a:t>виходячи з описаного вище процесу групування.</a:t>
          </a:r>
          <a:endParaRPr lang="en-GB" sz="500" kern="1200" dirty="0">
            <a:latin typeface="Times New Roman" panose="02020603050405020304" pitchFamily="18" charset="0"/>
            <a:cs typeface="Times New Roman" panose="02020603050405020304" pitchFamily="18" charset="0"/>
          </a:endParaRPr>
        </a:p>
      </dsp:txBody>
      <dsp:txXfrm>
        <a:off x="0" y="2345576"/>
        <a:ext cx="4572000" cy="162545"/>
      </dsp:txXfrm>
    </dsp:sp>
    <dsp:sp modelId="{ACF9BC32-4465-414B-9C8D-AA36258FA2C0}">
      <dsp:nvSpPr>
        <dsp:cNvPr id="0" name=""/>
        <dsp:cNvSpPr/>
      </dsp:nvSpPr>
      <dsp:spPr>
        <a:xfrm rot="10800000">
          <a:off x="0" y="1616431"/>
          <a:ext cx="4572000" cy="543631"/>
        </a:xfrm>
        <a:prstGeom prst="upArrowCallou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Групування</a:t>
          </a:r>
          <a:endParaRPr lang="en-GB" sz="600" kern="1200" dirty="0">
            <a:latin typeface="Times New Roman" panose="02020603050405020304" pitchFamily="18" charset="0"/>
            <a:cs typeface="Times New Roman" panose="02020603050405020304" pitchFamily="18" charset="0"/>
          </a:endParaRPr>
        </a:p>
      </dsp:txBody>
      <dsp:txXfrm rot="-10800000">
        <a:off x="0" y="1616431"/>
        <a:ext cx="4572000" cy="190814"/>
      </dsp:txXfrm>
    </dsp:sp>
    <dsp:sp modelId="{77722610-93BD-4A5C-A00C-52CD55ACA72E}">
      <dsp:nvSpPr>
        <dsp:cNvPr id="0" name=""/>
        <dsp:cNvSpPr/>
      </dsp:nvSpPr>
      <dsp:spPr>
        <a:xfrm>
          <a:off x="0" y="1807246"/>
          <a:ext cx="4572000" cy="16254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ru-RU" sz="500" kern="1200" dirty="0">
              <a:latin typeface="Times New Roman" panose="02020603050405020304" pitchFamily="18" charset="0"/>
              <a:cs typeface="Times New Roman" panose="02020603050405020304" pitchFamily="18" charset="0"/>
            </a:rPr>
            <a:t>Для кожного фінансового інструменту визначається його стадія на основі критеріїв, висвітлених у МСФЗ 9</a:t>
          </a:r>
          <a:endParaRPr lang="en-GB" sz="500" kern="1200" dirty="0">
            <a:latin typeface="Times New Roman" panose="02020603050405020304" pitchFamily="18" charset="0"/>
            <a:cs typeface="Times New Roman" panose="02020603050405020304" pitchFamily="18" charset="0"/>
          </a:endParaRPr>
        </a:p>
      </dsp:txBody>
      <dsp:txXfrm>
        <a:off x="0" y="1807246"/>
        <a:ext cx="4572000" cy="162545"/>
      </dsp:txXfrm>
    </dsp:sp>
    <dsp:sp modelId="{74C4BC21-3BB1-4617-A6D5-14A24357D365}">
      <dsp:nvSpPr>
        <dsp:cNvPr id="0" name=""/>
        <dsp:cNvSpPr/>
      </dsp:nvSpPr>
      <dsp:spPr>
        <a:xfrm rot="10800000">
          <a:off x="0" y="1078101"/>
          <a:ext cx="4572000" cy="543631"/>
        </a:xfrm>
        <a:prstGeom prst="upArrowCallou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Супутні моделі</a:t>
          </a:r>
          <a:endParaRPr lang="en-GB" sz="600" kern="1200" dirty="0">
            <a:latin typeface="Times New Roman" panose="02020603050405020304" pitchFamily="18" charset="0"/>
            <a:cs typeface="Times New Roman" panose="02020603050405020304" pitchFamily="18" charset="0"/>
          </a:endParaRPr>
        </a:p>
      </dsp:txBody>
      <dsp:txXfrm rot="-10800000">
        <a:off x="0" y="1078101"/>
        <a:ext cx="4572000" cy="190814"/>
      </dsp:txXfrm>
    </dsp:sp>
    <dsp:sp modelId="{4C4F7FC2-BDA4-4817-AFBD-DDCE1B2DE12D}">
      <dsp:nvSpPr>
        <dsp:cNvPr id="0" name=""/>
        <dsp:cNvSpPr/>
      </dsp:nvSpPr>
      <dsp:spPr>
        <a:xfrm>
          <a:off x="0" y="1268916"/>
          <a:ext cx="4572000" cy="16254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ru-RU" sz="500" kern="1200" dirty="0">
              <a:latin typeface="Times New Roman" panose="02020603050405020304" pitchFamily="18" charset="0"/>
              <a:cs typeface="Times New Roman" panose="02020603050405020304" pitchFamily="18" charset="0"/>
            </a:rPr>
            <a:t>На рівні проміжних розрахунків можуть використовуватися супутні моделі (наприклад, для розрахунку </a:t>
          </a:r>
          <a:r>
            <a:rPr lang="en-GB" sz="500" kern="1200" dirty="0">
              <a:latin typeface="Times New Roman" panose="02020603050405020304" pitchFamily="18" charset="0"/>
              <a:cs typeface="Times New Roman" panose="02020603050405020304" pitchFamily="18" charset="0"/>
            </a:rPr>
            <a:t>PD, LGD </a:t>
          </a:r>
          <a:r>
            <a:rPr lang="ru-RU" sz="500" kern="1200" dirty="0">
              <a:latin typeface="Times New Roman" panose="02020603050405020304" pitchFamily="18" charset="0"/>
              <a:cs typeface="Times New Roman" panose="02020603050405020304" pitchFamily="18" charset="0"/>
            </a:rPr>
            <a:t>та </a:t>
          </a:r>
          <a:r>
            <a:rPr lang="en-GB" sz="500" kern="1200" dirty="0">
              <a:latin typeface="Times New Roman" panose="02020603050405020304" pitchFamily="18" charset="0"/>
              <a:cs typeface="Times New Roman" panose="02020603050405020304" pitchFamily="18" charset="0"/>
            </a:rPr>
            <a:t>EAD</a:t>
          </a:r>
          <a:r>
            <a:rPr lang="uk-UA" sz="500" kern="1200" dirty="0">
              <a:latin typeface="Times New Roman" panose="02020603050405020304" pitchFamily="18" charset="0"/>
              <a:cs typeface="Times New Roman" panose="02020603050405020304" pitchFamily="18" charset="0"/>
            </a:rPr>
            <a:t>) у поєданні з іншіми факторами та сценаріями</a:t>
          </a:r>
          <a:r>
            <a:rPr lang="ru-RU" sz="500" kern="1200" dirty="0">
              <a:latin typeface="Times New Roman" panose="02020603050405020304" pitchFamily="18" charset="0"/>
              <a:cs typeface="Times New Roman" panose="02020603050405020304" pitchFamily="18" charset="0"/>
            </a:rPr>
            <a:t>. Ці моделі мають складатися , в залежності від групи інструментів, в межах горизонту терміну інстурменту, або на один рік</a:t>
          </a:r>
          <a:endParaRPr lang="en-GB" sz="500" kern="1200" dirty="0">
            <a:latin typeface="Times New Roman" panose="02020603050405020304" pitchFamily="18" charset="0"/>
            <a:cs typeface="Times New Roman" panose="02020603050405020304" pitchFamily="18" charset="0"/>
          </a:endParaRPr>
        </a:p>
      </dsp:txBody>
      <dsp:txXfrm>
        <a:off x="0" y="1268916"/>
        <a:ext cx="4572000" cy="162545"/>
      </dsp:txXfrm>
    </dsp:sp>
    <dsp:sp modelId="{6834DD4C-51AD-41E7-86E6-A5116A937402}">
      <dsp:nvSpPr>
        <dsp:cNvPr id="0" name=""/>
        <dsp:cNvSpPr/>
      </dsp:nvSpPr>
      <dsp:spPr>
        <a:xfrm rot="10800000">
          <a:off x="0" y="539771"/>
          <a:ext cx="4572000" cy="543631"/>
        </a:xfrm>
        <a:prstGeom prst="upArrowCallou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Макроекономічні сценарії</a:t>
          </a:r>
          <a:endParaRPr lang="en-GB" sz="600" kern="1200" dirty="0">
            <a:latin typeface="Times New Roman" panose="02020603050405020304" pitchFamily="18" charset="0"/>
            <a:cs typeface="Times New Roman" panose="02020603050405020304" pitchFamily="18" charset="0"/>
          </a:endParaRPr>
        </a:p>
      </dsp:txBody>
      <dsp:txXfrm rot="-10800000">
        <a:off x="0" y="539771"/>
        <a:ext cx="4572000" cy="190814"/>
      </dsp:txXfrm>
    </dsp:sp>
    <dsp:sp modelId="{561F1C39-EB2B-4532-AA83-212C70C47FF8}">
      <dsp:nvSpPr>
        <dsp:cNvPr id="0" name=""/>
        <dsp:cNvSpPr/>
      </dsp:nvSpPr>
      <dsp:spPr>
        <a:xfrm>
          <a:off x="0" y="730586"/>
          <a:ext cx="4572000" cy="16254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ru-RU" sz="500" kern="1200" dirty="0">
              <a:latin typeface="Times New Roman" panose="02020603050405020304" pitchFamily="18" charset="0"/>
              <a:cs typeface="Times New Roman" panose="02020603050405020304" pitchFamily="18" charset="0"/>
            </a:rPr>
            <a:t>Враховуючи прогнозовану природу </a:t>
          </a:r>
          <a:r>
            <a:rPr lang="en-GB" sz="500" kern="1200" dirty="0">
              <a:latin typeface="Times New Roman" panose="02020603050405020304" pitchFamily="18" charset="0"/>
              <a:cs typeface="Times New Roman" panose="02020603050405020304" pitchFamily="18" charset="0"/>
            </a:rPr>
            <a:t>ECL, </a:t>
          </a:r>
          <a:r>
            <a:rPr lang="uk-UA" sz="500" kern="1200" dirty="0">
              <a:latin typeface="Times New Roman" panose="02020603050405020304" pitchFamily="18" charset="0"/>
              <a:cs typeface="Times New Roman" panose="02020603050405020304" pitchFamily="18" charset="0"/>
            </a:rPr>
            <a:t>МСФЗ 9 вимагає, аби аналіз проводився у розрізі кількох макроекономічних сценаріїв</a:t>
          </a:r>
          <a:endParaRPr lang="en-GB" sz="500" kern="1200" dirty="0">
            <a:latin typeface="Times New Roman" panose="02020603050405020304" pitchFamily="18" charset="0"/>
            <a:cs typeface="Times New Roman" panose="02020603050405020304" pitchFamily="18" charset="0"/>
          </a:endParaRPr>
        </a:p>
      </dsp:txBody>
      <dsp:txXfrm>
        <a:off x="0" y="730586"/>
        <a:ext cx="4572000" cy="162545"/>
      </dsp:txXfrm>
    </dsp:sp>
    <dsp:sp modelId="{F5A0D59B-2838-43A5-9116-641B925E75C7}">
      <dsp:nvSpPr>
        <dsp:cNvPr id="0" name=""/>
        <dsp:cNvSpPr/>
      </dsp:nvSpPr>
      <dsp:spPr>
        <a:xfrm rot="10800000">
          <a:off x="0" y="1441"/>
          <a:ext cx="4572000" cy="543631"/>
        </a:xfrm>
        <a:prstGeom prst="upArrowCallout">
          <a:avLst/>
        </a:prstGeom>
        <a:solidFill>
          <a:srgbClr val="00206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uk-UA" sz="600" kern="1200" dirty="0">
              <a:latin typeface="Times New Roman" panose="02020603050405020304" pitchFamily="18" charset="0"/>
              <a:cs typeface="Times New Roman" panose="02020603050405020304" pitchFamily="18" charset="0"/>
            </a:rPr>
            <a:t>Дані</a:t>
          </a:r>
          <a:endParaRPr lang="en-GB" sz="600" kern="1200" dirty="0">
            <a:latin typeface="Times New Roman" panose="02020603050405020304" pitchFamily="18" charset="0"/>
            <a:cs typeface="Times New Roman" panose="02020603050405020304" pitchFamily="18" charset="0"/>
          </a:endParaRPr>
        </a:p>
      </dsp:txBody>
      <dsp:txXfrm rot="-10800000">
        <a:off x="0" y="1441"/>
        <a:ext cx="4572000" cy="190814"/>
      </dsp:txXfrm>
    </dsp:sp>
    <dsp:sp modelId="{1258E766-CCEB-4107-A100-F1FFC0C0C090}">
      <dsp:nvSpPr>
        <dsp:cNvPr id="0" name=""/>
        <dsp:cNvSpPr/>
      </dsp:nvSpPr>
      <dsp:spPr>
        <a:xfrm>
          <a:off x="0" y="192256"/>
          <a:ext cx="4572000" cy="16254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6350" rIns="35560" bIns="6350" numCol="1" spcCol="1270" anchor="ctr" anchorCtr="0">
          <a:noAutofit/>
        </a:bodyPr>
        <a:lstStyle/>
        <a:p>
          <a:pPr lvl="0" algn="ctr" defTabSz="222250">
            <a:lnSpc>
              <a:spcPct val="90000"/>
            </a:lnSpc>
            <a:spcBef>
              <a:spcPct val="0"/>
            </a:spcBef>
            <a:spcAft>
              <a:spcPct val="35000"/>
            </a:spcAft>
          </a:pPr>
          <a:r>
            <a:rPr lang="ru-RU" sz="500" kern="1200" dirty="0">
              <a:latin typeface="Times New Roman" panose="02020603050405020304" pitchFamily="18" charset="0"/>
              <a:cs typeface="Times New Roman" panose="02020603050405020304" pitchFamily="18" charset="0"/>
            </a:rPr>
            <a:t>Для оцінки </a:t>
          </a:r>
          <a:r>
            <a:rPr lang="en-GB" sz="500" kern="1200" dirty="0">
              <a:latin typeface="Times New Roman" panose="02020603050405020304" pitchFamily="18" charset="0"/>
              <a:cs typeface="Times New Roman" panose="02020603050405020304" pitchFamily="18" charset="0"/>
            </a:rPr>
            <a:t>ECL</a:t>
          </a:r>
          <a:r>
            <a:rPr lang="uk-UA" sz="500" kern="1200" dirty="0">
              <a:latin typeface="Times New Roman" panose="02020603050405020304" pitchFamily="18" charset="0"/>
              <a:cs typeface="Times New Roman" panose="02020603050405020304" pitchFamily="18" charset="0"/>
            </a:rPr>
            <a:t> н</a:t>
          </a:r>
          <a:r>
            <a:rPr lang="ru-RU" sz="500" kern="1200" dirty="0">
              <a:latin typeface="Times New Roman" panose="02020603050405020304" pitchFamily="18" charset="0"/>
              <a:cs typeface="Times New Roman" panose="02020603050405020304" pitchFamily="18" charset="0"/>
            </a:rPr>
            <a:t>еобхідний початковий набір інформації</a:t>
          </a:r>
          <a:r>
            <a:rPr lang="uk-UA" sz="500" kern="1200" dirty="0">
              <a:latin typeface="Times New Roman" panose="02020603050405020304" pitchFamily="18" charset="0"/>
              <a:cs typeface="Times New Roman" panose="02020603050405020304" pitchFamily="18" charset="0"/>
            </a:rPr>
            <a:t>, що включає як кредити, що працюють, так і ті, за якими сталася подія дефолту</a:t>
          </a:r>
          <a:endParaRPr lang="en-GB" sz="500" kern="1200" dirty="0">
            <a:latin typeface="Times New Roman" panose="02020603050405020304" pitchFamily="18" charset="0"/>
            <a:cs typeface="Times New Roman" panose="02020603050405020304" pitchFamily="18" charset="0"/>
          </a:endParaRPr>
        </a:p>
      </dsp:txBody>
      <dsp:txXfrm>
        <a:off x="0" y="192256"/>
        <a:ext cx="4572000" cy="16254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C993129-8CD9-4ED8-BC76-E15D03B9EF62}">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ЗУЗастава</b:Tag>
    <b:SourceType>Misc</b:SourceType>
    <b:Guid>{0006DB13-F8C8-4CD0-8B0D-F59FD4D3E8F9}</b:Guid>
    <b:Title>Закон України "Про заставу" від 2 жовтня 1992 р.</b:Title>
    <b:Year>1992</b:Year>
    <b:Publisher>Відомості Верховної Ради України</b:Publisher>
    <b:RefOrder>3</b:RefOrder>
  </b:Source>
  <b:Source>
    <b:Tag>УВВ08</b:Tag>
    <b:SourceType>ElectronicSource</b:SourceType>
    <b:Guid>{9D91E98A-328D-450F-93AB-0DAA9F10C63E}</b:Guid>
    <b:Title>Банківське креитування: навчальний посібник</b:Title>
    <b:Year>2008</b:Year>
    <b:City>Київ</b:City>
    <b:Publisher>Атіка</b:Publisher>
    <b:URL>https://pidruchniki.com/1584072045689/bankivska_sprava/bankivske_kredituvannya</b:URL>
    <b:Author>
      <b:Author>
        <b:NameList>
          <b:Person>
            <b:Last>Владичин</b:Last>
            <b:First>Уляна</b:First>
            <b:Middle>Влодимирівна</b:Middle>
          </b:Person>
        </b:NameList>
      </b:Author>
    </b:Author>
    <b:LCID>uk-UA</b:LCID>
    <b:RefOrder>4</b:RefOrder>
  </b:Source>
  <b:Source>
    <b:Tag>Пол16</b:Tag>
    <b:SourceType>Misc</b:SourceType>
    <b:Guid>{DC1640A4-B04A-41F1-90B2-00A859F88FA0}</b:Guid>
    <b:Title>Положення про визначення банками України розміру кредитного ризику за активними банківськими операціями від 30.06.2016</b:Title>
    <b:Year>2016</b:Year>
    <b:RefOrder>5</b:RefOrder>
  </b:Source>
  <b:Source>
    <b:Tag>Пос16</b:Tag>
    <b:SourceType>Misc</b:SourceType>
    <b:Guid>{C039247F-E9D3-4A6F-B09A-0FB11C6E1B62}</b:Guid>
    <b:Title>Постанова НБУ №351 від 30.06.2016 "Про затвердження Положення про визначення банками України розміру кредитного ризику за активними банківськими операціями</b:Title>
    <b:Year>2016</b:Year>
    <b:City>Київ</b:City>
    <b:RefOrder>24</b:RefOrder>
  </b:Source>
  <b:Source>
    <b:Tag>Сір</b:Tag>
    <b:SourceType>Book</b:SourceType>
    <b:Guid>{EEFB70E9-F0F1-47CF-BA53-D502E07E75DF}</b:Guid>
    <b:Title>Оцінка заставного майна в системі кредитування</b:Title>
    <b:Author>
      <b:Author>
        <b:NameList>
          <b:Person>
            <b:Last>Сірош</b:Last>
            <b:First>Тетяна</b:First>
            <b:Middle>Олександрівна</b:Middle>
          </b:Person>
        </b:NameList>
      </b:Author>
    </b:Author>
    <b:LCID>uk-UA</b:LCID>
    <b:Year>2009</b:Year>
    <b:Publisher>Автореферат дисертації</b:Publisher>
    <b:City>Київ</b:City>
    <b:RefOrder>25</b:RefOrder>
  </b:Source>
  <b:Source>
    <b:Tag>Дир13</b:Tag>
    <b:SourceType>Misc</b:SourceType>
    <b:Guid>{801EF753-5998-43DF-AC8E-BB388C08E830}</b:Guid>
    <b:Title>Директива 2013/36/ЄС Європейського парламенту та Ради від 26 червня 2013 року</b:Title>
    <b:Year>2013</b:Year>
    <b:RefOrder>26</b:RefOrder>
  </b:Source>
  <b:Source>
    <b:Tag>Arv11</b:Tag>
    <b:SourceType>Misc</b:SourceType>
    <b:Guid>{D9DA78A0-EBD1-4F6C-B4F3-635F33894812}</b:Guid>
    <b:Author>
      <b:Author>
        <b:NameList>
          <b:Person>
            <b:Last>Arvydas Paškevičius</b:Last>
            <b:First>Ona</b:First>
            <b:Middle>Norkaitytė</b:Middle>
          </b:Person>
        </b:NameList>
      </b:Author>
    </b:Author>
    <b:Title>The Impact of Macroeconomic Indices Upon the Liquidity of the Baltic Capital Markets</b:Title>
    <b:Year>2011</b:Year>
    <b:City>Вільнюс</b:City>
    <b:Publisher>International Business School</b:Publisher>
    <b:RefOrder>27</b:RefOrder>
  </b:Source>
  <b:Source>
    <b:Tag>Bel19</b:Tag>
    <b:SourceType>Book</b:SourceType>
    <b:Guid>{7C1F2D02-D8E1-4153-BA28-4728E84CEB7D}</b:Guid>
    <b:Title>IFRS 9 and CECL Credit Risk Modelling and Validation: A Practical Guide with Examples worked in R and SAS</b:Title>
    <b:Year>2019</b:Year>
    <b:City>Лондон</b:City>
    <b:Publisher>Academic Press</b:Publisher>
    <b:Author>
      <b:Author>
        <b:NameList>
          <b:Person>
            <b:Last>Bellini</b:Last>
            <b:First>Tiziano</b:First>
          </b:Person>
        </b:NameList>
      </b:Author>
    </b:Author>
    <b:RefOrder>2</b:RefOrder>
  </b:Source>
  <b:Source>
    <b:Tag>OIC07</b:Tag>
    <b:SourceType>Misc</b:SourceType>
    <b:Guid>{E96022C2-5960-4185-811D-5C79C35AD8D3}</b:Guid>
    <b:Title>Factors Influencing Liquidity in Emerging Markets</b:Title>
    <b:Year>2007</b:Year>
    <b:Author>
      <b:Author>
        <b:NameList>
          <b:Person>
            <b:Last>OICV_IOSCO</b:Last>
          </b:Person>
        </b:NameList>
      </b:Author>
    </b:Author>
    <b:RefOrder>28</b:RefOrder>
  </b:Source>
  <b:Source>
    <b:Tag>Jan14</b:Tag>
    <b:SourceType>Misc</b:SourceType>
    <b:Guid>{B829945C-65C0-4512-BF1C-A645A698659B}</b:Guid>
    <b:Author>
      <b:Author>
        <b:NameList>
          <b:Person>
            <b:Last>Gathuru</b:Last>
            <b:First>Janet</b:First>
            <b:Middle>Wairimu</b:Middle>
          </b:Person>
        </b:NameList>
      </b:Author>
    </b:Author>
    <b:Title>The Effect of Macroeconomic Variables on the Value of Real Estates Suppliend in Kenya</b:Title>
    <b:Year>2014</b:Year>
    <b:City>Найробі</b:City>
    <b:RefOrder>29</b:RefOrder>
  </b:Source>
  <b:Source>
    <b:Tag>Del18</b:Tag>
    <b:SourceType>Misc</b:SourceType>
    <b:Guid>{2E419BBE-B639-43F2-BE88-21176F763936}</b:Guid>
    <b:Author>
      <b:Author>
        <b:NameList>
          <b:Person>
            <b:Last>Deloitte</b:Last>
          </b:Person>
        </b:NameList>
      </b:Author>
    </b:Author>
    <b:Title>The post-IFRS 9 era for the lending industry</b:Title>
    <b:Year>2018</b:Year>
    <b:City>София</b:City>
    <b:RefOrder>30</b:RefOrder>
  </b:Source>
  <b:Source>
    <b:Tag>Ste12</b:Tag>
    <b:SourceType>Misc</b:SourceType>
    <b:Guid>{56B11B54-E92E-4FBA-A16B-58C6B6DCFF94}</b:Guid>
    <b:Author>
      <b:Author>
        <b:NameList>
          <b:Person>
            <b:Last>Stephen Figlewski</b:Last>
            <b:First>Halina</b:First>
            <b:Middle>Frydman, Weijian Liang</b:Middle>
          </b:Person>
        </b:NameList>
      </b:Author>
    </b:Author>
    <b:Title>Modeling the Effect of Macroeconomic Factors on Corporate Default and Credit Rating Transitions</b:Title>
    <b:Year>2012</b:Year>
    <b:City>Нью-Йорк</b:City>
    <b:RefOrder>31</b:RefOrder>
  </b:Source>
  <b:Source>
    <b:Tag>KCa07</b:Tag>
    <b:SourceType>Misc</b:SourceType>
    <b:Guid>{3D875DCD-0788-4710-8817-DBC6A09D9C49}</b:Guid>
    <b:Author>
      <b:Author>
        <b:NameList>
          <b:Person>
            <b:Last>K. Carling</b:Last>
            <b:First>T.</b:First>
            <b:Middle>Jacobson, J. Linde, K. Roszbach</b:Middle>
          </b:Person>
        </b:NameList>
      </b:Author>
    </b:Author>
    <b:Title>Corporate Credit Risk Modeling and the Macroeconomy</b:Title>
    <b:Year>2007</b:Year>
    <b:Publisher>Journal of Banking and Finance 31</b:Publisher>
    <b:RefOrder>32</b:RefOrder>
  </b:Source>
  <b:Source>
    <b:Tag>Cox72</b:Tag>
    <b:SourceType>Misc</b:SourceType>
    <b:Guid>{2F714803-FA37-458C-8335-B6901929ADFA}</b:Guid>
    <b:Author>
      <b:Author>
        <b:NameList>
          <b:Person>
            <b:Last>Cox</b:Last>
            <b:First>D.</b:First>
            <b:Middle>R.</b:Middle>
          </b:Person>
        </b:NameList>
      </b:Author>
    </b:Author>
    <b:Title>Regression Models and Life Tables</b:Title>
    <b:Year>1972</b:Year>
    <b:PublicationTitle>Journal of the Royal Statistical Society</b:PublicationTitle>
    <b:Pages>187-220</b:Pages>
    <b:Volume>34</b:Volume>
    <b:RefOrder>33</b:RefOrder>
  </b:Source>
  <b:Source>
    <b:Tag>Tyl01</b:Tag>
    <b:SourceType>ArticleInAPeriodical</b:SourceType>
    <b:Guid>{0B56416A-ABDD-46CC-A888-77A3DA42B0FF}</b:Guid>
    <b:Title>Forecasting Bankruptcy More Accurately: A SImple Hazard Model</b:Title>
    <b:Year>2001</b:Year>
    <b:Author>
      <b:Author>
        <b:NameList>
          <b:Person>
            <b:Last>Shumway</b:Last>
            <b:First>Tyler</b:First>
          </b:Person>
        </b:NameList>
      </b:Author>
    </b:Author>
    <b:PeriodicalTitle>Journal of Business 74 (1)</b:PeriodicalTitle>
    <b:Pages>101-124</b:Pages>
    <b:RefOrder>34</b:RefOrder>
  </b:Source>
  <b:Source>
    <b:Tag>Yan</b:Tag>
    <b:SourceType>ArticleInAPeriodical</b:SourceType>
    <b:Guid>{11FFAAA5-ADF3-415C-823F-01C05E6E277C}</b:Guid>
    <b:Author>
      <b:Author>
        <b:NameList>
          <b:Person>
            <b:Last>Yan Alice Xie</b:Last>
            <b:First>Jain</b:First>
            <b:Middle>Shi, Chunchi Wu</b:Middle>
          </b:Person>
        </b:NameList>
      </b:Author>
    </b:Author>
    <b:Title>Do Macroeconomic Variables Matter for Pricing Default Risk?</b:Title>
    <b:PeriodicalTitle>International Review of Economics and Finance 17</b:PeriodicalTitle>
    <b:Pages>279-291</b:Pages>
    <b:RefOrder>35</b:RefOrder>
  </b:Source>
  <b:Source>
    <b:Tag>Mag09</b:Tag>
    <b:SourceType>Book</b:SourceType>
    <b:Guid>{3E453A10-1905-4B5B-9651-802E88EABBEE}</b:Guid>
    <b:Title>The Influence of Macroeconomic Factors on the Probability of Default</b:Title>
    <b:Year>2009</b:Year>
    <b:Author>
      <b:Author>
        <b:NameList>
          <b:Person>
            <b:Last>Magnus Laurin</b:Last>
            <b:First>Olena</b:First>
            <b:Middle>Martynenko</b:Middle>
          </b:Person>
        </b:NameList>
      </b:Author>
    </b:Author>
    <b:Publisher>Lund University School of Economics and Management</b:Publisher>
    <b:RefOrder>36</b:RefOrder>
  </b:Source>
  <b:Source>
    <b:Tag>Emr09</b:Tag>
    <b:SourceType>Book</b:SourceType>
    <b:Guid>{F97F2CB0-2BCC-4816-BAB6-3660441E7464}</b:Guid>
    <b:Author>
      <b:Author>
        <b:NameList>
          <b:Person>
            <b:Last>Ozbay</b:Last>
            <b:First>Emrah</b:First>
          </b:Person>
        </b:NameList>
      </b:Author>
    </b:Author>
    <b:Title>The Relationship between Stock Returns and Macroeconomic Factors^ Evidence from Turkey</b:Title>
    <b:Year>2009</b:Year>
    <b:Publisher>University of Exeter</b:Publisher>
    <b:RefOrder>37</b:RefOrder>
  </b:Source>
  <b:Source>
    <b:Tag>Ксе11</b:Tag>
    <b:SourceType>ArticleInAPeriodical</b:SourceType>
    <b:Guid>{09090BE0-645B-4C86-ABA5-3BB9130837E1}</b:Guid>
    <b:Title>Обзор моделей вероятности дефолта</b:Title>
    <b:Year>2011</b:Year>
    <b:Author>
      <b:Author>
        <b:NameList>
          <b:Person>
            <b:Last>Тотьмянина</b:Last>
            <b:First>Ксения</b:First>
            <b:Middle>Михайловна</b:Middle>
          </b:Person>
        </b:NameList>
      </b:Author>
    </b:Author>
    <b:PeriodicalTitle>Управление финансовыми рисками 01 (25)</b:PeriodicalTitle>
    <b:Pages>12-24</b:Pages>
    <b:RefOrder>38</b:RefOrder>
  </b:Source>
  <b:Source>
    <b:Tag>Set</b:Tag>
    <b:SourceType>ElectronicSource</b:SourceType>
    <b:Guid>{E2585F36-3E4B-41D6-B0B4-559EE73B1F02}</b:Guid>
    <b:Title>Credit Risk Modeling: Current Practices and Applications</b:Title>
    <b:URL>www.bis.org/publ/bcbs49.htm</b:URL>
    <b:PublicationTitle> Bank for International Settlements</b:PublicationTitle>
    <b:RefOrder>39</b:RefOrder>
  </b:Source>
  <b:Source>
    <b:Tag>Cha06</b:Tag>
    <b:SourceType>ArticleInAPeriodical</b:SourceType>
    <b:Guid>{42C71D28-B083-4566-AEC8-35241A71181A}</b:Guid>
    <b:Author>
      <b:Author>
        <b:NameList>
          <b:Person>
            <b:Last>Chan-Lau</b:Last>
            <b:First>Jorge</b:First>
            <b:Middle>A</b:Middle>
          </b:Person>
        </b:NameList>
      </b:Author>
    </b:Author>
    <b:Title>Fundamentals-Based Estimation of Default Probabilities - A Survey,</b:Title>
    <b:Publisher>International Monetary Fund</b:Publisher>
    <b:Year>2006</b:Year>
    <b:PeriodicalTitle>IMF Working Papers 06/149</b:PeriodicalTitle>
    <b:RefOrder>40</b:RefOrder>
  </b:Source>
  <b:Source>
    <b:Tag>ДВН</b:Tag>
    <b:SourceType>ArticleInAPeriodical</b:SourceType>
    <b:Guid>{66829C8B-624E-4426-9BD7-B66920C8350F}</b:Guid>
    <b:Author>
      <b:Author>
        <b:NameList>
          <b:Person>
            <b:Last>Д.В. Нехайчук</b:Last>
            <b:First>Д.О.</b:First>
            <b:Middle>Куртбединов</b:Middle>
          </b:Person>
        </b:NameList>
      </b:Author>
    </b:Author>
    <b:Title>Оцінка заставного майна в системі кредитування</b:Title>
    <b:PeriodicalTitle>Проблемы материальной культуры - Экономические науки</b:PeriodicalTitle>
    <b:Pages>70-74</b:Pages>
    <b:RefOrder>41</b:RefOrder>
  </b:Source>
  <b:Source>
    <b:Tag>МСФ18</b:Tag>
    <b:SourceType>DocumentFromInternetSite</b:SourceType>
    <b:Guid>{DD000180-EEC3-4962-BAC6-1F784EE93ABF}</b:Guid>
    <b:Title>МСФЗ 9 Фінансові інструменти (переклад 2018 р.)</b:Title>
    <b:Year>2018</b:Year>
    <b:URL>https://mof.gov.ua/storage/files/IFRS_9_Ukrainian-compressed.pdf</b:URL>
    <b:RefOrder>1</b:RefOrder>
  </b:Source>
  <b:Source>
    <b:Tag>МСФ181</b:Tag>
    <b:SourceType>DocumentFromInternetSite</b:SourceType>
    <b:Guid>{6D32BBF2-9398-4B42-AAAD-366129A246C6}</b:Guid>
    <b:Title>МСФЗ 13 Оцінка справедливої вартості (переклад 2018 р.)</b:Title>
    <b:Year>2018</b:Year>
    <b:URL>https://mof.gov.ua/storage/files/IFRS-13_ukr_2016.pdf</b:URL>
    <b:RefOrder>42</b:RefOrder>
  </b:Source>
  <b:Source>
    <b:Tag>Sch03</b:Tag>
    <b:SourceType>Book</b:SourceType>
    <b:Guid>{CE615385-43AD-42EA-976C-DA54A57FCB11}</b:Guid>
    <b:Author>
      <b:Author>
        <b:NameList>
          <b:Person>
            <b:Last>Schuermann</b:Last>
            <b:First>T.</b:First>
          </b:Person>
        </b:NameList>
      </b:Author>
    </b:Author>
    <b:Title>What do We Know About Loss Given Default?</b:Title>
    <b:Year>2003</b:Year>
    <b:Publisher>Federal Reserve Bank of New York</b:Publisher>
    <b:RefOrder>22</b:RefOrder>
  </b:Source>
  <b:Source>
    <b:Tag>Кар16</b:Tag>
    <b:SourceType>JournalArticle</b:SourceType>
    <b:Guid>{11FE11BB-E7C7-42E9-BCB2-D913544BBAAD}</b:Guid>
    <b:Author>
      <b:Author>
        <b:NameList>
          <b:Person>
            <b:Last>Карминский</b:Last>
            <b:First>А.М.</b:First>
          </b:Person>
          <b:Person>
            <b:Last>Лозинская</b:Last>
            <b:First>А.М.</b:First>
          </b:Person>
          <b:Person>
            <b:Last>Ожегов</b:Last>
            <b:First>Е.М.</b:First>
          </b:Person>
        </b:NameList>
      </b:Author>
    </b:Author>
    <b:Title>Методы оценки потерь кредитора при ипотечном жилищном кредитовании</b:Title>
    <b:Year>2016</b:Year>
    <b:Publisher>Эко</b:Publisher>
    <b:JournalName>Экономический журнал ВШЭ</b:JournalName>
    <b:Pages>9-51</b:Pages>
    <b:Volume>20</b:Volume>
    <b:Issue>1</b:Issue>
    <b:RefOrder>43</b:RefOrder>
  </b:Source>
  <b:Source>
    <b:Tag>MLe12</b:Tag>
    <b:SourceType>JournalArticle</b:SourceType>
    <b:Guid>{1FF032A7-536B-4AA1-B69B-65CEC1589161}</b:Guid>
    <b:Author>
      <b:Author>
        <b:NameList>
          <b:Person>
            <b:Last>Leow</b:Last>
            <b:First>M</b:First>
          </b:Person>
          <b:Person>
            <b:Last>Mues</b:Last>
            <b:First>C</b:First>
          </b:Person>
        </b:NameList>
      </b:Author>
    </b:Author>
    <b:Title>Predicting Loss Given Default (LGD) for Residential Mortgage Loans: ATwo-stage Model and Empirical Evidence for UK Bank Data</b:Title>
    <b:JournalName>International Journal of Forecasting</b:JournalName>
    <b:Year>2012</b:Year>
    <b:Pages>183-195</b:Pages>
    <b:Volume>28</b:Volume>
    <b:Issue>1</b:Issue>
    <b:RefOrder>6</b:RefOrder>
  </b:Source>
  <b:Source>
    <b:Tag>BHZ13</b:Tag>
    <b:SourceType>JournalArticle</b:SourceType>
    <b:Guid>{BC78BFCD-DF22-45FF-97EA-08E62FF89439}</b:Guid>
    <b:Author>
      <b:Author>
        <b:NameList>
          <b:Person>
            <b:Last>Zhang</b:Last>
            <b:First>B.H.</b:First>
          </b:Person>
        </b:NameList>
      </b:Author>
    </b:Author>
    <b:Title>Fair Lending Analysis of Mortgage Pricing: Does Underwriting Matter?</b:Title>
    <b:JournalName>The Journal of Real Estate Finance and Economics</b:JournalName>
    <b:Year>2013</b:Year>
    <b:Pages>131-151</b:Pages>
    <b:Volume>46</b:Volume>
    <b:Issue>1</b:Issue>
    <b:RefOrder>7</b:RefOrder>
  </b:Source>
  <b:Source>
    <b:Tag>MQi09</b:Tag>
    <b:SourceType>JournalArticle</b:SourceType>
    <b:Guid>{B07D3A79-20D2-4E15-8F93-17A866785336}</b:Guid>
    <b:Author>
      <b:Author>
        <b:NameList>
          <b:Person>
            <b:Last>Qi</b:Last>
            <b:First>M</b:First>
          </b:Person>
          <b:Person>
            <b:Last>Yang</b:Last>
            <b:First>X</b:First>
          </b:Person>
        </b:NameList>
      </b:Author>
    </b:Author>
    <b:Title>Loss Given Default of High Loan-to-value Residential Mortgages.</b:Title>
    <b:JournalName>Journal of Banking and FInance</b:JournalName>
    <b:Year>2009</b:Year>
    <b:Pages>788-799</b:Pages>
    <b:Volume>5</b:Volume>
    <b:Issue>33</b:Issue>
    <b:RefOrder>8</b:RefOrder>
  </b:Source>
  <b:Source>
    <b:Tag>MAr04</b:Tag>
    <b:SourceType>JournalArticle</b:SourceType>
    <b:Guid>{0F5CDD4A-0110-4AF8-8CAE-3761881A75EE}</b:Guid>
    <b:Author>
      <b:Author>
        <b:NameList>
          <b:Person>
            <b:Last>Araten</b:Last>
            <b:First>M</b:First>
          </b:Person>
          <b:Person>
            <b:Last>Jacobs</b:Last>
            <b:First>M</b:First>
          </b:Person>
          <b:Person>
            <b:Last>Varshney</b:Last>
            <b:First>P</b:First>
          </b:Person>
        </b:NameList>
      </b:Author>
    </b:Author>
    <b:Title>Measuring LGD on Commercial Loans: An 18-year Internal Study</b:Title>
    <b:JournalName>RMA Journal</b:JournalName>
    <b:Year>2004</b:Year>
    <b:Pages>96-103</b:Pages>
    <b:Volume>8</b:Volume>
    <b:Issue>86</b:Issue>
    <b:RefOrder>9</b:RefOrder>
  </b:Source>
  <b:Source>
    <b:Tag>LaC14</b:Tag>
    <b:SourceType>ArticleInAPeriodical</b:SourceType>
    <b:Guid>{80A9574A-7520-470A-845D-B6DD95EDE181}</b:Guid>
    <b:Title>Default Probability and Loss Given Default for Home Equity Loans</b:Title>
    <b:Year>2014</b:Year>
    <b:Pages>1-21</b:Pages>
    <b:Author>
      <b:Author>
        <b:NameList>
          <b:Person>
            <b:Last>LaCour-Little</b:Last>
            <b:First>M</b:First>
          </b:Person>
          <b:Person>
            <b:Last>Zhang</b:Last>
            <b:First>Y</b:First>
          </b:Person>
        </b:NameList>
      </b:Author>
    </b:Author>
    <b:PeriodicalTitle>Working paper</b:PeriodicalTitle>
    <b:RefOrder>10</b:RefOrder>
  </b:Source>
  <b:Source>
    <b:Tag>VLe93</b:Tag>
    <b:SourceType>JournalArticle</b:SourceType>
    <b:Guid>{DCBBB0C5-BE19-4A2F-8E70-2535E7877FEC}</b:Guid>
    <b:Author>
      <b:Author>
        <b:NameList>
          <b:Person>
            <b:Last>Lekkas</b:Last>
            <b:First>V</b:First>
          </b:Person>
          <b:Person>
            <b:Last>Quigley</b:Last>
            <b:First>J.M.</b:First>
          </b:Person>
          <b:Person>
            <b:Last>Order</b:Last>
            <b:First>R.</b:First>
          </b:Person>
        </b:NameList>
      </b:Author>
    </b:Author>
    <b:Title>Loan Loss Severity and Optimal Mortgage Default</b:Title>
    <b:Year>1993</b:Year>
    <b:Pages>353-371</b:Pages>
    <b:JournalName>American Real Estate and Urban Economics Association Journal</b:JournalName>
    <b:Volume>4</b:Volume>
    <b:Issue>21</b:Issue>
    <b:RefOrder>11</b:RefOrder>
  </b:Source>
  <b:Source>
    <b:Tag>Pen03</b:Tag>
    <b:SourceType>ArticleInAPeriodical</b:SourceType>
    <b:Guid>{868E711B-BFCD-49E7-82A4-FE2F7BD4A655}</b:Guid>
    <b:Author>
      <b:Author>
        <b:NameList>
          <b:Person>
            <b:Last>Pennington-Cross</b:Last>
            <b:First>A</b:First>
          </b:Person>
        </b:NameList>
      </b:Author>
    </b:Author>
    <b:Title>Subprime and Prime Mortgages: Loss Distributions.</b:Title>
    <b:Year>2003</b:Year>
    <b:PeriodicalTitle>Working paper</b:PeriodicalTitle>
    <b:RefOrder>12</b:RefOrder>
  </b:Source>
  <b:Source>
    <b:Tag>Der06</b:Tag>
    <b:SourceType>JournalArticle</b:SourceType>
    <b:Guid>{DDB30BC5-2802-49D8-899D-D3567AE21E07}</b:Guid>
    <b:Author>
      <b:Author>
        <b:NameList>
          <b:Person>
            <b:Last>Dermine</b:Last>
            <b:First>J</b:First>
          </b:Person>
          <b:Person>
            <b:Last>Carvalho</b:Last>
            <b:First>C.N.</b:First>
          </b:Person>
        </b:NameList>
      </b:Author>
    </b:Author>
    <b:Title>Bank Loan Losses-given-default: A Case Study</b:Title>
    <b:PeriodicalTitle>Journal of banking and Finance</b:PeriodicalTitle>
    <b:Year>2006</b:Year>
    <b:Pages>1219-1243</b:Pages>
    <b:JournalName>Journal of Banking and Finance</b:JournalName>
    <b:Volume>4</b:Volume>
    <b:Issue>30</b:Issue>
    <b:RefOrder>13</b:RefOrder>
  </b:Source>
  <b:Source>
    <b:Tag>Sch04</b:Tag>
    <b:SourceType>ArticleInAPeriodical</b:SourceType>
    <b:Guid>{8611A16A-1590-434B-A769-93B0D220707F}</b:Guid>
    <b:Author>
      <b:Author>
        <b:NameList>
          <b:Person>
            <b:Last>Schuermann</b:Last>
            <b:First>T</b:First>
          </b:Person>
        </b:NameList>
      </b:Author>
    </b:Author>
    <b:Title>What do We Know about Loss Given Default?</b:Title>
    <b:Year>2004</b:Year>
    <b:PeriodicalTitle>Working paper no 04-01</b:PeriodicalTitle>
    <b:RefOrder>14</b:RefOrder>
  </b:Source>
  <b:Source>
    <b:Tag>FSi11</b:Tag>
    <b:SourceType>JournalArticle</b:SourceType>
    <b:Guid>{D7DB5017-7600-4805-860F-AA888501ACBC}</b:Guid>
    <b:Title>Using the Censored Gamma Distribution for Modeling Fractional Response Variables with an Application to Loss Given Default</b:Title>
    <b:Year>2011</b:Year>
    <b:Pages>673-710</b:Pages>
    <b:Author>
      <b:Author>
        <b:NameList>
          <b:Person>
            <b:Last>Sigrist</b:Last>
            <b:First>F</b:First>
          </b:Person>
          <b:Person>
            <b:Last>Stahel</b:Last>
            <b:First>W.A.</b:First>
          </b:Person>
        </b:NameList>
      </b:Author>
    </b:Author>
    <b:JournalName>ASTIN Bulletin</b:JournalName>
    <b:Volume>2</b:Volume>
    <b:Issue>41</b:Issue>
    <b:RefOrder>15</b:RefOrder>
  </b:Source>
  <b:Source>
    <b:Tag>JAB10</b:Tag>
    <b:SourceType>JournalArticle</b:SourceType>
    <b:Guid>{C3DCA455-BFE9-46CE-8B0C-44FB61206AF5}</b:Guid>
    <b:Author>
      <b:Author>
        <b:NameList>
          <b:Person>
            <b:Last>Bastos</b:Last>
            <b:First>J.A.</b:First>
          </b:Person>
        </b:NameList>
      </b:Author>
    </b:Author>
    <b:Title>Forecsting Bank Loans Loss-give-default</b:Title>
    <b:JournalName>Journal of Banking  &amp; Finance</b:JournalName>
    <b:Year>2010</b:Year>
    <b:Pages>2510-2517</b:Pages>
    <b:Volume>10</b:Volume>
    <b:Issue>34</b:Issue>
    <b:RefOrder>16</b:RefOrder>
  </b:Source>
  <b:Source>
    <b:Tag>MSo07</b:Tag>
    <b:SourceType>JournalArticle</b:SourceType>
    <b:Guid>{7B3027EE-57D2-4B30-88FD-EBF7C60BCB0B}</b:Guid>
    <b:Author>
      <b:Author>
        <b:NameList>
          <b:Person>
            <b:Last>Somers</b:Last>
            <b:First>M</b:First>
          </b:Person>
          <b:Person>
            <b:Last>Whittaker</b:Last>
            <b:First>J</b:First>
          </b:Person>
        </b:NameList>
      </b:Author>
    </b:Author>
    <b:Title>Quantile Regression for Modelling Distributions of Profit and Loss</b:Title>
    <b:JournalName>European Journal of Operational Research</b:JournalName>
    <b:Year>2007</b:Year>
    <b:Pages>1477-1487</b:Pages>
    <b:Volume>3</b:Volume>
    <b:Issue>183</b:Issue>
    <b:RefOrder>17</b:RefOrder>
  </b:Source>
  <b:Source>
    <b:Tag>TBe12</b:Tag>
    <b:SourceType>JournalArticle</b:SourceType>
    <b:Guid>{D926FF81-7205-4541-BA78-8A15557133BC}</b:Guid>
    <b:Author>
      <b:Author>
        <b:NameList>
          <b:Person>
            <b:Last>Bellotti</b:Last>
            <b:First>T</b:First>
          </b:Person>
          <b:Person>
            <b:Last>Crook</b:Last>
            <b:First>J</b:First>
          </b:Person>
        </b:NameList>
      </b:Author>
    </b:Author>
    <b:Title>Loss Given Default Models Incorporating Macroeconomic Variables for Credit Cards</b:Title>
    <b:JournalName>International Journal of Forecasting</b:JournalName>
    <b:Year>2012</b:Year>
    <b:Pages>171-182</b:Pages>
    <b:Volume>1</b:Volume>
    <b:Issue>28</b:Issue>
    <b:RefOrder>18</b:RefOrder>
  </b:Source>
  <b:Source>
    <b:Tag>Yas13</b:Tag>
    <b:SourceType>JournalArticle</b:SourceType>
    <b:Guid>{0DA77F5E-7F18-44F8-A332-ADF989F8675F}</b:Guid>
    <b:Author>
      <b:Author>
        <b:NameList>
          <b:Person>
            <b:Last>Yashkir</b:Last>
            <b:First>O.</b:First>
          </b:Person>
          <b:Person>
            <b:Last>Yashkir</b:Last>
            <b:First>Y</b:First>
          </b:Person>
        </b:NameList>
      </b:Author>
    </b:Author>
    <b:Title>Loss Given Default Modeling: Comparative Analysis.</b:Title>
    <b:JournalName>Journal of Risk</b:JournalName>
    <b:Year>2013</b:Year>
    <b:Pages>25-59</b:Pages>
    <b:Volume>7</b:Volume>
    <b:Issue>1</b:Issue>
    <b:RefOrder>19</b:RefOrder>
  </b:Source>
  <b:Source>
    <b:Tag>Per</b:Tag>
    <b:SourceType>ArticleInAPeriodical</b:SourceType>
    <b:Guid>{CE231DF5-F789-4696-8F35-5E844077F527}</b:Guid>
    <b:Author>
      <b:Author>
        <b:NameList>
          <b:Person>
            <b:Last>Pereira</b:Last>
            <b:First>T.L.</b:First>
          </b:Person>
          <b:Person>
            <b:Last>Cribara-Neto</b:Last>
            <b:First>F.</b:First>
          </b:Person>
        </b:NameList>
      </b:Author>
    </b:Author>
    <b:Title>A Test for Correct Model Specification in Inflated Beta Regressions</b:Title>
    <b:PeriodicalTitle>Working Paper, Institute de Matematica, Estatistica e Computaceo Cientifica Universidade Estadual</b:PeriodicalTitle>
    <b:Year>2010</b:Year>
    <b:RefOrder>20</b:RefOrder>
  </b:Source>
  <b:Source>
    <b:Tag>ALt05</b:Tag>
    <b:SourceType>JournalArticle</b:SourceType>
    <b:Guid>{59F3AC1A-1D48-470B-B6AA-54CAB97CCD83}</b:Guid>
    <b:Author>
      <b:Author>
        <b:NameList>
          <b:Person>
            <b:Last>ALtman</b:Last>
            <b:First>E.I.</b:First>
          </b:Person>
          <b:Person>
            <b:Last>Brady</b:Last>
            <b:First>B</b:First>
          </b:Person>
          <b:Person>
            <b:Last>Resti</b:Last>
            <b:First>A</b:First>
          </b:Person>
          <b:Person>
            <b:Last>Sironi</b:Last>
            <b:First>A</b:First>
          </b:Person>
        </b:NameList>
      </b:Author>
    </b:Author>
    <b:Title>The Link between Default and Recovery Rates: Theory, Empirical Evidence, and Implication</b:Title>
    <b:Year>2005</b:Year>
    <b:Pages>2203-2228</b:Pages>
    <b:JournalName>Journal of Business-Chicago</b:JournalName>
    <b:Volume>6</b:Volume>
    <b:Issue>78</b:Issue>
    <b:RefOrder>21</b:RefOrder>
  </b:Source>
  <b:Source>
    <b:Tag>ДФа08</b:Tag>
    <b:SourceType>JournalArticle</b:SourceType>
    <b:Guid>{96710BB8-5A90-47CA-8DCC-19434A2FD2A0}</b:Guid>
    <b:Author>
      <b:Author>
        <b:NameList>
          <b:Person>
            <b:Last>Фантаццини</b:Last>
            <b:First>Д.</b:First>
          </b:Person>
        </b:NameList>
      </b:Author>
    </b:Author>
    <b:Title>Управление кредитным риском</b:Title>
    <b:JournalName>Прикладная эконометрика</b:JournalName>
    <b:Year>2008</b:Year>
    <b:Pages>84-137</b:Pages>
    <b:Issue>4 (12)</b:Issue>
    <b:RefOrder>23</b:RefOrder>
  </b:Source>
  <b:Source>
    <b:Tag>Sir05</b:Tag>
    <b:SourceType>ArticleInAPeriodical</b:SourceType>
    <b:Guid>{9F01DF86-7EBB-4081-AF96-65C600B1E55F}</b:Guid>
    <b:Author>
      <b:Author>
        <b:NameList>
          <b:Person>
            <b:Last>Sirmans</b:Last>
            <b:First>S.G.</b:First>
          </b:Person>
          <b:Person>
            <b:Last>D.A. Macpherson</b:Last>
            <b:First>E.N.</b:First>
            <b:Middle>Zietz</b:Middle>
          </b:Person>
        </b:NameList>
      </b:Author>
    </b:Author>
    <b:Title>The Composition of Hedonic Pricing Models</b:Title>
    <b:Year>2005</b:Year>
    <b:Volume>1</b:Volume>
    <b:Issue>13</b:Issue>
    <b:PeriodicalTitle>Journal of Real Estate Literature</b:PeriodicalTitle>
    <b:Pages>1-44</b:Pages>
    <b:RefOrder>44</b:RefOrder>
  </b:Source>
  <b:Source>
    <b:Tag>Tob58</b:Tag>
    <b:SourceType>ArticleInAPeriodical</b:SourceType>
    <b:Guid>{19925F78-C467-4AB6-8D38-0D7108612C53}</b:Guid>
    <b:Author>
      <b:Author>
        <b:NameList>
          <b:Person>
            <b:Last>Tobin</b:Last>
            <b:First>J.</b:First>
          </b:Person>
        </b:NameList>
      </b:Author>
    </b:Author>
    <b:Title>Estimation of Relationships for Limited Dependent Variables</b:Title>
    <b:PeriodicalTitle>Econometrica</b:PeriodicalTitle>
    <b:Year>1958</b:Year>
    <b:Volume>1</b:Volume>
    <b:Issue>26</b:Issue>
    <b:Pages>24-36</b:Pages>
    <b:RefOrder>45</b:RefOrder>
  </b:Source>
  <b:Source>
    <b:Tag>SLR00</b:Tag>
    <b:SourceType>JournalArticle</b:SourceType>
    <b:Guid>{DC3AA7CB-BD5C-4EBD-842C-22D6071C7EBD}</b:Guid>
    <b:Title>Mortgage Lending, Sample Selection and Default</b:Title>
    <b:PeriodicalTitle>Real Estate Economics</b:PeriodicalTitle>
    <b:Year>2000</b:Year>
    <b:Pages>581-621</b:Pages>
    <b:JournalName>Real Estate Economics</b:JournalName>
    <b:Issue>28</b:Issue>
    <b:Author>
      <b:Author>
        <b:NameList>
          <b:Person>
            <b:Last>Ross</b:Last>
            <b:First>S.L.</b:First>
          </b:Person>
        </b:NameList>
      </b:Author>
    </b:Author>
    <b:RefOrder>46</b:RefOrder>
  </b:Source>
  <b:Source>
    <b:Tag>XHu12</b:Tag>
    <b:SourceType>JournalArticle</b:SourceType>
    <b:Guid>{2EA309FF-4199-4EC3-93C0-B42415227E18}</b:Guid>
    <b:Author>
      <b:Author>
        <b:NameList>
          <b:Person>
            <b:Last>Huang</b:Last>
            <b:First>X.</b:First>
          </b:Person>
          <b:Person>
            <b:Last>Oosterlee</b:Last>
            <b:First>C.W.</b:First>
          </b:Person>
        </b:NameList>
      </b:Author>
    </b:Author>
    <b:Title>Generalized Beta Regression Models for Random Loss-given-default</b:Title>
    <b:JournalName>Journal of Credit Risk</b:JournalName>
    <b:Year>2012</b:Year>
    <b:Pages>45-70</b:Pages>
    <b:Volume>4</b:Volume>
    <b:Issue>7</b:Issue>
    <b:RefOrder>47</b:RefOrder>
  </b:Source>
  <b:Source>
    <b:Tag>JHe79</b:Tag>
    <b:SourceType>JournalArticle</b:SourceType>
    <b:Guid>{D5487D6C-CD7C-4373-8DED-E0F3B89C4EED}</b:Guid>
    <b:Author>
      <b:Author>
        <b:NameList>
          <b:Person>
            <b:Last>Heckman</b:Last>
            <b:First>J.</b:First>
          </b:Person>
        </b:NameList>
      </b:Author>
    </b:Author>
    <b:Title>Sample Selection Bias as a Specification Error.</b:Title>
    <b:JournalName>Econometrica</b:JournalName>
    <b:Year>1979</b:Year>
    <b:Pages>153-161</b:Pages>
    <b:Volume>1</b:Volume>
    <b:Issue>47</b:Issue>
    <b:RefOrder>48</b:RefOrder>
  </b:Source>
  <b:Source>
    <b:Tag>Бан05</b:Tag>
    <b:SourceType>ConferenceProceedings</b:SourceType>
    <b:Guid>{12F9D5CF-A9D5-4352-85CB-7E9F4B1EF582}</b:Guid>
    <b:Title>Stress testing at major financial institutions: survey results and practice</b:Title>
    <b:Year>2005</b:Year>
    <b:Author>
      <b:Author>
        <b:NameList>
          <b:Person>
            <b:Last>Банк міжнародних розрахунків </b:Last>
          </b:Person>
        </b:NameList>
      </b:Author>
    </b:Author>
    <b:ConferenceName>Комітет з глобальної фінансової системи</b:ConferenceName>
    <b:RefOrder>49</b:RefOrder>
  </b:Source>
  <b:Source>
    <b:Tag>Баз06</b:Tag>
    <b:SourceType>ConferenceProceedings</b:SourceType>
    <b:Guid>{2F599497-70D1-43B2-88B7-7430B2F5AAC3}</b:Guid>
    <b:Author>
      <b:Author>
        <b:NameList>
          <b:Person>
            <b:Last>Базельський комітет з банківського нагляду</b:Last>
          </b:Person>
        </b:NameList>
      </b:Author>
    </b:Author>
    <b:Title>Basel II: International Convergence of Capital Measurement and Capital Standards</b:Title>
    <b:Year>2006</b:Year>
    <b:City>Базель</b:City>
    <b:RefOrder>50</b:RefOrder>
  </b:Source>
  <b:Source>
    <b:Tag>Bel07</b:Tag>
    <b:SourceType>ArticleInAPeriodical</b:SourceType>
    <b:Guid>{1D17324D-6763-401C-942D-8BDFCA992D79}</b:Guid>
    <b:Author>
      <b:Author>
        <b:NameList>
          <b:Person>
            <b:Last>Bellotti</b:Last>
            <b:First>T.</b:First>
          </b:Person>
          <b:Person>
            <b:Last>Crook</b:Last>
            <b:First>J.</b:First>
          </b:Person>
        </b:NameList>
      </b:Author>
    </b:Author>
    <b:Title>Modelling and predicting loss given default for credit cards</b:Title>
    <b:Year>2007</b:Year>
    <b:PeriodicalTitle>Quantitative Financial Risk Management Centre</b:PeriodicalTitle>
    <b:RefOrder>51</b:RefOrder>
  </b:Source>
  <b:Source>
    <b:Tag>TBr05</b:Tag>
    <b:SourceType>JournalArticle</b:SourceType>
    <b:Guid>{ECB81018-95AD-4A95-A529-55371F4C9D87}</b:Guid>
    <b:Title>Understanding interaction models: improving empirical analyses</b:Title>
    <b:Year>2005</b:Year>
    <b:Pages>63-82</b:Pages>
    <b:Author>
      <b:Author>
        <b:NameList>
          <b:Person>
            <b:Last>Brambor</b:Last>
            <b:First>T.</b:First>
          </b:Person>
          <b:Person>
            <b:Last>Clark</b:Last>
            <b:First>W.R.</b:First>
          </b:Person>
          <b:Person>
            <b:Last>Golder</b:Last>
            <b:First>M.</b:First>
          </b:Person>
        </b:NameList>
      </b:Author>
    </b:Author>
    <b:JournalName>Political Ananlysis</b:JournalName>
    <b:Volume>1</b:Volume>
    <b:Issue>14</b:Issue>
    <b:RefOrder>52</b:RefOrder>
  </b:Source>
  <b:Source>
    <b:Tag>DDe05</b:Tag>
    <b:SourceType>JournalArticle</b:SourceType>
    <b:Guid>{735978F1-2895-49FF-9C5A-10A2CD633ECD}</b:Guid>
    <b:Author>
      <b:Author>
        <b:NameList>
          <b:Person>
            <b:Last>Dermine</b:Last>
            <b:First>D.</b:First>
          </b:Person>
          <b:Person>
            <b:Last>Carvalho</b:Last>
            <b:First>C</b:First>
            <b:Middle>Netto de</b:Middle>
          </b:Person>
        </b:NameList>
      </b:Author>
    </b:Author>
    <b:Title>Bank loan losses-given-default: a case study</b:Title>
    <b:JournalName>Journal of Banking and Finance</b:JournalName>
    <b:Year>2005</b:Year>
    <b:Pages>1219-1243</b:Pages>
    <b:Volume>30</b:Volume>
    <b:Issue>4</b:Issue>
    <b:RefOrder>53</b:RefOrder>
  </b:Source>
  <b:Source>
    <b:Tag>SFi07</b:Tag>
    <b:SourceType>Report</b:SourceType>
    <b:Guid>{3692321D-ABE6-4D71-BB0F-FD495E379AD0}</b:Guid>
    <b:Author>
      <b:Author>
        <b:NameList>
          <b:Person>
            <b:Last>Figlewski</b:Last>
            <b:First>S</b:First>
          </b:Person>
          <b:Person>
            <b:Last>Frydman</b:Last>
            <b:First>H</b:First>
          </b:Person>
          <b:Person>
            <b:Last>Liang</b:Last>
            <b:First>W</b:First>
          </b:Person>
        </b:NameList>
      </b:Author>
    </b:Author>
    <b:Title>Modeling the Effect of Macroeconomic Factors on Corporate Default and Credit Rating Transitions</b:Title>
    <b:Year>2007</b:Year>
    <b:Publisher>NYU Stern</b:Publisher>
    <b:RefOrder>54</b:RefOrder>
  </b:Source>
  <b:Source>
    <b:Tag>JSa07</b:Tag>
    <b:SourceType>Report</b:SourceType>
    <b:Guid>{70E89922-E9F9-498E-BB3D-BF2486BA6DCC}</b:Guid>
    <b:Author>
      <b:Author>
        <b:NameList>
          <b:Person>
            <b:Last>Saurina</b:Last>
            <b:First>J.</b:First>
          </b:Person>
          <b:Person>
            <b:Last>Trucharte</b:Last>
            <b:First>C.</b:First>
          </b:Person>
        </b:NameList>
      </b:Author>
    </b:Author>
    <b:Title>An assessment of Basel II procyclicality in mortgage portfolios</b:Title>
    <b:Year>2007</b:Year>
    <b:Publisher>Banco de España</b:Publisher>
    <b:RefOrder>55</b:RefOrder>
  </b:Source>
  <b:Source>
    <b:Tag>AJM90</b:Tag>
    <b:SourceType>Report</b:SourceType>
    <b:Guid>{DAE8489B-9AEA-4DAD-A500-C71FDA3F7C8A}</b:Guid>
    <b:Author>
      <b:Author>
        <b:NameList>
          <b:Person>
            <b:Last>Miller</b:Last>
            <b:First>A.J.</b:First>
          </b:Person>
        </b:NameList>
      </b:Author>
    </b:Author>
    <b:Title>Subset Selection in Regression</b:Title>
    <b:Year>1990</b:Year>
    <b:Publisher>Chapman &amp; Hall NY</b:Publisher>
    <b:RefOrder>56</b:RefOrder>
  </b:Source>
  <b:Source>
    <b:Tag>АЯИ08</b:Tag>
    <b:SourceType>Report</b:SourceType>
    <b:Guid>{9EDC5EC7-90CF-4C59-A04D-15CC1E097B77}</b:Guid>
    <b:Author>
      <b:Author>
        <b:NameList>
          <b:Person>
            <b:Last>Иткина</b:Last>
            <b:First>А.</b:First>
            <b:Middle>Я.</b:Middle>
          </b:Person>
        </b:NameList>
      </b:Author>
    </b:Author>
    <b:Title>Стационарность временного ряда и модель ARIMA</b:Title>
    <b:Year>2008</b:Year>
    <b:RefOrder>57</b:RefOrder>
  </b:Source>
  <b:Source>
    <b:Tag>Kru10</b:Tag>
    <b:SourceType>Book</b:SourceType>
    <b:Guid>{D5B9B436-1A91-4C09-86DA-D92B08FB7D77}</b:Guid>
    <b:Author>
      <b:Author>
        <b:NameList>
          <b:Person>
            <b:Last>Kruschke</b:Last>
            <b:First>John</b:First>
            <b:Middle>K.</b:Middle>
          </b:Person>
        </b:NameList>
      </b:Author>
    </b:Author>
    <b:Title>Doing Bayesian Data Analysis: A Tutorial with R ans BUGS</b:Title>
    <b:Year>2010</b:Year>
    <b:Publisher>AP publishing house</b:Publisher>
    <b:RefOrder>58</b:RefOrder>
  </b:Source>
  <b:Source>
    <b:Tag>FWa02</b:Tag>
    <b:SourceType>JournalArticle</b:SourceType>
    <b:Guid>{C4E8F3DD-5871-4F7B-A141-6D6E67BF3640}</b:Guid>
    <b:Title>A simulation-based approach to Bayesian sample size determination for performance under a given model and for separating models</b:Title>
    <b:Year>2002</b:Year>
    <b:Pages>193-208</b:Pages>
    <b:Author>
      <b:Author>
        <b:NameList>
          <b:Person>
            <b:Last>Wang</b:Last>
            <b:First>F.</b:First>
          </b:Person>
          <b:Person>
            <b:Last>Gelfand</b:Last>
            <b:First>A.E.</b:First>
          </b:Person>
        </b:NameList>
      </b:Author>
    </b:Author>
    <b:JournalName>Statistical Science</b:JournalName>
    <b:Volume>17</b:Volume>
    <b:RefOrder>59</b:RefOrder>
  </b:Source>
  <b:Source>
    <b:Tag>Ber96</b:Tag>
    <b:SourceType>Book</b:SourceType>
    <b:Guid>{57F7E2DE-92D1-4C7C-9DC9-9860DEA4470D}</b:Guid>
    <b:Author>
      <b:Author>
        <b:NameList>
          <b:Person>
            <b:Last>Berry</b:Last>
            <b:First>D.</b:First>
            <b:Middle>A.</b:Middle>
          </b:Person>
        </b:NameList>
      </b:Author>
    </b:Author>
    <b:Title>Statistics: A Bayesian perspective</b:Title>
    <b:Year>1996</b:Year>
    <b:City>Бельмонт</b:City>
    <b:Publisher>Duxbury Press/Wadworth</b:Publisher>
    <b:RefOrder>60</b:RefOrder>
  </b:Source>
  <b:Source>
    <b:Tag>WMB07</b:Tag>
    <b:SourceType>Book</b:SourceType>
    <b:Guid>{90681494-5C5C-478B-9FAA-7278DF39BCB0}</b:Guid>
    <b:Author>
      <b:Author>
        <b:NameList>
          <b:Person>
            <b:Last>Bolstad</b:Last>
            <b:First>W.</b:First>
            <b:Middle>M.</b:Middle>
          </b:Person>
        </b:NameList>
      </b:Author>
    </b:Author>
    <b:Title>Introduction to Bayesian statistics (2nd ed.)</b:Title>
    <b:Year>2007</b:Year>
    <b:City>Нью-Йорк</b:City>
    <b:Publisher>Wiley</b:Publisher>
    <b:RefOrder>61</b:RefOrder>
  </b:Source>
  <b:Source>
    <b:Tag>BPC95</b:Tag>
    <b:SourceType>JournalArticle</b:SourceType>
    <b:Guid>{E19D0C13-DB00-4E35-BCFD-F0E213B6FDEF}</b:Guid>
    <b:Title>Bayesian model choice via Markov chain Monte Carlo methods</b:Title>
    <b:Year>1995</b:Year>
    <b:Author>
      <b:Author>
        <b:NameList>
          <b:Person>
            <b:Last>Carlin</b:Last>
            <b:First>B.</b:First>
            <b:Middle>P.</b:Middle>
          </b:Person>
          <b:Person>
            <b:Last>Chib</b:Last>
            <b:First>S.</b:First>
          </b:Person>
        </b:NameList>
      </b:Author>
    </b:Author>
    <b:JournalName>Journal of the Royal Statistical Society</b:JournalName>
    <b:Pages>473-484</b:Pages>
    <b:Volume>B</b:Volume>
    <b:Issue>57(3)</b:Issue>
    <b:RefOrder>62</b:RefOrder>
  </b:Source>
  <b:Source>
    <b:Tag>BPC09</b:Tag>
    <b:SourceType>Book</b:SourceType>
    <b:Guid>{54773E9D-DB83-45AE-9414-C74D9FBB1D85}</b:Guid>
    <b:Title>Bayesian methods for data analysis (3rd ed.)</b:Title>
    <b:Year>2009</b:Year>
    <b:Author>
      <b:Author>
        <b:NameList>
          <b:Person>
            <b:Last>Carlin</b:Last>
            <b:First>B.</b:First>
            <b:Middle>P.</b:Middle>
          </b:Person>
          <b:Person>
            <b:Last>Louis</b:Last>
            <b:First>T.</b:First>
            <b:Middle>A.</b:Middle>
          </b:Person>
        </b:NameList>
      </b:Author>
    </b:Author>
    <b:City>Бока Ратон</b:City>
    <b:Publisher>CRC Press</b:Publisher>
    <b:RefOrder>63</b:RefOrder>
  </b:Source>
</b:Sources>
</file>

<file path=customXml/itemProps1.xml><?xml version="1.0" encoding="utf-8"?>
<ds:datastoreItem xmlns:ds="http://schemas.openxmlformats.org/officeDocument/2006/customXml" ds:itemID="{F759D4B9-C67F-4AFF-9B8D-8B1E9D846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111</Pages>
  <Words>22398</Words>
  <Characters>127673</Characters>
  <Application>Microsoft Office Word</Application>
  <DocSecurity>0</DocSecurity>
  <Lines>1063</Lines>
  <Paragraphs>299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 Юрченко</dc:creator>
  <cp:keywords/>
  <dc:description/>
  <cp:lastModifiedBy>Galya</cp:lastModifiedBy>
  <cp:revision>3</cp:revision>
  <cp:lastPrinted>2019-12-12T09:09:00Z</cp:lastPrinted>
  <dcterms:created xsi:type="dcterms:W3CDTF">2019-12-12T11:17:00Z</dcterms:created>
  <dcterms:modified xsi:type="dcterms:W3CDTF">2020-04-23T20:42:00Z</dcterms:modified>
</cp:coreProperties>
</file>