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1.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chart7.xml" ContentType="application/vnd.openxmlformats-officedocument.drawingml.chart+xml"/>
  <Override PartName="/word/charts/style6.xml" ContentType="application/vnd.ms-office.chartstyle+xml"/>
  <Override PartName="/word/charts/colors6.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0C14" w:rsidRDefault="004A118C">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НАЦІОНАЛЬНИЙ ТЕХНІЧНИЙ УНІВЕРСИТЕТ УКРАЇНИ</w:t>
      </w:r>
    </w:p>
    <w:p w:rsidR="00600C14" w:rsidRDefault="004A118C">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«КИЇВСЬКИЙ ПОЛІТЕХНІЧНИЙ ІНСТИТУТ</w:t>
      </w:r>
      <w:r>
        <w:rPr>
          <w:rFonts w:ascii="Times New Roman" w:eastAsia="Times New Roman" w:hAnsi="Times New Roman" w:cs="Times New Roman"/>
          <w:b/>
          <w:sz w:val="28"/>
          <w:szCs w:val="28"/>
        </w:rPr>
        <w:br/>
        <w:t>імені ІГОРЯ СІКОРСЬКОГО»</w:t>
      </w:r>
    </w:p>
    <w:p w:rsidR="00600C14" w:rsidRDefault="004A118C">
      <w:pPr>
        <w:tabs>
          <w:tab w:val="left" w:pos="9356"/>
        </w:tabs>
        <w:spacing w:before="120"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Факультет менеджменту та маркетингу</w:t>
      </w:r>
    </w:p>
    <w:p w:rsidR="00600C14" w:rsidRDefault="004A118C">
      <w:pPr>
        <w:tabs>
          <w:tab w:val="left" w:pos="9356"/>
        </w:tabs>
        <w:spacing w:before="120"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Кафедра промислового маркетингу</w:t>
      </w:r>
    </w:p>
    <w:p w:rsidR="00600C14" w:rsidRDefault="00600C14">
      <w:pPr>
        <w:tabs>
          <w:tab w:val="left" w:pos="720"/>
          <w:tab w:val="left" w:pos="1440"/>
          <w:tab w:val="left" w:pos="1620"/>
        </w:tabs>
        <w:spacing w:after="0" w:line="360" w:lineRule="auto"/>
        <w:ind w:left="5672"/>
        <w:rPr>
          <w:rFonts w:ascii="Times New Roman" w:eastAsia="Times New Roman" w:hAnsi="Times New Roman" w:cs="Times New Roman"/>
          <w:sz w:val="24"/>
          <w:szCs w:val="24"/>
        </w:rPr>
      </w:pPr>
    </w:p>
    <w:p w:rsidR="00600C14" w:rsidRDefault="004A118C">
      <w:pPr>
        <w:tabs>
          <w:tab w:val="left" w:pos="720"/>
          <w:tab w:val="left" w:pos="1440"/>
          <w:tab w:val="left" w:pos="1620"/>
        </w:tabs>
        <w:spacing w:before="120" w:after="0" w:line="240" w:lineRule="auto"/>
        <w:ind w:left="5670"/>
        <w:rPr>
          <w:rFonts w:ascii="Times New Roman" w:eastAsia="Times New Roman" w:hAnsi="Times New Roman" w:cs="Times New Roman"/>
          <w:sz w:val="24"/>
          <w:szCs w:val="24"/>
        </w:rPr>
      </w:pPr>
      <w:r>
        <w:rPr>
          <w:rFonts w:ascii="Times New Roman" w:eastAsia="Times New Roman" w:hAnsi="Times New Roman" w:cs="Times New Roman"/>
          <w:sz w:val="24"/>
          <w:szCs w:val="24"/>
        </w:rPr>
        <w:t>До захисту допущено:</w:t>
      </w:r>
    </w:p>
    <w:p w:rsidR="00600C14" w:rsidRDefault="004A118C">
      <w:pPr>
        <w:tabs>
          <w:tab w:val="left" w:pos="720"/>
          <w:tab w:val="left" w:pos="1440"/>
          <w:tab w:val="left" w:pos="1620"/>
        </w:tabs>
        <w:spacing w:before="120" w:after="0" w:line="240" w:lineRule="auto"/>
        <w:ind w:left="5670"/>
        <w:rPr>
          <w:rFonts w:ascii="Times New Roman" w:eastAsia="Times New Roman" w:hAnsi="Times New Roman" w:cs="Times New Roman"/>
          <w:sz w:val="24"/>
          <w:szCs w:val="24"/>
        </w:rPr>
      </w:pPr>
      <w:r>
        <w:rPr>
          <w:rFonts w:ascii="Times New Roman" w:eastAsia="Times New Roman" w:hAnsi="Times New Roman" w:cs="Times New Roman"/>
          <w:sz w:val="24"/>
          <w:szCs w:val="24"/>
        </w:rPr>
        <w:t>Завідувач кафедри</w:t>
      </w:r>
    </w:p>
    <w:p w:rsidR="00600C14" w:rsidRDefault="004A118C">
      <w:pPr>
        <w:tabs>
          <w:tab w:val="left" w:pos="720"/>
          <w:tab w:val="left" w:pos="1440"/>
          <w:tab w:val="left" w:pos="1620"/>
        </w:tabs>
        <w:spacing w:before="120" w:after="0" w:line="240" w:lineRule="auto"/>
        <w:ind w:left="5671"/>
        <w:rPr>
          <w:rFonts w:ascii="Times New Roman" w:eastAsia="Times New Roman" w:hAnsi="Times New Roman" w:cs="Times New Roman"/>
          <w:sz w:val="24"/>
          <w:szCs w:val="24"/>
        </w:rPr>
      </w:pPr>
      <w:r>
        <w:rPr>
          <w:rFonts w:ascii="Times New Roman" w:eastAsia="Times New Roman" w:hAnsi="Times New Roman" w:cs="Times New Roman"/>
          <w:sz w:val="24"/>
          <w:szCs w:val="24"/>
        </w:rPr>
        <w:t>________Сергій СОЛНЦЕВ</w:t>
      </w:r>
    </w:p>
    <w:p w:rsidR="00600C14" w:rsidRDefault="004A118C">
      <w:pPr>
        <w:tabs>
          <w:tab w:val="left" w:pos="720"/>
          <w:tab w:val="left" w:pos="1440"/>
          <w:tab w:val="left" w:pos="1620"/>
        </w:tabs>
        <w:spacing w:before="120" w:after="0" w:line="240" w:lineRule="auto"/>
        <w:ind w:left="567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«___»_____________20__ р.</w:t>
      </w:r>
    </w:p>
    <w:p w:rsidR="00600C14" w:rsidRDefault="00600C14">
      <w:pPr>
        <w:tabs>
          <w:tab w:val="left" w:pos="9631"/>
        </w:tabs>
        <w:spacing w:after="0" w:line="240" w:lineRule="auto"/>
        <w:rPr>
          <w:rFonts w:ascii="Times New Roman" w:eastAsia="Times New Roman" w:hAnsi="Times New Roman" w:cs="Times New Roman"/>
          <w:b/>
          <w:smallCaps/>
          <w:sz w:val="28"/>
          <w:szCs w:val="28"/>
        </w:rPr>
      </w:pPr>
    </w:p>
    <w:p w:rsidR="00600C14" w:rsidRDefault="00600C14">
      <w:pPr>
        <w:tabs>
          <w:tab w:val="left" w:pos="9631"/>
        </w:tabs>
        <w:spacing w:after="0" w:line="240" w:lineRule="auto"/>
        <w:rPr>
          <w:rFonts w:ascii="Times New Roman" w:eastAsia="Times New Roman" w:hAnsi="Times New Roman" w:cs="Times New Roman"/>
          <w:b/>
          <w:smallCaps/>
          <w:sz w:val="28"/>
          <w:szCs w:val="28"/>
        </w:rPr>
      </w:pPr>
    </w:p>
    <w:p w:rsidR="00600C14" w:rsidRDefault="00600C14">
      <w:pPr>
        <w:tabs>
          <w:tab w:val="left" w:pos="9631"/>
        </w:tabs>
        <w:spacing w:after="0" w:line="240" w:lineRule="auto"/>
        <w:rPr>
          <w:rFonts w:ascii="Times New Roman" w:eastAsia="Times New Roman" w:hAnsi="Times New Roman" w:cs="Times New Roman"/>
          <w:b/>
          <w:smallCaps/>
          <w:sz w:val="28"/>
          <w:szCs w:val="28"/>
        </w:rPr>
      </w:pPr>
    </w:p>
    <w:p w:rsidR="00600C14" w:rsidRDefault="004A118C">
      <w:pPr>
        <w:tabs>
          <w:tab w:val="right" w:pos="8903"/>
        </w:tabs>
        <w:spacing w:after="0" w:line="240" w:lineRule="auto"/>
        <w:jc w:val="center"/>
        <w:rPr>
          <w:rFonts w:ascii="Times New Roman" w:eastAsia="Times New Roman" w:hAnsi="Times New Roman" w:cs="Times New Roman"/>
          <w:b/>
          <w:sz w:val="40"/>
          <w:szCs w:val="40"/>
        </w:rPr>
      </w:pPr>
      <w:r>
        <w:rPr>
          <w:rFonts w:ascii="Times New Roman" w:eastAsia="Times New Roman" w:hAnsi="Times New Roman" w:cs="Times New Roman"/>
          <w:b/>
          <w:sz w:val="40"/>
          <w:szCs w:val="40"/>
        </w:rPr>
        <w:t>Дипломна робота</w:t>
      </w:r>
    </w:p>
    <w:p w:rsidR="00600C14" w:rsidRDefault="004A118C">
      <w:pPr>
        <w:spacing w:before="120" w:after="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 здобуття ступеня бакалавра</w:t>
      </w:r>
    </w:p>
    <w:p w:rsidR="00600C14" w:rsidRDefault="004A118C">
      <w:pPr>
        <w:spacing w:before="120" w:after="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 освітньо-професійною програмою «Промисловий маркетинг»</w:t>
      </w:r>
    </w:p>
    <w:p w:rsidR="00600C14" w:rsidRDefault="004A118C">
      <w:pPr>
        <w:tabs>
          <w:tab w:val="left" w:pos="9356"/>
        </w:tabs>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спеціальності 075 «Маркетинг»</w:t>
      </w:r>
    </w:p>
    <w:p w:rsidR="00600C14" w:rsidRDefault="004A118C">
      <w:pPr>
        <w:tabs>
          <w:tab w:val="left" w:pos="9356"/>
        </w:tabs>
        <w:spacing w:before="120"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 тему: «Удосконалення комплексу маркетингових комунікацій ТМ «Lel’»</w:t>
      </w:r>
    </w:p>
    <w:p w:rsidR="00600C14" w:rsidRDefault="00600C14">
      <w:pPr>
        <w:spacing w:before="240" w:after="0" w:line="240" w:lineRule="auto"/>
        <w:rPr>
          <w:rFonts w:ascii="Times New Roman" w:eastAsia="Times New Roman" w:hAnsi="Times New Roman" w:cs="Times New Roman"/>
          <w:sz w:val="28"/>
          <w:szCs w:val="28"/>
        </w:rPr>
      </w:pPr>
    </w:p>
    <w:p w:rsidR="00600C14" w:rsidRDefault="00600C14">
      <w:pPr>
        <w:spacing w:before="240" w:after="0" w:line="240" w:lineRule="auto"/>
        <w:rPr>
          <w:rFonts w:ascii="Times New Roman" w:eastAsia="Times New Roman" w:hAnsi="Times New Roman" w:cs="Times New Roman"/>
          <w:sz w:val="28"/>
          <w:szCs w:val="28"/>
        </w:rPr>
      </w:pPr>
    </w:p>
    <w:p w:rsidR="00600C14" w:rsidRDefault="004A118C">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Виконав (-ла): </w:t>
      </w:r>
    </w:p>
    <w:p w:rsidR="00600C14" w:rsidRDefault="004A118C">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студент (-ка) IV курсу, групи УМ-01 </w:t>
      </w:r>
    </w:p>
    <w:p w:rsidR="00600C14" w:rsidRDefault="004A118C">
      <w:pPr>
        <w:tabs>
          <w:tab w:val="left" w:pos="7513"/>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Самчук Анастасія Євгенівна </w:t>
      </w:r>
      <w:r>
        <w:rPr>
          <w:rFonts w:ascii="Times New Roman" w:eastAsia="Times New Roman" w:hAnsi="Times New Roman" w:cs="Times New Roman"/>
          <w:sz w:val="28"/>
          <w:szCs w:val="28"/>
        </w:rPr>
        <w:tab/>
        <w:t>__________</w:t>
      </w:r>
    </w:p>
    <w:p w:rsidR="00600C14" w:rsidRDefault="004A118C">
      <w:pPr>
        <w:tabs>
          <w:tab w:val="left" w:pos="7371"/>
          <w:tab w:val="left" w:pos="7513"/>
          <w:tab w:val="left" w:pos="8903"/>
        </w:tabs>
        <w:spacing w:before="240"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Керівник: </w:t>
      </w:r>
    </w:p>
    <w:p w:rsidR="00600C14" w:rsidRDefault="004A118C">
      <w:pPr>
        <w:tabs>
          <w:tab w:val="left" w:pos="7371"/>
          <w:tab w:val="left" w:pos="7513"/>
          <w:tab w:val="left" w:pos="8903"/>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к.е.н., доцент кафедри промислового маркетингу, доц.</w:t>
      </w:r>
    </w:p>
    <w:p w:rsidR="00600C14" w:rsidRDefault="004A118C">
      <w:pPr>
        <w:tabs>
          <w:tab w:val="left" w:pos="7513"/>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Бажеріна Катерина Володимирівна</w:t>
      </w:r>
      <w:r>
        <w:rPr>
          <w:rFonts w:ascii="Times New Roman" w:eastAsia="Times New Roman" w:hAnsi="Times New Roman" w:cs="Times New Roman"/>
          <w:sz w:val="28"/>
          <w:szCs w:val="28"/>
        </w:rPr>
        <w:tab/>
        <w:t>__________</w:t>
      </w:r>
    </w:p>
    <w:p w:rsidR="00600C14" w:rsidRDefault="004A118C">
      <w:pPr>
        <w:tabs>
          <w:tab w:val="left" w:pos="7371"/>
          <w:tab w:val="left" w:pos="7513"/>
          <w:tab w:val="left" w:pos="8903"/>
        </w:tabs>
        <w:spacing w:before="240"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Рецензент:</w:t>
      </w:r>
    </w:p>
    <w:p w:rsidR="008C5DA4" w:rsidRDefault="004A118C" w:rsidP="008C5DA4">
      <w:pPr>
        <w:tabs>
          <w:tab w:val="left" w:pos="7513"/>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Доцент кафедри економіки і підприємництва, к. е. н.,</w:t>
      </w:r>
    </w:p>
    <w:p w:rsidR="00600C14" w:rsidRDefault="004A118C" w:rsidP="008C5DA4">
      <w:pPr>
        <w:tabs>
          <w:tab w:val="left" w:pos="7513"/>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доцент Макалюк Ірина Віталіївна </w:t>
      </w:r>
    </w:p>
    <w:p w:rsidR="00600C14" w:rsidRDefault="004A118C">
      <w:pPr>
        <w:tabs>
          <w:tab w:val="left" w:pos="7513"/>
        </w:tabs>
        <w:spacing w:after="0" w:line="240" w:lineRule="auto"/>
        <w:rPr>
          <w:rFonts w:ascii="Times New Roman" w:eastAsia="Times New Roman" w:hAnsi="Times New Roman" w:cs="Times New Roman"/>
          <w:sz w:val="28"/>
          <w:szCs w:val="28"/>
        </w:rPr>
      </w:pPr>
      <w:bookmarkStart w:id="0" w:name="_heading=h.gjdgxs" w:colFirst="0" w:colLast="0"/>
      <w:bookmarkEnd w:id="0"/>
      <w:r>
        <w:rPr>
          <w:rFonts w:ascii="Times New Roman" w:eastAsia="Times New Roman" w:hAnsi="Times New Roman" w:cs="Times New Roman"/>
          <w:sz w:val="28"/>
          <w:szCs w:val="28"/>
        </w:rPr>
        <w:tab/>
        <w:t>__________</w:t>
      </w:r>
    </w:p>
    <w:p w:rsidR="00600C14" w:rsidRDefault="00600C14" w:rsidP="008C5DA4">
      <w:pPr>
        <w:tabs>
          <w:tab w:val="left" w:pos="330"/>
        </w:tabs>
        <w:spacing w:after="0" w:line="240" w:lineRule="auto"/>
        <w:jc w:val="both"/>
        <w:rPr>
          <w:rFonts w:ascii="Times New Roman" w:eastAsia="Times New Roman" w:hAnsi="Times New Roman" w:cs="Times New Roman"/>
          <w:sz w:val="28"/>
          <w:szCs w:val="28"/>
        </w:rPr>
      </w:pPr>
    </w:p>
    <w:p w:rsidR="00600C14" w:rsidRDefault="004A118C">
      <w:pPr>
        <w:tabs>
          <w:tab w:val="left" w:pos="330"/>
        </w:tabs>
        <w:spacing w:after="0" w:line="240" w:lineRule="auto"/>
        <w:ind w:left="4536"/>
        <w:rPr>
          <w:rFonts w:ascii="Times New Roman" w:eastAsia="Times New Roman" w:hAnsi="Times New Roman" w:cs="Times New Roman"/>
          <w:sz w:val="28"/>
          <w:szCs w:val="28"/>
        </w:rPr>
      </w:pPr>
      <w:r>
        <w:rPr>
          <w:rFonts w:ascii="Times New Roman" w:eastAsia="Times New Roman" w:hAnsi="Times New Roman" w:cs="Times New Roman"/>
          <w:sz w:val="28"/>
          <w:szCs w:val="28"/>
        </w:rPr>
        <w:t>Засвідчую, що у цій дипломній роботі немає запозичень з праць інших авторів без відповідних посилань.</w:t>
      </w:r>
    </w:p>
    <w:p w:rsidR="00600C14" w:rsidRDefault="004A118C">
      <w:pPr>
        <w:tabs>
          <w:tab w:val="left" w:pos="330"/>
        </w:tabs>
        <w:spacing w:after="0" w:line="240" w:lineRule="auto"/>
        <w:ind w:left="453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 (-ка) _____________</w:t>
      </w:r>
    </w:p>
    <w:p w:rsidR="00600C14" w:rsidRDefault="00600C14">
      <w:pPr>
        <w:spacing w:after="0" w:line="240" w:lineRule="auto"/>
        <w:jc w:val="both"/>
        <w:rPr>
          <w:rFonts w:ascii="Times New Roman" w:eastAsia="Times New Roman" w:hAnsi="Times New Roman" w:cs="Times New Roman"/>
          <w:sz w:val="28"/>
          <w:szCs w:val="28"/>
        </w:rPr>
      </w:pPr>
    </w:p>
    <w:p w:rsidR="00600C14" w:rsidRDefault="00600C14">
      <w:pPr>
        <w:spacing w:after="0" w:line="240" w:lineRule="auto"/>
        <w:jc w:val="both"/>
        <w:rPr>
          <w:rFonts w:ascii="Times New Roman" w:eastAsia="Times New Roman" w:hAnsi="Times New Roman" w:cs="Times New Roman"/>
          <w:sz w:val="28"/>
          <w:szCs w:val="28"/>
        </w:rPr>
      </w:pPr>
    </w:p>
    <w:p w:rsidR="00600C14" w:rsidRDefault="004A118C">
      <w:pPr>
        <w:tabs>
          <w:tab w:val="left" w:pos="330"/>
        </w:tabs>
        <w:spacing w:after="0" w:line="240" w:lineRule="auto"/>
        <w:jc w:val="center"/>
        <w:rPr>
          <w:rFonts w:ascii="Times New Roman" w:eastAsia="Times New Roman" w:hAnsi="Times New Roman" w:cs="Times New Roman"/>
          <w:sz w:val="28"/>
          <w:szCs w:val="28"/>
        </w:rPr>
      </w:pPr>
      <w:bookmarkStart w:id="1" w:name="_GoBack"/>
      <w:bookmarkEnd w:id="1"/>
      <w:r>
        <w:rPr>
          <w:rFonts w:ascii="Times New Roman" w:eastAsia="Times New Roman" w:hAnsi="Times New Roman" w:cs="Times New Roman"/>
          <w:sz w:val="28"/>
          <w:szCs w:val="28"/>
        </w:rPr>
        <w:t>Київ – 2024 року</w:t>
      </w:r>
    </w:p>
    <w:p w:rsidR="00600C14" w:rsidRDefault="004A118C">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Національний технічний університет України</w:t>
      </w:r>
      <w:r>
        <w:rPr>
          <w:noProof/>
          <w:lang w:val="en-US"/>
        </w:rPr>
        <mc:AlternateContent>
          <mc:Choice Requires="wpg">
            <w:drawing>
              <wp:anchor distT="0" distB="0" distL="114300" distR="114300" simplePos="0" relativeHeight="251658240" behindDoc="0" locked="0" layoutInCell="1" hidden="0" allowOverlap="1">
                <wp:simplePos x="0" y="0"/>
                <wp:positionH relativeFrom="column">
                  <wp:posOffset>6172200</wp:posOffset>
                </wp:positionH>
                <wp:positionV relativeFrom="paragraph">
                  <wp:posOffset>-355599</wp:posOffset>
                </wp:positionV>
                <wp:extent cx="184150" cy="193675"/>
                <wp:effectExtent l="0" t="0" r="0" b="0"/>
                <wp:wrapNone/>
                <wp:docPr id="36" name="Овал 36"/>
                <wp:cNvGraphicFramePr/>
                <a:graphic xmlns:a="http://schemas.openxmlformats.org/drawingml/2006/main">
                  <a:graphicData uri="http://schemas.microsoft.com/office/word/2010/wordprocessingShape">
                    <wps:wsp>
                      <wps:cNvSpPr/>
                      <wps:spPr>
                        <a:xfrm>
                          <a:off x="5260275" y="3689513"/>
                          <a:ext cx="171450" cy="180975"/>
                        </a:xfrm>
                        <a:prstGeom prst="ellipse">
                          <a:avLst/>
                        </a:prstGeom>
                        <a:solidFill>
                          <a:schemeClr val="lt1"/>
                        </a:solidFill>
                        <a:ln w="12700" cap="flat" cmpd="sng">
                          <a:solidFill>
                            <a:schemeClr val="lt1"/>
                          </a:solidFill>
                          <a:prstDash val="solid"/>
                          <a:miter lim="800000"/>
                          <a:headEnd type="none" w="sm" len="sm"/>
                          <a:tailEnd type="none" w="sm" len="sm"/>
                        </a:ln>
                      </wps:spPr>
                      <wps:txbx>
                        <w:txbxContent>
                          <w:p w:rsidR="00600C14" w:rsidRDefault="00600C14">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6172200</wp:posOffset>
                </wp:positionH>
                <wp:positionV relativeFrom="paragraph">
                  <wp:posOffset>-355599</wp:posOffset>
                </wp:positionV>
                <wp:extent cx="184150" cy="193675"/>
                <wp:effectExtent b="0" l="0" r="0" t="0"/>
                <wp:wrapNone/>
                <wp:docPr id="36" name="image6.png"/>
                <a:graphic>
                  <a:graphicData uri="http://schemas.openxmlformats.org/drawingml/2006/picture">
                    <pic:pic>
                      <pic:nvPicPr>
                        <pic:cNvPr id="0" name="image6.png"/>
                        <pic:cNvPicPr preferRelativeResize="0"/>
                      </pic:nvPicPr>
                      <pic:blipFill>
                        <a:blip r:embed="rId8"/>
                        <a:srcRect/>
                        <a:stretch>
                          <a:fillRect/>
                        </a:stretch>
                      </pic:blipFill>
                      <pic:spPr>
                        <a:xfrm>
                          <a:off x="0" y="0"/>
                          <a:ext cx="184150" cy="193675"/>
                        </a:xfrm>
                        <a:prstGeom prst="rect"/>
                        <a:ln/>
                      </pic:spPr>
                    </pic:pic>
                  </a:graphicData>
                </a:graphic>
              </wp:anchor>
            </w:drawing>
          </mc:Fallback>
        </mc:AlternateContent>
      </w:r>
    </w:p>
    <w:p w:rsidR="00600C14" w:rsidRDefault="004A118C">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«Київський політехнічний інститут імені Ігоря Сікорського»</w:t>
      </w:r>
    </w:p>
    <w:p w:rsidR="00600C14" w:rsidRDefault="004A118C">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Факультет менеджменту та маркетингу</w:t>
      </w:r>
    </w:p>
    <w:p w:rsidR="00600C14" w:rsidRDefault="004A118C">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Кафедра промислового маркетингу</w:t>
      </w:r>
    </w:p>
    <w:p w:rsidR="00600C14" w:rsidRDefault="00600C14">
      <w:pPr>
        <w:spacing w:after="0" w:line="360" w:lineRule="auto"/>
        <w:jc w:val="both"/>
        <w:rPr>
          <w:rFonts w:ascii="Times New Roman" w:eastAsia="Times New Roman" w:hAnsi="Times New Roman" w:cs="Times New Roman"/>
          <w:sz w:val="28"/>
          <w:szCs w:val="28"/>
        </w:rPr>
      </w:pP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вищої освіти – перший (бакалаврський)</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Спеціальність – 075 «Маркетинг»</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Освітньо-професійна програма «Промисловий маркетинг</w:t>
      </w:r>
      <w:r>
        <w:rPr>
          <w:rFonts w:ascii="Times New Roman" w:eastAsia="Times New Roman" w:hAnsi="Times New Roman" w:cs="Times New Roman"/>
          <w:sz w:val="28"/>
          <w:szCs w:val="28"/>
        </w:rPr>
        <w:t>»</w:t>
      </w:r>
    </w:p>
    <w:p w:rsidR="00600C14" w:rsidRDefault="00600C14">
      <w:pPr>
        <w:spacing w:after="0" w:line="360" w:lineRule="auto"/>
        <w:jc w:val="both"/>
        <w:rPr>
          <w:rFonts w:ascii="Times New Roman" w:eastAsia="Times New Roman" w:hAnsi="Times New Roman" w:cs="Times New Roman"/>
          <w:sz w:val="28"/>
          <w:szCs w:val="28"/>
        </w:rPr>
      </w:pPr>
    </w:p>
    <w:p w:rsidR="00600C14" w:rsidRDefault="004A118C">
      <w:pPr>
        <w:spacing w:after="0" w:line="360" w:lineRule="auto"/>
        <w:ind w:firstLine="6096"/>
        <w:rPr>
          <w:rFonts w:ascii="Times New Roman" w:eastAsia="Times New Roman" w:hAnsi="Times New Roman" w:cs="Times New Roman"/>
          <w:sz w:val="28"/>
          <w:szCs w:val="28"/>
        </w:rPr>
      </w:pPr>
      <w:r>
        <w:rPr>
          <w:rFonts w:ascii="Times New Roman" w:eastAsia="Times New Roman" w:hAnsi="Times New Roman" w:cs="Times New Roman"/>
          <w:sz w:val="28"/>
          <w:szCs w:val="28"/>
        </w:rPr>
        <w:t>До захисту допущено:</w:t>
      </w:r>
    </w:p>
    <w:p w:rsidR="00600C14" w:rsidRDefault="004A118C">
      <w:pPr>
        <w:spacing w:after="0" w:line="360" w:lineRule="auto"/>
        <w:ind w:firstLine="6096"/>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 кафедри</w:t>
      </w:r>
    </w:p>
    <w:p w:rsidR="00600C14" w:rsidRDefault="004A118C">
      <w:pPr>
        <w:spacing w:after="0" w:line="360" w:lineRule="auto"/>
        <w:ind w:firstLine="6096"/>
        <w:rPr>
          <w:rFonts w:ascii="Times New Roman" w:eastAsia="Times New Roman" w:hAnsi="Times New Roman" w:cs="Times New Roman"/>
          <w:sz w:val="28"/>
          <w:szCs w:val="28"/>
        </w:rPr>
      </w:pPr>
      <w:r>
        <w:rPr>
          <w:rFonts w:ascii="Times New Roman" w:eastAsia="Times New Roman" w:hAnsi="Times New Roman" w:cs="Times New Roman"/>
          <w:sz w:val="28"/>
          <w:szCs w:val="28"/>
        </w:rPr>
        <w:t>________ Сергій СОЛНЦЕВ</w:t>
      </w:r>
    </w:p>
    <w:p w:rsidR="00600C14" w:rsidRDefault="004A118C">
      <w:pPr>
        <w:spacing w:after="0" w:line="360" w:lineRule="auto"/>
        <w:ind w:firstLine="6096"/>
        <w:rPr>
          <w:rFonts w:ascii="Times New Roman" w:eastAsia="Times New Roman" w:hAnsi="Times New Roman" w:cs="Times New Roman"/>
          <w:sz w:val="28"/>
          <w:szCs w:val="28"/>
        </w:rPr>
      </w:pPr>
      <w:r>
        <w:rPr>
          <w:rFonts w:ascii="Times New Roman" w:eastAsia="Times New Roman" w:hAnsi="Times New Roman" w:cs="Times New Roman"/>
          <w:sz w:val="28"/>
          <w:szCs w:val="28"/>
        </w:rPr>
        <w:t>«___» червня 2024 р.</w:t>
      </w:r>
    </w:p>
    <w:p w:rsidR="00600C14" w:rsidRDefault="00600C14">
      <w:pPr>
        <w:spacing w:after="0" w:line="360" w:lineRule="auto"/>
        <w:jc w:val="both"/>
        <w:rPr>
          <w:rFonts w:ascii="Times New Roman" w:eastAsia="Times New Roman" w:hAnsi="Times New Roman" w:cs="Times New Roman"/>
          <w:sz w:val="28"/>
          <w:szCs w:val="28"/>
        </w:rPr>
      </w:pPr>
    </w:p>
    <w:p w:rsidR="00600C14" w:rsidRDefault="004A118C">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600C14" w:rsidRDefault="004A118C">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 дипломну роботу студентці</w:t>
      </w:r>
    </w:p>
    <w:p w:rsidR="00600C14" w:rsidRDefault="004A118C">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Самчук Анастасії Євгенівні</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Тема роботи: «Удосконалення комплексу маркетингових комунікацій ТМ «Lel’». Керівник роботи Бажеріна Катерина Володимирівна, канд. економ. наук, доцент кафедри промислового маркетингу, затверджені наказом по університету від «30» травня 2024 р. №2222-с.</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Термін подання студентом роботи 10.06.2024 р.</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Вихідні дані до роботи: законодавчі та нормативні документи, статистичні дані, дані щодо аналізу ринків, внутрішня інформація товариства з обмеженою відповідальністю «Молочна майстерня», наукові статті, п</w:t>
      </w:r>
      <w:r>
        <w:rPr>
          <w:rFonts w:ascii="Times New Roman" w:eastAsia="Times New Roman" w:hAnsi="Times New Roman" w:cs="Times New Roman"/>
          <w:sz w:val="28"/>
          <w:szCs w:val="28"/>
        </w:rPr>
        <w:t>ідручники, монографії, що стосуються теми дослідження, аналітичні портали, сайти новин.</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Зміст роботи:</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ситуаційний аналіз – аналіз діяльності ТМ «Lel’» (ТОВ «Молочна майстерня») на ринку, аналіз маркетингового середовища, діагностика маркетингової упра</w:t>
      </w:r>
      <w:r>
        <w:rPr>
          <w:rFonts w:ascii="Times New Roman" w:eastAsia="Times New Roman" w:hAnsi="Times New Roman" w:cs="Times New Roman"/>
          <w:sz w:val="28"/>
          <w:szCs w:val="28"/>
        </w:rPr>
        <w:t>влінської проблеми;</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планування маркетингового дослідження – визначення методології дослідження,</w:t>
      </w:r>
      <w:r>
        <w:rPr>
          <w:noProof/>
          <w:lang w:val="en-US"/>
        </w:rPr>
        <mc:AlternateContent>
          <mc:Choice Requires="wpg">
            <w:drawing>
              <wp:anchor distT="0" distB="0" distL="114300" distR="114300" simplePos="0" relativeHeight="251659264" behindDoc="0" locked="0" layoutInCell="1" hidden="0" allowOverlap="1">
                <wp:simplePos x="0" y="0"/>
                <wp:positionH relativeFrom="column">
                  <wp:posOffset>6184900</wp:posOffset>
                </wp:positionH>
                <wp:positionV relativeFrom="paragraph">
                  <wp:posOffset>-355599</wp:posOffset>
                </wp:positionV>
                <wp:extent cx="184150" cy="193675"/>
                <wp:effectExtent l="0" t="0" r="0" b="0"/>
                <wp:wrapNone/>
                <wp:docPr id="41" name="Овал 41"/>
                <wp:cNvGraphicFramePr/>
                <a:graphic xmlns:a="http://schemas.openxmlformats.org/drawingml/2006/main">
                  <a:graphicData uri="http://schemas.microsoft.com/office/word/2010/wordprocessingShape">
                    <wps:wsp>
                      <wps:cNvSpPr/>
                      <wps:spPr>
                        <a:xfrm>
                          <a:off x="5260275" y="3689513"/>
                          <a:ext cx="171450" cy="180975"/>
                        </a:xfrm>
                        <a:prstGeom prst="ellipse">
                          <a:avLst/>
                        </a:prstGeom>
                        <a:solidFill>
                          <a:schemeClr val="lt1"/>
                        </a:solidFill>
                        <a:ln w="12700" cap="flat" cmpd="sng">
                          <a:solidFill>
                            <a:schemeClr val="lt1"/>
                          </a:solidFill>
                          <a:prstDash val="solid"/>
                          <a:miter lim="800000"/>
                          <a:headEnd type="none" w="sm" len="sm"/>
                          <a:tailEnd type="none" w="sm" len="sm"/>
                        </a:ln>
                      </wps:spPr>
                      <wps:txbx>
                        <w:txbxContent>
                          <w:p w:rsidR="00600C14" w:rsidRDefault="00600C14">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6184900</wp:posOffset>
                </wp:positionH>
                <wp:positionV relativeFrom="paragraph">
                  <wp:posOffset>-355599</wp:posOffset>
                </wp:positionV>
                <wp:extent cx="184150" cy="193675"/>
                <wp:effectExtent b="0" l="0" r="0" t="0"/>
                <wp:wrapNone/>
                <wp:docPr id="41" name="image20.png"/>
                <a:graphic>
                  <a:graphicData uri="http://schemas.openxmlformats.org/drawingml/2006/picture">
                    <pic:pic>
                      <pic:nvPicPr>
                        <pic:cNvPr id="0" name="image20.png"/>
                        <pic:cNvPicPr preferRelativeResize="0"/>
                      </pic:nvPicPr>
                      <pic:blipFill>
                        <a:blip r:embed="rId9"/>
                        <a:srcRect/>
                        <a:stretch>
                          <a:fillRect/>
                        </a:stretch>
                      </pic:blipFill>
                      <pic:spPr>
                        <a:xfrm>
                          <a:off x="0" y="0"/>
                          <a:ext cx="184150" cy="193675"/>
                        </a:xfrm>
                        <a:prstGeom prst="rect"/>
                        <a:ln/>
                      </pic:spPr>
                    </pic:pic>
                  </a:graphicData>
                </a:graphic>
              </wp:anchor>
            </w:drawing>
          </mc:Fallback>
        </mc:AlternateConten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розроблення плану дослідження, планування та організація збору даних;</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реалізація дослідження та верифікація результатів – збір та аналіз даних, формуван</w:t>
      </w:r>
      <w:r>
        <w:rPr>
          <w:rFonts w:ascii="Times New Roman" w:eastAsia="Times New Roman" w:hAnsi="Times New Roman" w:cs="Times New Roman"/>
          <w:sz w:val="28"/>
          <w:szCs w:val="28"/>
        </w:rPr>
        <w:t>ня висновків та створення рекомендацій.</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Перелік ілюстративного матеріалу: 23 таблиць та 14 рисунків, презентація.</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Дата видачі завдання 05.02.2024 р.</w:t>
      </w:r>
    </w:p>
    <w:p w:rsidR="00600C14" w:rsidRDefault="00600C14">
      <w:pPr>
        <w:spacing w:after="0" w:line="360" w:lineRule="auto"/>
        <w:jc w:val="both"/>
        <w:rPr>
          <w:rFonts w:ascii="Times New Roman" w:eastAsia="Times New Roman" w:hAnsi="Times New Roman" w:cs="Times New Roman"/>
          <w:sz w:val="28"/>
          <w:szCs w:val="28"/>
        </w:rPr>
      </w:pPr>
    </w:p>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Календарний план</w:t>
      </w:r>
    </w:p>
    <w:tbl>
      <w:tblPr>
        <w:tblStyle w:val="af"/>
        <w:tblW w:w="991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4"/>
        <w:gridCol w:w="5245"/>
        <w:gridCol w:w="2551"/>
        <w:gridCol w:w="1411"/>
      </w:tblGrid>
      <w:tr w:rsidR="00600C14">
        <w:trPr>
          <w:trHeight w:val="737"/>
        </w:trPr>
        <w:tc>
          <w:tcPr>
            <w:tcW w:w="704" w:type="dxa"/>
            <w:vAlign w:val="center"/>
          </w:tcPr>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з/п</w:t>
            </w:r>
          </w:p>
        </w:tc>
        <w:tc>
          <w:tcPr>
            <w:tcW w:w="5245" w:type="dxa"/>
            <w:vAlign w:val="center"/>
          </w:tcPr>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Назва етапів виконання</w:t>
            </w:r>
          </w:p>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дипломної роботи</w:t>
            </w:r>
          </w:p>
        </w:tc>
        <w:tc>
          <w:tcPr>
            <w:tcW w:w="2551" w:type="dxa"/>
            <w:vAlign w:val="center"/>
          </w:tcPr>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 виконання</w:t>
            </w:r>
          </w:p>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етапів роботи</w:t>
            </w:r>
          </w:p>
        </w:tc>
        <w:tc>
          <w:tcPr>
            <w:tcW w:w="1411" w:type="dxa"/>
            <w:vAlign w:val="center"/>
          </w:tcPr>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Примітка</w:t>
            </w:r>
          </w:p>
        </w:tc>
      </w:tr>
      <w:tr w:rsidR="00600C14">
        <w:trPr>
          <w:trHeight w:val="737"/>
        </w:trPr>
        <w:tc>
          <w:tcPr>
            <w:tcW w:w="704" w:type="dxa"/>
            <w:vAlign w:val="center"/>
          </w:tcPr>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5245" w:type="dxa"/>
            <w:vAlign w:val="center"/>
          </w:tcPr>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Узгодження теми і плану дипломної роботи</w:t>
            </w:r>
          </w:p>
        </w:tc>
        <w:tc>
          <w:tcPr>
            <w:tcW w:w="2551" w:type="dxa"/>
            <w:vAlign w:val="center"/>
          </w:tcPr>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05.02.24 – 12.02.24</w:t>
            </w:r>
          </w:p>
        </w:tc>
        <w:tc>
          <w:tcPr>
            <w:tcW w:w="1411" w:type="dxa"/>
            <w:vAlign w:val="center"/>
          </w:tcPr>
          <w:p w:rsidR="00600C14" w:rsidRDefault="00600C14">
            <w:pPr>
              <w:jc w:val="center"/>
              <w:rPr>
                <w:rFonts w:ascii="Times New Roman" w:eastAsia="Times New Roman" w:hAnsi="Times New Roman" w:cs="Times New Roman"/>
                <w:sz w:val="28"/>
                <w:szCs w:val="28"/>
              </w:rPr>
            </w:pPr>
          </w:p>
        </w:tc>
      </w:tr>
      <w:tr w:rsidR="00600C14">
        <w:trPr>
          <w:trHeight w:val="737"/>
        </w:trPr>
        <w:tc>
          <w:tcPr>
            <w:tcW w:w="704" w:type="dxa"/>
            <w:vAlign w:val="center"/>
          </w:tcPr>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5245" w:type="dxa"/>
            <w:vAlign w:val="center"/>
          </w:tcPr>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внутрішнього середовища </w:t>
            </w:r>
            <w:r>
              <w:rPr>
                <w:rFonts w:ascii="Times New Roman" w:eastAsia="Times New Roman" w:hAnsi="Times New Roman" w:cs="Times New Roman"/>
                <w:sz w:val="28"/>
                <w:szCs w:val="28"/>
              </w:rPr>
              <w:br/>
              <w:t>ТМ «Lel’»</w:t>
            </w:r>
          </w:p>
        </w:tc>
        <w:tc>
          <w:tcPr>
            <w:tcW w:w="2551" w:type="dxa"/>
            <w:vAlign w:val="center"/>
          </w:tcPr>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13.02.24 – 27.02.24</w:t>
            </w:r>
          </w:p>
        </w:tc>
        <w:tc>
          <w:tcPr>
            <w:tcW w:w="1411" w:type="dxa"/>
            <w:vAlign w:val="center"/>
          </w:tcPr>
          <w:p w:rsidR="00600C14" w:rsidRDefault="00600C14">
            <w:pPr>
              <w:jc w:val="center"/>
              <w:rPr>
                <w:rFonts w:ascii="Times New Roman" w:eastAsia="Times New Roman" w:hAnsi="Times New Roman" w:cs="Times New Roman"/>
                <w:sz w:val="28"/>
                <w:szCs w:val="28"/>
              </w:rPr>
            </w:pPr>
          </w:p>
        </w:tc>
      </w:tr>
      <w:tr w:rsidR="00600C14">
        <w:trPr>
          <w:trHeight w:val="737"/>
        </w:trPr>
        <w:tc>
          <w:tcPr>
            <w:tcW w:w="704" w:type="dxa"/>
            <w:vAlign w:val="center"/>
          </w:tcPr>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5245" w:type="dxa"/>
            <w:vAlign w:val="center"/>
          </w:tcPr>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зовнішнього маркетингового</w:t>
            </w:r>
          </w:p>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середовища підприємства</w:t>
            </w:r>
          </w:p>
        </w:tc>
        <w:tc>
          <w:tcPr>
            <w:tcW w:w="2551" w:type="dxa"/>
            <w:vAlign w:val="center"/>
          </w:tcPr>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28.02.24 – 04.02.24</w:t>
            </w:r>
          </w:p>
        </w:tc>
        <w:tc>
          <w:tcPr>
            <w:tcW w:w="1411" w:type="dxa"/>
            <w:vAlign w:val="center"/>
          </w:tcPr>
          <w:p w:rsidR="00600C14" w:rsidRDefault="00600C14">
            <w:pPr>
              <w:jc w:val="center"/>
              <w:rPr>
                <w:rFonts w:ascii="Times New Roman" w:eastAsia="Times New Roman" w:hAnsi="Times New Roman" w:cs="Times New Roman"/>
                <w:sz w:val="28"/>
                <w:szCs w:val="28"/>
              </w:rPr>
            </w:pPr>
          </w:p>
        </w:tc>
      </w:tr>
      <w:tr w:rsidR="00600C14">
        <w:trPr>
          <w:trHeight w:val="737"/>
        </w:trPr>
        <w:tc>
          <w:tcPr>
            <w:tcW w:w="704" w:type="dxa"/>
            <w:vAlign w:val="center"/>
          </w:tcPr>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5245" w:type="dxa"/>
            <w:vAlign w:val="center"/>
          </w:tcPr>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SWOT-аналіз та визначення</w:t>
            </w:r>
          </w:p>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маркетингової управлінської проблеми</w:t>
            </w:r>
          </w:p>
        </w:tc>
        <w:tc>
          <w:tcPr>
            <w:tcW w:w="2551" w:type="dxa"/>
            <w:vAlign w:val="center"/>
          </w:tcPr>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05.03.24 – 19.03.24</w:t>
            </w:r>
          </w:p>
        </w:tc>
        <w:tc>
          <w:tcPr>
            <w:tcW w:w="1411" w:type="dxa"/>
            <w:vAlign w:val="center"/>
          </w:tcPr>
          <w:p w:rsidR="00600C14" w:rsidRDefault="00600C14">
            <w:pPr>
              <w:jc w:val="center"/>
              <w:rPr>
                <w:rFonts w:ascii="Times New Roman" w:eastAsia="Times New Roman" w:hAnsi="Times New Roman" w:cs="Times New Roman"/>
                <w:sz w:val="28"/>
                <w:szCs w:val="28"/>
              </w:rPr>
            </w:pPr>
          </w:p>
        </w:tc>
      </w:tr>
      <w:tr w:rsidR="00600C14">
        <w:trPr>
          <w:trHeight w:val="737"/>
        </w:trPr>
        <w:tc>
          <w:tcPr>
            <w:tcW w:w="704" w:type="dxa"/>
            <w:vAlign w:val="center"/>
          </w:tcPr>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5245" w:type="dxa"/>
            <w:vAlign w:val="center"/>
          </w:tcPr>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теоретичних положень та вибір підходу до вирішення маркетингової управлінської проблеми ТМ «Lel’»</w:t>
            </w:r>
          </w:p>
        </w:tc>
        <w:tc>
          <w:tcPr>
            <w:tcW w:w="2551" w:type="dxa"/>
            <w:vAlign w:val="center"/>
          </w:tcPr>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20.03.24 – 03.04.24</w:t>
            </w:r>
          </w:p>
        </w:tc>
        <w:tc>
          <w:tcPr>
            <w:tcW w:w="1411" w:type="dxa"/>
            <w:vAlign w:val="center"/>
          </w:tcPr>
          <w:p w:rsidR="00600C14" w:rsidRDefault="00600C14">
            <w:pPr>
              <w:jc w:val="center"/>
              <w:rPr>
                <w:rFonts w:ascii="Times New Roman" w:eastAsia="Times New Roman" w:hAnsi="Times New Roman" w:cs="Times New Roman"/>
                <w:sz w:val="28"/>
                <w:szCs w:val="28"/>
              </w:rPr>
            </w:pPr>
          </w:p>
        </w:tc>
      </w:tr>
      <w:tr w:rsidR="00600C14">
        <w:trPr>
          <w:trHeight w:val="737"/>
        </w:trPr>
        <w:tc>
          <w:tcPr>
            <w:tcW w:w="704" w:type="dxa"/>
            <w:vAlign w:val="center"/>
          </w:tcPr>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5245" w:type="dxa"/>
            <w:vAlign w:val="center"/>
          </w:tcPr>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Планування маркетингового </w:t>
            </w:r>
            <w:r>
              <w:rPr>
                <w:rFonts w:ascii="Times New Roman" w:eastAsia="Times New Roman" w:hAnsi="Times New Roman" w:cs="Times New Roman"/>
                <w:sz w:val="28"/>
                <w:szCs w:val="28"/>
              </w:rPr>
              <w:br/>
              <w:t>дослідження</w:t>
            </w:r>
          </w:p>
        </w:tc>
        <w:tc>
          <w:tcPr>
            <w:tcW w:w="2551" w:type="dxa"/>
            <w:vAlign w:val="center"/>
          </w:tcPr>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04.04.24 – 25.04.24</w:t>
            </w:r>
          </w:p>
        </w:tc>
        <w:tc>
          <w:tcPr>
            <w:tcW w:w="1411" w:type="dxa"/>
            <w:vAlign w:val="center"/>
          </w:tcPr>
          <w:p w:rsidR="00600C14" w:rsidRDefault="00600C14">
            <w:pPr>
              <w:jc w:val="center"/>
              <w:rPr>
                <w:rFonts w:ascii="Times New Roman" w:eastAsia="Times New Roman" w:hAnsi="Times New Roman" w:cs="Times New Roman"/>
                <w:sz w:val="28"/>
                <w:szCs w:val="28"/>
              </w:rPr>
            </w:pPr>
          </w:p>
        </w:tc>
      </w:tr>
      <w:tr w:rsidR="00600C14">
        <w:trPr>
          <w:trHeight w:val="737"/>
        </w:trPr>
        <w:tc>
          <w:tcPr>
            <w:tcW w:w="704" w:type="dxa"/>
            <w:vAlign w:val="center"/>
          </w:tcPr>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5245" w:type="dxa"/>
            <w:vAlign w:val="center"/>
          </w:tcPr>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Проведення дослідження, збір та аналіз</w:t>
            </w:r>
          </w:p>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вторинної та первинної інформації</w:t>
            </w:r>
          </w:p>
        </w:tc>
        <w:tc>
          <w:tcPr>
            <w:tcW w:w="2551" w:type="dxa"/>
            <w:vAlign w:val="center"/>
          </w:tcPr>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26.04.24 – 20.05.24</w:t>
            </w:r>
          </w:p>
        </w:tc>
        <w:tc>
          <w:tcPr>
            <w:tcW w:w="1411" w:type="dxa"/>
            <w:vAlign w:val="center"/>
          </w:tcPr>
          <w:p w:rsidR="00600C14" w:rsidRDefault="00600C14">
            <w:pPr>
              <w:jc w:val="center"/>
              <w:rPr>
                <w:rFonts w:ascii="Times New Roman" w:eastAsia="Times New Roman" w:hAnsi="Times New Roman" w:cs="Times New Roman"/>
                <w:sz w:val="28"/>
                <w:szCs w:val="28"/>
              </w:rPr>
            </w:pPr>
          </w:p>
        </w:tc>
      </w:tr>
      <w:tr w:rsidR="00600C14">
        <w:trPr>
          <w:trHeight w:val="737"/>
        </w:trPr>
        <w:tc>
          <w:tcPr>
            <w:tcW w:w="704" w:type="dxa"/>
            <w:vAlign w:val="center"/>
          </w:tcPr>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5245" w:type="dxa"/>
            <w:vAlign w:val="center"/>
          </w:tcPr>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Формування пропозицій щодо</w:t>
            </w:r>
          </w:p>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вдосконалення маркетингової діяльності</w:t>
            </w:r>
          </w:p>
        </w:tc>
        <w:tc>
          <w:tcPr>
            <w:tcW w:w="2551" w:type="dxa"/>
            <w:vAlign w:val="center"/>
          </w:tcPr>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21.05.24 – 27.05.24</w:t>
            </w:r>
          </w:p>
        </w:tc>
        <w:tc>
          <w:tcPr>
            <w:tcW w:w="1411" w:type="dxa"/>
            <w:vAlign w:val="center"/>
          </w:tcPr>
          <w:p w:rsidR="00600C14" w:rsidRDefault="00600C14">
            <w:pPr>
              <w:jc w:val="center"/>
              <w:rPr>
                <w:rFonts w:ascii="Times New Roman" w:eastAsia="Times New Roman" w:hAnsi="Times New Roman" w:cs="Times New Roman"/>
                <w:sz w:val="28"/>
                <w:szCs w:val="28"/>
              </w:rPr>
            </w:pPr>
          </w:p>
        </w:tc>
      </w:tr>
      <w:tr w:rsidR="00600C14">
        <w:trPr>
          <w:trHeight w:val="737"/>
        </w:trPr>
        <w:tc>
          <w:tcPr>
            <w:tcW w:w="704" w:type="dxa"/>
            <w:vAlign w:val="center"/>
          </w:tcPr>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5245" w:type="dxa"/>
            <w:vAlign w:val="center"/>
          </w:tcPr>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ефективності заходів, оформлення роботи</w:t>
            </w:r>
          </w:p>
        </w:tc>
        <w:tc>
          <w:tcPr>
            <w:tcW w:w="2551" w:type="dxa"/>
            <w:vAlign w:val="center"/>
          </w:tcPr>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28.05.24 – 03.06.24</w:t>
            </w:r>
          </w:p>
        </w:tc>
        <w:tc>
          <w:tcPr>
            <w:tcW w:w="1411" w:type="dxa"/>
            <w:vAlign w:val="center"/>
          </w:tcPr>
          <w:p w:rsidR="00600C14" w:rsidRDefault="00600C14">
            <w:pPr>
              <w:jc w:val="center"/>
              <w:rPr>
                <w:rFonts w:ascii="Times New Roman" w:eastAsia="Times New Roman" w:hAnsi="Times New Roman" w:cs="Times New Roman"/>
                <w:sz w:val="28"/>
                <w:szCs w:val="28"/>
              </w:rPr>
            </w:pPr>
          </w:p>
        </w:tc>
      </w:tr>
    </w:tbl>
    <w:p w:rsidR="00600C14" w:rsidRDefault="00600C14">
      <w:pPr>
        <w:spacing w:after="0" w:line="360" w:lineRule="auto"/>
        <w:rPr>
          <w:rFonts w:ascii="Times New Roman" w:eastAsia="Times New Roman" w:hAnsi="Times New Roman" w:cs="Times New Roman"/>
          <w:sz w:val="28"/>
          <w:szCs w:val="28"/>
        </w:rPr>
      </w:pPr>
    </w:p>
    <w:p w:rsidR="00600C14" w:rsidRDefault="00600C14">
      <w:pPr>
        <w:spacing w:after="0" w:line="360" w:lineRule="auto"/>
        <w:rPr>
          <w:rFonts w:ascii="Times New Roman" w:eastAsia="Times New Roman" w:hAnsi="Times New Roman" w:cs="Times New Roman"/>
          <w:sz w:val="28"/>
          <w:szCs w:val="28"/>
        </w:rPr>
      </w:pPr>
    </w:p>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                                             ____________                      Анастасія САМЧУК</w:t>
      </w:r>
    </w:p>
    <w:p w:rsidR="00600C14" w:rsidRDefault="00600C14">
      <w:pPr>
        <w:spacing w:after="0" w:line="360" w:lineRule="auto"/>
        <w:rPr>
          <w:rFonts w:ascii="Times New Roman" w:eastAsia="Times New Roman" w:hAnsi="Times New Roman" w:cs="Times New Roman"/>
          <w:sz w:val="28"/>
          <w:szCs w:val="28"/>
        </w:rPr>
      </w:pPr>
    </w:p>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Керівник                                           ____________                    Катерина БАЖЕРІНА</w:t>
      </w:r>
    </w:p>
    <w:p w:rsidR="00600C14" w:rsidRDefault="00600C14">
      <w:pPr>
        <w:spacing w:after="0" w:line="360" w:lineRule="auto"/>
        <w:jc w:val="both"/>
        <w:rPr>
          <w:rFonts w:ascii="Times New Roman" w:eastAsia="Times New Roman" w:hAnsi="Times New Roman" w:cs="Times New Roman"/>
          <w:sz w:val="28"/>
          <w:szCs w:val="28"/>
        </w:rPr>
      </w:pPr>
    </w:p>
    <w:p w:rsidR="00600C14" w:rsidRDefault="004A118C">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РЕФЕРАТ</w:t>
      </w:r>
      <w:r>
        <w:rPr>
          <w:noProof/>
          <w:lang w:val="en-US"/>
        </w:rPr>
        <mc:AlternateContent>
          <mc:Choice Requires="wpg">
            <w:drawing>
              <wp:anchor distT="0" distB="0" distL="114300" distR="114300" simplePos="0" relativeHeight="251660288" behindDoc="0" locked="0" layoutInCell="1" hidden="0" allowOverlap="1">
                <wp:simplePos x="0" y="0"/>
                <wp:positionH relativeFrom="column">
                  <wp:posOffset>-152399</wp:posOffset>
                </wp:positionH>
                <wp:positionV relativeFrom="paragraph">
                  <wp:posOffset>-406399</wp:posOffset>
                </wp:positionV>
                <wp:extent cx="327025" cy="307975"/>
                <wp:effectExtent l="0" t="0" r="0" b="0"/>
                <wp:wrapNone/>
                <wp:docPr id="40" name="Овал 40"/>
                <wp:cNvGraphicFramePr/>
                <a:graphic xmlns:a="http://schemas.openxmlformats.org/drawingml/2006/main">
                  <a:graphicData uri="http://schemas.microsoft.com/office/word/2010/wordprocessingShape">
                    <wps:wsp>
                      <wps:cNvSpPr/>
                      <wps:spPr>
                        <a:xfrm>
                          <a:off x="5188838" y="3632363"/>
                          <a:ext cx="314325" cy="295275"/>
                        </a:xfrm>
                        <a:prstGeom prst="ellipse">
                          <a:avLst/>
                        </a:prstGeom>
                        <a:solidFill>
                          <a:schemeClr val="lt1"/>
                        </a:solidFill>
                        <a:ln w="12700" cap="flat" cmpd="sng">
                          <a:solidFill>
                            <a:schemeClr val="lt1"/>
                          </a:solidFill>
                          <a:prstDash val="solid"/>
                          <a:miter lim="800000"/>
                          <a:headEnd type="none" w="sm" len="sm"/>
                          <a:tailEnd type="none" w="sm" len="sm"/>
                        </a:ln>
                      </wps:spPr>
                      <wps:txbx>
                        <w:txbxContent>
                          <w:p w:rsidR="00600C14" w:rsidRDefault="00600C14">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-152399</wp:posOffset>
                </wp:positionH>
                <wp:positionV relativeFrom="paragraph">
                  <wp:posOffset>-406399</wp:posOffset>
                </wp:positionV>
                <wp:extent cx="327025" cy="307975"/>
                <wp:effectExtent b="0" l="0" r="0" t="0"/>
                <wp:wrapNone/>
                <wp:docPr id="40" name="image19.png"/>
                <a:graphic>
                  <a:graphicData uri="http://schemas.openxmlformats.org/drawingml/2006/picture">
                    <pic:pic>
                      <pic:nvPicPr>
                        <pic:cNvPr id="0" name="image19.png"/>
                        <pic:cNvPicPr preferRelativeResize="0"/>
                      </pic:nvPicPr>
                      <pic:blipFill>
                        <a:blip r:embed="rId10"/>
                        <a:srcRect/>
                        <a:stretch>
                          <a:fillRect/>
                        </a:stretch>
                      </pic:blipFill>
                      <pic:spPr>
                        <a:xfrm>
                          <a:off x="0" y="0"/>
                          <a:ext cx="327025" cy="307975"/>
                        </a:xfrm>
                        <a:prstGeom prst="rect"/>
                        <a:ln/>
                      </pic:spPr>
                    </pic:pic>
                  </a:graphicData>
                </a:graphic>
              </wp:anchor>
            </w:drawing>
          </mc:Fallback>
        </mc:AlternateContent>
      </w:r>
    </w:p>
    <w:p w:rsidR="00600C14" w:rsidRDefault="00600C14">
      <w:pPr>
        <w:spacing w:after="0" w:line="360" w:lineRule="auto"/>
        <w:ind w:firstLine="709"/>
        <w:jc w:val="center"/>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Дипломна робота містить вступ, три розділи, у кожному з яких по 3 пункти, висновки, список літератури та додатки. У роботі представлено 23 таблиці та 14 рисунків. Тема дипломної роботи присвячена удосконаленню комплексу маркетингових комунікацій торгової м</w:t>
      </w:r>
      <w:r>
        <w:rPr>
          <w:rFonts w:ascii="Times New Roman" w:eastAsia="Times New Roman" w:hAnsi="Times New Roman" w:cs="Times New Roman"/>
          <w:sz w:val="28"/>
          <w:szCs w:val="28"/>
        </w:rPr>
        <w:t>арки «Lel’» з метою вирішення її маркетингової управлінської проблеми.</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Метою написання даної роботи є розроблення теоретичних та практичних рекомендацій щодо удосконалення комунікаційної діяльності підприємства, що виготовляє продукцію під цим брендом. Ціл</w:t>
      </w:r>
      <w:r>
        <w:rPr>
          <w:rFonts w:ascii="Times New Roman" w:eastAsia="Times New Roman" w:hAnsi="Times New Roman" w:cs="Times New Roman"/>
          <w:sz w:val="28"/>
          <w:szCs w:val="28"/>
        </w:rPr>
        <w:t>лю проведення маркетингового дослідження було сформульовано наступним чином: аналіз наявного комплексу маркетингових комунікацій ТМ «Lel’» та конкурентів, аналіз їх ефективності, а також визначення обізнаності споживачів про свіжі сири та культури споживан</w:t>
      </w:r>
      <w:r>
        <w:rPr>
          <w:rFonts w:ascii="Times New Roman" w:eastAsia="Times New Roman" w:hAnsi="Times New Roman" w:cs="Times New Roman"/>
          <w:sz w:val="28"/>
          <w:szCs w:val="28"/>
        </w:rPr>
        <w:t>ня,  з метою визначення конкретних задач на удосконалення комплексу маркетингових комунікацій.</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проведення дослідження було застосовано метод порівняльного аналізу, метод аналогії, логіка, опитування аудиторії як метод маркетингових досліджень. Обробка </w:t>
      </w:r>
      <w:r>
        <w:rPr>
          <w:rFonts w:ascii="Times New Roman" w:eastAsia="Times New Roman" w:hAnsi="Times New Roman" w:cs="Times New Roman"/>
          <w:sz w:val="28"/>
          <w:szCs w:val="28"/>
        </w:rPr>
        <w:t xml:space="preserve">даних здійснювалась за допомогою програмного забезпечення Microsoft Excel.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дослідження дали змогу розробити комплекс маркетингових комунікацій для торгової марки та концепцію заходів, впровадження яких посилять позиції компанії на ринку та підв</w:t>
      </w:r>
      <w:r>
        <w:rPr>
          <w:rFonts w:ascii="Times New Roman" w:eastAsia="Times New Roman" w:hAnsi="Times New Roman" w:cs="Times New Roman"/>
          <w:sz w:val="28"/>
          <w:szCs w:val="28"/>
        </w:rPr>
        <w:t>ищать відомість бренду. У результаті розрахунку економічної ефективності рекомендацій було  підтверджено доцільність їх впровадження.</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Ключові слова: свіжі сири, ринок сиру України, комплекс маркетингових комунікацій, реклама, реклама у соціальних мережах, </w:t>
      </w:r>
      <w:r>
        <w:rPr>
          <w:rFonts w:ascii="Times New Roman" w:eastAsia="Times New Roman" w:hAnsi="Times New Roman" w:cs="Times New Roman"/>
          <w:sz w:val="28"/>
          <w:szCs w:val="28"/>
        </w:rPr>
        <w:t>система знижок, PR.</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rPr>
          <w:rFonts w:ascii="Times New Roman" w:eastAsia="Times New Roman" w:hAnsi="Times New Roman" w:cs="Times New Roman"/>
          <w:sz w:val="28"/>
          <w:szCs w:val="28"/>
        </w:rPr>
      </w:pPr>
      <w:r>
        <w:br w:type="page"/>
      </w:r>
    </w:p>
    <w:p w:rsidR="00600C14" w:rsidRDefault="004A118C">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ABSTRACT</w:t>
      </w:r>
      <w:r>
        <w:rPr>
          <w:noProof/>
          <w:lang w:val="en-US"/>
        </w:rPr>
        <mc:AlternateContent>
          <mc:Choice Requires="wpg">
            <w:drawing>
              <wp:anchor distT="0" distB="0" distL="114300" distR="114300" simplePos="0" relativeHeight="251661312" behindDoc="0" locked="0" layoutInCell="1" hidden="0" allowOverlap="1">
                <wp:simplePos x="0" y="0"/>
                <wp:positionH relativeFrom="column">
                  <wp:posOffset>6096000</wp:posOffset>
                </wp:positionH>
                <wp:positionV relativeFrom="paragraph">
                  <wp:posOffset>-393699</wp:posOffset>
                </wp:positionV>
                <wp:extent cx="295729" cy="291647"/>
                <wp:effectExtent l="0" t="0" r="0" b="0"/>
                <wp:wrapNone/>
                <wp:docPr id="38" name="Овал 38"/>
                <wp:cNvGraphicFramePr/>
                <a:graphic xmlns:a="http://schemas.openxmlformats.org/drawingml/2006/main">
                  <a:graphicData uri="http://schemas.microsoft.com/office/word/2010/wordprocessingShape">
                    <wps:wsp>
                      <wps:cNvSpPr/>
                      <wps:spPr>
                        <a:xfrm>
                          <a:off x="5204486" y="3640527"/>
                          <a:ext cx="283029" cy="278947"/>
                        </a:xfrm>
                        <a:prstGeom prst="ellipse">
                          <a:avLst/>
                        </a:prstGeom>
                        <a:solidFill>
                          <a:schemeClr val="lt1"/>
                        </a:solidFill>
                        <a:ln w="12700" cap="flat" cmpd="sng">
                          <a:solidFill>
                            <a:schemeClr val="lt1"/>
                          </a:solidFill>
                          <a:prstDash val="solid"/>
                          <a:miter lim="800000"/>
                          <a:headEnd type="none" w="sm" len="sm"/>
                          <a:tailEnd type="none" w="sm" len="sm"/>
                        </a:ln>
                      </wps:spPr>
                      <wps:txbx>
                        <w:txbxContent>
                          <w:p w:rsidR="00600C14" w:rsidRDefault="00600C14">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6096000</wp:posOffset>
                </wp:positionH>
                <wp:positionV relativeFrom="paragraph">
                  <wp:posOffset>-393699</wp:posOffset>
                </wp:positionV>
                <wp:extent cx="295729" cy="291647"/>
                <wp:effectExtent b="0" l="0" r="0" t="0"/>
                <wp:wrapNone/>
                <wp:docPr id="38" name="image17.png"/>
                <a:graphic>
                  <a:graphicData uri="http://schemas.openxmlformats.org/drawingml/2006/picture">
                    <pic:pic>
                      <pic:nvPicPr>
                        <pic:cNvPr id="0" name="image17.png"/>
                        <pic:cNvPicPr preferRelativeResize="0"/>
                      </pic:nvPicPr>
                      <pic:blipFill>
                        <a:blip r:embed="rId11"/>
                        <a:srcRect/>
                        <a:stretch>
                          <a:fillRect/>
                        </a:stretch>
                      </pic:blipFill>
                      <pic:spPr>
                        <a:xfrm>
                          <a:off x="0" y="0"/>
                          <a:ext cx="295729" cy="291647"/>
                        </a:xfrm>
                        <a:prstGeom prst="rect"/>
                        <a:ln/>
                      </pic:spPr>
                    </pic:pic>
                  </a:graphicData>
                </a:graphic>
              </wp:anchor>
            </w:drawing>
          </mc:Fallback>
        </mc:AlternateContent>
      </w:r>
    </w:p>
    <w:p w:rsidR="00600C14" w:rsidRDefault="00600C14">
      <w:pPr>
        <w:spacing w:after="0" w:line="360" w:lineRule="auto"/>
        <w:ind w:firstLine="709"/>
        <w:jc w:val="center"/>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thesis contains an introduction, three sections, each of which has 3 points, conclusions, a list of references and appendices. The work presents 23 tables and 14 figures. The topic of the thesis is devoted to the im</w:t>
      </w:r>
      <w:r>
        <w:rPr>
          <w:rFonts w:ascii="Times New Roman" w:eastAsia="Times New Roman" w:hAnsi="Times New Roman" w:cs="Times New Roman"/>
          <w:sz w:val="28"/>
          <w:szCs w:val="28"/>
        </w:rPr>
        <w:t>provement of the complex of marketing communications of the trademark «Lel’» in order to solve its marketing management problem.</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purpose of writing this paper is to develop theoretical and practical recommendations for improving the communication activ</w:t>
      </w:r>
      <w:r>
        <w:rPr>
          <w:rFonts w:ascii="Times New Roman" w:eastAsia="Times New Roman" w:hAnsi="Times New Roman" w:cs="Times New Roman"/>
          <w:sz w:val="28"/>
          <w:szCs w:val="28"/>
        </w:rPr>
        <w:t>ities of the enterprise that manufactures products under this brand. The purpose of the marketing research was formulated as follows: analysis of the existing set of marketing communications of TM «Lel’» and competitors, analysis of their effectiveness, as</w:t>
      </w:r>
      <w:r>
        <w:rPr>
          <w:rFonts w:ascii="Times New Roman" w:eastAsia="Times New Roman" w:hAnsi="Times New Roman" w:cs="Times New Roman"/>
          <w:sz w:val="28"/>
          <w:szCs w:val="28"/>
        </w:rPr>
        <w:t xml:space="preserve"> well as determination of consumer awareness of fresh cheeses and consumption cultures, in order to determine specific tasks for improving the set of integrated marketing communications.</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To conduct the research, the method of comparative analysis, the meth</w:t>
      </w:r>
      <w:r>
        <w:rPr>
          <w:rFonts w:ascii="Times New Roman" w:eastAsia="Times New Roman" w:hAnsi="Times New Roman" w:cs="Times New Roman"/>
          <w:sz w:val="28"/>
          <w:szCs w:val="28"/>
        </w:rPr>
        <w:t>od of analogy, logic, and audience surveys were used as a method of marketing research. Data processing was carried out using Microsoft Excel software.</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results of the research made it possible to develop a complex of integrated marketing communications for the brand and the concept of measures, the implementation of which will strengthen the company's position on the market and increase brand awarenes</w:t>
      </w:r>
      <w:r>
        <w:rPr>
          <w:rFonts w:ascii="Times New Roman" w:eastAsia="Times New Roman" w:hAnsi="Times New Roman" w:cs="Times New Roman"/>
          <w:sz w:val="28"/>
          <w:szCs w:val="28"/>
        </w:rPr>
        <w:t>s. As a result of calculating the economic efficiency of the recommendations, the expediency of their implementation was confirmed.</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Keywords: fresh cheeses, cheese market of Ukraine, complex of marketing communications, advertising, advertising in social n</w:t>
      </w:r>
      <w:r>
        <w:rPr>
          <w:rFonts w:ascii="Times New Roman" w:eastAsia="Times New Roman" w:hAnsi="Times New Roman" w:cs="Times New Roman"/>
          <w:sz w:val="28"/>
          <w:szCs w:val="28"/>
        </w:rPr>
        <w:t>etworks, discount system, PR.</w:t>
      </w:r>
      <w:r>
        <w:br w:type="page"/>
      </w:r>
    </w:p>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ЗМІСТ</w:t>
      </w:r>
      <w:r>
        <w:rPr>
          <w:noProof/>
          <w:lang w:val="en-US"/>
        </w:rPr>
        <mc:AlternateContent>
          <mc:Choice Requires="wpg">
            <w:drawing>
              <wp:anchor distT="0" distB="0" distL="114300" distR="114300" simplePos="0" relativeHeight="251662336" behindDoc="0" locked="0" layoutInCell="1" hidden="0" allowOverlap="1">
                <wp:simplePos x="0" y="0"/>
                <wp:positionH relativeFrom="column">
                  <wp:posOffset>6045200</wp:posOffset>
                </wp:positionH>
                <wp:positionV relativeFrom="paragraph">
                  <wp:posOffset>-406399</wp:posOffset>
                </wp:positionV>
                <wp:extent cx="295729" cy="291647"/>
                <wp:effectExtent l="0" t="0" r="0" b="0"/>
                <wp:wrapNone/>
                <wp:docPr id="37" name="Овал 37"/>
                <wp:cNvGraphicFramePr/>
                <a:graphic xmlns:a="http://schemas.openxmlformats.org/drawingml/2006/main">
                  <a:graphicData uri="http://schemas.microsoft.com/office/word/2010/wordprocessingShape">
                    <wps:wsp>
                      <wps:cNvSpPr/>
                      <wps:spPr>
                        <a:xfrm>
                          <a:off x="5204486" y="3640527"/>
                          <a:ext cx="283029" cy="278947"/>
                        </a:xfrm>
                        <a:prstGeom prst="ellipse">
                          <a:avLst/>
                        </a:prstGeom>
                        <a:solidFill>
                          <a:schemeClr val="lt1"/>
                        </a:solidFill>
                        <a:ln w="12700" cap="flat" cmpd="sng">
                          <a:solidFill>
                            <a:schemeClr val="lt1"/>
                          </a:solidFill>
                          <a:prstDash val="solid"/>
                          <a:miter lim="800000"/>
                          <a:headEnd type="none" w="sm" len="sm"/>
                          <a:tailEnd type="none" w="sm" len="sm"/>
                        </a:ln>
                      </wps:spPr>
                      <wps:txbx>
                        <w:txbxContent>
                          <w:p w:rsidR="00600C14" w:rsidRDefault="00600C14">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6045200</wp:posOffset>
                </wp:positionH>
                <wp:positionV relativeFrom="paragraph">
                  <wp:posOffset>-406399</wp:posOffset>
                </wp:positionV>
                <wp:extent cx="295729" cy="291647"/>
                <wp:effectExtent b="0" l="0" r="0" t="0"/>
                <wp:wrapNone/>
                <wp:docPr id="37" name="image16.png"/>
                <a:graphic>
                  <a:graphicData uri="http://schemas.openxmlformats.org/drawingml/2006/picture">
                    <pic:pic>
                      <pic:nvPicPr>
                        <pic:cNvPr id="0" name="image16.png"/>
                        <pic:cNvPicPr preferRelativeResize="0"/>
                      </pic:nvPicPr>
                      <pic:blipFill>
                        <a:blip r:embed="rId12"/>
                        <a:srcRect/>
                        <a:stretch>
                          <a:fillRect/>
                        </a:stretch>
                      </pic:blipFill>
                      <pic:spPr>
                        <a:xfrm>
                          <a:off x="0" y="0"/>
                          <a:ext cx="295729" cy="291647"/>
                        </a:xfrm>
                        <a:prstGeom prst="rect"/>
                        <a:ln/>
                      </pic:spPr>
                    </pic:pic>
                  </a:graphicData>
                </a:graphic>
              </wp:anchor>
            </w:drawing>
          </mc:Fallback>
        </mc:AlternateContent>
      </w:r>
    </w:p>
    <w:p w:rsidR="00600C14" w:rsidRDefault="00600C14">
      <w:pPr>
        <w:spacing w:after="0" w:line="360" w:lineRule="auto"/>
        <w:jc w:val="center"/>
        <w:rPr>
          <w:rFonts w:ascii="Times New Roman" w:eastAsia="Times New Roman" w:hAnsi="Times New Roman" w:cs="Times New Roman"/>
          <w:sz w:val="28"/>
          <w:szCs w:val="28"/>
        </w:rPr>
      </w:pP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 ………………………………………………………………………………….8</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1 СИТУАЦІЙНИЙ АНАЛІЗ TM «LEL’» НА РИНКУ СИРІВ УКРАЇНИ……………………………..………………………………………………..10</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Аналіз діяльності TM «Lel’» на ринку…..…...………………………………….10</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Аналіз мар</w:t>
      </w:r>
      <w:r>
        <w:rPr>
          <w:rFonts w:ascii="Times New Roman" w:eastAsia="Times New Roman" w:hAnsi="Times New Roman" w:cs="Times New Roman"/>
          <w:sz w:val="28"/>
          <w:szCs w:val="28"/>
        </w:rPr>
        <w:t>кетингового середовища.……………………………………………..18</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 Діагностика маркетингової управлінської проблеми…………………………...36</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розділу 1.…………………………………………………………...…...44</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2 ПЛАНУВАННЯ МАРКЕТИНГОВОГО ДОСЛІДЖЕННЯ.…………….46</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Методологія дослідження………………</w:t>
      </w:r>
      <w:r>
        <w:rPr>
          <w:rFonts w:ascii="Times New Roman" w:eastAsia="Times New Roman" w:hAnsi="Times New Roman" w:cs="Times New Roman"/>
          <w:sz w:val="28"/>
          <w:szCs w:val="28"/>
        </w:rPr>
        <w:t>………………………………………...46</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Визначення цілі та завдань дослідження.………………………………..……...55</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 Планування та організація збору даних.……………………………..………….64</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розділу 2.…………………………………………………...…………...71</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3 РЕАЛІЗАЦІЯ ДОСЛІДЖЕННЯ ТА ВЕРИФІКАЦІЯ РЕЗУЛЬ</w:t>
      </w:r>
      <w:r>
        <w:rPr>
          <w:rFonts w:ascii="Times New Roman" w:eastAsia="Times New Roman" w:hAnsi="Times New Roman" w:cs="Times New Roman"/>
          <w:sz w:val="28"/>
          <w:szCs w:val="28"/>
        </w:rPr>
        <w:t>ТАТІВ.…73</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 Збір та аналіз даних.……………………………………………..……………….73</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 Пропозиції щодо удосконалення маркетингової діяльності TM «Lel’»….……85</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3.3 Економічне обґрунтування ефективності маркетингових заходів.…………….94</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розділу 3.……………………………………………………..</w:t>
      </w:r>
      <w:r>
        <w:rPr>
          <w:rFonts w:ascii="Times New Roman" w:eastAsia="Times New Roman" w:hAnsi="Times New Roman" w:cs="Times New Roman"/>
          <w:sz w:val="28"/>
          <w:szCs w:val="28"/>
        </w:rPr>
        <w:t>…...…....99</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ВИСНОВКИ.……………………………………………………………………....…101</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ВИКОРИСТАНИХ ДЖЕРЕЛ.…………………………………..……….103</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ДОДАТКИ.…………………………………………………………………………...110</w:t>
      </w:r>
    </w:p>
    <w:p w:rsidR="00600C14" w:rsidRDefault="00600C14">
      <w:pPr>
        <w:spacing w:after="0" w:line="360" w:lineRule="auto"/>
        <w:jc w:val="both"/>
        <w:rPr>
          <w:rFonts w:ascii="Times New Roman" w:eastAsia="Times New Roman" w:hAnsi="Times New Roman" w:cs="Times New Roman"/>
          <w:sz w:val="28"/>
          <w:szCs w:val="28"/>
        </w:rPr>
      </w:pPr>
    </w:p>
    <w:p w:rsidR="00600C14" w:rsidRDefault="00600C14">
      <w:pPr>
        <w:spacing w:after="0" w:line="360" w:lineRule="auto"/>
        <w:jc w:val="both"/>
        <w:rPr>
          <w:rFonts w:ascii="Times New Roman" w:eastAsia="Times New Roman" w:hAnsi="Times New Roman" w:cs="Times New Roman"/>
          <w:sz w:val="28"/>
          <w:szCs w:val="28"/>
        </w:rPr>
      </w:pPr>
    </w:p>
    <w:p w:rsidR="00600C14" w:rsidRDefault="00600C14">
      <w:pPr>
        <w:spacing w:after="0" w:line="360" w:lineRule="auto"/>
        <w:jc w:val="both"/>
        <w:rPr>
          <w:rFonts w:ascii="Times New Roman" w:eastAsia="Times New Roman" w:hAnsi="Times New Roman" w:cs="Times New Roman"/>
          <w:sz w:val="28"/>
          <w:szCs w:val="28"/>
        </w:rPr>
      </w:pPr>
    </w:p>
    <w:p w:rsidR="00600C14" w:rsidRDefault="00600C14">
      <w:pPr>
        <w:spacing w:after="0" w:line="360" w:lineRule="auto"/>
        <w:jc w:val="both"/>
        <w:rPr>
          <w:rFonts w:ascii="Times New Roman" w:eastAsia="Times New Roman" w:hAnsi="Times New Roman" w:cs="Times New Roman"/>
          <w:sz w:val="28"/>
          <w:szCs w:val="28"/>
        </w:rPr>
      </w:pPr>
    </w:p>
    <w:p w:rsidR="00600C14" w:rsidRDefault="00600C14">
      <w:pPr>
        <w:spacing w:after="0" w:line="360" w:lineRule="auto"/>
        <w:jc w:val="both"/>
        <w:rPr>
          <w:rFonts w:ascii="Times New Roman" w:eastAsia="Times New Roman" w:hAnsi="Times New Roman" w:cs="Times New Roman"/>
          <w:sz w:val="28"/>
          <w:szCs w:val="28"/>
        </w:rPr>
      </w:pPr>
    </w:p>
    <w:p w:rsidR="00600C14" w:rsidRDefault="00600C14">
      <w:pPr>
        <w:spacing w:after="0" w:line="360" w:lineRule="auto"/>
        <w:jc w:val="both"/>
        <w:rPr>
          <w:rFonts w:ascii="Times New Roman" w:eastAsia="Times New Roman" w:hAnsi="Times New Roman" w:cs="Times New Roman"/>
          <w:sz w:val="28"/>
          <w:szCs w:val="28"/>
        </w:rPr>
      </w:pPr>
    </w:p>
    <w:p w:rsidR="00600C14" w:rsidRDefault="004A118C">
      <w:pPr>
        <w:rPr>
          <w:rFonts w:ascii="Times New Roman" w:eastAsia="Times New Roman" w:hAnsi="Times New Roman" w:cs="Times New Roman"/>
          <w:sz w:val="28"/>
          <w:szCs w:val="28"/>
        </w:rPr>
      </w:pPr>
      <w:r>
        <w:br w:type="page"/>
      </w:r>
    </w:p>
    <w:p w:rsidR="00600C14" w:rsidRDefault="004A118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ПЕРЕЛІК СКОРОЧЕНЬ</w:t>
      </w:r>
      <w:r>
        <w:rPr>
          <w:noProof/>
          <w:lang w:val="en-US"/>
        </w:rPr>
        <mc:AlternateContent>
          <mc:Choice Requires="wpg">
            <w:drawing>
              <wp:anchor distT="0" distB="0" distL="114300" distR="114300" simplePos="0" relativeHeight="251663360" behindDoc="0" locked="0" layoutInCell="1" hidden="0" allowOverlap="1">
                <wp:simplePos x="0" y="0"/>
                <wp:positionH relativeFrom="column">
                  <wp:posOffset>5981700</wp:posOffset>
                </wp:positionH>
                <wp:positionV relativeFrom="paragraph">
                  <wp:posOffset>-495299</wp:posOffset>
                </wp:positionV>
                <wp:extent cx="459014" cy="432979"/>
                <wp:effectExtent l="0" t="0" r="0" b="0"/>
                <wp:wrapNone/>
                <wp:docPr id="39" name="Овал 39"/>
                <wp:cNvGraphicFramePr/>
                <a:graphic xmlns:a="http://schemas.openxmlformats.org/drawingml/2006/main">
                  <a:graphicData uri="http://schemas.microsoft.com/office/word/2010/wordprocessingShape">
                    <wps:wsp>
                      <wps:cNvSpPr/>
                      <wps:spPr>
                        <a:xfrm>
                          <a:off x="5122843" y="3569861"/>
                          <a:ext cx="446314" cy="420279"/>
                        </a:xfrm>
                        <a:prstGeom prst="ellipse">
                          <a:avLst/>
                        </a:prstGeom>
                        <a:solidFill>
                          <a:schemeClr val="lt1"/>
                        </a:solidFill>
                        <a:ln w="12700" cap="flat" cmpd="sng">
                          <a:solidFill>
                            <a:schemeClr val="lt1"/>
                          </a:solidFill>
                          <a:prstDash val="solid"/>
                          <a:miter lim="800000"/>
                          <a:headEnd type="none" w="sm" len="sm"/>
                          <a:tailEnd type="none" w="sm" len="sm"/>
                        </a:ln>
                      </wps:spPr>
                      <wps:txbx>
                        <w:txbxContent>
                          <w:p w:rsidR="00600C14" w:rsidRDefault="00600C14">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5981700</wp:posOffset>
                </wp:positionH>
                <wp:positionV relativeFrom="paragraph">
                  <wp:posOffset>-495299</wp:posOffset>
                </wp:positionV>
                <wp:extent cx="459014" cy="432979"/>
                <wp:effectExtent b="0" l="0" r="0" t="0"/>
                <wp:wrapNone/>
                <wp:docPr id="39" name="image18.png"/>
                <a:graphic>
                  <a:graphicData uri="http://schemas.openxmlformats.org/drawingml/2006/picture">
                    <pic:pic>
                      <pic:nvPicPr>
                        <pic:cNvPr id="0" name="image18.png"/>
                        <pic:cNvPicPr preferRelativeResize="0"/>
                      </pic:nvPicPr>
                      <pic:blipFill>
                        <a:blip r:embed="rId13"/>
                        <a:srcRect/>
                        <a:stretch>
                          <a:fillRect/>
                        </a:stretch>
                      </pic:blipFill>
                      <pic:spPr>
                        <a:xfrm>
                          <a:off x="0" y="0"/>
                          <a:ext cx="459014" cy="432979"/>
                        </a:xfrm>
                        <a:prstGeom prst="rect"/>
                        <a:ln/>
                      </pic:spPr>
                    </pic:pic>
                  </a:graphicData>
                </a:graphic>
              </wp:anchor>
            </w:drawing>
          </mc:Fallback>
        </mc:AlternateContent>
      </w:r>
    </w:p>
    <w:p w:rsidR="00600C14" w:rsidRDefault="00600C14">
      <w:pPr>
        <w:jc w:val="center"/>
        <w:rPr>
          <w:rFonts w:ascii="Times New Roman" w:eastAsia="Times New Roman" w:hAnsi="Times New Roman" w:cs="Times New Roman"/>
          <w:sz w:val="28"/>
          <w:szCs w:val="28"/>
        </w:rPr>
      </w:pPr>
    </w:p>
    <w:p w:rsidR="00600C14" w:rsidRDefault="004A118C">
      <w:pPr>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ТМ – торгова марка</w:t>
      </w:r>
    </w:p>
    <w:p w:rsidR="00600C14" w:rsidRDefault="004A118C">
      <w:pPr>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ТОВ (ТзОВ) – товариство з обмеженою відповідальністю</w:t>
      </w:r>
    </w:p>
    <w:p w:rsidR="00600C14" w:rsidRDefault="004A118C">
      <w:pPr>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ПДВ – податок  на додану вартість</w:t>
      </w:r>
    </w:p>
    <w:p w:rsidR="00600C14" w:rsidRDefault="004A118C">
      <w:pPr>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ВВП - Валовий внутрішній продукт</w:t>
      </w:r>
    </w:p>
    <w:p w:rsidR="00600C14" w:rsidRDefault="004A118C">
      <w:pPr>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ООН – Організація Об’єднаних Націй</w:t>
      </w:r>
    </w:p>
    <w:p w:rsidR="00600C14" w:rsidRDefault="004A118C">
      <w:pPr>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ІМК – інтегровані маркетингові комунікації </w:t>
      </w:r>
    </w:p>
    <w:p w:rsidR="00600C14" w:rsidRDefault="004A118C">
      <w:pPr>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PR – public relations (зв’язки з громадськістю)</w:t>
      </w:r>
    </w:p>
    <w:p w:rsidR="00600C14" w:rsidRDefault="004A118C">
      <w:pPr>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AIDA - Attention, Interest, Desire, Action (увага, інтерес, ба</w:t>
      </w:r>
      <w:r>
        <w:rPr>
          <w:rFonts w:ascii="Times New Roman" w:eastAsia="Times New Roman" w:hAnsi="Times New Roman" w:cs="Times New Roman"/>
          <w:sz w:val="28"/>
          <w:szCs w:val="28"/>
        </w:rPr>
        <w:t>жання, дія)</w:t>
      </w:r>
    </w:p>
    <w:p w:rsidR="00600C14" w:rsidRDefault="004A118C">
      <w:pPr>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БФ – благодійний фонд</w:t>
      </w:r>
      <w:r>
        <w:br w:type="page"/>
      </w:r>
    </w:p>
    <w:p w:rsidR="00600C14" w:rsidRDefault="004A118C">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ВСТУП</w:t>
      </w:r>
    </w:p>
    <w:p w:rsidR="00600C14" w:rsidRDefault="00600C14">
      <w:pPr>
        <w:spacing w:after="0" w:line="360" w:lineRule="auto"/>
        <w:ind w:firstLine="709"/>
        <w:jc w:val="center"/>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Сучасний український ринок молочної продукції, зокрема сиру, зазнає значних змін в умовах зростаючої конкуренції, зумовленої активним імпортом продукції. Імпортовані сири, такі як рікота, бурата, моцарела, займають дедалі більшу частку ринку, що призводить</w:t>
      </w:r>
      <w:r>
        <w:rPr>
          <w:rFonts w:ascii="Times New Roman" w:eastAsia="Times New Roman" w:hAnsi="Times New Roman" w:cs="Times New Roman"/>
          <w:sz w:val="28"/>
          <w:szCs w:val="28"/>
        </w:rPr>
        <w:t xml:space="preserve"> до скорочення обсягів власного виробництва. У зв’язку з цим українські виробники стикаються з необхідністю адаптації до нових умов та пошуку ефективних шляхів для просування своєї продукції.</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Актуальність дослідження полягає в аналізі проблем та перспектив</w:t>
      </w:r>
      <w:r>
        <w:rPr>
          <w:rFonts w:ascii="Times New Roman" w:eastAsia="Times New Roman" w:hAnsi="Times New Roman" w:cs="Times New Roman"/>
          <w:sz w:val="28"/>
          <w:szCs w:val="28"/>
        </w:rPr>
        <w:t xml:space="preserve"> розвитку вітчизняного виробництва свіжих сирів на прикладі торгової марки «Lel’». Ця торгова марка спеціалізується на виробництві якісних свіжих сирів, однак потребує ефективної маркетингової політики для зміцнення своєї позиції на ринку. Таким чином марк</w:t>
      </w:r>
      <w:r>
        <w:rPr>
          <w:rFonts w:ascii="Times New Roman" w:eastAsia="Times New Roman" w:hAnsi="Times New Roman" w:cs="Times New Roman"/>
          <w:sz w:val="28"/>
          <w:szCs w:val="28"/>
        </w:rPr>
        <w:t>етингова управлінська проблема – покращення ринкової позиції та підвищенні відомості бренду «Lel’» серед споживачів за допомогою комплексу маркетингових комунікацій. Дослідження має важливе практичне значення для розвитку вітчизняного ринку сиру та забезпе</w:t>
      </w:r>
      <w:r>
        <w:rPr>
          <w:rFonts w:ascii="Times New Roman" w:eastAsia="Times New Roman" w:hAnsi="Times New Roman" w:cs="Times New Roman"/>
          <w:sz w:val="28"/>
          <w:szCs w:val="28"/>
        </w:rPr>
        <w:t>чення зростання бренду в умовах посилення конкуренції.</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Метою</w:t>
      </w:r>
      <w:r>
        <w:rPr>
          <w:rFonts w:ascii="Times New Roman" w:eastAsia="Times New Roman" w:hAnsi="Times New Roman" w:cs="Times New Roman"/>
          <w:sz w:val="28"/>
          <w:szCs w:val="28"/>
        </w:rPr>
        <w:t xml:space="preserve"> роботи є аналіз маркетингового середовища, у якому працює підприємство, що виготовляє продукцію під торговою маркою «Lel’», та проведення маркетингового дослідження з метою покращення її просуван</w:t>
      </w:r>
      <w:r>
        <w:rPr>
          <w:rFonts w:ascii="Times New Roman" w:eastAsia="Times New Roman" w:hAnsi="Times New Roman" w:cs="Times New Roman"/>
          <w:sz w:val="28"/>
          <w:szCs w:val="28"/>
        </w:rPr>
        <w:t xml:space="preserve">ня.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досягнення мети необхідно вирішити наступні </w:t>
      </w:r>
      <w:r>
        <w:rPr>
          <w:rFonts w:ascii="Times New Roman" w:eastAsia="Times New Roman" w:hAnsi="Times New Roman" w:cs="Times New Roman"/>
          <w:i/>
          <w:sz w:val="28"/>
          <w:szCs w:val="28"/>
        </w:rPr>
        <w:t>завдання</w:t>
      </w:r>
      <w:r>
        <w:rPr>
          <w:rFonts w:ascii="Times New Roman" w:eastAsia="Times New Roman" w:hAnsi="Times New Roman" w:cs="Times New Roman"/>
          <w:sz w:val="28"/>
          <w:szCs w:val="28"/>
        </w:rPr>
        <w:t>:</w:t>
      </w:r>
    </w:p>
    <w:p w:rsidR="00600C14" w:rsidRDefault="004A118C">
      <w:pPr>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дослідження діяльності ТМ «Lel’» на ринку сиру;</w:t>
      </w:r>
    </w:p>
    <w:p w:rsidR="00600C14" w:rsidRDefault="004A118C">
      <w:pPr>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маркетингового середовища, у якому діє підприємство, та SWOT-аналіз;</w:t>
      </w:r>
    </w:p>
    <w:p w:rsidR="00600C14" w:rsidRDefault="004A118C">
      <w:pPr>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визначення маркетингової управлінської проблеми підприємства;</w:t>
      </w:r>
    </w:p>
    <w:p w:rsidR="00600C14" w:rsidRDefault="004A118C">
      <w:pPr>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аналіз </w:t>
      </w:r>
      <w:r>
        <w:rPr>
          <w:rFonts w:ascii="Times New Roman" w:eastAsia="Times New Roman" w:hAnsi="Times New Roman" w:cs="Times New Roman"/>
          <w:color w:val="000000"/>
          <w:sz w:val="28"/>
          <w:szCs w:val="28"/>
        </w:rPr>
        <w:t>наукових джерел та розроблення методології маркетингового дослідження;</w:t>
      </w:r>
    </w:p>
    <w:p w:rsidR="00600C14" w:rsidRDefault="004A118C">
      <w:pPr>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планування маркетингового дослідження, визначення цілі, завдань та відповідних пошукових питань;</w:t>
      </w:r>
    </w:p>
    <w:p w:rsidR="00600C14" w:rsidRDefault="004A118C">
      <w:pPr>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проведення кабінетних досліджень та польових за допомогою фокус-груп та опитування спожи</w:t>
      </w:r>
      <w:r>
        <w:rPr>
          <w:rFonts w:ascii="Times New Roman" w:eastAsia="Times New Roman" w:hAnsi="Times New Roman" w:cs="Times New Roman"/>
          <w:color w:val="000000"/>
          <w:sz w:val="28"/>
          <w:szCs w:val="28"/>
        </w:rPr>
        <w:t>вачів;</w:t>
      </w:r>
    </w:p>
    <w:p w:rsidR="00600C14" w:rsidRDefault="004A118C">
      <w:pPr>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отриманих результатів маркетингового дослідження;</w:t>
      </w:r>
    </w:p>
    <w:p w:rsidR="00600C14" w:rsidRDefault="004A118C">
      <w:pPr>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розроблення удосконаленого комплексу маркетингових комунікацій;</w:t>
      </w:r>
    </w:p>
    <w:p w:rsidR="00600C14" w:rsidRDefault="004A118C">
      <w:pPr>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визначення економічної доцільності запропонованого.</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Об’єкт</w:t>
      </w:r>
      <w:r>
        <w:rPr>
          <w:rFonts w:ascii="Times New Roman" w:eastAsia="Times New Roman" w:hAnsi="Times New Roman" w:cs="Times New Roman"/>
          <w:sz w:val="28"/>
          <w:szCs w:val="28"/>
        </w:rPr>
        <w:t xml:space="preserve"> дослідження – ринок сирів України. </w:t>
      </w:r>
      <w:r>
        <w:rPr>
          <w:rFonts w:ascii="Times New Roman" w:eastAsia="Times New Roman" w:hAnsi="Times New Roman" w:cs="Times New Roman"/>
          <w:i/>
          <w:sz w:val="28"/>
          <w:szCs w:val="28"/>
        </w:rPr>
        <w:t>Суб’єкти</w:t>
      </w:r>
      <w:r>
        <w:rPr>
          <w:rFonts w:ascii="Times New Roman" w:eastAsia="Times New Roman" w:hAnsi="Times New Roman" w:cs="Times New Roman"/>
          <w:sz w:val="28"/>
          <w:szCs w:val="28"/>
        </w:rPr>
        <w:t xml:space="preserve"> дослідження: підприємство, що виготовляє продукцію під торговою маркою «Lel’», ринкові конкуренти та споживачі продукції. </w:t>
      </w:r>
      <w:r>
        <w:rPr>
          <w:rFonts w:ascii="Times New Roman" w:eastAsia="Times New Roman" w:hAnsi="Times New Roman" w:cs="Times New Roman"/>
          <w:i/>
          <w:sz w:val="28"/>
          <w:szCs w:val="28"/>
        </w:rPr>
        <w:t>Предметом</w:t>
      </w:r>
      <w:r>
        <w:rPr>
          <w:rFonts w:ascii="Times New Roman" w:eastAsia="Times New Roman" w:hAnsi="Times New Roman" w:cs="Times New Roman"/>
          <w:sz w:val="28"/>
          <w:szCs w:val="28"/>
        </w:rPr>
        <w:t xml:space="preserve"> дослідження є діяльність підприємства ТМ «Lel’» та його комунікаційна політика.</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Методологічною базою дослідження слугуватим</w:t>
      </w:r>
      <w:r>
        <w:rPr>
          <w:rFonts w:ascii="Times New Roman" w:eastAsia="Times New Roman" w:hAnsi="Times New Roman" w:cs="Times New Roman"/>
          <w:sz w:val="28"/>
          <w:szCs w:val="28"/>
        </w:rPr>
        <w:t>уть загальні наукові методи аналізу, логіка та метод аналогії, SWOT-аналіз. Для проведення маркетингового дослідження необхідне використання методу кабінетних досліджень, польових досліджень за допомогою опитування та фокус-груп. Джерелами вторинної інформ</w:t>
      </w:r>
      <w:r>
        <w:rPr>
          <w:rFonts w:ascii="Times New Roman" w:eastAsia="Times New Roman" w:hAnsi="Times New Roman" w:cs="Times New Roman"/>
          <w:sz w:val="28"/>
          <w:szCs w:val="28"/>
        </w:rPr>
        <w:t>ації виступають офіційні сайти компаній та їхні сторінки у соціальних мережах, веб-сайти торгових мереж та ЗМІ. Як джерела первинної інформації будуть відповіді цільової аудиторії, отримані в ході польових досліджень. Обробка даних здійснюватиметься за доп</w:t>
      </w:r>
      <w:r>
        <w:rPr>
          <w:rFonts w:ascii="Times New Roman" w:eastAsia="Times New Roman" w:hAnsi="Times New Roman" w:cs="Times New Roman"/>
          <w:sz w:val="28"/>
          <w:szCs w:val="28"/>
        </w:rPr>
        <w:t xml:space="preserve">омогою Microsoft Excel.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значення отриманих результатів роботи полягає у тому, що запропонований комплекс маркетингових комунікацій матиме сенс застосування торговою маркою «Lel’» на ринку сирів України та її зростанню. Конкретна практична перева</w:t>
      </w:r>
      <w:r>
        <w:rPr>
          <w:rFonts w:ascii="Times New Roman" w:eastAsia="Times New Roman" w:hAnsi="Times New Roman" w:cs="Times New Roman"/>
          <w:sz w:val="28"/>
          <w:szCs w:val="28"/>
        </w:rPr>
        <w:t xml:space="preserve">га полягає в однозначному покращенні рекламної діяльності та просуванні продукції підприємства, що сприятиме підвищенню рівня відомості та лояльності серед споживачів та формуванню позитивного іміджу. </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rPr>
          <w:rFonts w:ascii="Times New Roman" w:eastAsia="Times New Roman" w:hAnsi="Times New Roman" w:cs="Times New Roman"/>
          <w:b/>
          <w:sz w:val="28"/>
          <w:szCs w:val="28"/>
        </w:rPr>
      </w:pPr>
      <w:r>
        <w:br w:type="page"/>
      </w:r>
    </w:p>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РОЗДІЛ 1 СИТУАЦІЙНИЙ АНАЛІЗ TM «LEL’» НА РИНКУ СИРІВ УКРАЇНИ</w:t>
      </w:r>
    </w:p>
    <w:p w:rsidR="00600C14" w:rsidRDefault="00600C14">
      <w:pPr>
        <w:spacing w:after="0" w:line="360" w:lineRule="auto"/>
        <w:ind w:firstLine="708"/>
        <w:jc w:val="both"/>
        <w:rPr>
          <w:rFonts w:ascii="Times New Roman" w:eastAsia="Times New Roman" w:hAnsi="Times New Roman" w:cs="Times New Roman"/>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Аналіз діяльності TM «Lel’» на ринку</w:t>
      </w:r>
    </w:p>
    <w:p w:rsidR="00600C14" w:rsidRDefault="00600C14">
      <w:pPr>
        <w:spacing w:after="0" w:line="360" w:lineRule="auto"/>
        <w:ind w:firstLine="708"/>
        <w:jc w:val="both"/>
        <w:rPr>
          <w:rFonts w:ascii="Times New Roman" w:eastAsia="Times New Roman" w:hAnsi="Times New Roman" w:cs="Times New Roman"/>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Торгова марка «Lel’» (рисунок 1.1) – це бренд свіжих сирів, створений компанією Ardis Group. Українська структурована група компаній Ardis Group діє на </w:t>
      </w:r>
      <w:r>
        <w:rPr>
          <w:rFonts w:ascii="Times New Roman" w:eastAsia="Times New Roman" w:hAnsi="Times New Roman" w:cs="Times New Roman"/>
          <w:sz w:val="28"/>
          <w:szCs w:val="28"/>
        </w:rPr>
        <w:t>ринку протягом 24 років, займаючись імпортом, виробництвом і продажем молочної продукції. Вона пропонує більше 50 різних найменувань європейських сирів, тим самим несе світову культуру споживання українцям, оскільки є засновником спільноти поціновувачів си</w:t>
      </w:r>
      <w:r>
        <w:rPr>
          <w:rFonts w:ascii="Times New Roman" w:eastAsia="Times New Roman" w:hAnsi="Times New Roman" w:cs="Times New Roman"/>
          <w:sz w:val="28"/>
          <w:szCs w:val="28"/>
        </w:rPr>
        <w:t xml:space="preserve">ру ProCheese [1]. </w:t>
      </w:r>
    </w:p>
    <w:p w:rsidR="00600C14" w:rsidRDefault="00600C14">
      <w:pPr>
        <w:spacing w:after="0" w:line="360" w:lineRule="auto"/>
        <w:ind w:firstLine="708"/>
        <w:jc w:val="both"/>
        <w:rPr>
          <w:rFonts w:ascii="Times New Roman" w:eastAsia="Times New Roman" w:hAnsi="Times New Roman" w:cs="Times New Roman"/>
          <w:sz w:val="28"/>
          <w:szCs w:val="28"/>
        </w:rPr>
      </w:pPr>
    </w:p>
    <w:p w:rsidR="00600C14" w:rsidRDefault="004A118C">
      <w:pPr>
        <w:spacing w:after="0" w:line="360" w:lineRule="auto"/>
        <w:ind w:firstLine="708"/>
        <w:jc w:val="center"/>
        <w:rPr>
          <w:rFonts w:ascii="Times New Roman" w:eastAsia="Times New Roman" w:hAnsi="Times New Roman" w:cs="Times New Roman"/>
          <w:sz w:val="28"/>
          <w:szCs w:val="28"/>
        </w:rPr>
      </w:pPr>
      <w:r>
        <w:rPr>
          <w:noProof/>
          <w:lang w:val="en-US"/>
        </w:rPr>
        <w:drawing>
          <wp:inline distT="0" distB="0" distL="0" distR="0">
            <wp:extent cx="2774482" cy="2423048"/>
            <wp:effectExtent l="0" t="0" r="0" b="0"/>
            <wp:docPr id="43" name="image14.png" descr="Головна - Ardis"/>
            <wp:cNvGraphicFramePr/>
            <a:graphic xmlns:a="http://schemas.openxmlformats.org/drawingml/2006/main">
              <a:graphicData uri="http://schemas.openxmlformats.org/drawingml/2006/picture">
                <pic:pic xmlns:pic="http://schemas.openxmlformats.org/drawingml/2006/picture">
                  <pic:nvPicPr>
                    <pic:cNvPr id="0" name="image14.png" descr="Головна - Ardis"/>
                    <pic:cNvPicPr preferRelativeResize="0"/>
                  </pic:nvPicPr>
                  <pic:blipFill>
                    <a:blip r:embed="rId14"/>
                    <a:srcRect/>
                    <a:stretch>
                      <a:fillRect/>
                    </a:stretch>
                  </pic:blipFill>
                  <pic:spPr>
                    <a:xfrm>
                      <a:off x="0" y="0"/>
                      <a:ext cx="2774482" cy="2423048"/>
                    </a:xfrm>
                    <a:prstGeom prst="rect">
                      <a:avLst/>
                    </a:prstGeom>
                    <a:ln/>
                  </pic:spPr>
                </pic:pic>
              </a:graphicData>
            </a:graphic>
          </wp:inline>
        </w:drawing>
      </w:r>
    </w:p>
    <w:p w:rsidR="00600C14" w:rsidRDefault="004A118C">
      <w:pPr>
        <w:spacing w:after="0"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1.1 – Логотип бренду</w:t>
      </w:r>
    </w:p>
    <w:p w:rsidR="00600C14" w:rsidRDefault="00600C14">
      <w:pPr>
        <w:spacing w:after="0" w:line="360" w:lineRule="auto"/>
        <w:ind w:firstLine="708"/>
        <w:jc w:val="both"/>
        <w:rPr>
          <w:rFonts w:ascii="Times New Roman" w:eastAsia="Times New Roman" w:hAnsi="Times New Roman" w:cs="Times New Roman"/>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Продукція ТМ «Lel’» виготовляється на заводі «Молочна майстерня». Форма власності підприємства – товариство з обмеженою відповідальністю «МОЛОЧНА МАЙСТЕРНЯ». Воно не є держаною власністю, оскільки засновн</w:t>
      </w:r>
      <w:r>
        <w:rPr>
          <w:rFonts w:ascii="Times New Roman" w:eastAsia="Times New Roman" w:hAnsi="Times New Roman" w:cs="Times New Roman"/>
          <w:sz w:val="28"/>
          <w:szCs w:val="28"/>
        </w:rPr>
        <w:t xml:space="preserve">иком є компанія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«Ардіс Груп Паблік Лімітед» з реєстрацією на Кіпрі [2]. Офіс Ardis Group знаходиться у Києві (вулиця Глибочицька, 17м), де вирішуються основні управлінські проблеми і материнської компанії, і бренду власного виробництва.</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Потужності виробни</w:t>
      </w:r>
      <w:r>
        <w:rPr>
          <w:rFonts w:ascii="Times New Roman" w:eastAsia="Times New Roman" w:hAnsi="Times New Roman" w:cs="Times New Roman"/>
          <w:sz w:val="28"/>
          <w:szCs w:val="28"/>
        </w:rPr>
        <w:t xml:space="preserve">цтва ТОВ «МОЛОЧНА МАЙСТЕРНЯ» знаходяться у місті Благовіщенське, Кіровоградської області. Завод має сертифікацію згідно з ISO 22000 та використовує новітнє обладнання (виробництва Італії, Данії, Німеччини, </w:t>
      </w:r>
      <w:r>
        <w:rPr>
          <w:rFonts w:ascii="Times New Roman" w:eastAsia="Times New Roman" w:hAnsi="Times New Roman" w:cs="Times New Roman"/>
          <w:sz w:val="28"/>
          <w:szCs w:val="28"/>
        </w:rPr>
        <w:lastRenderedPageBreak/>
        <w:t>Нідерландів). Завдяки багаторівневій системі контр</w:t>
      </w:r>
      <w:r>
        <w:rPr>
          <w:rFonts w:ascii="Times New Roman" w:eastAsia="Times New Roman" w:hAnsi="Times New Roman" w:cs="Times New Roman"/>
          <w:sz w:val="28"/>
          <w:szCs w:val="28"/>
        </w:rPr>
        <w:t>олю у власній лабораторії гарантує безпеку та високу якість виготовленої продукції. Вихідними продуктами марки є свіжі сири, такі як моцарела, моцарела в розсолі, рікота, бурата, страчатела та інші [3, 4].</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Протягом років сири «Lel’» були більш відомі в про</w:t>
      </w:r>
      <w:r>
        <w:rPr>
          <w:rFonts w:ascii="Times New Roman" w:eastAsia="Times New Roman" w:hAnsi="Times New Roman" w:cs="Times New Roman"/>
          <w:sz w:val="28"/>
          <w:szCs w:val="28"/>
        </w:rPr>
        <w:t>фесійній кулінарії ресторанів і піцерій, де основними клієнтами були Domino’s Pizza та il Molino [5]. Такий акцент на професійності дещо «відлякував» споживачів, що заважало просуватися на споживчому ринку. Тому 2021 рік став початком нової історії – разом</w:t>
      </w:r>
      <w:r>
        <w:rPr>
          <w:rFonts w:ascii="Times New Roman" w:eastAsia="Times New Roman" w:hAnsi="Times New Roman" w:cs="Times New Roman"/>
          <w:sz w:val="28"/>
          <w:szCs w:val="28"/>
        </w:rPr>
        <w:t xml:space="preserve"> із креативною агенцією «Banda Agency» бренд змінив позиціонування. Станом на 2023 рік компанія заявляє про здійснення ребрендингу. Було зміщено акценти та спрощено головне повідомлення – тепер Lel’ дає можливість «кожному стати шеф-кухарем за 15 хвилин» [</w:t>
      </w:r>
      <w:r>
        <w:rPr>
          <w:rFonts w:ascii="Times New Roman" w:eastAsia="Times New Roman" w:hAnsi="Times New Roman" w:cs="Times New Roman"/>
          <w:sz w:val="28"/>
          <w:szCs w:val="28"/>
        </w:rPr>
        <w:t xml:space="preserve">3, 6]. </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Бренд впевнено можна назвати соціально-відповідальним. Демонстрацією цього є створена торговою маркою «Lel’» копчена моцарела міні, де кожні 3 гривні з проданої упаковки передає фонду «Повернись живим» [3]. Окрім цього Ardis Group допомагає різним </w:t>
      </w:r>
      <w:r>
        <w:rPr>
          <w:rFonts w:ascii="Times New Roman" w:eastAsia="Times New Roman" w:hAnsi="Times New Roman" w:cs="Times New Roman"/>
          <w:sz w:val="28"/>
          <w:szCs w:val="28"/>
        </w:rPr>
        <w:t>організаціям і матеріально, і фінансово. Компанія зазначає, що у теперішній час соціальна позиція є необхідною, а фінансові показники та прибуток не потребують зациклення [6]. Застосування соціального маркетингу через регулярну благодійну допомогу в різних</w:t>
      </w:r>
      <w:r>
        <w:rPr>
          <w:rFonts w:ascii="Times New Roman" w:eastAsia="Times New Roman" w:hAnsi="Times New Roman" w:cs="Times New Roman"/>
          <w:sz w:val="28"/>
          <w:szCs w:val="28"/>
        </w:rPr>
        <w:t xml:space="preserve"> напрямках, включаючи підтримку військових та дитячих будинків, підкреслює зобов’язання компанії перед соціальними питаннями та відповідальність перед громадою.</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досвіді компанії є заснування й участь у фестивалі сирного мистецтва ProCheese Awards, неодно</w:t>
      </w:r>
      <w:r>
        <w:rPr>
          <w:rFonts w:ascii="Times New Roman" w:eastAsia="Times New Roman" w:hAnsi="Times New Roman" w:cs="Times New Roman"/>
          <w:sz w:val="28"/>
          <w:szCs w:val="28"/>
        </w:rPr>
        <w:t>разова участь у різноманітних ярмарках та виставках («Свято Сиру і Вина», «WorldFood Ukraine» та ін.). Компанія може похвалитися участю у професійних конкурсах і отриманими там нагородами. Наприклад, у 2023 році Ardis Group брала участь у міжнародній проду</w:t>
      </w:r>
      <w:r>
        <w:rPr>
          <w:rFonts w:ascii="Times New Roman" w:eastAsia="Times New Roman" w:hAnsi="Times New Roman" w:cs="Times New Roman"/>
          <w:sz w:val="28"/>
          <w:szCs w:val="28"/>
        </w:rPr>
        <w:t>ктовій виставці «WorldFood Ukraine», де представила себе у ролі материнського бренду та власний бренд «Lel’», презентувала новинки свого виробництва. На міжнародному сирному конкурсі «World Cheese Awards 2023» також була представлена наша компанія, де сере</w:t>
      </w:r>
      <w:r>
        <w:rPr>
          <w:rFonts w:ascii="Times New Roman" w:eastAsia="Times New Roman" w:hAnsi="Times New Roman" w:cs="Times New Roman"/>
          <w:sz w:val="28"/>
          <w:szCs w:val="28"/>
        </w:rPr>
        <w:t>д 4502 сирів копчена моцарела ТМ «Lel’» виборола бронзову винагороду [1, 7].</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 фінансових ресурсів підприємства відносимо власний капітал, можливості зовнішнього інвестування та кредитування. За рахунок коштів отриманих від реалізації продукції, послуг та</w:t>
      </w:r>
      <w:r>
        <w:rPr>
          <w:rFonts w:ascii="Times New Roman" w:eastAsia="Times New Roman" w:hAnsi="Times New Roman" w:cs="Times New Roman"/>
          <w:sz w:val="28"/>
          <w:szCs w:val="28"/>
        </w:rPr>
        <w:t xml:space="preserve"> амортизаційних відрахувань здійснюється фінансування діяльності підприємства. Фінансова звітність ТОВ «МОЛОЧНА МАЙСТЕРНЯ» за даними Опендатабот [8] подана у таблиці 1.1.</w:t>
      </w:r>
    </w:p>
    <w:p w:rsidR="00600C14" w:rsidRDefault="00600C14">
      <w:pPr>
        <w:spacing w:after="0" w:line="360" w:lineRule="auto"/>
        <w:ind w:firstLine="708"/>
        <w:jc w:val="both"/>
        <w:rPr>
          <w:rFonts w:ascii="Times New Roman" w:eastAsia="Times New Roman" w:hAnsi="Times New Roman" w:cs="Times New Roman"/>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1.1 – Фінансові показники ТОВ «МОЛОЧНА МАЙСТЕРНЯ» </w:t>
      </w:r>
    </w:p>
    <w:tbl>
      <w:tblPr>
        <w:tblStyle w:val="af0"/>
        <w:tblW w:w="982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05"/>
        <w:gridCol w:w="1697"/>
        <w:gridCol w:w="1818"/>
        <w:gridCol w:w="1702"/>
        <w:gridCol w:w="1702"/>
      </w:tblGrid>
      <w:tr w:rsidR="00600C14">
        <w:trPr>
          <w:trHeight w:val="324"/>
        </w:trPr>
        <w:tc>
          <w:tcPr>
            <w:tcW w:w="2905" w:type="dxa"/>
          </w:tcPr>
          <w:p w:rsidR="00600C14" w:rsidRDefault="004A118C">
            <w:pPr>
              <w:spacing w:before="120" w:after="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Показники</w:t>
            </w:r>
          </w:p>
        </w:tc>
        <w:tc>
          <w:tcPr>
            <w:tcW w:w="1697" w:type="dxa"/>
          </w:tcPr>
          <w:p w:rsidR="00600C14" w:rsidRDefault="004A118C">
            <w:pPr>
              <w:spacing w:before="120" w:after="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2020</w:t>
            </w:r>
          </w:p>
        </w:tc>
        <w:tc>
          <w:tcPr>
            <w:tcW w:w="1818" w:type="dxa"/>
          </w:tcPr>
          <w:p w:rsidR="00600C14" w:rsidRDefault="004A118C">
            <w:pPr>
              <w:spacing w:before="120" w:after="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2021</w:t>
            </w:r>
          </w:p>
        </w:tc>
        <w:tc>
          <w:tcPr>
            <w:tcW w:w="1702" w:type="dxa"/>
          </w:tcPr>
          <w:p w:rsidR="00600C14" w:rsidRDefault="004A118C">
            <w:pPr>
              <w:spacing w:before="120" w:after="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2022</w:t>
            </w:r>
          </w:p>
        </w:tc>
        <w:tc>
          <w:tcPr>
            <w:tcW w:w="1702" w:type="dxa"/>
          </w:tcPr>
          <w:p w:rsidR="00600C14" w:rsidRDefault="004A118C">
            <w:pPr>
              <w:spacing w:before="120" w:after="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2023</w:t>
            </w:r>
          </w:p>
        </w:tc>
      </w:tr>
      <w:tr w:rsidR="00600C14">
        <w:trPr>
          <w:trHeight w:val="332"/>
        </w:trPr>
        <w:tc>
          <w:tcPr>
            <w:tcW w:w="2905" w:type="dxa"/>
          </w:tcPr>
          <w:p w:rsidR="00600C14" w:rsidRDefault="004A118C">
            <w:pPr>
              <w:spacing w:before="120" w:after="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Дохід, грн</w:t>
            </w:r>
          </w:p>
        </w:tc>
        <w:tc>
          <w:tcPr>
            <w:tcW w:w="1697" w:type="dxa"/>
          </w:tcPr>
          <w:p w:rsidR="00600C14" w:rsidRDefault="004A118C">
            <w:pPr>
              <w:spacing w:before="120" w:after="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120 150 600</w:t>
            </w:r>
          </w:p>
        </w:tc>
        <w:tc>
          <w:tcPr>
            <w:tcW w:w="1818" w:type="dxa"/>
          </w:tcPr>
          <w:p w:rsidR="00600C14" w:rsidRDefault="004A118C">
            <w:pPr>
              <w:spacing w:before="120" w:after="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176 122 100</w:t>
            </w:r>
          </w:p>
        </w:tc>
        <w:tc>
          <w:tcPr>
            <w:tcW w:w="1702" w:type="dxa"/>
          </w:tcPr>
          <w:p w:rsidR="00600C14" w:rsidRDefault="004A118C">
            <w:pPr>
              <w:spacing w:before="120" w:after="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180 806 300</w:t>
            </w:r>
          </w:p>
        </w:tc>
        <w:tc>
          <w:tcPr>
            <w:tcW w:w="1702" w:type="dxa"/>
          </w:tcPr>
          <w:p w:rsidR="00600C14" w:rsidRDefault="004A118C">
            <w:pPr>
              <w:spacing w:before="120" w:after="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285 912 700</w:t>
            </w:r>
          </w:p>
        </w:tc>
      </w:tr>
      <w:tr w:rsidR="00600C14">
        <w:trPr>
          <w:trHeight w:val="322"/>
        </w:trPr>
        <w:tc>
          <w:tcPr>
            <w:tcW w:w="2905" w:type="dxa"/>
          </w:tcPr>
          <w:p w:rsidR="00600C14" w:rsidRDefault="004A118C">
            <w:pPr>
              <w:spacing w:before="120" w:after="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Чистий прибуток, грн</w:t>
            </w:r>
          </w:p>
        </w:tc>
        <w:tc>
          <w:tcPr>
            <w:tcW w:w="1697" w:type="dxa"/>
          </w:tcPr>
          <w:p w:rsidR="00600C14" w:rsidRDefault="004A118C">
            <w:pPr>
              <w:spacing w:before="120" w:after="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1 522 000</w:t>
            </w:r>
          </w:p>
        </w:tc>
        <w:tc>
          <w:tcPr>
            <w:tcW w:w="1818" w:type="dxa"/>
          </w:tcPr>
          <w:p w:rsidR="00600C14" w:rsidRDefault="004A118C">
            <w:pPr>
              <w:spacing w:before="120" w:after="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-1 865 300</w:t>
            </w:r>
          </w:p>
        </w:tc>
        <w:tc>
          <w:tcPr>
            <w:tcW w:w="1702" w:type="dxa"/>
          </w:tcPr>
          <w:p w:rsidR="00600C14" w:rsidRDefault="004A118C">
            <w:pPr>
              <w:spacing w:before="120" w:after="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197 800</w:t>
            </w:r>
          </w:p>
        </w:tc>
        <w:tc>
          <w:tcPr>
            <w:tcW w:w="1702" w:type="dxa"/>
          </w:tcPr>
          <w:p w:rsidR="00600C14" w:rsidRDefault="004A118C">
            <w:pPr>
              <w:spacing w:before="120" w:after="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478 800</w:t>
            </w:r>
          </w:p>
        </w:tc>
      </w:tr>
      <w:tr w:rsidR="00600C14">
        <w:trPr>
          <w:trHeight w:val="330"/>
        </w:trPr>
        <w:tc>
          <w:tcPr>
            <w:tcW w:w="2905" w:type="dxa"/>
          </w:tcPr>
          <w:p w:rsidR="00600C14" w:rsidRDefault="004A118C">
            <w:pPr>
              <w:spacing w:before="120" w:after="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Активи, грн</w:t>
            </w:r>
          </w:p>
        </w:tc>
        <w:tc>
          <w:tcPr>
            <w:tcW w:w="1697" w:type="dxa"/>
          </w:tcPr>
          <w:p w:rsidR="00600C14" w:rsidRDefault="004A118C">
            <w:pPr>
              <w:spacing w:before="120" w:after="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12 184 600</w:t>
            </w:r>
          </w:p>
        </w:tc>
        <w:tc>
          <w:tcPr>
            <w:tcW w:w="1818" w:type="dxa"/>
          </w:tcPr>
          <w:p w:rsidR="00600C14" w:rsidRDefault="004A118C">
            <w:pPr>
              <w:spacing w:before="120" w:after="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27 173 500</w:t>
            </w:r>
          </w:p>
        </w:tc>
        <w:tc>
          <w:tcPr>
            <w:tcW w:w="1702" w:type="dxa"/>
          </w:tcPr>
          <w:p w:rsidR="00600C14" w:rsidRDefault="004A118C">
            <w:pPr>
              <w:spacing w:before="120" w:after="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16 366 300</w:t>
            </w:r>
          </w:p>
        </w:tc>
        <w:tc>
          <w:tcPr>
            <w:tcW w:w="1702" w:type="dxa"/>
          </w:tcPr>
          <w:p w:rsidR="00600C14" w:rsidRDefault="004A118C">
            <w:pPr>
              <w:spacing w:before="120" w:after="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21 606 400</w:t>
            </w:r>
          </w:p>
        </w:tc>
      </w:tr>
      <w:tr w:rsidR="00600C14">
        <w:trPr>
          <w:trHeight w:val="336"/>
        </w:trPr>
        <w:tc>
          <w:tcPr>
            <w:tcW w:w="2905" w:type="dxa"/>
          </w:tcPr>
          <w:p w:rsidR="00600C14" w:rsidRDefault="004A118C">
            <w:pPr>
              <w:spacing w:before="120" w:after="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Зобов'язання, грн</w:t>
            </w:r>
          </w:p>
        </w:tc>
        <w:tc>
          <w:tcPr>
            <w:tcW w:w="1697" w:type="dxa"/>
          </w:tcPr>
          <w:p w:rsidR="00600C14" w:rsidRDefault="004A118C">
            <w:pPr>
              <w:spacing w:before="120" w:after="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6 748 500</w:t>
            </w:r>
          </w:p>
        </w:tc>
        <w:tc>
          <w:tcPr>
            <w:tcW w:w="1818" w:type="dxa"/>
          </w:tcPr>
          <w:p w:rsidR="00600C14" w:rsidRDefault="004A118C">
            <w:pPr>
              <w:spacing w:before="120" w:after="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23 190 900</w:t>
            </w:r>
          </w:p>
        </w:tc>
        <w:tc>
          <w:tcPr>
            <w:tcW w:w="1702" w:type="dxa"/>
          </w:tcPr>
          <w:p w:rsidR="00600C14" w:rsidRDefault="004A118C">
            <w:pPr>
              <w:spacing w:before="120" w:after="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12 148 000</w:t>
            </w:r>
          </w:p>
        </w:tc>
        <w:tc>
          <w:tcPr>
            <w:tcW w:w="1702" w:type="dxa"/>
          </w:tcPr>
          <w:p w:rsidR="00600C14" w:rsidRDefault="004A118C">
            <w:pPr>
              <w:spacing w:before="120" w:after="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16 720 400</w:t>
            </w:r>
          </w:p>
        </w:tc>
      </w:tr>
    </w:tbl>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[8]</w:t>
      </w:r>
    </w:p>
    <w:p w:rsidR="00600C14" w:rsidRDefault="00600C14">
      <w:pPr>
        <w:spacing w:after="0" w:line="360" w:lineRule="auto"/>
        <w:ind w:firstLine="708"/>
        <w:jc w:val="both"/>
        <w:rPr>
          <w:rFonts w:ascii="Times New Roman" w:eastAsia="Times New Roman" w:hAnsi="Times New Roman" w:cs="Times New Roman"/>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таблиці випливає, що фінансові показники підприємства у 2021 році мали тенденцію до зростання, але чистий прибуток мав від’ємне значення. Бачимо, що у 2022 році дохід збільшився, але чистий прибуток був незначний порівнюючи з прибутком 2020. У 2023 під</w:t>
      </w:r>
      <w:r>
        <w:rPr>
          <w:rFonts w:ascii="Times New Roman" w:eastAsia="Times New Roman" w:hAnsi="Times New Roman" w:cs="Times New Roman"/>
          <w:sz w:val="28"/>
          <w:szCs w:val="28"/>
        </w:rPr>
        <w:t>приємство показало гарне зростання. За тими ж даними [8] розмір статутного капіталу дорівнює 1 579 986.28 грн. Отже, можемо зробити висновок про позитивне зростання підприємства за наведеними фінансовими показниками, та бачимо, що ресурси підприємства не є</w:t>
      </w:r>
      <w:r>
        <w:rPr>
          <w:rFonts w:ascii="Times New Roman" w:eastAsia="Times New Roman" w:hAnsi="Times New Roman" w:cs="Times New Roman"/>
          <w:sz w:val="28"/>
          <w:szCs w:val="28"/>
        </w:rPr>
        <w:t xml:space="preserve"> великими, і відповідно, можливості теж не можуть бути високими, однак існує тенденція до зростання.</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Трудові ресурси заводу складають «прості люди, які по-справжньому люблять те, чим займаються» [1]. Наразі на виробництві працює близько 70 осіб. Корпоратив</w:t>
      </w:r>
      <w:r>
        <w:rPr>
          <w:rFonts w:ascii="Times New Roman" w:eastAsia="Times New Roman" w:hAnsi="Times New Roman" w:cs="Times New Roman"/>
          <w:sz w:val="28"/>
          <w:szCs w:val="28"/>
        </w:rPr>
        <w:t xml:space="preserve">ні стандарти Ardis Group покликані підтримувати різноманітність серед її співробітників та створювати атмосферу взаєморозуміння та взаємоповаги. Також вона підкреслює спільний інтерес та пристрасть до сиру як продукту, що </w:t>
      </w:r>
      <w:r>
        <w:rPr>
          <w:rFonts w:ascii="Times New Roman" w:eastAsia="Times New Roman" w:hAnsi="Times New Roman" w:cs="Times New Roman"/>
          <w:sz w:val="28"/>
          <w:szCs w:val="28"/>
        </w:rPr>
        <w:lastRenderedPageBreak/>
        <w:t>сприяє формуванню згуртованої кома</w:t>
      </w:r>
      <w:r>
        <w:rPr>
          <w:rFonts w:ascii="Times New Roman" w:eastAsia="Times New Roman" w:hAnsi="Times New Roman" w:cs="Times New Roman"/>
          <w:sz w:val="28"/>
          <w:szCs w:val="28"/>
        </w:rPr>
        <w:t>нди зі спільною метою. В цілому, Ardis Group виокремлюється своєю спрямованістю на клієнта, відповідальністю перед соціальними питаннями, та гнучкістю в адаптації до змін у зовнішньому середовищі.</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«Молочна майстерня» має багаторічний досвід співпраці та па</w:t>
      </w:r>
      <w:r>
        <w:rPr>
          <w:rFonts w:ascii="Times New Roman" w:eastAsia="Times New Roman" w:hAnsi="Times New Roman" w:cs="Times New Roman"/>
          <w:sz w:val="28"/>
          <w:szCs w:val="28"/>
        </w:rPr>
        <w:t>ртнерські відносини з клієнтами. Відбувається співпраця протягом чотирьох років з ТзОВ «Промінь», ТзОВ «Нива»; з Обухівським молокозаводом та деякими іншими постачальниками співпрацює вже 10 років [9]. Значний досвід спільної роботи говорить про вдалі умов</w:t>
      </w:r>
      <w:r>
        <w:rPr>
          <w:rFonts w:ascii="Times New Roman" w:eastAsia="Times New Roman" w:hAnsi="Times New Roman" w:cs="Times New Roman"/>
          <w:sz w:val="28"/>
          <w:szCs w:val="28"/>
        </w:rPr>
        <w:t>и та задоволеність ними двох сторін.</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було зазначено раніше, власне виробництво розміщується у Кіровоградській області. Таке географічне розташування в центральному регіоні країни дає можливість забезпечити оперативне функціонування логістичного ланцюга </w:t>
      </w:r>
      <w:r>
        <w:rPr>
          <w:rFonts w:ascii="Times New Roman" w:eastAsia="Times New Roman" w:hAnsi="Times New Roman" w:cs="Times New Roman"/>
          <w:sz w:val="28"/>
          <w:szCs w:val="28"/>
        </w:rPr>
        <w:t>та є досить вигідним, як для постачання сировини на виробництво, так і для поставок виготовленої продукції. З початком повномасштабної війни логістичний ланцюг був дещо деформований – доступ до складів і сама логістика значною мірою ускладнилися, проте під</w:t>
      </w:r>
      <w:r>
        <w:rPr>
          <w:rFonts w:ascii="Times New Roman" w:eastAsia="Times New Roman" w:hAnsi="Times New Roman" w:cs="Times New Roman"/>
          <w:sz w:val="28"/>
          <w:szCs w:val="28"/>
        </w:rPr>
        <w:t>приємство не зупинялося жодного дня. Коли ситуація стабілізувалася, то з’явилася можливість безпечно транспортувати продукцію зі складів й розширити власну доставку на 12 більш безпечних регіонів [10]. Згодом відновили відвантаження у інші області, а в най</w:t>
      </w:r>
      <w:r>
        <w:rPr>
          <w:rFonts w:ascii="Times New Roman" w:eastAsia="Times New Roman" w:hAnsi="Times New Roman" w:cs="Times New Roman"/>
          <w:sz w:val="28"/>
          <w:szCs w:val="28"/>
        </w:rPr>
        <w:t>більш небезпечні регіони здійснюють відвантаження через дистриб’юторів.</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Торгова марка «Lel’» представлена у небагатьох точках оптових посередників, оскільки тільки здійснює активний розвиток своєї присутності на ринку споживача. Придбати товар підприємства</w:t>
      </w:r>
      <w:r>
        <w:rPr>
          <w:rFonts w:ascii="Times New Roman" w:eastAsia="Times New Roman" w:hAnsi="Times New Roman" w:cs="Times New Roman"/>
          <w:sz w:val="28"/>
          <w:szCs w:val="28"/>
        </w:rPr>
        <w:t xml:space="preserve"> можна на онлайн-магазині компанії «ProCheese», доставка здійснюється за допомогою власної служби «Фреш Логістика» з дотриманням всіх температурних режимів і цілісності кожного замовлення. Також доставка по Києву і Київській області є безкоштовною (при зам</w:t>
      </w:r>
      <w:r>
        <w:rPr>
          <w:rFonts w:ascii="Times New Roman" w:eastAsia="Times New Roman" w:hAnsi="Times New Roman" w:cs="Times New Roman"/>
          <w:sz w:val="28"/>
          <w:szCs w:val="28"/>
        </w:rPr>
        <w:t>овленні від 300 грн.) [11]. ТМ «Lel’» наявна в таких дистриб’юторів, як: «Auchan.ua», «VARUS», «NOVUS», також на «Rozetka.ua», «Zakaz.ua» та в «Епіцентр». Також, товари наявні на дрібних, менш відомих маркетплейсах. Бачимо, що продажі здійснюється лише у п</w:t>
      </w:r>
      <w:r>
        <w:rPr>
          <w:rFonts w:ascii="Times New Roman" w:eastAsia="Times New Roman" w:hAnsi="Times New Roman" w:cs="Times New Roman"/>
          <w:sz w:val="28"/>
          <w:szCs w:val="28"/>
        </w:rPr>
        <w:t xml:space="preserve">евних посередників, їх кількість мала і </w:t>
      </w:r>
      <w:r>
        <w:rPr>
          <w:rFonts w:ascii="Times New Roman" w:eastAsia="Times New Roman" w:hAnsi="Times New Roman" w:cs="Times New Roman"/>
          <w:sz w:val="28"/>
          <w:szCs w:val="28"/>
        </w:rPr>
        <w:lastRenderedPageBreak/>
        <w:t>потребує збільшення. Тобто можемо сказати, що для підприємства є характерний ексклюзивний тип збуту.</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з’ясовувати задоволеність підприємством, то можемо сказати, що вона  не є низькою. У бренда відносно високий р</w:t>
      </w:r>
      <w:r>
        <w:rPr>
          <w:rFonts w:ascii="Times New Roman" w:eastAsia="Times New Roman" w:hAnsi="Times New Roman" w:cs="Times New Roman"/>
          <w:sz w:val="28"/>
          <w:szCs w:val="28"/>
        </w:rPr>
        <w:t xml:space="preserve">івень споживчої лояльності, порівнюючи із відомістю на ринку, що спричинено через слабо розвинену збутову мережу. Це свідчить про те, що споживачі, які знають про торгову марку, як правило, є лояльними до неї. </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Головна організаційна структура маркетингової</w:t>
      </w:r>
      <w:r>
        <w:rPr>
          <w:rFonts w:ascii="Times New Roman" w:eastAsia="Times New Roman" w:hAnsi="Times New Roman" w:cs="Times New Roman"/>
          <w:sz w:val="28"/>
          <w:szCs w:val="28"/>
        </w:rPr>
        <w:t xml:space="preserve"> діяльності визначається компанією-засновником Ardis Group, де функціонує департамент маркетингу. Цей відділ відповідає за проведення моніторингу зовнішнього середовища та збір маркетингової інформації, включаючи аналіз стану ринку, діяльність конкурентів,</w:t>
      </w:r>
      <w:r>
        <w:rPr>
          <w:rFonts w:ascii="Times New Roman" w:eastAsia="Times New Roman" w:hAnsi="Times New Roman" w:cs="Times New Roman"/>
          <w:sz w:val="28"/>
          <w:szCs w:val="28"/>
        </w:rPr>
        <w:t xml:space="preserve"> потреби споживачів та фактори макросередовища. У маркетинговій системі ТМ «Lel’» відсутній власний аналітичний відділ, і основні завдання з маркетингу, переважно рекламні, виконуються власним маркетинговим відділом. </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 менш важливим є той факт, що Ardis </w:t>
      </w:r>
      <w:r>
        <w:rPr>
          <w:rFonts w:ascii="Times New Roman" w:eastAsia="Times New Roman" w:hAnsi="Times New Roman" w:cs="Times New Roman"/>
          <w:sz w:val="28"/>
          <w:szCs w:val="28"/>
        </w:rPr>
        <w:t>Group володіє значним досвідом у сфері управління та маркетингу. Компанія може пишатися наявністю великої та дружньої команди з кваліфікованими працівниками, вона постійно підвищує свої навички та заохочує до активного відпочинку.</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Бренд «Lel’» пропонує суч</w:t>
      </w:r>
      <w:r>
        <w:rPr>
          <w:rFonts w:ascii="Times New Roman" w:eastAsia="Times New Roman" w:hAnsi="Times New Roman" w:cs="Times New Roman"/>
          <w:sz w:val="28"/>
          <w:szCs w:val="28"/>
        </w:rPr>
        <w:t>асний та зручний веб-сайт [3], на якому надається вся необхідна інформація, включаючи історію заводу, різноманітний асортимент продукції, його властивості, рецепти та контактні дані. В соціальних мережах, таких як Facebook, Instagram, TikTok [12-14], публі</w:t>
      </w:r>
      <w:r>
        <w:rPr>
          <w:rFonts w:ascii="Times New Roman" w:eastAsia="Times New Roman" w:hAnsi="Times New Roman" w:cs="Times New Roman"/>
          <w:sz w:val="28"/>
          <w:szCs w:val="28"/>
        </w:rPr>
        <w:t>куються матеріали, які мають як розважальний, так і освітній характер, включаючи розіграші, колаборації, а також рецепти та новини. Таким чином, компанія намагається підтримувати взаємодію зі своєю аудиторією, розширювати її коло, привертати нових партнері</w:t>
      </w:r>
      <w:r>
        <w:rPr>
          <w:rFonts w:ascii="Times New Roman" w:eastAsia="Times New Roman" w:hAnsi="Times New Roman" w:cs="Times New Roman"/>
          <w:sz w:val="28"/>
          <w:szCs w:val="28"/>
        </w:rPr>
        <w:t>в та споживачів, хоча робить це недостатньо активно і часто.</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Враховуючи стратегію компанії, яка передбачає розвиток культури споживання сиру в Україні, у комунікаціях з клієнтами використовується такий набір інструментів: івенти, професійні ЗМІ та власні с</w:t>
      </w:r>
      <w:r>
        <w:rPr>
          <w:rFonts w:ascii="Times New Roman" w:eastAsia="Times New Roman" w:hAnsi="Times New Roman" w:cs="Times New Roman"/>
          <w:sz w:val="28"/>
          <w:szCs w:val="28"/>
        </w:rPr>
        <w:t>торінки в соцмережах.</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ТМ «Lel’» пропонує середні ціни, порівняно з аналогічними продуктами на ринку. Для товарів великих упаковок (наприклад, 1 кг) ціна є доволі низькою, що говорить про вигоду для великих чи оптових купівель. Визначення ціни здійснюється </w:t>
      </w:r>
      <w:r>
        <w:rPr>
          <w:rFonts w:ascii="Times New Roman" w:eastAsia="Times New Roman" w:hAnsi="Times New Roman" w:cs="Times New Roman"/>
          <w:sz w:val="28"/>
          <w:szCs w:val="28"/>
        </w:rPr>
        <w:t>за методом витрат на виробництво, враховуючи витрати на сировину, виробничі витрати, заробітну плату працівників, рекламу, збут та інші складові. Цей метод ціноутворення вирізняється своєю широкою застосованістю та простотою. При формуванні ціни враховують</w:t>
      </w:r>
      <w:r>
        <w:rPr>
          <w:rFonts w:ascii="Times New Roman" w:eastAsia="Times New Roman" w:hAnsi="Times New Roman" w:cs="Times New Roman"/>
          <w:sz w:val="28"/>
          <w:szCs w:val="28"/>
        </w:rPr>
        <w:t>ся ціни на товари конкурентів. Завдяки такій політиці ціноутворення компанія успішно забезпечує собі прибуток.</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Далі проведемо портфельний аналіз підприємства торгової марки «Lel’». Бренд спеціалізується на виробництві саме свіжих сирів, що і є портфелем то</w:t>
      </w:r>
      <w:r>
        <w:rPr>
          <w:rFonts w:ascii="Times New Roman" w:eastAsia="Times New Roman" w:hAnsi="Times New Roman" w:cs="Times New Roman"/>
          <w:sz w:val="28"/>
          <w:szCs w:val="28"/>
        </w:rPr>
        <w:t>варів і його асортиментом, який можна поділити на наступні категорії:</w:t>
      </w:r>
    </w:p>
    <w:p w:rsidR="00600C14" w:rsidRDefault="004A118C">
      <w:pPr>
        <w:numPr>
          <w:ilvl w:val="0"/>
          <w:numId w:val="1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моцарела (моцарела, моцарела кубик, моцарела копчена, моцарела копчена міні, моцарела в розсолі, моцарела міні в розсолі) – 6 позицій;</w:t>
      </w:r>
    </w:p>
    <w:p w:rsidR="00600C14" w:rsidRDefault="004A118C">
      <w:pPr>
        <w:numPr>
          <w:ilvl w:val="0"/>
          <w:numId w:val="1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сир альбумінний (рікота класична, рікота ванільна та цитрусова, рікота Фреска, сир домашній, сир домашній з вершками) – 6 позицій;</w:t>
      </w:r>
    </w:p>
    <w:p w:rsidR="00600C14" w:rsidRDefault="004A118C">
      <w:pPr>
        <w:numPr>
          <w:ilvl w:val="0"/>
          <w:numId w:val="1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м’які сири (фетті, бурата, страчатела) – 3 позиції;</w:t>
      </w:r>
    </w:p>
    <w:p w:rsidR="00600C14" w:rsidRDefault="004A118C">
      <w:pPr>
        <w:numPr>
          <w:ilvl w:val="0"/>
          <w:numId w:val="1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сирні продукти (піца-чіз, піца-чіз кубик, піца мікс, чедарелла – 4 позиці</w:t>
      </w:r>
      <w:r>
        <w:rPr>
          <w:rFonts w:ascii="Times New Roman" w:eastAsia="Times New Roman" w:hAnsi="Times New Roman" w:cs="Times New Roman"/>
          <w:color w:val="000000"/>
          <w:sz w:val="28"/>
          <w:szCs w:val="28"/>
        </w:rPr>
        <w:t>ї;</w:t>
      </w:r>
    </w:p>
    <w:p w:rsidR="00600C14" w:rsidRDefault="004A118C">
      <w:pPr>
        <w:numPr>
          <w:ilvl w:val="0"/>
          <w:numId w:val="1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продукт сирковий термізований (крем-сир) – 1 позиція.</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Окрім цього, певні види сирів доступні у різноманітних вагових упаковках, що дає можливість відповідати різним споживчим потребам. Зважаючи на різноманітні запити при використанні, підприємство включ</w:t>
      </w:r>
      <w:r>
        <w:rPr>
          <w:rFonts w:ascii="Times New Roman" w:eastAsia="Times New Roman" w:hAnsi="Times New Roman" w:cs="Times New Roman"/>
          <w:sz w:val="28"/>
          <w:szCs w:val="28"/>
        </w:rPr>
        <w:t>ає в свій асортимент сири з різними температурами плавлення, які відповідають вимогам різних типів печей.</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Аналізуючи привабливість галузі та силу бізнесу, можемо відобразити портфель товарів на матриці McKinsey (рисунок 1.2). Матриця має дві осі – це прива</w:t>
      </w:r>
      <w:r>
        <w:rPr>
          <w:rFonts w:ascii="Times New Roman" w:eastAsia="Times New Roman" w:hAnsi="Times New Roman" w:cs="Times New Roman"/>
          <w:sz w:val="28"/>
          <w:szCs w:val="28"/>
        </w:rPr>
        <w:t xml:space="preserve">бливість галузі та сила бізнесу. Її можна поділити на дев’ять квадрантів, же кожен визначає різні стратегії управління бізнес-одиницями, від інвестування і зростання до збереження позицій або виходу з ринку. Матриця McKinsey </w:t>
      </w:r>
      <w:r>
        <w:rPr>
          <w:rFonts w:ascii="Times New Roman" w:eastAsia="Times New Roman" w:hAnsi="Times New Roman" w:cs="Times New Roman"/>
          <w:sz w:val="28"/>
          <w:szCs w:val="28"/>
        </w:rPr>
        <w:lastRenderedPageBreak/>
        <w:t xml:space="preserve">забезпечує зручну візуалізацію </w:t>
      </w:r>
      <w:r>
        <w:rPr>
          <w:rFonts w:ascii="Times New Roman" w:eastAsia="Times New Roman" w:hAnsi="Times New Roman" w:cs="Times New Roman"/>
          <w:sz w:val="28"/>
          <w:szCs w:val="28"/>
        </w:rPr>
        <w:t>стану портфеля бізнес-одиниць підприємства, що полегшує стратегічне планування та прийняття управлінських рішень.</w:t>
      </w:r>
    </w:p>
    <w:p w:rsidR="00600C14" w:rsidRDefault="004A118C">
      <w:pPr>
        <w:spacing w:after="0" w:line="360" w:lineRule="auto"/>
        <w:ind w:firstLine="36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0" distB="0" distL="0" distR="0">
            <wp:extent cx="4339310" cy="3740393"/>
            <wp:effectExtent l="0" t="0" r="0" b="0"/>
            <wp:docPr id="44"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5"/>
                    <a:srcRect l="738" t="643"/>
                    <a:stretch>
                      <a:fillRect/>
                    </a:stretch>
                  </pic:blipFill>
                  <pic:spPr>
                    <a:xfrm>
                      <a:off x="0" y="0"/>
                      <a:ext cx="4339310" cy="3740393"/>
                    </a:xfrm>
                    <a:prstGeom prst="rect">
                      <a:avLst/>
                    </a:prstGeom>
                    <a:ln/>
                  </pic:spPr>
                </pic:pic>
              </a:graphicData>
            </a:graphic>
          </wp:inline>
        </w:drawing>
      </w:r>
    </w:p>
    <w:p w:rsidR="00600C14" w:rsidRDefault="004A118C">
      <w:pPr>
        <w:spacing w:after="0" w:line="360" w:lineRule="auto"/>
        <w:ind w:firstLine="36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1.2 – Матриця McKinsey </w:t>
      </w:r>
    </w:p>
    <w:p w:rsidR="00600C14" w:rsidRDefault="004A118C">
      <w:pPr>
        <w:spacing w:after="0" w:line="360" w:lineRule="auto"/>
        <w:ind w:firstLine="36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Побудовано автором </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Бачимо, що товарна категорія «моцарела» попадає в область, що відповідає за зростання, </w:t>
      </w:r>
      <w:r>
        <w:rPr>
          <w:rFonts w:ascii="Times New Roman" w:eastAsia="Times New Roman" w:hAnsi="Times New Roman" w:cs="Times New Roman"/>
          <w:sz w:val="28"/>
          <w:szCs w:val="28"/>
        </w:rPr>
        <w:t>тобто для підприємства варто інвестувати з метою збільшення частки ринку в умовах галузі, що розвивається. Інші товари попадають в центральний квадрат матриці – приносять заробіток та потребують вибіркового інвестування задля зростання їх на ринку.</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w:t>
      </w:r>
      <w:r>
        <w:rPr>
          <w:rFonts w:ascii="Times New Roman" w:eastAsia="Times New Roman" w:hAnsi="Times New Roman" w:cs="Times New Roman"/>
          <w:sz w:val="28"/>
          <w:szCs w:val="28"/>
        </w:rPr>
        <w:t>ічною одиницею є моцарела. При розгляді різних підвидів та розмірів упаковок цього сиру можна вважати його однією з ключових та найбільш популярних продуктових позицій бренду.</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Проаналізуємо етап життєвого циклу. Підприємство вже тривалий період часу діє н</w:t>
      </w:r>
      <w:r>
        <w:rPr>
          <w:rFonts w:ascii="Times New Roman" w:eastAsia="Times New Roman" w:hAnsi="Times New Roman" w:cs="Times New Roman"/>
          <w:sz w:val="28"/>
          <w:szCs w:val="28"/>
        </w:rPr>
        <w:t xml:space="preserve">а ринку, однак кризові обставини в країні та низька обізнаність споживачів щодо культури споживання сиру призвели до обмеженого зростання. Свіжі сири, так як рікота, бурата, страчатела, є невідомими і незрозумілими </w:t>
      </w:r>
      <w:r>
        <w:rPr>
          <w:rFonts w:ascii="Times New Roman" w:eastAsia="Times New Roman" w:hAnsi="Times New Roman" w:cs="Times New Roman"/>
          <w:sz w:val="28"/>
          <w:szCs w:val="28"/>
        </w:rPr>
        <w:lastRenderedPageBreak/>
        <w:t>товарами для пересічного споживача. Більш</w:t>
      </w:r>
      <w:r>
        <w:rPr>
          <w:rFonts w:ascii="Times New Roman" w:eastAsia="Times New Roman" w:hAnsi="Times New Roman" w:cs="Times New Roman"/>
          <w:sz w:val="28"/>
          <w:szCs w:val="28"/>
        </w:rPr>
        <w:t>ість наявних товарів цієї галузі на прилавках є імпортними або крафтових виробників. Через зростання закордонного постачання сирів різних видів відбувається зростання конкуренції, що, відповідно, стимулює зростання сегменту свіжих сирів. Спостерігається рі</w:t>
      </w:r>
      <w:r>
        <w:rPr>
          <w:rFonts w:ascii="Times New Roman" w:eastAsia="Times New Roman" w:hAnsi="Times New Roman" w:cs="Times New Roman"/>
          <w:sz w:val="28"/>
          <w:szCs w:val="28"/>
        </w:rPr>
        <w:t xml:space="preserve">ст у продажах за рахунок переосмислення цінностей під впливом воєнного конфлікту в країні та орієнтації на європейську культуру споживання. Про цей етап також свідчить використання більш дієвих засобів стимулювання збуту, реклама теж зосереджена на цьому.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Оскільки фокус виробництва здійснюється виключно на свіжі сири, то можемо зробити висновок, що бренд дотримується стратегії спеціалізації. Для цієї стратегії характерне орієнтування на певні сегменти ринку для більш повної реалізації своєї унікальності, </w:t>
      </w:r>
      <w:r>
        <w:rPr>
          <w:rFonts w:ascii="Times New Roman" w:eastAsia="Times New Roman" w:hAnsi="Times New Roman" w:cs="Times New Roman"/>
          <w:sz w:val="28"/>
          <w:szCs w:val="28"/>
        </w:rPr>
        <w:t xml:space="preserve">що ми і можемо прослідкувати в діяльності Lel’. </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Позиціонування ТМ «Lel’» як високоякісної продукції, яка може бути смачним доповненням чи довершенням страв, створює унікальний образ у свідомості споживачів. Акцентуючи на тому, що сир бренду є чудовим інгр</w:t>
      </w:r>
      <w:r>
        <w:rPr>
          <w:rFonts w:ascii="Times New Roman" w:eastAsia="Times New Roman" w:hAnsi="Times New Roman" w:cs="Times New Roman"/>
          <w:sz w:val="28"/>
          <w:szCs w:val="28"/>
        </w:rPr>
        <w:t>едієнтом для створення унікальних кулінарних страв привертає увагу тих, хто захоплюється кулінарією та експериментує зі смаками. На сайті та в соціальних мережах можемо побачити активне вживання слогану «15 хвилин – і на столі шик-контент». Важливе місце п</w:t>
      </w:r>
      <w:r>
        <w:rPr>
          <w:rFonts w:ascii="Times New Roman" w:eastAsia="Times New Roman" w:hAnsi="Times New Roman" w:cs="Times New Roman"/>
          <w:sz w:val="28"/>
          <w:szCs w:val="28"/>
        </w:rPr>
        <w:t xml:space="preserve">риділяється також якості та свіжості. Як було згадано раніше, викликом для компанії є розвиток рівня обізнаності в смаках сиру та його різноманітності.  </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Підсумуємо проаналізоване у таблиці 1.2 та визначимо сильні та слабкі сторони підприємства.</w:t>
      </w:r>
    </w:p>
    <w:p w:rsidR="00600C14" w:rsidRDefault="00600C14">
      <w:pPr>
        <w:spacing w:after="0" w:line="360" w:lineRule="auto"/>
        <w:ind w:firstLine="708"/>
        <w:jc w:val="both"/>
        <w:rPr>
          <w:rFonts w:ascii="Times New Roman" w:eastAsia="Times New Roman" w:hAnsi="Times New Roman" w:cs="Times New Roman"/>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1.2 – Сильні та слабкі сторони підприємства </w:t>
      </w:r>
    </w:p>
    <w:tbl>
      <w:tblPr>
        <w:tblStyle w:val="af1"/>
        <w:tblW w:w="991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88"/>
        <w:gridCol w:w="4677"/>
        <w:gridCol w:w="2127"/>
        <w:gridCol w:w="2119"/>
      </w:tblGrid>
      <w:tr w:rsidR="00600C14">
        <w:tc>
          <w:tcPr>
            <w:tcW w:w="988" w:type="dxa"/>
          </w:tcPr>
          <w:p w:rsidR="00600C14" w:rsidRDefault="004A118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з/п</w:t>
            </w:r>
          </w:p>
        </w:tc>
        <w:tc>
          <w:tcPr>
            <w:tcW w:w="4677" w:type="dxa"/>
          </w:tcPr>
          <w:p w:rsidR="00600C14" w:rsidRDefault="004A118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Фактор</w:t>
            </w:r>
          </w:p>
        </w:tc>
        <w:tc>
          <w:tcPr>
            <w:tcW w:w="212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Сильна сторона</w:t>
            </w:r>
          </w:p>
        </w:tc>
        <w:tc>
          <w:tcPr>
            <w:tcW w:w="2119"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Слабка сторона</w:t>
            </w:r>
          </w:p>
        </w:tc>
      </w:tr>
      <w:tr w:rsidR="00600C14">
        <w:tc>
          <w:tcPr>
            <w:tcW w:w="98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4677" w:type="dxa"/>
          </w:tcPr>
          <w:p w:rsidR="00600C14" w:rsidRDefault="004A118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25-річний досвід на ринку компанії-засновниці</w:t>
            </w:r>
          </w:p>
        </w:tc>
        <w:tc>
          <w:tcPr>
            <w:tcW w:w="212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119" w:type="dxa"/>
          </w:tcPr>
          <w:p w:rsidR="00600C14" w:rsidRDefault="00600C14">
            <w:pPr>
              <w:spacing w:line="360" w:lineRule="auto"/>
              <w:jc w:val="center"/>
              <w:rPr>
                <w:rFonts w:ascii="Times New Roman" w:eastAsia="Times New Roman" w:hAnsi="Times New Roman" w:cs="Times New Roman"/>
                <w:sz w:val="28"/>
                <w:szCs w:val="28"/>
              </w:rPr>
            </w:pPr>
          </w:p>
        </w:tc>
      </w:tr>
      <w:tr w:rsidR="00600C14">
        <w:tc>
          <w:tcPr>
            <w:tcW w:w="98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4677" w:type="dxa"/>
          </w:tcPr>
          <w:p w:rsidR="00600C14" w:rsidRDefault="004A118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Розташування заводу в центрі країни</w:t>
            </w:r>
          </w:p>
        </w:tc>
        <w:tc>
          <w:tcPr>
            <w:tcW w:w="212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119" w:type="dxa"/>
          </w:tcPr>
          <w:p w:rsidR="00600C14" w:rsidRDefault="00600C14">
            <w:pPr>
              <w:spacing w:line="360" w:lineRule="auto"/>
              <w:jc w:val="center"/>
              <w:rPr>
                <w:rFonts w:ascii="Times New Roman" w:eastAsia="Times New Roman" w:hAnsi="Times New Roman" w:cs="Times New Roman"/>
                <w:sz w:val="28"/>
                <w:szCs w:val="28"/>
              </w:rPr>
            </w:pPr>
          </w:p>
        </w:tc>
      </w:tr>
      <w:tr w:rsidR="00600C14">
        <w:tc>
          <w:tcPr>
            <w:tcW w:w="98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3.</w:t>
            </w:r>
          </w:p>
        </w:tc>
        <w:tc>
          <w:tcPr>
            <w:tcW w:w="4677" w:type="dxa"/>
          </w:tcPr>
          <w:p w:rsidR="00600C14" w:rsidRDefault="004A118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Наявність новітнього обладнання</w:t>
            </w:r>
          </w:p>
        </w:tc>
        <w:tc>
          <w:tcPr>
            <w:tcW w:w="212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119" w:type="dxa"/>
          </w:tcPr>
          <w:p w:rsidR="00600C14" w:rsidRDefault="00600C14">
            <w:pPr>
              <w:spacing w:line="360" w:lineRule="auto"/>
              <w:jc w:val="center"/>
              <w:rPr>
                <w:rFonts w:ascii="Times New Roman" w:eastAsia="Times New Roman" w:hAnsi="Times New Roman" w:cs="Times New Roman"/>
                <w:sz w:val="28"/>
                <w:szCs w:val="28"/>
              </w:rPr>
            </w:pPr>
          </w:p>
        </w:tc>
      </w:tr>
      <w:tr w:rsidR="00600C14">
        <w:tc>
          <w:tcPr>
            <w:tcW w:w="98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4677" w:type="dxa"/>
          </w:tcPr>
          <w:p w:rsidR="00600C14" w:rsidRDefault="004A118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Високі стандарти щодо якості сировини та готової продукції</w:t>
            </w:r>
          </w:p>
        </w:tc>
        <w:tc>
          <w:tcPr>
            <w:tcW w:w="212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119" w:type="dxa"/>
          </w:tcPr>
          <w:p w:rsidR="00600C14" w:rsidRDefault="00600C14">
            <w:pPr>
              <w:spacing w:line="360" w:lineRule="auto"/>
              <w:jc w:val="center"/>
              <w:rPr>
                <w:rFonts w:ascii="Times New Roman" w:eastAsia="Times New Roman" w:hAnsi="Times New Roman" w:cs="Times New Roman"/>
                <w:sz w:val="28"/>
                <w:szCs w:val="28"/>
              </w:rPr>
            </w:pPr>
          </w:p>
        </w:tc>
      </w:tr>
    </w:tbl>
    <w:p w:rsidR="00600C14" w:rsidRDefault="00600C14"/>
    <w:p w:rsidR="00600C14" w:rsidRDefault="004A118C">
      <w:pPr>
        <w:spacing w:after="0"/>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Продовження таблиці 1.2</w:t>
      </w:r>
    </w:p>
    <w:tbl>
      <w:tblPr>
        <w:tblStyle w:val="af2"/>
        <w:tblW w:w="991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88"/>
        <w:gridCol w:w="4677"/>
        <w:gridCol w:w="2127"/>
        <w:gridCol w:w="2119"/>
      </w:tblGrid>
      <w:tr w:rsidR="00600C14">
        <w:tc>
          <w:tcPr>
            <w:tcW w:w="988" w:type="dxa"/>
          </w:tcPr>
          <w:p w:rsidR="00600C14" w:rsidRDefault="004A118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з/п</w:t>
            </w:r>
          </w:p>
        </w:tc>
        <w:tc>
          <w:tcPr>
            <w:tcW w:w="4677" w:type="dxa"/>
          </w:tcPr>
          <w:p w:rsidR="00600C14" w:rsidRDefault="004A118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Фактор</w:t>
            </w:r>
          </w:p>
        </w:tc>
        <w:tc>
          <w:tcPr>
            <w:tcW w:w="212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Сильна сторона</w:t>
            </w:r>
          </w:p>
        </w:tc>
        <w:tc>
          <w:tcPr>
            <w:tcW w:w="2119"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Слабка сторона</w:t>
            </w:r>
          </w:p>
        </w:tc>
      </w:tr>
      <w:tr w:rsidR="00600C14">
        <w:tc>
          <w:tcPr>
            <w:tcW w:w="98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4677" w:type="dxa"/>
          </w:tcPr>
          <w:p w:rsidR="00600C14" w:rsidRDefault="004A118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Представленість у небагатьох посередників</w:t>
            </w:r>
          </w:p>
        </w:tc>
        <w:tc>
          <w:tcPr>
            <w:tcW w:w="2127" w:type="dxa"/>
          </w:tcPr>
          <w:p w:rsidR="00600C14" w:rsidRDefault="00600C14">
            <w:pPr>
              <w:spacing w:line="360" w:lineRule="auto"/>
              <w:jc w:val="center"/>
              <w:rPr>
                <w:rFonts w:ascii="Times New Roman" w:eastAsia="Times New Roman" w:hAnsi="Times New Roman" w:cs="Times New Roman"/>
                <w:sz w:val="28"/>
                <w:szCs w:val="28"/>
              </w:rPr>
            </w:pPr>
          </w:p>
        </w:tc>
        <w:tc>
          <w:tcPr>
            <w:tcW w:w="2119"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600C14">
        <w:tc>
          <w:tcPr>
            <w:tcW w:w="98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4677" w:type="dxa"/>
          </w:tcPr>
          <w:p w:rsidR="00600C14" w:rsidRDefault="004A118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Низька відомість бренду та його позиціонування</w:t>
            </w:r>
          </w:p>
        </w:tc>
        <w:tc>
          <w:tcPr>
            <w:tcW w:w="2127" w:type="dxa"/>
          </w:tcPr>
          <w:p w:rsidR="00600C14" w:rsidRDefault="00600C14">
            <w:pPr>
              <w:spacing w:line="360" w:lineRule="auto"/>
              <w:jc w:val="center"/>
              <w:rPr>
                <w:rFonts w:ascii="Times New Roman" w:eastAsia="Times New Roman" w:hAnsi="Times New Roman" w:cs="Times New Roman"/>
                <w:sz w:val="28"/>
                <w:szCs w:val="28"/>
              </w:rPr>
            </w:pPr>
          </w:p>
        </w:tc>
        <w:tc>
          <w:tcPr>
            <w:tcW w:w="2119"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600C14">
        <w:tc>
          <w:tcPr>
            <w:tcW w:w="98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4677" w:type="dxa"/>
          </w:tcPr>
          <w:p w:rsidR="00600C14" w:rsidRDefault="004A118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Невелика активність в соціальних мережах</w:t>
            </w:r>
          </w:p>
        </w:tc>
        <w:tc>
          <w:tcPr>
            <w:tcW w:w="2127" w:type="dxa"/>
          </w:tcPr>
          <w:p w:rsidR="00600C14" w:rsidRDefault="00600C14">
            <w:pPr>
              <w:spacing w:line="360" w:lineRule="auto"/>
              <w:jc w:val="center"/>
              <w:rPr>
                <w:rFonts w:ascii="Times New Roman" w:eastAsia="Times New Roman" w:hAnsi="Times New Roman" w:cs="Times New Roman"/>
                <w:sz w:val="28"/>
                <w:szCs w:val="28"/>
              </w:rPr>
            </w:pPr>
          </w:p>
        </w:tc>
        <w:tc>
          <w:tcPr>
            <w:tcW w:w="2119"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600C14">
        <w:tc>
          <w:tcPr>
            <w:tcW w:w="98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4677" w:type="dxa"/>
          </w:tcPr>
          <w:p w:rsidR="00600C14" w:rsidRDefault="004A118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Насичений асортимент продукції у спеціалізації свіжих сирів</w:t>
            </w:r>
          </w:p>
        </w:tc>
        <w:tc>
          <w:tcPr>
            <w:tcW w:w="212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119" w:type="dxa"/>
          </w:tcPr>
          <w:p w:rsidR="00600C14" w:rsidRDefault="00600C14">
            <w:pPr>
              <w:spacing w:line="360" w:lineRule="auto"/>
              <w:jc w:val="center"/>
              <w:rPr>
                <w:rFonts w:ascii="Times New Roman" w:eastAsia="Times New Roman" w:hAnsi="Times New Roman" w:cs="Times New Roman"/>
                <w:sz w:val="28"/>
                <w:szCs w:val="28"/>
              </w:rPr>
            </w:pPr>
          </w:p>
        </w:tc>
      </w:tr>
      <w:tr w:rsidR="00600C14">
        <w:tc>
          <w:tcPr>
            <w:tcW w:w="98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4677" w:type="dxa"/>
          </w:tcPr>
          <w:p w:rsidR="00600C14" w:rsidRDefault="004A118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Споглядання споживачів на закордонну культуру споживання</w:t>
            </w:r>
          </w:p>
        </w:tc>
        <w:tc>
          <w:tcPr>
            <w:tcW w:w="212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119" w:type="dxa"/>
          </w:tcPr>
          <w:p w:rsidR="00600C14" w:rsidRDefault="00600C14">
            <w:pPr>
              <w:spacing w:line="360" w:lineRule="auto"/>
              <w:jc w:val="center"/>
              <w:rPr>
                <w:rFonts w:ascii="Times New Roman" w:eastAsia="Times New Roman" w:hAnsi="Times New Roman" w:cs="Times New Roman"/>
                <w:sz w:val="28"/>
                <w:szCs w:val="28"/>
              </w:rPr>
            </w:pPr>
          </w:p>
        </w:tc>
      </w:tr>
      <w:tr w:rsidR="00600C14">
        <w:tc>
          <w:tcPr>
            <w:tcW w:w="98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4677" w:type="dxa"/>
          </w:tcPr>
          <w:p w:rsidR="00600C14" w:rsidRDefault="004A118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Активне використання соціально-відповідальної політики</w:t>
            </w:r>
          </w:p>
        </w:tc>
        <w:tc>
          <w:tcPr>
            <w:tcW w:w="212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119" w:type="dxa"/>
          </w:tcPr>
          <w:p w:rsidR="00600C14" w:rsidRDefault="00600C14">
            <w:pPr>
              <w:spacing w:line="360" w:lineRule="auto"/>
              <w:jc w:val="center"/>
              <w:rPr>
                <w:rFonts w:ascii="Times New Roman" w:eastAsia="Times New Roman" w:hAnsi="Times New Roman" w:cs="Times New Roman"/>
                <w:sz w:val="28"/>
                <w:szCs w:val="28"/>
              </w:rPr>
            </w:pPr>
          </w:p>
        </w:tc>
      </w:tr>
    </w:tbl>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можемо зробити висновок, що незважаючи на високі виробничі можливості, слабка збутова політика та наявна комунікаційна політика не дозволяє підвищувати проінформованість споживачів про бренд. Висoкoквaлiфiкoвaні працівники дoпoмагають дoтримуватися с</w:t>
      </w:r>
      <w:r>
        <w:rPr>
          <w:rFonts w:ascii="Times New Roman" w:eastAsia="Times New Roman" w:hAnsi="Times New Roman" w:cs="Times New Roman"/>
          <w:sz w:val="28"/>
          <w:szCs w:val="28"/>
        </w:rPr>
        <w:t>тaндaртiв на виробництві тa зaбезпечувати високу якiсть продукції. Значний досвід на ринку Ardis Group, впровадження соціально-відповідального маркетингу у своїй діяльності дозволяють підвищити продажі та забезпечити зростання на ринку.</w:t>
      </w:r>
    </w:p>
    <w:p w:rsidR="00600C14" w:rsidRDefault="00600C14">
      <w:pPr>
        <w:spacing w:after="0" w:line="360" w:lineRule="auto"/>
        <w:jc w:val="both"/>
        <w:rPr>
          <w:rFonts w:ascii="Times New Roman" w:eastAsia="Times New Roman" w:hAnsi="Times New Roman" w:cs="Times New Roman"/>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Аналіз маркети</w:t>
      </w:r>
      <w:r>
        <w:rPr>
          <w:rFonts w:ascii="Times New Roman" w:eastAsia="Times New Roman" w:hAnsi="Times New Roman" w:cs="Times New Roman"/>
          <w:sz w:val="28"/>
          <w:szCs w:val="28"/>
        </w:rPr>
        <w:t>нгового середовища</w:t>
      </w:r>
    </w:p>
    <w:p w:rsidR="00600C14" w:rsidRDefault="00600C14">
      <w:pPr>
        <w:spacing w:after="0" w:line="360" w:lineRule="auto"/>
        <w:ind w:firstLine="708"/>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Розглянемо фактори, що здійснюють вплив на підприємство у макросередовищі. Величезний вплив спричинило повномасштабне вторгнення росії в Україну у 2022 році та розгортання тривалих та активних бойових дій, що позначилося на усіх сферах </w:t>
      </w:r>
      <w:r>
        <w:rPr>
          <w:rFonts w:ascii="Times New Roman" w:eastAsia="Times New Roman" w:hAnsi="Times New Roman" w:cs="Times New Roman"/>
          <w:sz w:val="28"/>
          <w:szCs w:val="28"/>
        </w:rPr>
        <w:t>життя, включаючи політику й економіку країни, демографію та соціум загалом. Війна створила умови постійного ризику для працівників, серйозно ударила по економічній системі, порушуючи не тільки питання масштабів виробництва підприємств, але й факт продовжен</w:t>
      </w:r>
      <w:r>
        <w:rPr>
          <w:rFonts w:ascii="Times New Roman" w:eastAsia="Times New Roman" w:hAnsi="Times New Roman" w:cs="Times New Roman"/>
          <w:sz w:val="28"/>
          <w:szCs w:val="28"/>
        </w:rPr>
        <w:t>ня діяльності на ринку.</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Політико-правові фактори.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введення воєнного стану в Україні та початку активних бойових дій багато бізнесів фактично припинили свою роботу. Це призвело до введення нового тимчасового механізму оподаткування для підприємств, п</w:t>
      </w:r>
      <w:r>
        <w:rPr>
          <w:rFonts w:ascii="Times New Roman" w:eastAsia="Times New Roman" w:hAnsi="Times New Roman" w:cs="Times New Roman"/>
          <w:sz w:val="28"/>
          <w:szCs w:val="28"/>
        </w:rPr>
        <w:t>рипинення перевірок та відсутності санкцій за несвоєчасне подання звітності. Виникла можливість спрощеного маркування харчової продукції та лібералізації трудових відносин [15].</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Верховній Раді було зареєстровано законопроєкти з поправками до Податкового </w:t>
      </w:r>
      <w:r>
        <w:rPr>
          <w:rFonts w:ascii="Times New Roman" w:eastAsia="Times New Roman" w:hAnsi="Times New Roman" w:cs="Times New Roman"/>
          <w:sz w:val="28"/>
          <w:szCs w:val="28"/>
        </w:rPr>
        <w:t>та Митного кодексів щодо зниження ставки ПДВ для молока і молочної продукції та щодо запровадження внеску на галузеве фінансування програм просування молочної продукції [16]. Зокрема це законопроєкти №9161 та №9162-9163. Ці законодавчі ініціативи спрямован</w:t>
      </w:r>
      <w:r>
        <w:rPr>
          <w:rFonts w:ascii="Times New Roman" w:eastAsia="Times New Roman" w:hAnsi="Times New Roman" w:cs="Times New Roman"/>
          <w:sz w:val="28"/>
          <w:szCs w:val="28"/>
        </w:rPr>
        <w:t>і на стимулювання легального виробництва, зменшення тіньового сектору та розвиток молочної галузі в Україні. Вони також спрямовані на зниження ставки ПДВ для споживачів та фінансування програм розвитку галузі через внесок з переробних підприємств та імпорт</w:t>
      </w:r>
      <w:r>
        <w:rPr>
          <w:rFonts w:ascii="Times New Roman" w:eastAsia="Times New Roman" w:hAnsi="Times New Roman" w:cs="Times New Roman"/>
          <w:sz w:val="28"/>
          <w:szCs w:val="28"/>
        </w:rPr>
        <w:t>ерів. Цей політичний крок сприяє покращенню економічної ситуації та стимулює внутрішній ринок молочної продукції.</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Економічні фактори. </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Зараз економіка країни знаходиться у дуже складній ситуації. Міжнародна підтримка залишається основним джерелом фінансування бюджетних потреб. Однак за даними Національного банку [17], інфляційний звіт за січень 2024 року говорить, що економіка повернулася</w:t>
      </w:r>
      <w:r>
        <w:rPr>
          <w:rFonts w:ascii="Times New Roman" w:eastAsia="Times New Roman" w:hAnsi="Times New Roman" w:cs="Times New Roman"/>
          <w:sz w:val="28"/>
          <w:szCs w:val="28"/>
        </w:rPr>
        <w:t xml:space="preserve"> до зростання у 2023. Там прогнозують, що у цьому році реальний ВВП зросте на 3,6% у першу чергу за рахунок збереження </w:t>
      </w:r>
      <w:r>
        <w:rPr>
          <w:rFonts w:ascii="Times New Roman" w:eastAsia="Times New Roman" w:hAnsi="Times New Roman" w:cs="Times New Roman"/>
          <w:sz w:val="28"/>
          <w:szCs w:val="28"/>
        </w:rPr>
        <w:lastRenderedPageBreak/>
        <w:t>високих бюджетних витрат на тлі очікуваних обсягів допомоги від міжнародних партнерів на достатньому рівні. Загалом за 2023 рік відбулося</w:t>
      </w:r>
      <w:r>
        <w:rPr>
          <w:rFonts w:ascii="Times New Roman" w:eastAsia="Times New Roman" w:hAnsi="Times New Roman" w:cs="Times New Roman"/>
          <w:sz w:val="28"/>
          <w:szCs w:val="28"/>
        </w:rPr>
        <w:t xml:space="preserve"> поліпшення оцінки зростання реального ВВП до 5,7%, а інфляція сповільнила темпи зростання (до 4,9%). Очікується, що потреби України у зовнішньому фінансуванні залишатимуться значними у найближчі роки, а міжнародна фінансова підтримка зберігатиметься, хоча</w:t>
      </w:r>
      <w:r>
        <w:rPr>
          <w:rFonts w:ascii="Times New Roman" w:eastAsia="Times New Roman" w:hAnsi="Times New Roman" w:cs="Times New Roman"/>
          <w:sz w:val="28"/>
          <w:szCs w:val="28"/>
        </w:rPr>
        <w:t xml:space="preserve"> й у менших обсягах. Це дозволить утримувати міжнародні резерви на рівні та забезпечувати стійкість курсу. </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Міністерство економіки прогнозує зростання ВВП у 2024 році на 4,6%, інвестицій – на 29,6% [18]. За таких умов бізнесу необхідно бути пильному й адап</w:t>
      </w:r>
      <w:r>
        <w:rPr>
          <w:rFonts w:ascii="Times New Roman" w:eastAsia="Times New Roman" w:hAnsi="Times New Roman" w:cs="Times New Roman"/>
          <w:sz w:val="28"/>
          <w:szCs w:val="28"/>
        </w:rPr>
        <w:t>тувати стратегію відповідно до ситуації, але як бачимо за прогнозами, можливий варіант і для зростання.</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На жовтень 2023 року безробітних осіб в Україні нараховувалось 97,3 тис осіб, з яких 72,1 тис – жінки. Для порівняння роком раніше у країні було 239,1 </w:t>
      </w:r>
      <w:r>
        <w:rPr>
          <w:rFonts w:ascii="Times New Roman" w:eastAsia="Times New Roman" w:hAnsi="Times New Roman" w:cs="Times New Roman"/>
          <w:sz w:val="28"/>
          <w:szCs w:val="28"/>
        </w:rPr>
        <w:t>тис безробітних, а 2021 їх було ще більше. Тобто спостерігається позитивна тенденція щодо працевлаштування [19]. Позитивна динаміка зайнятості створюють сприятливий контекст для підприємства.</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Відбувається зростання номінальної заробітної плати для громадян</w:t>
      </w:r>
      <w:r>
        <w:rPr>
          <w:rFonts w:ascii="Times New Roman" w:eastAsia="Times New Roman" w:hAnsi="Times New Roman" w:cs="Times New Roman"/>
          <w:sz w:val="28"/>
          <w:szCs w:val="28"/>
        </w:rPr>
        <w:t>. У ІІІ кварталі 2023 року розмір середньої місячної зарплати становив 17 937 грн, порівняно з аналогічним періодом минулого року відбувся ріст на 22,7% [20]. Відповідно до прогнозів Міністерства фінансів, середньомісячна заробітна плата в 2024 році станов</w:t>
      </w:r>
      <w:r>
        <w:rPr>
          <w:rFonts w:ascii="Times New Roman" w:eastAsia="Times New Roman" w:hAnsi="Times New Roman" w:cs="Times New Roman"/>
          <w:sz w:val="28"/>
          <w:szCs w:val="28"/>
        </w:rPr>
        <w:t>итиме 21 809 грн [21]. На противагу цьому є падіння реальної заробітної плати, що для нашого аналізу більш важливо, оскільки це знижує платоспроможність населення. У свою чергу, така ситуація сприяє падінню рівня споживчого попиту в країні.</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Мінекономіки за</w:t>
      </w:r>
      <w:r>
        <w:rPr>
          <w:rFonts w:ascii="Times New Roman" w:eastAsia="Times New Roman" w:hAnsi="Times New Roman" w:cs="Times New Roman"/>
          <w:sz w:val="28"/>
          <w:szCs w:val="28"/>
        </w:rPr>
        <w:t xml:space="preserve">фіксувало падіння споживання домогосподарств. Це є типовим для економіки воєнного часу. Протягом звітного періоду питома вага кінцевих споживчих витрат домогосподарств у ВВП зменшилась до 66,3%. Це не єдине, на чому позначився виїзд українців за кордон, а </w:t>
      </w:r>
      <w:r>
        <w:rPr>
          <w:rFonts w:ascii="Times New Roman" w:eastAsia="Times New Roman" w:hAnsi="Times New Roman" w:cs="Times New Roman"/>
          <w:sz w:val="28"/>
          <w:szCs w:val="28"/>
        </w:rPr>
        <w:t xml:space="preserve">й в змінах у розподілі імпорту товарів та послуг у бік збільшення частки останнього в загальному обсязі </w:t>
      </w:r>
      <w:r>
        <w:rPr>
          <w:rFonts w:ascii="Times New Roman" w:eastAsia="Times New Roman" w:hAnsi="Times New Roman" w:cs="Times New Roman"/>
          <w:sz w:val="28"/>
          <w:szCs w:val="28"/>
        </w:rPr>
        <w:lastRenderedPageBreak/>
        <w:t>імпорту [18]. Підприємству слід бути готовим до змін в попиті та адаптувати стратегії та продажі до умов.</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Через економічну недоцільність протягом багать</w:t>
      </w:r>
      <w:r>
        <w:rPr>
          <w:rFonts w:ascii="Times New Roman" w:eastAsia="Times New Roman" w:hAnsi="Times New Roman" w:cs="Times New Roman"/>
          <w:sz w:val="28"/>
          <w:szCs w:val="28"/>
        </w:rPr>
        <w:t>ох років зменшується поголів’я корів, що також впливає на виробництво молока як сировини. Наприклад, за рік війни, станом на 1 березня 2023 року, поголів’я великої рогатої худоби в Україні зменшилось на 15,6% [28]. У 2022 році в Україні було вироблено 7,65</w:t>
      </w:r>
      <w:r>
        <w:rPr>
          <w:rFonts w:ascii="Times New Roman" w:eastAsia="Times New Roman" w:hAnsi="Times New Roman" w:cs="Times New Roman"/>
          <w:sz w:val="28"/>
          <w:szCs w:val="28"/>
        </w:rPr>
        <w:t>9 млн тонн молока, що на 12,1% менше, ніж у 2021 році. Крім того, Укрінформ вказує, що виробництво молока за січень-серпень 2023 року скоротилося на 6% [29]. Це має негативний вплив на роботу молокопереробних підприємств, у тому числі і на виробництво сирі</w:t>
      </w:r>
      <w:r>
        <w:rPr>
          <w:rFonts w:ascii="Times New Roman" w:eastAsia="Times New Roman" w:hAnsi="Times New Roman" w:cs="Times New Roman"/>
          <w:sz w:val="28"/>
          <w:szCs w:val="28"/>
        </w:rPr>
        <w:t>в.</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Демографічні фактори.</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Війна змінила і демографічну ситуацію в країні. Перш за все, зростає смертність, оскільки через обстріли та воєнні злочини гинуть військові та цивільні. Дані Фонду народонаселення ООН вказують, що в Україні у 2023 році проживає 36,</w:t>
      </w:r>
      <w:r>
        <w:rPr>
          <w:rFonts w:ascii="Times New Roman" w:eastAsia="Times New Roman" w:hAnsi="Times New Roman" w:cs="Times New Roman"/>
          <w:sz w:val="28"/>
          <w:szCs w:val="28"/>
        </w:rPr>
        <w:t>7 млн людей. Натомість, за даними Мінфіну, у 2020 році населення України становило понад 41 млн [22, 23]. Основним поясненням цьому є міграція за кордон, особливо жінок і дітей. За даними ООН у справах біженців, загалом більше 10 мільйонів українців перетн</w:t>
      </w:r>
      <w:r>
        <w:rPr>
          <w:rFonts w:ascii="Times New Roman" w:eastAsia="Times New Roman" w:hAnsi="Times New Roman" w:cs="Times New Roman"/>
          <w:sz w:val="28"/>
          <w:szCs w:val="28"/>
        </w:rPr>
        <w:t>ули кордон з моменту повномасштабного вторгнення. Це є значна втрата як для компаній, так і для країни, незважаючи на частку тих, хто повернувся. Усередині країни понад 6,3 мільйона людей також були переміщені через війну, причому майже третя частина украї</w:t>
      </w:r>
      <w:r>
        <w:rPr>
          <w:rFonts w:ascii="Times New Roman" w:eastAsia="Times New Roman" w:hAnsi="Times New Roman" w:cs="Times New Roman"/>
          <w:sz w:val="28"/>
          <w:szCs w:val="28"/>
        </w:rPr>
        <w:t>нців була змушена покинути свої домівки [24]. Значною мірою це відтік робочої сили до західної частини України, що призвело до їхнього територіального зосередження в цих регіонах.</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Соціокультурні фактори.</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одним наслідком війни є те, що люди втратили свою</w:t>
      </w:r>
      <w:r>
        <w:rPr>
          <w:rFonts w:ascii="Times New Roman" w:eastAsia="Times New Roman" w:hAnsi="Times New Roman" w:cs="Times New Roman"/>
          <w:sz w:val="28"/>
          <w:szCs w:val="28"/>
        </w:rPr>
        <w:t xml:space="preserve"> попередню платоспроможність, були вимушено переміщеними, а це все призвело до зміни цінностей, споживчої поведінки та способу життя. Згідно з опитуванням Gradus Research [25], 60% населення відмовилися купувати товари міжнародних брендів, які продовжують </w:t>
      </w:r>
      <w:r>
        <w:rPr>
          <w:rFonts w:ascii="Times New Roman" w:eastAsia="Times New Roman" w:hAnsi="Times New Roman" w:cs="Times New Roman"/>
          <w:sz w:val="28"/>
          <w:szCs w:val="28"/>
        </w:rPr>
        <w:t xml:space="preserve">працювати на російському ринку. 69% українців заявили, що свідомо обирають товари українських брендів, а 56% з тих, хто почав купувати нові </w:t>
      </w:r>
      <w:r>
        <w:rPr>
          <w:rFonts w:ascii="Times New Roman" w:eastAsia="Times New Roman" w:hAnsi="Times New Roman" w:cs="Times New Roman"/>
          <w:sz w:val="28"/>
          <w:szCs w:val="28"/>
        </w:rPr>
        <w:lastRenderedPageBreak/>
        <w:t>бренди під час війни, зробили це, щоб підтримати вітчизняного виробника. Для вітчизняних виробників це є гарним знак</w:t>
      </w:r>
      <w:r>
        <w:rPr>
          <w:rFonts w:ascii="Times New Roman" w:eastAsia="Times New Roman" w:hAnsi="Times New Roman" w:cs="Times New Roman"/>
          <w:sz w:val="28"/>
          <w:szCs w:val="28"/>
        </w:rPr>
        <w:t>ом, що може сприяти збільшенню обсягів продажів. За дослідженням компанії «Deloitte» [44] українці зменшили відвідування ресторанів/барів. Окрім цього, зросла частота приготування їжі вдома, що підвищує попит на продукти харчування та говорить про тренд до</w:t>
      </w:r>
      <w:r>
        <w:rPr>
          <w:rFonts w:ascii="Times New Roman" w:eastAsia="Times New Roman" w:hAnsi="Times New Roman" w:cs="Times New Roman"/>
          <w:sz w:val="28"/>
          <w:szCs w:val="28"/>
        </w:rPr>
        <w:t xml:space="preserve">машньої кухні. </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Науково-технічні фактори.</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Світовий розвиток технологій продовжується, у тому числі Інтернет продовжує розвиватися в усіх сферах життя, пропонуючи все більше можливостей. 72% українців є регулярними інтернет-користувачами та користуються ним</w:t>
      </w:r>
      <w:r>
        <w:rPr>
          <w:rFonts w:ascii="Times New Roman" w:eastAsia="Times New Roman" w:hAnsi="Times New Roman" w:cs="Times New Roman"/>
          <w:sz w:val="28"/>
          <w:szCs w:val="28"/>
        </w:rPr>
        <w:t xml:space="preserve"> щонайменше 3 години щодня (у 2021 році -70%) [26]. Зростають обсяги онлайн-продажів. Інтернет зараз є одним чи не найважливішим каналом комунікації з аудиторією.</w:t>
      </w:r>
      <w:r>
        <w:t xml:space="preserve"> </w:t>
      </w:r>
      <w:r>
        <w:rPr>
          <w:rFonts w:ascii="Times New Roman" w:eastAsia="Times New Roman" w:hAnsi="Times New Roman" w:cs="Times New Roman"/>
          <w:sz w:val="28"/>
          <w:szCs w:val="28"/>
        </w:rPr>
        <w:t>Присутність бренду в соціальних мережах є одним із критеріїв довіри для сучасних людей, 90% з</w:t>
      </w:r>
      <w:r>
        <w:rPr>
          <w:rFonts w:ascii="Times New Roman" w:eastAsia="Times New Roman" w:hAnsi="Times New Roman" w:cs="Times New Roman"/>
          <w:sz w:val="28"/>
          <w:szCs w:val="28"/>
        </w:rPr>
        <w:t xml:space="preserve"> них купують товари брендів, за якими вони слідкують у соціальних мережах. Понад 92% маркетологів використовують соціальні мережі, і майже всі вважають соціальні мережі необхідними у маркетинговій стратегії [27]. Окрім глобальних мереж, розвивається виробн</w:t>
      </w:r>
      <w:r>
        <w:rPr>
          <w:rFonts w:ascii="Times New Roman" w:eastAsia="Times New Roman" w:hAnsi="Times New Roman" w:cs="Times New Roman"/>
          <w:sz w:val="28"/>
          <w:szCs w:val="28"/>
        </w:rPr>
        <w:t>ицтво, що все більше автоматизується. Механізми використовуються все частіше, а людські ресурси стають все менш необхідними. Загалом, технологічна галузь створює сприятливі умови для покращення роботи бізнесу та його зростання на ринку.</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вищесказа</w:t>
      </w:r>
      <w:r>
        <w:rPr>
          <w:rFonts w:ascii="Times New Roman" w:eastAsia="Times New Roman" w:hAnsi="Times New Roman" w:cs="Times New Roman"/>
          <w:sz w:val="28"/>
          <w:szCs w:val="28"/>
        </w:rPr>
        <w:t>ного, занесемо фактори у зведену таблицю факторів макросередовища 1.3.</w:t>
      </w:r>
    </w:p>
    <w:p w:rsidR="00600C14" w:rsidRDefault="00600C14">
      <w:pPr>
        <w:spacing w:after="0" w:line="360" w:lineRule="auto"/>
        <w:ind w:firstLine="708"/>
        <w:jc w:val="both"/>
        <w:rPr>
          <w:rFonts w:ascii="Times New Roman" w:eastAsia="Times New Roman" w:hAnsi="Times New Roman" w:cs="Times New Roman"/>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1.3 - Таблиця факторів макросередовища</w:t>
      </w:r>
    </w:p>
    <w:tbl>
      <w:tblPr>
        <w:tblStyle w:val="af3"/>
        <w:tblW w:w="991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88"/>
        <w:gridCol w:w="3118"/>
        <w:gridCol w:w="2835"/>
        <w:gridCol w:w="2970"/>
      </w:tblGrid>
      <w:tr w:rsidR="00600C14">
        <w:tc>
          <w:tcPr>
            <w:tcW w:w="98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з/п</w:t>
            </w:r>
          </w:p>
        </w:tc>
        <w:tc>
          <w:tcPr>
            <w:tcW w:w="311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Фактор</w:t>
            </w:r>
          </w:p>
        </w:tc>
        <w:tc>
          <w:tcPr>
            <w:tcW w:w="2835"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Загроза</w:t>
            </w:r>
          </w:p>
        </w:tc>
        <w:tc>
          <w:tcPr>
            <w:tcW w:w="2970"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Можливість</w:t>
            </w:r>
          </w:p>
        </w:tc>
      </w:tr>
      <w:tr w:rsidR="00600C14">
        <w:tc>
          <w:tcPr>
            <w:tcW w:w="98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11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 рівень інфляції</w:t>
            </w:r>
          </w:p>
        </w:tc>
        <w:tc>
          <w:tcPr>
            <w:tcW w:w="2835"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Зростання цін, зменшення прибутку </w:t>
            </w:r>
          </w:p>
        </w:tc>
        <w:tc>
          <w:tcPr>
            <w:tcW w:w="2970" w:type="dxa"/>
          </w:tcPr>
          <w:p w:rsidR="00600C14" w:rsidRDefault="00600C14">
            <w:pPr>
              <w:spacing w:line="360" w:lineRule="auto"/>
              <w:jc w:val="center"/>
              <w:rPr>
                <w:rFonts w:ascii="Times New Roman" w:eastAsia="Times New Roman" w:hAnsi="Times New Roman" w:cs="Times New Roman"/>
                <w:sz w:val="28"/>
                <w:szCs w:val="28"/>
              </w:rPr>
            </w:pPr>
          </w:p>
        </w:tc>
      </w:tr>
      <w:tr w:rsidR="00600C14">
        <w:tc>
          <w:tcPr>
            <w:tcW w:w="98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11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Зменшення кількості безробітних</w:t>
            </w:r>
          </w:p>
        </w:tc>
        <w:tc>
          <w:tcPr>
            <w:tcW w:w="2835" w:type="dxa"/>
          </w:tcPr>
          <w:p w:rsidR="00600C14" w:rsidRDefault="00600C14">
            <w:pPr>
              <w:spacing w:line="360" w:lineRule="auto"/>
              <w:jc w:val="center"/>
              <w:rPr>
                <w:rFonts w:ascii="Times New Roman" w:eastAsia="Times New Roman" w:hAnsi="Times New Roman" w:cs="Times New Roman"/>
                <w:sz w:val="28"/>
                <w:szCs w:val="28"/>
              </w:rPr>
            </w:pPr>
          </w:p>
        </w:tc>
        <w:tc>
          <w:tcPr>
            <w:tcW w:w="2970"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Збільшення продажів за рахунок більшої </w:t>
            </w:r>
            <w:r>
              <w:rPr>
                <w:rFonts w:ascii="Times New Roman" w:eastAsia="Times New Roman" w:hAnsi="Times New Roman" w:cs="Times New Roman"/>
                <w:sz w:val="28"/>
                <w:szCs w:val="28"/>
              </w:rPr>
              <w:lastRenderedPageBreak/>
              <w:t xml:space="preserve">кількості платоспроможних </w:t>
            </w:r>
          </w:p>
        </w:tc>
      </w:tr>
      <w:tr w:rsidR="00600C14">
        <w:tc>
          <w:tcPr>
            <w:tcW w:w="98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3.</w:t>
            </w:r>
          </w:p>
        </w:tc>
        <w:tc>
          <w:tcPr>
            <w:tcW w:w="311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Зменшення реальної заробітної плати</w:t>
            </w:r>
          </w:p>
        </w:tc>
        <w:tc>
          <w:tcPr>
            <w:tcW w:w="2835" w:type="dxa"/>
          </w:tcPr>
          <w:p w:rsidR="00600C14" w:rsidRDefault="00600C14">
            <w:pPr>
              <w:spacing w:line="360" w:lineRule="auto"/>
              <w:jc w:val="center"/>
              <w:rPr>
                <w:rFonts w:ascii="Times New Roman" w:eastAsia="Times New Roman" w:hAnsi="Times New Roman" w:cs="Times New Roman"/>
                <w:sz w:val="28"/>
                <w:szCs w:val="28"/>
              </w:rPr>
            </w:pPr>
          </w:p>
        </w:tc>
        <w:tc>
          <w:tcPr>
            <w:tcW w:w="2970"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Падіння платоспроможності </w:t>
            </w:r>
          </w:p>
        </w:tc>
      </w:tr>
      <w:tr w:rsidR="00600C14">
        <w:tc>
          <w:tcPr>
            <w:tcW w:w="98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11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Депопуляція (висока смертність і міграція)</w:t>
            </w:r>
          </w:p>
        </w:tc>
        <w:tc>
          <w:tcPr>
            <w:tcW w:w="2835"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Зменшення аудиторії споживачів</w:t>
            </w:r>
          </w:p>
        </w:tc>
        <w:tc>
          <w:tcPr>
            <w:tcW w:w="2970" w:type="dxa"/>
          </w:tcPr>
          <w:p w:rsidR="00600C14" w:rsidRDefault="00600C14">
            <w:pPr>
              <w:spacing w:line="360" w:lineRule="auto"/>
              <w:jc w:val="center"/>
              <w:rPr>
                <w:rFonts w:ascii="Times New Roman" w:eastAsia="Times New Roman" w:hAnsi="Times New Roman" w:cs="Times New Roman"/>
                <w:sz w:val="28"/>
                <w:szCs w:val="28"/>
              </w:rPr>
            </w:pPr>
          </w:p>
        </w:tc>
      </w:tr>
    </w:tbl>
    <w:p w:rsidR="00600C14" w:rsidRDefault="00600C14"/>
    <w:p w:rsidR="00600C14" w:rsidRDefault="004A118C">
      <w:pPr>
        <w:ind w:firstLine="709"/>
        <w:jc w:val="both"/>
      </w:pPr>
      <w:r>
        <w:rPr>
          <w:rFonts w:ascii="Times New Roman" w:eastAsia="Times New Roman" w:hAnsi="Times New Roman" w:cs="Times New Roman"/>
          <w:sz w:val="28"/>
          <w:szCs w:val="28"/>
        </w:rPr>
        <w:t>Продовження таблиці 1.3</w:t>
      </w:r>
    </w:p>
    <w:tbl>
      <w:tblPr>
        <w:tblStyle w:val="af4"/>
        <w:tblW w:w="991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88"/>
        <w:gridCol w:w="3118"/>
        <w:gridCol w:w="2835"/>
        <w:gridCol w:w="2970"/>
      </w:tblGrid>
      <w:tr w:rsidR="00600C14">
        <w:tc>
          <w:tcPr>
            <w:tcW w:w="98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з/п</w:t>
            </w:r>
          </w:p>
        </w:tc>
        <w:tc>
          <w:tcPr>
            <w:tcW w:w="311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Фактор</w:t>
            </w:r>
          </w:p>
        </w:tc>
        <w:tc>
          <w:tcPr>
            <w:tcW w:w="2835"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Загроза</w:t>
            </w:r>
          </w:p>
        </w:tc>
        <w:tc>
          <w:tcPr>
            <w:tcW w:w="2970"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Можливість</w:t>
            </w:r>
          </w:p>
        </w:tc>
      </w:tr>
      <w:tr w:rsidR="00600C14">
        <w:tc>
          <w:tcPr>
            <w:tcW w:w="98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311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Зростання попиту на вітчизняні товари</w:t>
            </w:r>
          </w:p>
        </w:tc>
        <w:tc>
          <w:tcPr>
            <w:tcW w:w="2835" w:type="dxa"/>
          </w:tcPr>
          <w:p w:rsidR="00600C14" w:rsidRDefault="00600C14">
            <w:pPr>
              <w:spacing w:line="360" w:lineRule="auto"/>
              <w:jc w:val="center"/>
              <w:rPr>
                <w:rFonts w:ascii="Times New Roman" w:eastAsia="Times New Roman" w:hAnsi="Times New Roman" w:cs="Times New Roman"/>
                <w:sz w:val="28"/>
                <w:szCs w:val="28"/>
              </w:rPr>
            </w:pPr>
          </w:p>
        </w:tc>
        <w:tc>
          <w:tcPr>
            <w:tcW w:w="2970"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Зростання обсягу продажів (у порівнянні з закордонними конкурентами)</w:t>
            </w:r>
          </w:p>
        </w:tc>
      </w:tr>
      <w:tr w:rsidR="00600C14">
        <w:tc>
          <w:tcPr>
            <w:tcW w:w="98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311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Зменшення поголів’я корів через неприбутковість</w:t>
            </w:r>
          </w:p>
        </w:tc>
        <w:tc>
          <w:tcPr>
            <w:tcW w:w="2835"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Скорочення сировинної бази та зростання собівартості продукції</w:t>
            </w:r>
          </w:p>
        </w:tc>
        <w:tc>
          <w:tcPr>
            <w:tcW w:w="2970" w:type="dxa"/>
          </w:tcPr>
          <w:p w:rsidR="00600C14" w:rsidRDefault="00600C14">
            <w:pPr>
              <w:spacing w:line="360" w:lineRule="auto"/>
              <w:jc w:val="center"/>
              <w:rPr>
                <w:rFonts w:ascii="Times New Roman" w:eastAsia="Times New Roman" w:hAnsi="Times New Roman" w:cs="Times New Roman"/>
                <w:sz w:val="28"/>
                <w:szCs w:val="28"/>
              </w:rPr>
            </w:pPr>
          </w:p>
        </w:tc>
      </w:tr>
      <w:tr w:rsidR="00600C14">
        <w:tc>
          <w:tcPr>
            <w:tcW w:w="98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311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Зростання частоти приготування їжі вдома</w:t>
            </w:r>
          </w:p>
        </w:tc>
        <w:tc>
          <w:tcPr>
            <w:tcW w:w="2835" w:type="dxa"/>
          </w:tcPr>
          <w:p w:rsidR="00600C14" w:rsidRDefault="00600C14">
            <w:pPr>
              <w:spacing w:line="360" w:lineRule="auto"/>
              <w:jc w:val="center"/>
              <w:rPr>
                <w:rFonts w:ascii="Times New Roman" w:eastAsia="Times New Roman" w:hAnsi="Times New Roman" w:cs="Times New Roman"/>
                <w:sz w:val="28"/>
                <w:szCs w:val="28"/>
              </w:rPr>
            </w:pPr>
          </w:p>
        </w:tc>
        <w:tc>
          <w:tcPr>
            <w:tcW w:w="2970"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Зростання попиту на продукти харчування</w:t>
            </w:r>
          </w:p>
        </w:tc>
      </w:tr>
    </w:tbl>
    <w:p w:rsidR="00600C14" w:rsidRDefault="00600C14">
      <w:pPr>
        <w:spacing w:after="0" w:line="360" w:lineRule="auto"/>
        <w:jc w:val="both"/>
        <w:rPr>
          <w:rFonts w:ascii="Times New Roman" w:eastAsia="Times New Roman" w:hAnsi="Times New Roman" w:cs="Times New Roman"/>
          <w:sz w:val="28"/>
          <w:szCs w:val="28"/>
        </w:rPr>
      </w:pP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Отже, з таблиці 1.3 бачимо, що війна створила більшість факторів макросередовища, що несуть негативний вплив на діяльність підприємства. Виробництво змушене діяти у напруж</w:t>
      </w:r>
      <w:r>
        <w:rPr>
          <w:rFonts w:ascii="Times New Roman" w:eastAsia="Times New Roman" w:hAnsi="Times New Roman" w:cs="Times New Roman"/>
          <w:sz w:val="28"/>
          <w:szCs w:val="28"/>
        </w:rPr>
        <w:t>енні за небезпечних умов, перебудовувати свій виробничий і збутовий ланцюг. Погіршення економічної ситуації несе за собою питання обсягів виробництва та прибутковості, а також є зменшення цільової аудиторії. Існує зростання собівартості через ту ж економіч</w:t>
      </w:r>
      <w:r>
        <w:rPr>
          <w:rFonts w:ascii="Times New Roman" w:eastAsia="Times New Roman" w:hAnsi="Times New Roman" w:cs="Times New Roman"/>
          <w:sz w:val="28"/>
          <w:szCs w:val="28"/>
        </w:rPr>
        <w:t xml:space="preserve">ну недоцільність утримання корів. З іншого боку, можливим є зростання попиту на товари нашої компанії, оскільки це вітчизняний виробник. </w:t>
      </w:r>
    </w:p>
    <w:p w:rsidR="00600C14" w:rsidRDefault="004A118C">
      <w:pPr>
        <w:spacing w:after="0"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lastRenderedPageBreak/>
        <w:tab/>
      </w:r>
      <w:r>
        <w:rPr>
          <w:rFonts w:ascii="Times New Roman" w:eastAsia="Times New Roman" w:hAnsi="Times New Roman" w:cs="Times New Roman"/>
          <w:i/>
          <w:sz w:val="28"/>
          <w:szCs w:val="28"/>
        </w:rPr>
        <w:t>Аналіз мезосередовища</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Сир є складовою молочної галузі, яка в Україні є одна з головних в агропромисловому комплексі. Виробництво сиру складає біля 10% в структурі молокопереробної галузі країни, що не так і багато [30]. </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Станом на 1 січня 2022 дозвіл на виробництво молочних про</w:t>
      </w:r>
      <w:r>
        <w:rPr>
          <w:rFonts w:ascii="Times New Roman" w:eastAsia="Times New Roman" w:hAnsi="Times New Roman" w:cs="Times New Roman"/>
          <w:sz w:val="28"/>
          <w:szCs w:val="28"/>
        </w:rPr>
        <w:t>дуктів в країні мало 140 заводів, з них працювало 111. Для порівняння у 1990 році працювало 643 молокозаводи. З початком повномасштабного вторгнення росії молочна галузь втратила ще частину підприємств, і станом на 1 грудня 2022 року працюючих в Україні пі</w:t>
      </w:r>
      <w:r>
        <w:rPr>
          <w:rFonts w:ascii="Times New Roman" w:eastAsia="Times New Roman" w:hAnsi="Times New Roman" w:cs="Times New Roman"/>
          <w:sz w:val="28"/>
          <w:szCs w:val="28"/>
        </w:rPr>
        <w:t>дприємств було близько 70, що в 9 разів менше, ніж у 1990 році [31].</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Таке значне зменшення кількості підприємств зумовлене внаслідок зменшення поголів’я корів і кількості сировини, що надходить на підприємства. За даними за 2020 рік поголів’я корів станови</w:t>
      </w:r>
      <w:r>
        <w:rPr>
          <w:rFonts w:ascii="Times New Roman" w:eastAsia="Times New Roman" w:hAnsi="Times New Roman" w:cs="Times New Roman"/>
          <w:sz w:val="28"/>
          <w:szCs w:val="28"/>
        </w:rPr>
        <w:t xml:space="preserve">ло 1,7 млн – це число зменшилось майже на 7 млн порівнюючи з даними 1990 року. Ця тенденція продовжує спостерігатись, оскільки знизилося поголів’я у регіонах, де велися чи ведуться бойові дії. Директор агентства ІНФАГРО зазначає, що у 2022 році в молочній </w:t>
      </w:r>
      <w:r>
        <w:rPr>
          <w:rFonts w:ascii="Times New Roman" w:eastAsia="Times New Roman" w:hAnsi="Times New Roman" w:cs="Times New Roman"/>
          <w:sz w:val="28"/>
          <w:szCs w:val="28"/>
        </w:rPr>
        <w:t>галузі пропозиція сировини для перероблення скоротилась приблизно на 17% [32]. У таблиці 1.4 відобразимо основні показники молочної галузі.</w:t>
      </w:r>
    </w:p>
    <w:p w:rsidR="00600C14" w:rsidRDefault="00600C14">
      <w:pPr>
        <w:spacing w:after="0" w:line="360" w:lineRule="auto"/>
        <w:ind w:firstLine="708"/>
        <w:jc w:val="both"/>
        <w:rPr>
          <w:rFonts w:ascii="Times New Roman" w:eastAsia="Times New Roman" w:hAnsi="Times New Roman" w:cs="Times New Roman"/>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1.4 – Основні показники молочної галузі України [32]</w:t>
      </w:r>
    </w:p>
    <w:tbl>
      <w:tblPr>
        <w:tblStyle w:val="af5"/>
        <w:tblW w:w="9831"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243"/>
        <w:gridCol w:w="1117"/>
        <w:gridCol w:w="1118"/>
        <w:gridCol w:w="1117"/>
        <w:gridCol w:w="1118"/>
        <w:gridCol w:w="1118"/>
      </w:tblGrid>
      <w:tr w:rsidR="00600C14">
        <w:trPr>
          <w:trHeight w:val="388"/>
        </w:trPr>
        <w:tc>
          <w:tcPr>
            <w:tcW w:w="4243" w:type="dxa"/>
            <w:shd w:val="clear" w:color="auto" w:fill="auto"/>
            <w:tcMar>
              <w:top w:w="100" w:type="dxa"/>
              <w:left w:w="100" w:type="dxa"/>
              <w:bottom w:w="100" w:type="dxa"/>
              <w:right w:w="100" w:type="dxa"/>
            </w:tcMar>
          </w:tcPr>
          <w:p w:rsidR="00600C14" w:rsidRDefault="00600C14">
            <w:pPr>
              <w:spacing w:after="0" w:line="360" w:lineRule="auto"/>
              <w:rPr>
                <w:rFonts w:ascii="Times New Roman" w:eastAsia="Times New Roman" w:hAnsi="Times New Roman" w:cs="Times New Roman"/>
                <w:sz w:val="28"/>
                <w:szCs w:val="28"/>
              </w:rPr>
            </w:pPr>
          </w:p>
        </w:tc>
        <w:tc>
          <w:tcPr>
            <w:tcW w:w="1117" w:type="dxa"/>
            <w:shd w:val="clear" w:color="auto" w:fill="auto"/>
            <w:tcMar>
              <w:top w:w="100" w:type="dxa"/>
              <w:left w:w="100" w:type="dxa"/>
              <w:bottom w:w="100" w:type="dxa"/>
              <w:right w:w="100" w:type="dxa"/>
            </w:tcMa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1990</w:t>
            </w:r>
          </w:p>
        </w:tc>
        <w:tc>
          <w:tcPr>
            <w:tcW w:w="1118" w:type="dxa"/>
            <w:shd w:val="clear" w:color="auto" w:fill="auto"/>
            <w:tcMar>
              <w:top w:w="100" w:type="dxa"/>
              <w:left w:w="100" w:type="dxa"/>
              <w:bottom w:w="100" w:type="dxa"/>
              <w:right w:w="100" w:type="dxa"/>
            </w:tcMa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2003</w:t>
            </w:r>
          </w:p>
        </w:tc>
        <w:tc>
          <w:tcPr>
            <w:tcW w:w="1117" w:type="dxa"/>
            <w:shd w:val="clear" w:color="auto" w:fill="auto"/>
            <w:tcMar>
              <w:top w:w="100" w:type="dxa"/>
              <w:left w:w="100" w:type="dxa"/>
              <w:bottom w:w="100" w:type="dxa"/>
              <w:right w:w="100" w:type="dxa"/>
            </w:tcMa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2020</w:t>
            </w:r>
          </w:p>
        </w:tc>
        <w:tc>
          <w:tcPr>
            <w:tcW w:w="1118" w:type="dxa"/>
            <w:shd w:val="clear" w:color="auto" w:fill="auto"/>
            <w:tcMar>
              <w:top w:w="100" w:type="dxa"/>
              <w:left w:w="100" w:type="dxa"/>
              <w:bottom w:w="100" w:type="dxa"/>
              <w:right w:w="100" w:type="dxa"/>
            </w:tcMa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2021</w:t>
            </w:r>
          </w:p>
        </w:tc>
        <w:tc>
          <w:tcPr>
            <w:tcW w:w="1118" w:type="dxa"/>
            <w:shd w:val="clear" w:color="auto" w:fill="auto"/>
            <w:tcMar>
              <w:top w:w="100" w:type="dxa"/>
              <w:left w:w="100" w:type="dxa"/>
              <w:bottom w:w="100" w:type="dxa"/>
              <w:right w:w="100" w:type="dxa"/>
            </w:tcMa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2022</w:t>
            </w:r>
          </w:p>
        </w:tc>
      </w:tr>
      <w:tr w:rsidR="00600C14">
        <w:trPr>
          <w:trHeight w:val="269"/>
        </w:trPr>
        <w:tc>
          <w:tcPr>
            <w:tcW w:w="4243" w:type="dxa"/>
            <w:shd w:val="clear" w:color="auto" w:fill="auto"/>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молокопереробних підприємств, од.</w:t>
            </w:r>
          </w:p>
        </w:tc>
        <w:tc>
          <w:tcPr>
            <w:tcW w:w="1117" w:type="dxa"/>
            <w:shd w:val="clear" w:color="auto" w:fill="auto"/>
            <w:tcMar>
              <w:top w:w="100" w:type="dxa"/>
              <w:left w:w="100" w:type="dxa"/>
              <w:bottom w:w="100" w:type="dxa"/>
              <w:right w:w="100" w:type="dxa"/>
            </w:tcMa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643</w:t>
            </w:r>
          </w:p>
        </w:tc>
        <w:tc>
          <w:tcPr>
            <w:tcW w:w="1118" w:type="dxa"/>
            <w:shd w:val="clear" w:color="auto" w:fill="auto"/>
            <w:tcMar>
              <w:top w:w="100" w:type="dxa"/>
              <w:left w:w="100" w:type="dxa"/>
              <w:bottom w:w="100" w:type="dxa"/>
              <w:right w:w="100" w:type="dxa"/>
            </w:tcMa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441</w:t>
            </w:r>
          </w:p>
        </w:tc>
        <w:tc>
          <w:tcPr>
            <w:tcW w:w="1117" w:type="dxa"/>
            <w:shd w:val="clear" w:color="auto" w:fill="auto"/>
            <w:tcMar>
              <w:top w:w="100" w:type="dxa"/>
              <w:left w:w="100" w:type="dxa"/>
              <w:bottom w:w="100" w:type="dxa"/>
              <w:right w:w="100" w:type="dxa"/>
            </w:tcMa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192</w:t>
            </w:r>
          </w:p>
        </w:tc>
        <w:tc>
          <w:tcPr>
            <w:tcW w:w="1118" w:type="dxa"/>
            <w:shd w:val="clear" w:color="auto" w:fill="auto"/>
            <w:tcMar>
              <w:top w:w="100" w:type="dxa"/>
              <w:left w:w="100" w:type="dxa"/>
              <w:bottom w:w="100" w:type="dxa"/>
              <w:right w:w="100" w:type="dxa"/>
            </w:tcMa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178</w:t>
            </w:r>
          </w:p>
        </w:tc>
        <w:tc>
          <w:tcPr>
            <w:tcW w:w="1118" w:type="dxa"/>
            <w:shd w:val="clear" w:color="auto" w:fill="auto"/>
            <w:tcMar>
              <w:top w:w="100" w:type="dxa"/>
              <w:left w:w="100" w:type="dxa"/>
              <w:bottom w:w="100" w:type="dxa"/>
              <w:right w:w="100" w:type="dxa"/>
            </w:tcMa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120</w:t>
            </w:r>
          </w:p>
        </w:tc>
      </w:tr>
      <w:tr w:rsidR="00600C14">
        <w:trPr>
          <w:trHeight w:val="388"/>
        </w:trPr>
        <w:tc>
          <w:tcPr>
            <w:tcW w:w="4243" w:type="dxa"/>
            <w:shd w:val="clear" w:color="auto" w:fill="auto"/>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Виробництво молока, млн. тонн</w:t>
            </w:r>
          </w:p>
        </w:tc>
        <w:tc>
          <w:tcPr>
            <w:tcW w:w="1117" w:type="dxa"/>
            <w:shd w:val="clear" w:color="auto" w:fill="auto"/>
            <w:tcMar>
              <w:top w:w="100" w:type="dxa"/>
              <w:left w:w="100" w:type="dxa"/>
              <w:bottom w:w="100" w:type="dxa"/>
              <w:right w:w="100" w:type="dxa"/>
            </w:tcMa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24,5</w:t>
            </w:r>
          </w:p>
        </w:tc>
        <w:tc>
          <w:tcPr>
            <w:tcW w:w="1118" w:type="dxa"/>
            <w:shd w:val="clear" w:color="auto" w:fill="auto"/>
            <w:tcMar>
              <w:top w:w="100" w:type="dxa"/>
              <w:left w:w="100" w:type="dxa"/>
              <w:bottom w:w="100" w:type="dxa"/>
              <w:right w:w="100" w:type="dxa"/>
            </w:tcMa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13,67</w:t>
            </w:r>
          </w:p>
        </w:tc>
        <w:tc>
          <w:tcPr>
            <w:tcW w:w="1117" w:type="dxa"/>
            <w:shd w:val="clear" w:color="auto" w:fill="auto"/>
            <w:tcMar>
              <w:top w:w="100" w:type="dxa"/>
              <w:left w:w="100" w:type="dxa"/>
              <w:bottom w:w="100" w:type="dxa"/>
              <w:right w:w="100" w:type="dxa"/>
            </w:tcMa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9,8</w:t>
            </w:r>
          </w:p>
        </w:tc>
        <w:tc>
          <w:tcPr>
            <w:tcW w:w="1118" w:type="dxa"/>
            <w:shd w:val="clear" w:color="auto" w:fill="auto"/>
            <w:tcMar>
              <w:top w:w="100" w:type="dxa"/>
              <w:left w:w="100" w:type="dxa"/>
              <w:bottom w:w="100" w:type="dxa"/>
              <w:right w:w="100" w:type="dxa"/>
            </w:tcMa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8,7</w:t>
            </w:r>
          </w:p>
        </w:tc>
        <w:tc>
          <w:tcPr>
            <w:tcW w:w="1118" w:type="dxa"/>
            <w:shd w:val="clear" w:color="auto" w:fill="auto"/>
            <w:tcMar>
              <w:top w:w="100" w:type="dxa"/>
              <w:left w:w="100" w:type="dxa"/>
              <w:bottom w:w="100" w:type="dxa"/>
              <w:right w:w="100" w:type="dxa"/>
            </w:tcMa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7,66</w:t>
            </w:r>
          </w:p>
        </w:tc>
      </w:tr>
      <w:tr w:rsidR="00600C14">
        <w:trPr>
          <w:trHeight w:val="388"/>
        </w:trPr>
        <w:tc>
          <w:tcPr>
            <w:tcW w:w="4243" w:type="dxa"/>
            <w:shd w:val="clear" w:color="auto" w:fill="auto"/>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Продукція з незбираного молока, тис. тонн</w:t>
            </w:r>
          </w:p>
        </w:tc>
        <w:tc>
          <w:tcPr>
            <w:tcW w:w="1117" w:type="dxa"/>
            <w:shd w:val="clear" w:color="auto" w:fill="auto"/>
            <w:tcMar>
              <w:top w:w="100" w:type="dxa"/>
              <w:left w:w="100" w:type="dxa"/>
              <w:bottom w:w="100" w:type="dxa"/>
              <w:right w:w="100" w:type="dxa"/>
            </w:tcMa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6430</w:t>
            </w:r>
          </w:p>
        </w:tc>
        <w:tc>
          <w:tcPr>
            <w:tcW w:w="1118" w:type="dxa"/>
            <w:shd w:val="clear" w:color="auto" w:fill="auto"/>
            <w:tcMar>
              <w:top w:w="100" w:type="dxa"/>
              <w:left w:w="100" w:type="dxa"/>
              <w:bottom w:w="100" w:type="dxa"/>
              <w:right w:w="100" w:type="dxa"/>
            </w:tcMa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1230</w:t>
            </w:r>
          </w:p>
        </w:tc>
        <w:tc>
          <w:tcPr>
            <w:tcW w:w="1117" w:type="dxa"/>
            <w:shd w:val="clear" w:color="auto" w:fill="auto"/>
            <w:tcMar>
              <w:top w:w="100" w:type="dxa"/>
              <w:left w:w="100" w:type="dxa"/>
              <w:bottom w:w="100" w:type="dxa"/>
              <w:right w:w="100" w:type="dxa"/>
            </w:tcMa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1010</w:t>
            </w:r>
          </w:p>
        </w:tc>
        <w:tc>
          <w:tcPr>
            <w:tcW w:w="1118" w:type="dxa"/>
            <w:shd w:val="clear" w:color="auto" w:fill="auto"/>
            <w:tcMar>
              <w:top w:w="100" w:type="dxa"/>
              <w:left w:w="100" w:type="dxa"/>
              <w:bottom w:w="100" w:type="dxa"/>
              <w:right w:w="100" w:type="dxa"/>
            </w:tcMa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1046</w:t>
            </w:r>
          </w:p>
        </w:tc>
        <w:tc>
          <w:tcPr>
            <w:tcW w:w="1118" w:type="dxa"/>
            <w:shd w:val="clear" w:color="auto" w:fill="auto"/>
            <w:tcMar>
              <w:top w:w="100" w:type="dxa"/>
              <w:left w:w="100" w:type="dxa"/>
              <w:bottom w:w="100" w:type="dxa"/>
              <w:right w:w="100" w:type="dxa"/>
            </w:tcMa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780</w:t>
            </w:r>
          </w:p>
        </w:tc>
      </w:tr>
      <w:tr w:rsidR="00600C14">
        <w:trPr>
          <w:trHeight w:val="388"/>
        </w:trPr>
        <w:tc>
          <w:tcPr>
            <w:tcW w:w="4243" w:type="dxa"/>
            <w:tcBorders>
              <w:bottom w:val="single" w:sz="4" w:space="0" w:color="000000"/>
            </w:tcBorders>
            <w:shd w:val="clear" w:color="auto" w:fill="auto"/>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Вершкове масло, тис. тонн</w:t>
            </w:r>
          </w:p>
        </w:tc>
        <w:tc>
          <w:tcPr>
            <w:tcW w:w="1117" w:type="dxa"/>
            <w:tcBorders>
              <w:bottom w:val="single" w:sz="4" w:space="0" w:color="000000"/>
            </w:tcBorders>
            <w:shd w:val="clear" w:color="auto" w:fill="auto"/>
            <w:tcMar>
              <w:top w:w="100" w:type="dxa"/>
              <w:left w:w="100" w:type="dxa"/>
              <w:bottom w:w="100" w:type="dxa"/>
              <w:right w:w="100" w:type="dxa"/>
            </w:tcMa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441,1</w:t>
            </w:r>
          </w:p>
        </w:tc>
        <w:tc>
          <w:tcPr>
            <w:tcW w:w="1118" w:type="dxa"/>
            <w:tcBorders>
              <w:bottom w:val="single" w:sz="4" w:space="0" w:color="000000"/>
            </w:tcBorders>
            <w:shd w:val="clear" w:color="auto" w:fill="auto"/>
            <w:tcMar>
              <w:top w:w="100" w:type="dxa"/>
              <w:left w:w="100" w:type="dxa"/>
              <w:bottom w:w="100" w:type="dxa"/>
              <w:right w:w="100" w:type="dxa"/>
            </w:tcMa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145,3</w:t>
            </w:r>
          </w:p>
        </w:tc>
        <w:tc>
          <w:tcPr>
            <w:tcW w:w="1117" w:type="dxa"/>
            <w:tcBorders>
              <w:bottom w:val="single" w:sz="4" w:space="0" w:color="000000"/>
            </w:tcBorders>
            <w:shd w:val="clear" w:color="auto" w:fill="auto"/>
            <w:tcMar>
              <w:top w:w="100" w:type="dxa"/>
              <w:left w:w="100" w:type="dxa"/>
              <w:bottom w:w="100" w:type="dxa"/>
              <w:right w:w="100" w:type="dxa"/>
            </w:tcMa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87,5</w:t>
            </w:r>
          </w:p>
        </w:tc>
        <w:tc>
          <w:tcPr>
            <w:tcW w:w="1118" w:type="dxa"/>
            <w:tcBorders>
              <w:bottom w:val="single" w:sz="4" w:space="0" w:color="000000"/>
            </w:tcBorders>
            <w:shd w:val="clear" w:color="auto" w:fill="auto"/>
            <w:tcMar>
              <w:top w:w="100" w:type="dxa"/>
              <w:left w:w="100" w:type="dxa"/>
              <w:bottom w:w="100" w:type="dxa"/>
              <w:right w:w="100" w:type="dxa"/>
            </w:tcMa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64,4</w:t>
            </w:r>
          </w:p>
        </w:tc>
        <w:tc>
          <w:tcPr>
            <w:tcW w:w="1118" w:type="dxa"/>
            <w:tcBorders>
              <w:bottom w:val="single" w:sz="4" w:space="0" w:color="000000"/>
            </w:tcBorders>
            <w:shd w:val="clear" w:color="auto" w:fill="auto"/>
            <w:tcMar>
              <w:top w:w="100" w:type="dxa"/>
              <w:left w:w="100" w:type="dxa"/>
              <w:bottom w:w="100" w:type="dxa"/>
              <w:right w:w="100" w:type="dxa"/>
            </w:tcMa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60</w:t>
            </w:r>
          </w:p>
        </w:tc>
      </w:tr>
      <w:tr w:rsidR="00600C14">
        <w:trPr>
          <w:trHeight w:val="377"/>
        </w:trPr>
        <w:tc>
          <w:tcPr>
            <w:tcW w:w="4243"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Сир, тис. тонн</w:t>
            </w:r>
          </w:p>
        </w:tc>
        <w:tc>
          <w:tcPr>
            <w:tcW w:w="1117"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183,8</w:t>
            </w:r>
          </w:p>
        </w:tc>
        <w:tc>
          <w:tcPr>
            <w:tcW w:w="1118"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167,8</w:t>
            </w:r>
          </w:p>
        </w:tc>
        <w:tc>
          <w:tcPr>
            <w:tcW w:w="1117"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115,8</w:t>
            </w:r>
          </w:p>
        </w:tc>
        <w:tc>
          <w:tcPr>
            <w:tcW w:w="1118"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106,5</w:t>
            </w:r>
          </w:p>
        </w:tc>
        <w:tc>
          <w:tcPr>
            <w:tcW w:w="1118"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89</w:t>
            </w:r>
          </w:p>
        </w:tc>
      </w:tr>
    </w:tbl>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Джерело: [32]</w:t>
      </w:r>
    </w:p>
    <w:p w:rsidR="00600C14" w:rsidRDefault="00600C14">
      <w:pPr>
        <w:spacing w:after="0" w:line="360" w:lineRule="auto"/>
        <w:ind w:firstLine="708"/>
        <w:jc w:val="both"/>
        <w:rPr>
          <w:rFonts w:ascii="Times New Roman" w:eastAsia="Times New Roman" w:hAnsi="Times New Roman" w:cs="Times New Roman"/>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аналізу таблиці бачимо, що спостерігається скорочення кількості підприємств та обсягів виробництва багатьох молочних продуктів у фізичному вимірі. Виробництво сиру в країні за 1990-2022 роки зменшилося на понад 50%.  </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Окрім цього, існує проблема якості с</w:t>
      </w:r>
      <w:r>
        <w:rPr>
          <w:rFonts w:ascii="Times New Roman" w:eastAsia="Times New Roman" w:hAnsi="Times New Roman" w:cs="Times New Roman"/>
          <w:sz w:val="28"/>
          <w:szCs w:val="28"/>
        </w:rPr>
        <w:t>ировини (молока), яка є не високою на ринку. Близько 90% сировини-молока надходить від домогосподарств, що часто не дотримуються вимог стосовно утримання корів, доїння, порушують санітарно-гігієнічні норми [33]. Це ускладнює виробництво продукції високої я</w:t>
      </w:r>
      <w:r>
        <w:rPr>
          <w:rFonts w:ascii="Times New Roman" w:eastAsia="Times New Roman" w:hAnsi="Times New Roman" w:cs="Times New Roman"/>
          <w:sz w:val="28"/>
          <w:szCs w:val="28"/>
        </w:rPr>
        <w:t>кості для вітчизняних молокопереробних підприємств.</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Значну частину українського ринку сиру складає імпортна продукція. Порівнюючи з іншими продуктами, сири займають найбільшу частку в імпорті в цій галузі. За даними Українського клубу аграрного бізнесу [34</w:t>
      </w:r>
      <w:r>
        <w:rPr>
          <w:rFonts w:ascii="Times New Roman" w:eastAsia="Times New Roman" w:hAnsi="Times New Roman" w:cs="Times New Roman"/>
          <w:sz w:val="28"/>
          <w:szCs w:val="28"/>
        </w:rPr>
        <w:t xml:space="preserve">], за 2020 рік обсяг імпорту сирів в Україну зріс із 23,7 до 46,8 тис. тонн. Зазначається, що зростання імпорту відбулося в кожній категорії сиру, відповідний розподіл відображено на рисунку 1.3. </w:t>
      </w:r>
    </w:p>
    <w:p w:rsidR="00600C14" w:rsidRDefault="00600C14">
      <w:pPr>
        <w:spacing w:after="0" w:line="360" w:lineRule="auto"/>
        <w:ind w:firstLine="708"/>
        <w:jc w:val="both"/>
        <w:rPr>
          <w:rFonts w:ascii="Times New Roman" w:eastAsia="Times New Roman" w:hAnsi="Times New Roman" w:cs="Times New Roman"/>
          <w:sz w:val="28"/>
          <w:szCs w:val="28"/>
        </w:rPr>
      </w:pPr>
    </w:p>
    <w:p w:rsidR="00600C14" w:rsidRDefault="004A118C">
      <w:pPr>
        <w:spacing w:after="0" w:line="360" w:lineRule="auto"/>
        <w:ind w:firstLine="708"/>
        <w:jc w:val="center"/>
        <w:rPr>
          <w:rFonts w:ascii="Times New Roman" w:eastAsia="Times New Roman" w:hAnsi="Times New Roman" w:cs="Times New Roman"/>
          <w:sz w:val="28"/>
          <w:szCs w:val="28"/>
        </w:rPr>
      </w:pPr>
      <w:r>
        <w:rPr>
          <w:noProof/>
          <w:lang w:val="en-US"/>
        </w:rPr>
        <w:drawing>
          <wp:inline distT="0" distB="0" distL="0" distR="0">
            <wp:extent cx="4857750" cy="2466975"/>
            <wp:effectExtent l="0" t="0" r="0" b="0"/>
            <wp:docPr id="29"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600C14" w:rsidRDefault="004A118C">
      <w:pPr>
        <w:spacing w:after="0"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1.3 – Розподіл імпорту сирів за категоріями</w:t>
      </w:r>
      <w:r>
        <w:rPr>
          <w:rFonts w:ascii="Times New Roman" w:eastAsia="Times New Roman" w:hAnsi="Times New Roman" w:cs="Times New Roman"/>
          <w:sz w:val="28"/>
          <w:szCs w:val="28"/>
        </w:rPr>
        <w:br/>
        <w:t>Побу</w:t>
      </w:r>
      <w:r>
        <w:rPr>
          <w:rFonts w:ascii="Times New Roman" w:eastAsia="Times New Roman" w:hAnsi="Times New Roman" w:cs="Times New Roman"/>
          <w:sz w:val="28"/>
          <w:szCs w:val="28"/>
        </w:rPr>
        <w:t>довано автором на основі [34]</w:t>
      </w:r>
    </w:p>
    <w:p w:rsidR="00600C14" w:rsidRDefault="00600C14">
      <w:pPr>
        <w:spacing w:after="0" w:line="360" w:lineRule="auto"/>
        <w:ind w:firstLine="708"/>
        <w:jc w:val="both"/>
        <w:rPr>
          <w:rFonts w:ascii="Times New Roman" w:eastAsia="Times New Roman" w:hAnsi="Times New Roman" w:cs="Times New Roman"/>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Отже, бачимо, що свіжі сири становлять більше чверті усього імпорту сирів. Це вказує на їх попит в Україні, а також на те, що вітчизняні підприємства не відповідають цьому, тобто надає нам перевагу над конкурентами.</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Говорячи </w:t>
      </w:r>
      <w:r>
        <w:rPr>
          <w:rFonts w:ascii="Times New Roman" w:eastAsia="Times New Roman" w:hAnsi="Times New Roman" w:cs="Times New Roman"/>
          <w:sz w:val="28"/>
          <w:szCs w:val="28"/>
        </w:rPr>
        <w:t>про інші конкурентні переваги підприємства ТМ «Lel’», а особливо над закордонними виробниками, то варто взяти до уваги важливу характеристики свіжих сирів – їхній термін придатності. Імпортна продукція свіжих сирів не може надати українському споживачу тіє</w:t>
      </w:r>
      <w:r>
        <w:rPr>
          <w:rFonts w:ascii="Times New Roman" w:eastAsia="Times New Roman" w:hAnsi="Times New Roman" w:cs="Times New Roman"/>
          <w:sz w:val="28"/>
          <w:szCs w:val="28"/>
        </w:rPr>
        <w:t xml:space="preserve">ї свіжості, порівняно вітчизняною, враховуючи логістичні складнощі. </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2021 році імпорт сирів продовжував збільшуватися, досягнувши 55,2 тис. тонн [32]. У 2022 році дані щодо ввезеної продукції змінилися, зменшившись до 33,8 тис. тонн, що пов’язано з війно</w:t>
      </w:r>
      <w:r>
        <w:rPr>
          <w:rFonts w:ascii="Times New Roman" w:eastAsia="Times New Roman" w:hAnsi="Times New Roman" w:cs="Times New Roman"/>
          <w:sz w:val="28"/>
          <w:szCs w:val="28"/>
        </w:rPr>
        <w:t>ю та значним зменшенням споживачів. На рисунку 1.4 відобразимо інформацію щодо імпорту молочних продуктів, сиру і кисломолочного сиру.</w:t>
      </w:r>
    </w:p>
    <w:p w:rsidR="00600C14" w:rsidRDefault="00600C14">
      <w:pPr>
        <w:spacing w:after="0" w:line="360" w:lineRule="auto"/>
        <w:ind w:firstLine="708"/>
        <w:jc w:val="both"/>
        <w:rPr>
          <w:rFonts w:ascii="Times New Roman" w:eastAsia="Times New Roman" w:hAnsi="Times New Roman" w:cs="Times New Roman"/>
          <w:sz w:val="28"/>
          <w:szCs w:val="28"/>
        </w:rPr>
      </w:pPr>
    </w:p>
    <w:p w:rsidR="00600C14" w:rsidRDefault="004A118C">
      <w:pPr>
        <w:spacing w:before="240" w:after="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0" distB="0" distL="0" distR="0">
            <wp:extent cx="4686300" cy="2905125"/>
            <wp:effectExtent l="0" t="0" r="0" b="0"/>
            <wp:docPr id="30" name="Диаграм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1.4 - Обсяг імпорту молочних продуктів, тис. тонн </w:t>
      </w:r>
    </w:p>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Побудовано автором на основі [32]</w:t>
      </w:r>
    </w:p>
    <w:p w:rsidR="00600C14" w:rsidRDefault="00600C14">
      <w:pPr>
        <w:spacing w:after="0" w:line="360" w:lineRule="auto"/>
        <w:ind w:firstLine="708"/>
        <w:jc w:val="both"/>
        <w:rPr>
          <w:rFonts w:ascii="Times New Roman" w:eastAsia="Times New Roman" w:hAnsi="Times New Roman" w:cs="Times New Roman"/>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Дані Державної митної служби свідчать, що у січні 2024 року Україна імпортувала 2,9 тис. тонн сирів, що на 52,6% більше, ніж за перший місяць 2023 </w:t>
      </w:r>
      <w:r>
        <w:rPr>
          <w:rFonts w:ascii="Times New Roman" w:eastAsia="Times New Roman" w:hAnsi="Times New Roman" w:cs="Times New Roman"/>
          <w:sz w:val="28"/>
          <w:szCs w:val="28"/>
        </w:rPr>
        <w:lastRenderedPageBreak/>
        <w:t>року [35]. Переважно імпорт відбувається з Польщі, Німеччини, Нідерландів. Тобто тенденція щодо ввезення зако</w:t>
      </w:r>
      <w:r>
        <w:rPr>
          <w:rFonts w:ascii="Times New Roman" w:eastAsia="Times New Roman" w:hAnsi="Times New Roman" w:cs="Times New Roman"/>
          <w:sz w:val="28"/>
          <w:szCs w:val="28"/>
        </w:rPr>
        <w:t xml:space="preserve">рдонних сирів повернулася до зростання, посилюючи конкуренцію на вітчизняному ринку. </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Експорт молочної продукції в останні роки зменшувався, проте завдяки діям ЄС у 2022 році він збільшився до 98,4 тис. тонн. (для порівняння у 2021 становив 82,9 тис. тонн)</w:t>
      </w:r>
      <w:r>
        <w:rPr>
          <w:rFonts w:ascii="Times New Roman" w:eastAsia="Times New Roman" w:hAnsi="Times New Roman" w:cs="Times New Roman"/>
          <w:sz w:val="28"/>
          <w:szCs w:val="28"/>
        </w:rPr>
        <w:t xml:space="preserve">. Експорт сиру є не таким значним, як його імпорт. У 2022 році цього виду продукції було експортовано 9 тис. тонн [32]. У першу чергу, попит на українські молокопродукти на світовому ринку формується за рахунок низької ціни, так як вітчизняні підприємства </w:t>
      </w:r>
      <w:r>
        <w:rPr>
          <w:rFonts w:ascii="Times New Roman" w:eastAsia="Times New Roman" w:hAnsi="Times New Roman" w:cs="Times New Roman"/>
          <w:sz w:val="28"/>
          <w:szCs w:val="28"/>
        </w:rPr>
        <w:t>для виробництва продукції використовують більш дешеву сировину.</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Враховуючи зростання частки імпортної продукції на ринку, кількість вітчизняних молокопереробних підприємств продовжує зменшуватися, відповідно, посилюється конкуренція між тими, хто залишився</w:t>
      </w:r>
      <w:r>
        <w:rPr>
          <w:rFonts w:ascii="Times New Roman" w:eastAsia="Times New Roman" w:hAnsi="Times New Roman" w:cs="Times New Roman"/>
          <w:sz w:val="28"/>
          <w:szCs w:val="28"/>
        </w:rPr>
        <w:t xml:space="preserve"> на ринку. Інтенсивна конкуренція між виробниками призводить до того, що виготовлення молочної продукції зосереджується переважно на великих підприємствах, які мають ресурси на оновлення виробничих процесів та покращення якості продукції, на розширення асо</w:t>
      </w:r>
      <w:r>
        <w:rPr>
          <w:rFonts w:ascii="Times New Roman" w:eastAsia="Times New Roman" w:hAnsi="Times New Roman" w:cs="Times New Roman"/>
          <w:sz w:val="28"/>
          <w:szCs w:val="28"/>
        </w:rPr>
        <w:t>ртименту та рекламу. Тобто на ринку існує тенденція до консолідації ринку – великі виробники витісняють середні й малі підприємства [30].</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Більшість продукції, представленої на українському ринку, випускається такими компаніями: «Молочний Альянс», «Терра Фу</w:t>
      </w:r>
      <w:r>
        <w:rPr>
          <w:rFonts w:ascii="Times New Roman" w:eastAsia="Times New Roman" w:hAnsi="Times New Roman" w:cs="Times New Roman"/>
          <w:sz w:val="28"/>
          <w:szCs w:val="28"/>
        </w:rPr>
        <w:t>д», «Дубномолоко», «Клуб сиру», «Мілкіленд-Україна», «Бель Шостка Україна». Їх асортимент складається з різних видів молочної продукції та навіть різних торгових марок. Найпопулярнішими торговими марками сиру вважаються такі, як: «Комо», «Клуб сиру», «Звен</w:t>
      </w:r>
      <w:r>
        <w:rPr>
          <w:rFonts w:ascii="Times New Roman" w:eastAsia="Times New Roman" w:hAnsi="Times New Roman" w:cs="Times New Roman"/>
          <w:sz w:val="28"/>
          <w:szCs w:val="28"/>
        </w:rPr>
        <w:t>и Гора», «Пирятин», «Ферма», «Золотий резерв» [36].</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Експертка Чернова О. зазначає [37], що динамічний розвиток відбувається у сегменті свіжих сирів (моцарелла, вершковий сир, фета). В країні зріс попит на українські свіжі сири, такі як фета та бринза. Чере</w:t>
      </w:r>
      <w:r>
        <w:rPr>
          <w:rFonts w:ascii="Times New Roman" w:eastAsia="Times New Roman" w:hAnsi="Times New Roman" w:cs="Times New Roman"/>
          <w:sz w:val="28"/>
          <w:szCs w:val="28"/>
        </w:rPr>
        <w:t xml:space="preserve">з те, що розширюється асортимент імпортної продукції, вітчизняні виробники змушені відповідно реагувати, намагаючись розширити асортимент м’яких сирів, насамперед </w:t>
      </w:r>
      <w:r>
        <w:rPr>
          <w:rFonts w:ascii="Times New Roman" w:eastAsia="Times New Roman" w:hAnsi="Times New Roman" w:cs="Times New Roman"/>
          <w:sz w:val="28"/>
          <w:szCs w:val="28"/>
        </w:rPr>
        <w:lastRenderedPageBreak/>
        <w:t>отриманню сиру з максимальною концентрацією всіх складових частин молока [30].</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Традиційно рин</w:t>
      </w:r>
      <w:r>
        <w:rPr>
          <w:rFonts w:ascii="Times New Roman" w:eastAsia="Times New Roman" w:hAnsi="Times New Roman" w:cs="Times New Roman"/>
          <w:sz w:val="28"/>
          <w:szCs w:val="28"/>
        </w:rPr>
        <w:t>ок сирів України більшою мірою представлений твердими сирами, невеликі частки складають м’які сири, плавлені та сири для намазування. Загалом, твердий сир домінує у споживанні, складаючи понад половину від загальної кількості, у той час як плавлений сир ма</w:t>
      </w:r>
      <w:r>
        <w:rPr>
          <w:rFonts w:ascii="Times New Roman" w:eastAsia="Times New Roman" w:hAnsi="Times New Roman" w:cs="Times New Roman"/>
          <w:sz w:val="28"/>
          <w:szCs w:val="28"/>
        </w:rPr>
        <w:t>є найнижчу частку серед респондентів. На рисунку 1.5 відображено сегменти сиру за їх видом в Україні.</w:t>
      </w:r>
    </w:p>
    <w:p w:rsidR="00600C14" w:rsidRDefault="004A118C">
      <w:pPr>
        <w:spacing w:after="0"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0" distB="0" distL="0" distR="0">
            <wp:extent cx="4962827" cy="1931938"/>
            <wp:effectExtent l="0" t="0" r="0" b="0"/>
            <wp:docPr id="4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8"/>
                    <a:srcRect l="12571" t="23246" r="13024" b="16089"/>
                    <a:stretch>
                      <a:fillRect/>
                    </a:stretch>
                  </pic:blipFill>
                  <pic:spPr>
                    <a:xfrm>
                      <a:off x="0" y="0"/>
                      <a:ext cx="4962827" cy="1931938"/>
                    </a:xfrm>
                    <a:prstGeom prst="rect">
                      <a:avLst/>
                    </a:prstGeom>
                    <a:ln/>
                  </pic:spPr>
                </pic:pic>
              </a:graphicData>
            </a:graphic>
          </wp:inline>
        </w:drawing>
      </w:r>
    </w:p>
    <w:p w:rsidR="00600C14" w:rsidRDefault="004A118C">
      <w:pPr>
        <w:spacing w:after="0"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1.5 - Сегментація ринку сиру за видом продукції в Україні, 2021</w:t>
      </w:r>
    </w:p>
    <w:p w:rsidR="00600C14" w:rsidRDefault="004A118C">
      <w:pPr>
        <w:spacing w:after="0"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[30]</w:t>
      </w:r>
    </w:p>
    <w:p w:rsidR="00600C14" w:rsidRDefault="00600C14">
      <w:pPr>
        <w:spacing w:after="0" w:line="360" w:lineRule="auto"/>
        <w:ind w:firstLine="708"/>
        <w:jc w:val="both"/>
        <w:rPr>
          <w:rFonts w:ascii="Times New Roman" w:eastAsia="Times New Roman" w:hAnsi="Times New Roman" w:cs="Times New Roman"/>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Виходячи з поданого на рисунку та вищесказаного, бачимо що споживачі мають потребу у різних видах сирної продукції, а великі компанії намагаються діяти відповідно до їх потреб. Вони виготовляють сирну продукцію різних видів під різними торговими марками та</w:t>
      </w:r>
      <w:r>
        <w:rPr>
          <w:rFonts w:ascii="Times New Roman" w:eastAsia="Times New Roman" w:hAnsi="Times New Roman" w:cs="Times New Roman"/>
          <w:sz w:val="28"/>
          <w:szCs w:val="28"/>
        </w:rPr>
        <w:t xml:space="preserve"> різних цінових категорій. На відміну від них, малі підприємства мають змогу працювати лише в одному сегменті, тим самим задовольняючи тільки частину споживачів.</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Незважаючи на падіння споживання українцями молочних продуктів, населення витрачає на молочні </w:t>
      </w:r>
      <w:r>
        <w:rPr>
          <w:rFonts w:ascii="Times New Roman" w:eastAsia="Times New Roman" w:hAnsi="Times New Roman" w:cs="Times New Roman"/>
          <w:sz w:val="28"/>
          <w:szCs w:val="28"/>
        </w:rPr>
        <w:t>продукти близько 15% від усіх витрат на продукти харчування [36]. Сир є найдорожчим продуктом серед усіх молочних продуктів. На ринку відбувається помітне подорожчання майже усіх видів даної продукції. Це пов’язане з тим, що сировина для молочних продуктів</w:t>
      </w:r>
      <w:r>
        <w:rPr>
          <w:rFonts w:ascii="Times New Roman" w:eastAsia="Times New Roman" w:hAnsi="Times New Roman" w:cs="Times New Roman"/>
          <w:sz w:val="28"/>
          <w:szCs w:val="28"/>
        </w:rPr>
        <w:t xml:space="preserve"> знаходиться в дефіциті і підвищуються закупівельні ціни на сире молоко. Як наслідок, підвищуються вартість готової молочної продукції, сиру зокрема. Конкурентоспроможними за </w:t>
      </w:r>
      <w:r>
        <w:rPr>
          <w:rFonts w:ascii="Times New Roman" w:eastAsia="Times New Roman" w:hAnsi="Times New Roman" w:cs="Times New Roman"/>
          <w:sz w:val="28"/>
          <w:szCs w:val="28"/>
        </w:rPr>
        <w:lastRenderedPageBreak/>
        <w:t xml:space="preserve">ціною стають імпортні сири [38]. У таблиці 1.5 відображено ціни на різні молочні </w:t>
      </w:r>
      <w:r>
        <w:rPr>
          <w:rFonts w:ascii="Times New Roman" w:eastAsia="Times New Roman" w:hAnsi="Times New Roman" w:cs="Times New Roman"/>
          <w:sz w:val="28"/>
          <w:szCs w:val="28"/>
        </w:rPr>
        <w:t>продукти станом на кінець вересня 2023 та відсоток зміни в ціні за рік.</w:t>
      </w:r>
    </w:p>
    <w:p w:rsidR="00600C14" w:rsidRDefault="00600C14">
      <w:pPr>
        <w:spacing w:after="0" w:line="360" w:lineRule="auto"/>
        <w:ind w:firstLine="708"/>
        <w:jc w:val="both"/>
        <w:rPr>
          <w:rFonts w:ascii="Times New Roman" w:eastAsia="Times New Roman" w:hAnsi="Times New Roman" w:cs="Times New Roman"/>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1.5 – Ціни на молочні продукти в торговельних мережах</w:t>
      </w:r>
    </w:p>
    <w:tbl>
      <w:tblPr>
        <w:tblStyle w:val="af6"/>
        <w:tblW w:w="9911" w:type="dxa"/>
        <w:tblInd w:w="0" w:type="dxa"/>
        <w:tblLayout w:type="fixed"/>
        <w:tblLook w:val="0400" w:firstRow="0" w:lastRow="0" w:firstColumn="0" w:lastColumn="0" w:noHBand="0" w:noVBand="1"/>
      </w:tblPr>
      <w:tblGrid>
        <w:gridCol w:w="3822"/>
        <w:gridCol w:w="3117"/>
        <w:gridCol w:w="2972"/>
      </w:tblGrid>
      <w:tr w:rsidR="00600C14">
        <w:trPr>
          <w:trHeight w:val="562"/>
        </w:trPr>
        <w:tc>
          <w:tcPr>
            <w:tcW w:w="382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Вид молочної продукції</w:t>
            </w:r>
          </w:p>
        </w:tc>
        <w:tc>
          <w:tcPr>
            <w:tcW w:w="311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Кінець вересня 2023, грн/кг</w:t>
            </w:r>
          </w:p>
        </w:tc>
        <w:tc>
          <w:tcPr>
            <w:tcW w:w="297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Різниця до минулого року</w:t>
            </w:r>
          </w:p>
        </w:tc>
      </w:tr>
      <w:tr w:rsidR="00600C14">
        <w:trPr>
          <w:trHeight w:val="562"/>
        </w:trPr>
        <w:tc>
          <w:tcPr>
            <w:tcW w:w="382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Молоко пастеризоване, 2,5%</w:t>
            </w:r>
          </w:p>
        </w:tc>
        <w:tc>
          <w:tcPr>
            <w:tcW w:w="311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40,45</w:t>
            </w:r>
          </w:p>
        </w:tc>
        <w:tc>
          <w:tcPr>
            <w:tcW w:w="297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6,98%</w:t>
            </w:r>
          </w:p>
        </w:tc>
      </w:tr>
    </w:tbl>
    <w:p w:rsidR="00600C14" w:rsidRDefault="004A118C">
      <w:pPr>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Продовження таблиці 1.5</w:t>
      </w:r>
    </w:p>
    <w:tbl>
      <w:tblPr>
        <w:tblStyle w:val="af7"/>
        <w:tblW w:w="9911" w:type="dxa"/>
        <w:tblInd w:w="0" w:type="dxa"/>
        <w:tblLayout w:type="fixed"/>
        <w:tblLook w:val="0400" w:firstRow="0" w:lastRow="0" w:firstColumn="0" w:lastColumn="0" w:noHBand="0" w:noVBand="1"/>
      </w:tblPr>
      <w:tblGrid>
        <w:gridCol w:w="3822"/>
        <w:gridCol w:w="3117"/>
        <w:gridCol w:w="2972"/>
      </w:tblGrid>
      <w:tr w:rsidR="00600C14">
        <w:trPr>
          <w:trHeight w:val="562"/>
        </w:trPr>
        <w:tc>
          <w:tcPr>
            <w:tcW w:w="382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Вид молочної продукції</w:t>
            </w:r>
          </w:p>
        </w:tc>
        <w:tc>
          <w:tcPr>
            <w:tcW w:w="311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Кінець вересня 2023, грн/кг</w:t>
            </w:r>
          </w:p>
        </w:tc>
        <w:tc>
          <w:tcPr>
            <w:tcW w:w="297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Різниця до минулого року</w:t>
            </w:r>
          </w:p>
        </w:tc>
      </w:tr>
      <w:tr w:rsidR="00600C14">
        <w:trPr>
          <w:trHeight w:val="562"/>
        </w:trPr>
        <w:tc>
          <w:tcPr>
            <w:tcW w:w="382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Сметана, 15%</w:t>
            </w:r>
          </w:p>
        </w:tc>
        <w:tc>
          <w:tcPr>
            <w:tcW w:w="311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110,73</w:t>
            </w:r>
          </w:p>
        </w:tc>
        <w:tc>
          <w:tcPr>
            <w:tcW w:w="297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15,96%</w:t>
            </w:r>
          </w:p>
        </w:tc>
      </w:tr>
      <w:tr w:rsidR="00600C14">
        <w:trPr>
          <w:trHeight w:val="562"/>
        </w:trPr>
        <w:tc>
          <w:tcPr>
            <w:tcW w:w="382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Йогурт питний</w:t>
            </w:r>
          </w:p>
        </w:tc>
        <w:tc>
          <w:tcPr>
            <w:tcW w:w="311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69,50</w:t>
            </w:r>
          </w:p>
        </w:tc>
        <w:tc>
          <w:tcPr>
            <w:tcW w:w="297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-0,53%</w:t>
            </w:r>
          </w:p>
        </w:tc>
      </w:tr>
      <w:tr w:rsidR="00600C14">
        <w:trPr>
          <w:trHeight w:val="562"/>
        </w:trPr>
        <w:tc>
          <w:tcPr>
            <w:tcW w:w="382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Масло вершкове 72,5%-73%</w:t>
            </w:r>
          </w:p>
        </w:tc>
        <w:tc>
          <w:tcPr>
            <w:tcW w:w="311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350,09</w:t>
            </w:r>
          </w:p>
        </w:tc>
        <w:tc>
          <w:tcPr>
            <w:tcW w:w="297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14,87%</w:t>
            </w:r>
          </w:p>
        </w:tc>
      </w:tr>
      <w:tr w:rsidR="00600C14">
        <w:trPr>
          <w:trHeight w:val="562"/>
        </w:trPr>
        <w:tc>
          <w:tcPr>
            <w:tcW w:w="382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Сир кисломолочний, 9%</w:t>
            </w:r>
          </w:p>
        </w:tc>
        <w:tc>
          <w:tcPr>
            <w:tcW w:w="311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187,70</w:t>
            </w:r>
          </w:p>
        </w:tc>
        <w:tc>
          <w:tcPr>
            <w:tcW w:w="297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8,93%</w:t>
            </w:r>
          </w:p>
        </w:tc>
      </w:tr>
      <w:tr w:rsidR="00600C14">
        <w:trPr>
          <w:trHeight w:val="562"/>
        </w:trPr>
        <w:tc>
          <w:tcPr>
            <w:tcW w:w="382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Сир «Український», 50%</w:t>
            </w:r>
          </w:p>
        </w:tc>
        <w:tc>
          <w:tcPr>
            <w:tcW w:w="311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412,20</w:t>
            </w:r>
          </w:p>
        </w:tc>
        <w:tc>
          <w:tcPr>
            <w:tcW w:w="297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28,62%</w:t>
            </w:r>
          </w:p>
        </w:tc>
      </w:tr>
      <w:tr w:rsidR="00600C14">
        <w:trPr>
          <w:trHeight w:val="562"/>
        </w:trPr>
        <w:tc>
          <w:tcPr>
            <w:tcW w:w="382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Сир «Голландський», 45%</w:t>
            </w:r>
          </w:p>
        </w:tc>
        <w:tc>
          <w:tcPr>
            <w:tcW w:w="311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397,01</w:t>
            </w:r>
          </w:p>
        </w:tc>
        <w:tc>
          <w:tcPr>
            <w:tcW w:w="297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13,86%</w:t>
            </w:r>
          </w:p>
        </w:tc>
      </w:tr>
      <w:tr w:rsidR="00600C14">
        <w:trPr>
          <w:trHeight w:val="562"/>
        </w:trPr>
        <w:tc>
          <w:tcPr>
            <w:tcW w:w="382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Сир «Моцарелла», 45% (Україна)</w:t>
            </w:r>
          </w:p>
        </w:tc>
        <w:tc>
          <w:tcPr>
            <w:tcW w:w="311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376, 83</w:t>
            </w:r>
          </w:p>
        </w:tc>
        <w:tc>
          <w:tcPr>
            <w:tcW w:w="297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31,98%</w:t>
            </w:r>
          </w:p>
        </w:tc>
      </w:tr>
      <w:tr w:rsidR="00600C14">
        <w:trPr>
          <w:trHeight w:val="562"/>
        </w:trPr>
        <w:tc>
          <w:tcPr>
            <w:tcW w:w="382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Сир «Моцарелла», 45% (імпорт)</w:t>
            </w:r>
          </w:p>
        </w:tc>
        <w:tc>
          <w:tcPr>
            <w:tcW w:w="311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476,18</w:t>
            </w:r>
          </w:p>
        </w:tc>
        <w:tc>
          <w:tcPr>
            <w:tcW w:w="297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15,87%</w:t>
            </w:r>
          </w:p>
        </w:tc>
      </w:tr>
      <w:tr w:rsidR="00600C14">
        <w:trPr>
          <w:trHeight w:val="562"/>
        </w:trPr>
        <w:tc>
          <w:tcPr>
            <w:tcW w:w="382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Сир «Сулугуні», 45%</w:t>
            </w:r>
          </w:p>
        </w:tc>
        <w:tc>
          <w:tcPr>
            <w:tcW w:w="311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345,62</w:t>
            </w:r>
          </w:p>
        </w:tc>
        <w:tc>
          <w:tcPr>
            <w:tcW w:w="297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rsidR="00600C14" w:rsidRDefault="004A118C">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17,23%</w:t>
            </w:r>
          </w:p>
        </w:tc>
      </w:tr>
    </w:tbl>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Складено автором на основі даних [38]</w:t>
      </w:r>
    </w:p>
    <w:p w:rsidR="00600C14" w:rsidRDefault="00600C14">
      <w:pPr>
        <w:spacing w:after="0" w:line="360" w:lineRule="auto"/>
        <w:ind w:firstLine="708"/>
        <w:jc w:val="both"/>
        <w:rPr>
          <w:rFonts w:ascii="Times New Roman" w:eastAsia="Times New Roman" w:hAnsi="Times New Roman" w:cs="Times New Roman"/>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даних у таблиці бачимо, що зросла вартість більше як на 6% усіх молочних продуктів, за винятком питного йогурту. Найбільше зросла ціна саме на сири – і на тверді, і на м’які. Ціна «Моцарелли» українського виробника збільшилась майже на 32%.</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Продовження з</w:t>
      </w:r>
      <w:r>
        <w:rPr>
          <w:rFonts w:ascii="Times New Roman" w:eastAsia="Times New Roman" w:hAnsi="Times New Roman" w:cs="Times New Roman"/>
          <w:sz w:val="28"/>
          <w:szCs w:val="28"/>
        </w:rPr>
        <w:t>ростання цін призведе до скорочення обсягів споживання молочної продукції українськими споживачами, платоспроможність яких в умовах війни є обмеженою. Через це стають більше купувати продукцію дешевших сегментів. Більшість споживачів змінюють споживання тв</w:t>
      </w:r>
      <w:r>
        <w:rPr>
          <w:rFonts w:ascii="Times New Roman" w:eastAsia="Times New Roman" w:hAnsi="Times New Roman" w:cs="Times New Roman"/>
          <w:sz w:val="28"/>
          <w:szCs w:val="28"/>
        </w:rPr>
        <w:t xml:space="preserve">ердих сирів на плавлені, виробники яких розширюють асортимент з метою якомога більшої кількості задоволених споживачів [39]. </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Незважаючи на той факт, що значна частина витрат українського населення йде на продукти харчування, все ж за рівнем споживання сир</w:t>
      </w:r>
      <w:r>
        <w:rPr>
          <w:rFonts w:ascii="Times New Roman" w:eastAsia="Times New Roman" w:hAnsi="Times New Roman" w:cs="Times New Roman"/>
          <w:sz w:val="28"/>
          <w:szCs w:val="28"/>
        </w:rPr>
        <w:t xml:space="preserve">у з розрахунком на людину в рік Україна є останньою в Європі. Цей показник становить 4,6 кг сиру, коли в Європі  досягає 18,3 кг. </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Проаналізуємо детальніше купівельну поведінку. За даними опитування [33], яке пройшли 187 осіб, частотний аналіз вибору сиру </w:t>
      </w:r>
      <w:r>
        <w:rPr>
          <w:rFonts w:ascii="Times New Roman" w:eastAsia="Times New Roman" w:hAnsi="Times New Roman" w:cs="Times New Roman"/>
          <w:sz w:val="28"/>
          <w:szCs w:val="28"/>
        </w:rPr>
        <w:t>при покупці відображено на діаграмі (рисунок 1.6).</w:t>
      </w:r>
    </w:p>
    <w:p w:rsidR="00600C14" w:rsidRDefault="00600C14">
      <w:pPr>
        <w:spacing w:after="0" w:line="360" w:lineRule="auto"/>
        <w:ind w:firstLine="708"/>
        <w:jc w:val="both"/>
        <w:rPr>
          <w:rFonts w:ascii="Times New Roman" w:eastAsia="Times New Roman" w:hAnsi="Times New Roman" w:cs="Times New Roman"/>
          <w:sz w:val="28"/>
          <w:szCs w:val="28"/>
        </w:rPr>
      </w:pPr>
    </w:p>
    <w:p w:rsidR="00600C14" w:rsidRDefault="004A118C">
      <w:pPr>
        <w:spacing w:after="0" w:line="360" w:lineRule="auto"/>
        <w:ind w:firstLine="708"/>
        <w:jc w:val="center"/>
        <w:rPr>
          <w:rFonts w:ascii="Times New Roman" w:eastAsia="Times New Roman" w:hAnsi="Times New Roman" w:cs="Times New Roman"/>
          <w:sz w:val="28"/>
          <w:szCs w:val="28"/>
        </w:rPr>
      </w:pPr>
      <w:r>
        <w:rPr>
          <w:noProof/>
          <w:lang w:val="en-US"/>
        </w:rPr>
        <w:drawing>
          <wp:inline distT="0" distB="0" distL="0" distR="0">
            <wp:extent cx="5723255" cy="2754085"/>
            <wp:effectExtent l="0" t="0" r="0" b="0"/>
            <wp:docPr id="31" name="Диаграм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600C14" w:rsidRDefault="004A118C">
      <w:pPr>
        <w:spacing w:after="0"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1.6 – Частотний аналіз вибору сиру при покупці</w:t>
      </w:r>
    </w:p>
    <w:p w:rsidR="00600C14" w:rsidRDefault="004A118C">
      <w:pPr>
        <w:spacing w:after="0"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Складено автором на основі даних [33]</w:t>
      </w:r>
    </w:p>
    <w:p w:rsidR="00600C14" w:rsidRDefault="00600C14">
      <w:pPr>
        <w:spacing w:after="0" w:line="360" w:lineRule="auto"/>
        <w:ind w:firstLine="708"/>
        <w:jc w:val="center"/>
        <w:rPr>
          <w:rFonts w:ascii="Times New Roman" w:eastAsia="Times New Roman" w:hAnsi="Times New Roman" w:cs="Times New Roman"/>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Тобто респонденти найбільше віддають перевагу свіжим і м’яким видам сиру, решті сирів – менше. Також було до</w:t>
      </w:r>
      <w:r>
        <w:rPr>
          <w:rFonts w:ascii="Times New Roman" w:eastAsia="Times New Roman" w:hAnsi="Times New Roman" w:cs="Times New Roman"/>
          <w:sz w:val="28"/>
          <w:szCs w:val="28"/>
        </w:rPr>
        <w:t xml:space="preserve">сліджено питання, що стосується виробників, і як результат маємо, що 44,9% віддають перевагу певним виробникам, продукцію вітчизняних та місцевих виробників купують 42,3% та 24% опитуваних </w:t>
      </w:r>
      <w:r>
        <w:rPr>
          <w:rFonts w:ascii="Times New Roman" w:eastAsia="Times New Roman" w:hAnsi="Times New Roman" w:cs="Times New Roman"/>
          <w:sz w:val="28"/>
          <w:szCs w:val="28"/>
        </w:rPr>
        <w:lastRenderedPageBreak/>
        <w:t>відповідно, імпортні сири купують 11,2%. Отже, для обраного підприє</w:t>
      </w:r>
      <w:r>
        <w:rPr>
          <w:rFonts w:ascii="Times New Roman" w:eastAsia="Times New Roman" w:hAnsi="Times New Roman" w:cs="Times New Roman"/>
          <w:sz w:val="28"/>
          <w:szCs w:val="28"/>
        </w:rPr>
        <w:t>мства можемо зробити позитивний висновок, так як споживачі в основному прихильні до національних виробників та сирів свіжих і м’яких видів, що і є характерним для ТМ Lel’. Однак за спостереженням експертів [37], споживач найбільше звертає увагу на моцарелл</w:t>
      </w:r>
      <w:r>
        <w:rPr>
          <w:rFonts w:ascii="Times New Roman" w:eastAsia="Times New Roman" w:hAnsi="Times New Roman" w:cs="Times New Roman"/>
          <w:sz w:val="28"/>
          <w:szCs w:val="28"/>
        </w:rPr>
        <w:t>у та бурату серед імпортної продукції, а також на твердий дозрілий сир.</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Основними факторами, що зараз здійснюють вплив на ринок сиру і молочної продукції загалом, є нестача обігових коштів, порушення логістичних ланцюгів, відключення електроенергії, що впл</w:t>
      </w:r>
      <w:r>
        <w:rPr>
          <w:rFonts w:ascii="Times New Roman" w:eastAsia="Times New Roman" w:hAnsi="Times New Roman" w:cs="Times New Roman"/>
          <w:sz w:val="28"/>
          <w:szCs w:val="28"/>
        </w:rPr>
        <w:t>иває як на виробничі процеси, так і на складські. Проблема логістики і дистрибуції сильно порушилась з лютого 2022 року. До того ж діяльність рітейлу в прифронтових регіонах залишається обмеженою [30].</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Продавці сиру, які є сполучною ланкою між споживачем </w:t>
      </w:r>
      <w:r>
        <w:rPr>
          <w:rFonts w:ascii="Times New Roman" w:eastAsia="Times New Roman" w:hAnsi="Times New Roman" w:cs="Times New Roman"/>
          <w:sz w:val="28"/>
          <w:szCs w:val="28"/>
        </w:rPr>
        <w:t>і виробником, працюють над запитами споживачів і знають, як змінилися споживчі вподобання. Асортимент сирів на полицях супермаркетів суттєво змінився через зростання цін і логістичні труднощі [40]. Окрім цього торговельні мережі можуть здійснювати вплив на</w:t>
      </w:r>
      <w:r>
        <w:rPr>
          <w:rFonts w:ascii="Times New Roman" w:eastAsia="Times New Roman" w:hAnsi="Times New Roman" w:cs="Times New Roman"/>
          <w:sz w:val="28"/>
          <w:szCs w:val="28"/>
        </w:rPr>
        <w:t xml:space="preserve"> діяльність молокопереробних підприємств з іншого боку, наприклад, збільшуючи націнку, підвищуючи роздрібні ціни на молочні продукти та знижуючи попит на них. Виробнику з малим обсягами виробництва молочної продукції важко конкурувати з великим підприємств</w:t>
      </w:r>
      <w:r>
        <w:rPr>
          <w:rFonts w:ascii="Times New Roman" w:eastAsia="Times New Roman" w:hAnsi="Times New Roman" w:cs="Times New Roman"/>
          <w:sz w:val="28"/>
          <w:szCs w:val="28"/>
        </w:rPr>
        <w:t>ом, де крім налагодженої системи збуту, затрати на одиницю виробленої продукції при повній завантаженості потужностей значно менші.</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полицях магазинів збільшується кількість новинок. В Україні та у світі зростає популярність до продуктів рослинного поход</w:t>
      </w:r>
      <w:r>
        <w:rPr>
          <w:rFonts w:ascii="Times New Roman" w:eastAsia="Times New Roman" w:hAnsi="Times New Roman" w:cs="Times New Roman"/>
          <w:sz w:val="28"/>
          <w:szCs w:val="28"/>
        </w:rPr>
        <w:t>ження та безлактозного молока [41]. Також існує тренд на функціональні продукти: дитяче і спортивне харчування, фортифікована молочна продукція (з додаванням поживних речовин, яких бракує), продукти для людей похилого віку тощо [31].</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Підсумуємо проаналізов</w:t>
      </w:r>
      <w:r>
        <w:rPr>
          <w:rFonts w:ascii="Times New Roman" w:eastAsia="Times New Roman" w:hAnsi="Times New Roman" w:cs="Times New Roman"/>
          <w:sz w:val="28"/>
          <w:szCs w:val="28"/>
        </w:rPr>
        <w:t>ане мезосередивоще у наступній таблиці 1.6.</w:t>
      </w:r>
    </w:p>
    <w:p w:rsidR="00600C14" w:rsidRDefault="00600C14">
      <w:pPr>
        <w:spacing w:after="0" w:line="360" w:lineRule="auto"/>
        <w:ind w:firstLine="708"/>
        <w:jc w:val="both"/>
        <w:rPr>
          <w:rFonts w:ascii="Times New Roman" w:eastAsia="Times New Roman" w:hAnsi="Times New Roman" w:cs="Times New Roman"/>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1.6 – Таблиця факторів мезосередовища</w:t>
      </w:r>
    </w:p>
    <w:tbl>
      <w:tblPr>
        <w:tblStyle w:val="af8"/>
        <w:tblW w:w="991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32"/>
        <w:gridCol w:w="3037"/>
        <w:gridCol w:w="3317"/>
        <w:gridCol w:w="2625"/>
      </w:tblGrid>
      <w:tr w:rsidR="00600C14">
        <w:tc>
          <w:tcPr>
            <w:tcW w:w="93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з/п</w:t>
            </w:r>
          </w:p>
        </w:tc>
        <w:tc>
          <w:tcPr>
            <w:tcW w:w="303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Фактор</w:t>
            </w:r>
          </w:p>
        </w:tc>
        <w:tc>
          <w:tcPr>
            <w:tcW w:w="331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Загроза</w:t>
            </w:r>
          </w:p>
        </w:tc>
        <w:tc>
          <w:tcPr>
            <w:tcW w:w="2625"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Можливість</w:t>
            </w:r>
          </w:p>
        </w:tc>
      </w:tr>
      <w:tr w:rsidR="00600C14">
        <w:tc>
          <w:tcPr>
            <w:tcW w:w="93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03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Зменшення кількості молокопереробних підприємств</w:t>
            </w:r>
          </w:p>
        </w:tc>
        <w:tc>
          <w:tcPr>
            <w:tcW w:w="331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Збільшення собівартості продукції</w:t>
            </w:r>
          </w:p>
        </w:tc>
        <w:tc>
          <w:tcPr>
            <w:tcW w:w="2625" w:type="dxa"/>
          </w:tcPr>
          <w:p w:rsidR="00600C14" w:rsidRDefault="00600C14">
            <w:pPr>
              <w:spacing w:line="360" w:lineRule="auto"/>
              <w:jc w:val="center"/>
              <w:rPr>
                <w:rFonts w:ascii="Times New Roman" w:eastAsia="Times New Roman" w:hAnsi="Times New Roman" w:cs="Times New Roman"/>
                <w:sz w:val="28"/>
                <w:szCs w:val="28"/>
              </w:rPr>
            </w:pPr>
          </w:p>
        </w:tc>
      </w:tr>
      <w:tr w:rsidR="00600C14">
        <w:tc>
          <w:tcPr>
            <w:tcW w:w="93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03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Низька якість молока </w:t>
            </w:r>
            <w:r>
              <w:rPr>
                <w:rFonts w:ascii="Times New Roman" w:eastAsia="Times New Roman" w:hAnsi="Times New Roman" w:cs="Times New Roman"/>
                <w:sz w:val="28"/>
                <w:szCs w:val="28"/>
              </w:rPr>
              <w:br/>
              <w:t>як сировини</w:t>
            </w:r>
          </w:p>
        </w:tc>
        <w:tc>
          <w:tcPr>
            <w:tcW w:w="331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Ускладнення виробництва продукції високої якості </w:t>
            </w:r>
          </w:p>
        </w:tc>
        <w:tc>
          <w:tcPr>
            <w:tcW w:w="2625" w:type="dxa"/>
          </w:tcPr>
          <w:p w:rsidR="00600C14" w:rsidRDefault="00600C14">
            <w:pPr>
              <w:spacing w:line="360" w:lineRule="auto"/>
              <w:jc w:val="center"/>
              <w:rPr>
                <w:rFonts w:ascii="Times New Roman" w:eastAsia="Times New Roman" w:hAnsi="Times New Roman" w:cs="Times New Roman"/>
                <w:sz w:val="28"/>
                <w:szCs w:val="28"/>
              </w:rPr>
            </w:pPr>
          </w:p>
        </w:tc>
      </w:tr>
    </w:tbl>
    <w:p w:rsidR="00600C14" w:rsidRDefault="00600C14"/>
    <w:p w:rsidR="00600C14" w:rsidRDefault="00600C14"/>
    <w:p w:rsidR="00600C14" w:rsidRDefault="004A118C">
      <w:pPr>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Продовження таблиці 1.6</w:t>
      </w:r>
    </w:p>
    <w:tbl>
      <w:tblPr>
        <w:tblStyle w:val="af9"/>
        <w:tblW w:w="991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32"/>
        <w:gridCol w:w="3037"/>
        <w:gridCol w:w="3317"/>
        <w:gridCol w:w="2625"/>
      </w:tblGrid>
      <w:tr w:rsidR="00600C14">
        <w:tc>
          <w:tcPr>
            <w:tcW w:w="93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з/п</w:t>
            </w:r>
          </w:p>
        </w:tc>
        <w:tc>
          <w:tcPr>
            <w:tcW w:w="303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Фактор</w:t>
            </w:r>
          </w:p>
        </w:tc>
        <w:tc>
          <w:tcPr>
            <w:tcW w:w="331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Загроза</w:t>
            </w:r>
          </w:p>
        </w:tc>
        <w:tc>
          <w:tcPr>
            <w:tcW w:w="2625"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Можливість</w:t>
            </w:r>
          </w:p>
        </w:tc>
      </w:tr>
      <w:tr w:rsidR="00600C14">
        <w:tc>
          <w:tcPr>
            <w:tcW w:w="93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037" w:type="dxa"/>
          </w:tcPr>
          <w:p w:rsidR="00600C14" w:rsidRDefault="004A118C">
            <w:pPr>
              <w:spacing w:line="360" w:lineRule="auto"/>
              <w:jc w:val="center"/>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Зростання попиту на сири з коротким терміном придатності</w:t>
            </w:r>
          </w:p>
        </w:tc>
        <w:tc>
          <w:tcPr>
            <w:tcW w:w="3317" w:type="dxa"/>
          </w:tcPr>
          <w:p w:rsidR="00600C14" w:rsidRDefault="00600C14">
            <w:pPr>
              <w:spacing w:line="360" w:lineRule="auto"/>
              <w:jc w:val="center"/>
              <w:rPr>
                <w:rFonts w:ascii="Times New Roman" w:eastAsia="Times New Roman" w:hAnsi="Times New Roman" w:cs="Times New Roman"/>
                <w:sz w:val="28"/>
                <w:szCs w:val="28"/>
              </w:rPr>
            </w:pPr>
          </w:p>
        </w:tc>
        <w:tc>
          <w:tcPr>
            <w:tcW w:w="2625"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Збільшення обсягів продажу</w:t>
            </w:r>
          </w:p>
        </w:tc>
      </w:tr>
      <w:tr w:rsidR="00600C14">
        <w:tc>
          <w:tcPr>
            <w:tcW w:w="93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03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Зростання імпорту сиру</w:t>
            </w:r>
          </w:p>
        </w:tc>
        <w:tc>
          <w:tcPr>
            <w:tcW w:w="331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Посилення конкуренції</w:t>
            </w:r>
          </w:p>
        </w:tc>
        <w:tc>
          <w:tcPr>
            <w:tcW w:w="2625" w:type="dxa"/>
          </w:tcPr>
          <w:p w:rsidR="00600C14" w:rsidRDefault="00600C14">
            <w:pPr>
              <w:spacing w:line="360" w:lineRule="auto"/>
              <w:jc w:val="center"/>
              <w:rPr>
                <w:rFonts w:ascii="Times New Roman" w:eastAsia="Times New Roman" w:hAnsi="Times New Roman" w:cs="Times New Roman"/>
                <w:sz w:val="28"/>
                <w:szCs w:val="28"/>
              </w:rPr>
            </w:pPr>
          </w:p>
        </w:tc>
      </w:tr>
      <w:tr w:rsidR="00600C14">
        <w:tc>
          <w:tcPr>
            <w:tcW w:w="93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303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Ріст попиту на продукцію українського виробництва</w:t>
            </w:r>
          </w:p>
        </w:tc>
        <w:tc>
          <w:tcPr>
            <w:tcW w:w="3317" w:type="dxa"/>
          </w:tcPr>
          <w:p w:rsidR="00600C14" w:rsidRDefault="00600C14">
            <w:pPr>
              <w:spacing w:line="360" w:lineRule="auto"/>
              <w:jc w:val="center"/>
              <w:rPr>
                <w:rFonts w:ascii="Times New Roman" w:eastAsia="Times New Roman" w:hAnsi="Times New Roman" w:cs="Times New Roman"/>
                <w:sz w:val="28"/>
                <w:szCs w:val="28"/>
              </w:rPr>
            </w:pPr>
          </w:p>
        </w:tc>
        <w:tc>
          <w:tcPr>
            <w:tcW w:w="2625"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Збільшення обсягів продажу</w:t>
            </w:r>
          </w:p>
        </w:tc>
      </w:tr>
      <w:tr w:rsidR="00600C14">
        <w:tc>
          <w:tcPr>
            <w:tcW w:w="93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303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Зростання цін на сир</w:t>
            </w:r>
          </w:p>
        </w:tc>
        <w:tc>
          <w:tcPr>
            <w:tcW w:w="331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Падіння обсягів попиту</w:t>
            </w:r>
          </w:p>
        </w:tc>
        <w:tc>
          <w:tcPr>
            <w:tcW w:w="2625" w:type="dxa"/>
          </w:tcPr>
          <w:p w:rsidR="00600C14" w:rsidRDefault="00600C14">
            <w:pPr>
              <w:spacing w:line="360" w:lineRule="auto"/>
              <w:jc w:val="center"/>
              <w:rPr>
                <w:rFonts w:ascii="Times New Roman" w:eastAsia="Times New Roman" w:hAnsi="Times New Roman" w:cs="Times New Roman"/>
                <w:sz w:val="28"/>
                <w:szCs w:val="28"/>
              </w:rPr>
            </w:pPr>
          </w:p>
        </w:tc>
      </w:tr>
      <w:tr w:rsidR="00600C14">
        <w:tc>
          <w:tcPr>
            <w:tcW w:w="93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303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Зростання безлактозної та рослинної продукції</w:t>
            </w:r>
          </w:p>
        </w:tc>
        <w:tc>
          <w:tcPr>
            <w:tcW w:w="331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Зменшення попиту на звичну молочну продукцію</w:t>
            </w:r>
          </w:p>
        </w:tc>
        <w:tc>
          <w:tcPr>
            <w:tcW w:w="2625" w:type="dxa"/>
          </w:tcPr>
          <w:p w:rsidR="00600C14" w:rsidRDefault="00600C14">
            <w:pPr>
              <w:spacing w:line="360" w:lineRule="auto"/>
              <w:jc w:val="center"/>
              <w:rPr>
                <w:rFonts w:ascii="Times New Roman" w:eastAsia="Times New Roman" w:hAnsi="Times New Roman" w:cs="Times New Roman"/>
                <w:sz w:val="28"/>
                <w:szCs w:val="28"/>
              </w:rPr>
            </w:pPr>
          </w:p>
        </w:tc>
      </w:tr>
    </w:tbl>
    <w:p w:rsidR="00600C14" w:rsidRDefault="00600C14">
      <w:pPr>
        <w:spacing w:after="0" w:line="360" w:lineRule="auto"/>
        <w:jc w:val="both"/>
        <w:rPr>
          <w:rFonts w:ascii="Times New Roman" w:eastAsia="Times New Roman" w:hAnsi="Times New Roman" w:cs="Times New Roman"/>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ринок сиру в Україні є досить нестабільним, на якому загострюється конкуренція. На ринку вже існують впізнавані торгові марки з налагодженим доступом до каналів розподілу. Також постійно збільшують контрольовану частку ринку іноземні виробники. Вітчи</w:t>
      </w:r>
      <w:r>
        <w:rPr>
          <w:rFonts w:ascii="Times New Roman" w:eastAsia="Times New Roman" w:hAnsi="Times New Roman" w:cs="Times New Roman"/>
          <w:sz w:val="28"/>
          <w:szCs w:val="28"/>
        </w:rPr>
        <w:t xml:space="preserve">зняне виробництво сиру знижується через зменшення обсягів поголів’я корів і, відповідно, молока в якості сировини, а також </w:t>
      </w:r>
      <w:r>
        <w:rPr>
          <w:rFonts w:ascii="Times New Roman" w:eastAsia="Times New Roman" w:hAnsi="Times New Roman" w:cs="Times New Roman"/>
          <w:sz w:val="28"/>
          <w:szCs w:val="28"/>
        </w:rPr>
        <w:lastRenderedPageBreak/>
        <w:t>через зростання на неї ціни. Згідно цього, зростає вартість виготовленої сирної продукції, що до того ж зумовлюється іншими витратами</w:t>
      </w:r>
      <w:r>
        <w:rPr>
          <w:rFonts w:ascii="Times New Roman" w:eastAsia="Times New Roman" w:hAnsi="Times New Roman" w:cs="Times New Roman"/>
          <w:sz w:val="28"/>
          <w:szCs w:val="28"/>
        </w:rPr>
        <w:t xml:space="preserve"> на виробництво і транспортування.</w:t>
      </w:r>
    </w:p>
    <w:p w:rsidR="00600C14" w:rsidRDefault="004A118C">
      <w:pPr>
        <w:spacing w:after="0"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Аналіз мікросередовища</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Одними з найважливіших учасників мікросередовища є споживачі. Як зазначалося вище, бренд вже має споживачів на промисловому ринку. Це переважно заклади ресторанного характеру, такі як піцерії, кафе </w:t>
      </w:r>
      <w:r>
        <w:rPr>
          <w:rFonts w:ascii="Times New Roman" w:eastAsia="Times New Roman" w:hAnsi="Times New Roman" w:cs="Times New Roman"/>
          <w:sz w:val="28"/>
          <w:szCs w:val="28"/>
        </w:rPr>
        <w:t>та ресторани, або цілі мережі. Великим клієнтом протягом років є відома мережа піцерій «Domino's Pizza», а також мережа «il Molino».</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 як на споживчому ринку підприємство відносно нещодавно і тільки просувається, то чітко визначити споживача важко. Можна</w:t>
      </w:r>
      <w:r>
        <w:rPr>
          <w:rFonts w:ascii="Times New Roman" w:eastAsia="Times New Roman" w:hAnsi="Times New Roman" w:cs="Times New Roman"/>
          <w:sz w:val="28"/>
          <w:szCs w:val="28"/>
        </w:rPr>
        <w:t xml:space="preserve"> описати цільову аудиторію наступним чином. Вік – 20-60 років, переважно жінки, меншою мірою чоловіки. Сири будуть привабливими для широкого спектру вікових груп, зокрема для молодих сімей, одиноких осіб або пар, що є жителями міст та покупцями супермаркет</w:t>
      </w:r>
      <w:r>
        <w:rPr>
          <w:rFonts w:ascii="Times New Roman" w:eastAsia="Times New Roman" w:hAnsi="Times New Roman" w:cs="Times New Roman"/>
          <w:sz w:val="28"/>
          <w:szCs w:val="28"/>
        </w:rPr>
        <w:t>ів. Більшою мірою користувачами сиру будуть жінки, оскільки саме вони частіше готують, якщо порівнювати з чоловіками. Враховуючи цінову політику ТМ «Lel’», цільовий сегмент аудиторії має середній дохід або вище. Купуючи товар, споживач повинен мати уявленн</w:t>
      </w:r>
      <w:r>
        <w:rPr>
          <w:rFonts w:ascii="Times New Roman" w:eastAsia="Times New Roman" w:hAnsi="Times New Roman" w:cs="Times New Roman"/>
          <w:sz w:val="28"/>
          <w:szCs w:val="28"/>
        </w:rPr>
        <w:t>я яким чином буде використовувати сир, тобто наперед оцінює певні характеристики. Основним мотивом, за яким обирають дану продукцію, є ціна, що відповідає якості. Споживачі не готові платити високу вартість за товар, який не виправдає себе за витрачені гро</w:t>
      </w:r>
      <w:r>
        <w:rPr>
          <w:rFonts w:ascii="Times New Roman" w:eastAsia="Times New Roman" w:hAnsi="Times New Roman" w:cs="Times New Roman"/>
          <w:sz w:val="28"/>
          <w:szCs w:val="28"/>
        </w:rPr>
        <w:t>ші, особливо у кризовій економічній ситуації. Також споживачеві має бути знайомий бренд. Попереднє використання товарів цього бренду, відгук від близьких чи знайомих, реклама в блогерів – формують перше знайомство з компанією. Вища ймовірність, що споживач</w:t>
      </w:r>
      <w:r>
        <w:rPr>
          <w:rFonts w:ascii="Times New Roman" w:eastAsia="Times New Roman" w:hAnsi="Times New Roman" w:cs="Times New Roman"/>
          <w:sz w:val="28"/>
          <w:szCs w:val="28"/>
        </w:rPr>
        <w:t xml:space="preserve"> вибере той бренд, з яким мав попередньо якийсь досвід або просто який є відомий. Тому, основна проблема підприємства – це відсутність прихильності споживачів до торгової марки, а ще низька відомість бренду.</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Наступний крок – аналіз конкурентів. Як згадувал</w:t>
      </w:r>
      <w:r>
        <w:rPr>
          <w:rFonts w:ascii="Times New Roman" w:eastAsia="Times New Roman" w:hAnsi="Times New Roman" w:cs="Times New Roman"/>
          <w:sz w:val="28"/>
          <w:szCs w:val="28"/>
        </w:rPr>
        <w:t>ося раніше, на українському ринку сиру домінує невелика кількість великих виробників. Таким чином, ринку характерна монополістична конкуренція.</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Найсильніші виробники виготовляють продукцію під декількома торговими марками, кожна з яких відповідає різній ці</w:t>
      </w:r>
      <w:r>
        <w:rPr>
          <w:rFonts w:ascii="Times New Roman" w:eastAsia="Times New Roman" w:hAnsi="Times New Roman" w:cs="Times New Roman"/>
          <w:sz w:val="28"/>
          <w:szCs w:val="28"/>
        </w:rPr>
        <w:t>новій категорії, якості продукції та її видам. Наприклад, група компаній «ТЕРРА ФУД» на ринку представлена торговими марками «Ферма», «Тульчинка», «Premialle», «Золотий резерв», «Вапнярка», АТ «Молочний альянс» – «Пирятин», «Славія». За різними даними част</w:t>
      </w:r>
      <w:r>
        <w:rPr>
          <w:rFonts w:ascii="Times New Roman" w:eastAsia="Times New Roman" w:hAnsi="Times New Roman" w:cs="Times New Roman"/>
          <w:sz w:val="28"/>
          <w:szCs w:val="28"/>
        </w:rPr>
        <w:t>ки ринку між компаніями – різні. Але все ж найбільшими конкурентами з частками 10-20% ринку є ПАТ «Дубномолоко», «ТЕРРА ФУД», «Клуб сиру» і «Молочний альянс» [39]. На даному ринку немає чіткого лідера, певна кількість компаній мають певні ринкові частки та</w:t>
      </w:r>
      <w:r>
        <w:rPr>
          <w:rFonts w:ascii="Times New Roman" w:eastAsia="Times New Roman" w:hAnsi="Times New Roman" w:cs="Times New Roman"/>
          <w:sz w:val="28"/>
          <w:szCs w:val="28"/>
        </w:rPr>
        <w:t xml:space="preserve"> свою лояльну аудиторію. Продукція брендів не має значних відмінностей, не відзначається ексклюзивністю. Тому основні переваги здобуваються за допомогою комунікаційних зусиль: збільшення інформованості споживачів про свій товар, переконанні у відповідності</w:t>
      </w:r>
      <w:r>
        <w:rPr>
          <w:rFonts w:ascii="Times New Roman" w:eastAsia="Times New Roman" w:hAnsi="Times New Roman" w:cs="Times New Roman"/>
          <w:sz w:val="28"/>
          <w:szCs w:val="28"/>
        </w:rPr>
        <w:t xml:space="preserve"> ціни до якості, вигоді і задоволенні потреби. Комунікаційна діяльності усіх конкурентних брендів спрямована на одну і ту ж аудиторію.</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Конкуруючою на полицях магазинів країни також є продукція, що імпортується з Польщі, Німеччини, Франції, Італії, Нідерлан</w:t>
      </w:r>
      <w:r>
        <w:rPr>
          <w:rFonts w:ascii="Times New Roman" w:eastAsia="Times New Roman" w:hAnsi="Times New Roman" w:cs="Times New Roman"/>
          <w:sz w:val="28"/>
          <w:szCs w:val="28"/>
        </w:rPr>
        <w:t xml:space="preserve">дів. До того ж, кожен третій покупець в Україні купує сир закордонного виробництва [40]. Головна причина цього полягає в тому, що ціна на імпортний сир не є вищою, ніж на продукцію українського виробництва. </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обраного підприємства проведемо аналіз сильн</w:t>
      </w:r>
      <w:r>
        <w:rPr>
          <w:rFonts w:ascii="Times New Roman" w:eastAsia="Times New Roman" w:hAnsi="Times New Roman" w:cs="Times New Roman"/>
          <w:sz w:val="28"/>
          <w:szCs w:val="28"/>
        </w:rPr>
        <w:t>их і слабких сторін порівняно з конкурентами. Для цього відберемо тих, хто у своєму асортименті має аналогічну продукцію. Для аналізу візьмемо сир моцарела, показники оберемо ті, на які звертає увагу споживач при виборі товару. Також візьмемо інші показник</w:t>
      </w:r>
      <w:r>
        <w:rPr>
          <w:rFonts w:ascii="Times New Roman" w:eastAsia="Times New Roman" w:hAnsi="Times New Roman" w:cs="Times New Roman"/>
          <w:sz w:val="28"/>
          <w:szCs w:val="28"/>
        </w:rPr>
        <w:t>и, що відіграють роль при порівнянні з конкурентами. Результати аналізу представимо у таблиці. 1.7.</w:t>
      </w:r>
    </w:p>
    <w:p w:rsidR="00600C14" w:rsidRDefault="00600C14">
      <w:pPr>
        <w:spacing w:after="0" w:line="360" w:lineRule="auto"/>
        <w:ind w:firstLine="708"/>
        <w:jc w:val="both"/>
        <w:rPr>
          <w:rFonts w:ascii="Times New Roman" w:eastAsia="Times New Roman" w:hAnsi="Times New Roman" w:cs="Times New Roman"/>
          <w:sz w:val="28"/>
          <w:szCs w:val="28"/>
        </w:rPr>
      </w:pPr>
    </w:p>
    <w:p w:rsidR="00600C14" w:rsidRDefault="004A118C">
      <w:pPr>
        <w:spacing w:after="0" w:line="360" w:lineRule="auto"/>
        <w:ind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1.7 – Порівняння досліджуваного підприємства з конкурентами</w:t>
      </w:r>
    </w:p>
    <w:tbl>
      <w:tblPr>
        <w:tblStyle w:val="afa"/>
        <w:tblW w:w="977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5"/>
        <w:gridCol w:w="850"/>
        <w:gridCol w:w="1418"/>
        <w:gridCol w:w="1417"/>
        <w:gridCol w:w="1559"/>
        <w:gridCol w:w="1701"/>
        <w:gridCol w:w="1276"/>
      </w:tblGrid>
      <w:tr w:rsidR="00600C14">
        <w:trPr>
          <w:trHeight w:val="420"/>
        </w:trPr>
        <w:tc>
          <w:tcPr>
            <w:tcW w:w="1555" w:type="dxa"/>
            <w:vMerge w:val="restart"/>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Показник</w:t>
            </w:r>
          </w:p>
        </w:tc>
        <w:tc>
          <w:tcPr>
            <w:tcW w:w="850" w:type="dxa"/>
            <w:vMerge w:val="restart"/>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Одиниці вимірювання</w:t>
            </w:r>
          </w:p>
        </w:tc>
        <w:tc>
          <w:tcPr>
            <w:tcW w:w="6095" w:type="dxa"/>
            <w:gridSpan w:val="4"/>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Значення показника</w:t>
            </w:r>
          </w:p>
        </w:tc>
        <w:tc>
          <w:tcPr>
            <w:tcW w:w="1276" w:type="dxa"/>
            <w:vMerge w:val="restart"/>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Висновок</w:t>
            </w:r>
          </w:p>
        </w:tc>
      </w:tr>
      <w:tr w:rsidR="00600C14">
        <w:trPr>
          <w:trHeight w:val="420"/>
        </w:trPr>
        <w:tc>
          <w:tcPr>
            <w:tcW w:w="1555" w:type="dxa"/>
            <w:vMerge/>
            <w:vAlign w:val="center"/>
          </w:tcPr>
          <w:p w:rsidR="00600C14" w:rsidRDefault="00600C14">
            <w:pPr>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850" w:type="dxa"/>
            <w:vMerge/>
            <w:vAlign w:val="center"/>
          </w:tcPr>
          <w:p w:rsidR="00600C14" w:rsidRDefault="00600C14">
            <w:pPr>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418"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ТМ «Lel’»</w:t>
            </w:r>
          </w:p>
        </w:tc>
        <w:tc>
          <w:tcPr>
            <w:tcW w:w="1417"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ТМ «Ферма»</w:t>
            </w:r>
          </w:p>
        </w:tc>
        <w:tc>
          <w:tcPr>
            <w:tcW w:w="1559"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ТМ «Тульчинка»</w:t>
            </w:r>
          </w:p>
        </w:tc>
        <w:tc>
          <w:tcPr>
            <w:tcW w:w="1701"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ТМ «Яготинське»</w:t>
            </w:r>
          </w:p>
        </w:tc>
        <w:tc>
          <w:tcPr>
            <w:tcW w:w="1276" w:type="dxa"/>
            <w:vMerge/>
            <w:vAlign w:val="center"/>
          </w:tcPr>
          <w:p w:rsidR="00600C14" w:rsidRDefault="00600C14">
            <w:pPr>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r>
      <w:tr w:rsidR="00600C14">
        <w:trPr>
          <w:trHeight w:val="420"/>
        </w:trPr>
        <w:tc>
          <w:tcPr>
            <w:tcW w:w="9776" w:type="dxa"/>
            <w:gridSpan w:val="7"/>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Показники по товару – сир моцарела</w:t>
            </w:r>
          </w:p>
        </w:tc>
      </w:tr>
      <w:tr w:rsidR="00600C14">
        <w:trPr>
          <w:trHeight w:val="420"/>
        </w:trPr>
        <w:tc>
          <w:tcPr>
            <w:tcW w:w="1555"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Жирність сиру</w:t>
            </w:r>
          </w:p>
        </w:tc>
        <w:tc>
          <w:tcPr>
            <w:tcW w:w="850"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418"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45</w:t>
            </w:r>
          </w:p>
        </w:tc>
        <w:tc>
          <w:tcPr>
            <w:tcW w:w="1417"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45</w:t>
            </w:r>
          </w:p>
        </w:tc>
        <w:tc>
          <w:tcPr>
            <w:tcW w:w="1559"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45</w:t>
            </w:r>
          </w:p>
        </w:tc>
        <w:tc>
          <w:tcPr>
            <w:tcW w:w="1701"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45</w:t>
            </w:r>
          </w:p>
        </w:tc>
        <w:tc>
          <w:tcPr>
            <w:tcW w:w="1276"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Нейтральна</w:t>
            </w:r>
          </w:p>
        </w:tc>
      </w:tr>
      <w:tr w:rsidR="00600C14">
        <w:trPr>
          <w:trHeight w:val="420"/>
        </w:trPr>
        <w:tc>
          <w:tcPr>
            <w:tcW w:w="1555"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Маса нетто</w:t>
            </w:r>
          </w:p>
        </w:tc>
        <w:tc>
          <w:tcPr>
            <w:tcW w:w="850"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г</w:t>
            </w:r>
          </w:p>
        </w:tc>
        <w:tc>
          <w:tcPr>
            <w:tcW w:w="1418" w:type="dxa"/>
            <w:vAlign w:val="center"/>
          </w:tcPr>
          <w:p w:rsidR="00600C14" w:rsidRDefault="004A118C">
            <w:pPr>
              <w:tabs>
                <w:tab w:val="left" w:pos="384"/>
                <w:tab w:val="center" w:pos="452"/>
              </w:tabs>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300</w:t>
            </w:r>
          </w:p>
        </w:tc>
        <w:tc>
          <w:tcPr>
            <w:tcW w:w="1417"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180</w:t>
            </w:r>
          </w:p>
        </w:tc>
        <w:tc>
          <w:tcPr>
            <w:tcW w:w="1559"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180</w:t>
            </w:r>
          </w:p>
        </w:tc>
        <w:tc>
          <w:tcPr>
            <w:tcW w:w="1701"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200</w:t>
            </w:r>
          </w:p>
        </w:tc>
        <w:tc>
          <w:tcPr>
            <w:tcW w:w="1276"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Нейтральна</w:t>
            </w:r>
          </w:p>
        </w:tc>
      </w:tr>
      <w:tr w:rsidR="00600C14">
        <w:trPr>
          <w:trHeight w:val="407"/>
        </w:trPr>
        <w:tc>
          <w:tcPr>
            <w:tcW w:w="1555"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Ціна (у перерахунку на 100 г)</w:t>
            </w:r>
          </w:p>
        </w:tc>
        <w:tc>
          <w:tcPr>
            <w:tcW w:w="850"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грн</w:t>
            </w:r>
          </w:p>
        </w:tc>
        <w:tc>
          <w:tcPr>
            <w:tcW w:w="1418" w:type="dxa"/>
            <w:vAlign w:val="center"/>
          </w:tcPr>
          <w:p w:rsidR="00600C14" w:rsidRDefault="004A118C">
            <w:pPr>
              <w:tabs>
                <w:tab w:val="left" w:pos="336"/>
                <w:tab w:val="center" w:pos="452"/>
              </w:tabs>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29</w:t>
            </w:r>
          </w:p>
        </w:tc>
        <w:tc>
          <w:tcPr>
            <w:tcW w:w="1417"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36,05</w:t>
            </w:r>
          </w:p>
        </w:tc>
        <w:tc>
          <w:tcPr>
            <w:tcW w:w="1559"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31,2</w:t>
            </w:r>
          </w:p>
        </w:tc>
        <w:tc>
          <w:tcPr>
            <w:tcW w:w="1701"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39,2</w:t>
            </w:r>
          </w:p>
        </w:tc>
        <w:tc>
          <w:tcPr>
            <w:tcW w:w="1276"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Сильна</w:t>
            </w:r>
          </w:p>
        </w:tc>
      </w:tr>
      <w:tr w:rsidR="00600C14">
        <w:trPr>
          <w:trHeight w:val="407"/>
        </w:trPr>
        <w:tc>
          <w:tcPr>
            <w:tcW w:w="1555"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Термін зберігання</w:t>
            </w:r>
          </w:p>
        </w:tc>
        <w:tc>
          <w:tcPr>
            <w:tcW w:w="850"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дні</w:t>
            </w:r>
          </w:p>
        </w:tc>
        <w:tc>
          <w:tcPr>
            <w:tcW w:w="1418"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45</w:t>
            </w:r>
          </w:p>
        </w:tc>
        <w:tc>
          <w:tcPr>
            <w:tcW w:w="1417"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55</w:t>
            </w:r>
          </w:p>
        </w:tc>
        <w:tc>
          <w:tcPr>
            <w:tcW w:w="1559"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c>
          <w:tcPr>
            <w:tcW w:w="1701"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c>
          <w:tcPr>
            <w:tcW w:w="1276"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Сильна</w:t>
            </w:r>
          </w:p>
        </w:tc>
      </w:tr>
    </w:tbl>
    <w:p w:rsidR="00600C14" w:rsidRDefault="00600C14"/>
    <w:p w:rsidR="00600C14" w:rsidRDefault="004A118C">
      <w:pPr>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Продовження таблиці 1.7</w:t>
      </w:r>
    </w:p>
    <w:tbl>
      <w:tblPr>
        <w:tblStyle w:val="afb"/>
        <w:tblW w:w="977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5"/>
        <w:gridCol w:w="850"/>
        <w:gridCol w:w="1418"/>
        <w:gridCol w:w="1417"/>
        <w:gridCol w:w="1559"/>
        <w:gridCol w:w="1701"/>
        <w:gridCol w:w="1276"/>
      </w:tblGrid>
      <w:tr w:rsidR="00600C14">
        <w:trPr>
          <w:trHeight w:val="407"/>
        </w:trPr>
        <w:tc>
          <w:tcPr>
            <w:tcW w:w="1555" w:type="dxa"/>
            <w:vMerge w:val="restart"/>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Показник</w:t>
            </w:r>
          </w:p>
        </w:tc>
        <w:tc>
          <w:tcPr>
            <w:tcW w:w="850" w:type="dxa"/>
            <w:vMerge w:val="restart"/>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Одиниці вимірювання</w:t>
            </w:r>
          </w:p>
        </w:tc>
        <w:tc>
          <w:tcPr>
            <w:tcW w:w="6095" w:type="dxa"/>
            <w:gridSpan w:val="4"/>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Значення показника</w:t>
            </w:r>
          </w:p>
        </w:tc>
        <w:tc>
          <w:tcPr>
            <w:tcW w:w="1276" w:type="dxa"/>
            <w:vMerge w:val="restart"/>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Висновок</w:t>
            </w:r>
          </w:p>
        </w:tc>
      </w:tr>
      <w:tr w:rsidR="00600C14">
        <w:trPr>
          <w:trHeight w:val="407"/>
        </w:trPr>
        <w:tc>
          <w:tcPr>
            <w:tcW w:w="1555" w:type="dxa"/>
            <w:vMerge/>
            <w:vAlign w:val="center"/>
          </w:tcPr>
          <w:p w:rsidR="00600C14" w:rsidRDefault="00600C14">
            <w:pPr>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850" w:type="dxa"/>
            <w:vMerge/>
            <w:vAlign w:val="center"/>
          </w:tcPr>
          <w:p w:rsidR="00600C14" w:rsidRDefault="00600C14">
            <w:pPr>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418"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ТМ «Lel’»</w:t>
            </w:r>
          </w:p>
        </w:tc>
        <w:tc>
          <w:tcPr>
            <w:tcW w:w="1417"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ТМ «Ферма»</w:t>
            </w:r>
          </w:p>
        </w:tc>
        <w:tc>
          <w:tcPr>
            <w:tcW w:w="1559"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ТМ «Тульчинка»</w:t>
            </w:r>
          </w:p>
        </w:tc>
        <w:tc>
          <w:tcPr>
            <w:tcW w:w="1701"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ТМ «Яготинське»</w:t>
            </w:r>
          </w:p>
        </w:tc>
        <w:tc>
          <w:tcPr>
            <w:tcW w:w="1276" w:type="dxa"/>
            <w:vMerge/>
            <w:vAlign w:val="center"/>
          </w:tcPr>
          <w:p w:rsidR="00600C14" w:rsidRDefault="00600C14">
            <w:pPr>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r>
      <w:tr w:rsidR="00600C14">
        <w:trPr>
          <w:trHeight w:val="407"/>
        </w:trPr>
        <w:tc>
          <w:tcPr>
            <w:tcW w:w="9776" w:type="dxa"/>
            <w:gridSpan w:val="7"/>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Показники по підприємству</w:t>
            </w:r>
          </w:p>
        </w:tc>
      </w:tr>
      <w:tr w:rsidR="00600C14">
        <w:trPr>
          <w:trHeight w:val="407"/>
        </w:trPr>
        <w:tc>
          <w:tcPr>
            <w:tcW w:w="1555"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Впізнаваність бренду</w:t>
            </w:r>
          </w:p>
        </w:tc>
        <w:tc>
          <w:tcPr>
            <w:tcW w:w="850"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суб’єктивна оцінка, 1-5</w:t>
            </w:r>
          </w:p>
        </w:tc>
        <w:tc>
          <w:tcPr>
            <w:tcW w:w="1418"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417"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559"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701"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276"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Слабка</w:t>
            </w:r>
          </w:p>
        </w:tc>
      </w:tr>
      <w:tr w:rsidR="00600C14">
        <w:trPr>
          <w:trHeight w:val="407"/>
        </w:trPr>
        <w:tc>
          <w:tcPr>
            <w:tcW w:w="1555"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Система збуту</w:t>
            </w:r>
          </w:p>
          <w:p w:rsidR="00600C14" w:rsidRDefault="00600C14">
            <w:pPr>
              <w:spacing w:before="120" w:after="0" w:line="240" w:lineRule="auto"/>
              <w:jc w:val="center"/>
              <w:rPr>
                <w:rFonts w:ascii="Times New Roman" w:eastAsia="Times New Roman" w:hAnsi="Times New Roman" w:cs="Times New Roman"/>
                <w:sz w:val="24"/>
                <w:szCs w:val="24"/>
              </w:rPr>
            </w:pPr>
          </w:p>
        </w:tc>
        <w:tc>
          <w:tcPr>
            <w:tcW w:w="850"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к-ть торгових мереж</w:t>
            </w:r>
          </w:p>
        </w:tc>
        <w:tc>
          <w:tcPr>
            <w:tcW w:w="1418"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417"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559"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701"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276"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Слабка</w:t>
            </w:r>
          </w:p>
        </w:tc>
      </w:tr>
      <w:tr w:rsidR="00600C14">
        <w:trPr>
          <w:trHeight w:val="407"/>
        </w:trPr>
        <w:tc>
          <w:tcPr>
            <w:tcW w:w="1555"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Асортимент свіжих сирів</w:t>
            </w:r>
          </w:p>
        </w:tc>
        <w:tc>
          <w:tcPr>
            <w:tcW w:w="850"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суб’єктивна оцінка, 1-5</w:t>
            </w:r>
          </w:p>
        </w:tc>
        <w:tc>
          <w:tcPr>
            <w:tcW w:w="1418"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417"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559"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701"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276"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Сильна</w:t>
            </w:r>
          </w:p>
        </w:tc>
      </w:tr>
      <w:tr w:rsidR="00600C14">
        <w:trPr>
          <w:trHeight w:val="407"/>
        </w:trPr>
        <w:tc>
          <w:tcPr>
            <w:tcW w:w="1555"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Сертифікованість заводів</w:t>
            </w:r>
          </w:p>
        </w:tc>
        <w:tc>
          <w:tcPr>
            <w:tcW w:w="850"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418"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417"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559"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701"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276"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Нейтральна</w:t>
            </w:r>
          </w:p>
        </w:tc>
      </w:tr>
      <w:tr w:rsidR="00600C14">
        <w:trPr>
          <w:trHeight w:val="407"/>
        </w:trPr>
        <w:tc>
          <w:tcPr>
            <w:tcW w:w="1555"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Налагодженість відносин з </w:t>
            </w:r>
            <w:r>
              <w:rPr>
                <w:rFonts w:ascii="Times New Roman" w:eastAsia="Times New Roman" w:hAnsi="Times New Roman" w:cs="Times New Roman"/>
                <w:sz w:val="24"/>
                <w:szCs w:val="24"/>
              </w:rPr>
              <w:lastRenderedPageBreak/>
              <w:t>постачальниками</w:t>
            </w:r>
          </w:p>
        </w:tc>
        <w:tc>
          <w:tcPr>
            <w:tcW w:w="850"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суб’єктивна </w:t>
            </w:r>
            <w:r>
              <w:rPr>
                <w:rFonts w:ascii="Times New Roman" w:eastAsia="Times New Roman" w:hAnsi="Times New Roman" w:cs="Times New Roman"/>
                <w:sz w:val="24"/>
                <w:szCs w:val="24"/>
              </w:rPr>
              <w:lastRenderedPageBreak/>
              <w:t>оцінка, 1-5</w:t>
            </w:r>
          </w:p>
        </w:tc>
        <w:tc>
          <w:tcPr>
            <w:tcW w:w="1418"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5</w:t>
            </w:r>
          </w:p>
        </w:tc>
        <w:tc>
          <w:tcPr>
            <w:tcW w:w="1417"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559"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701"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276"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Нейтральна</w:t>
            </w:r>
          </w:p>
        </w:tc>
      </w:tr>
      <w:tr w:rsidR="00600C14">
        <w:trPr>
          <w:trHeight w:val="407"/>
        </w:trPr>
        <w:tc>
          <w:tcPr>
            <w:tcW w:w="1555"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Досвід на ринку</w:t>
            </w:r>
          </w:p>
        </w:tc>
        <w:tc>
          <w:tcPr>
            <w:tcW w:w="850"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роки</w:t>
            </w:r>
          </w:p>
        </w:tc>
        <w:tc>
          <w:tcPr>
            <w:tcW w:w="1418"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417"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c>
          <w:tcPr>
            <w:tcW w:w="1559"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c>
          <w:tcPr>
            <w:tcW w:w="1701"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
        </w:tc>
        <w:tc>
          <w:tcPr>
            <w:tcW w:w="1276"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Слабка</w:t>
            </w:r>
          </w:p>
        </w:tc>
      </w:tr>
      <w:tr w:rsidR="00600C14">
        <w:trPr>
          <w:trHeight w:val="407"/>
        </w:trPr>
        <w:tc>
          <w:tcPr>
            <w:tcW w:w="1555"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Ведення соціально-відповідальної політики</w:t>
            </w:r>
          </w:p>
        </w:tc>
        <w:tc>
          <w:tcPr>
            <w:tcW w:w="850"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418"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417"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559"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701"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276" w:type="dxa"/>
            <w:vAlign w:val="center"/>
          </w:tcPr>
          <w:p w:rsidR="00600C14" w:rsidRDefault="004A118C">
            <w:pPr>
              <w:spacing w:before="12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Нейтральна</w:t>
            </w:r>
          </w:p>
        </w:tc>
      </w:tr>
    </w:tbl>
    <w:p w:rsidR="00600C14" w:rsidRDefault="00600C14">
      <w:pPr>
        <w:spacing w:after="0" w:line="360" w:lineRule="auto"/>
        <w:ind w:firstLine="708"/>
        <w:jc w:val="both"/>
        <w:rPr>
          <w:rFonts w:ascii="Times New Roman" w:eastAsia="Times New Roman" w:hAnsi="Times New Roman" w:cs="Times New Roman"/>
          <w:color w:val="000000"/>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товар моцарела ТМ «Lel’» має певні переваги при порівнюванні з аналогічним товаром конкурентів. Бачимо, що ціна на моцарелу «Lel’» є нижчою за конкурентів, що є сильною стороною бізнесу. Слабкими сторонами є такі показники по підприємству як є низька</w:t>
      </w:r>
      <w:r>
        <w:rPr>
          <w:rFonts w:ascii="Times New Roman" w:eastAsia="Times New Roman" w:hAnsi="Times New Roman" w:cs="Times New Roman"/>
          <w:sz w:val="28"/>
          <w:szCs w:val="28"/>
        </w:rPr>
        <w:t xml:space="preserve"> впізнаваність бренду на ринку та слабка система збуту. </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Постачальники теж є вагомим фактором мікросередовища, а для «Молочної майстерні» це є постачальники молока. Протягом чотирьох років відбувається співпраця з ТзОВ «Промінь», ТзОВ «Нива». З Обухівським молокозаводом та деякими іншими постачальниками підприєм</w:t>
      </w:r>
      <w:r>
        <w:rPr>
          <w:rFonts w:ascii="Times New Roman" w:eastAsia="Times New Roman" w:hAnsi="Times New Roman" w:cs="Times New Roman"/>
          <w:sz w:val="28"/>
          <w:szCs w:val="28"/>
        </w:rPr>
        <w:t xml:space="preserve">ство працює вже 10 років [9]. </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результаті аналізу мікросередовища були виділені наступні фактори, що вказані в таблиці 1.8.</w:t>
      </w:r>
    </w:p>
    <w:p w:rsidR="00600C14" w:rsidRDefault="00600C14">
      <w:pPr>
        <w:spacing w:after="0" w:line="360" w:lineRule="auto"/>
        <w:jc w:val="both"/>
        <w:rPr>
          <w:rFonts w:ascii="Times New Roman" w:eastAsia="Times New Roman" w:hAnsi="Times New Roman" w:cs="Times New Roman"/>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1.8 – Таблиця факторів мікросередовища</w:t>
      </w:r>
    </w:p>
    <w:tbl>
      <w:tblPr>
        <w:tblStyle w:val="afc"/>
        <w:tblW w:w="991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88"/>
        <w:gridCol w:w="4677"/>
        <w:gridCol w:w="2127"/>
        <w:gridCol w:w="2119"/>
      </w:tblGrid>
      <w:tr w:rsidR="00600C14">
        <w:tc>
          <w:tcPr>
            <w:tcW w:w="98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з/п</w:t>
            </w:r>
          </w:p>
        </w:tc>
        <w:tc>
          <w:tcPr>
            <w:tcW w:w="467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Фактор</w:t>
            </w:r>
          </w:p>
        </w:tc>
        <w:tc>
          <w:tcPr>
            <w:tcW w:w="212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Слабка сторона</w:t>
            </w:r>
          </w:p>
        </w:tc>
        <w:tc>
          <w:tcPr>
            <w:tcW w:w="2119"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Сильна сторона</w:t>
            </w:r>
          </w:p>
        </w:tc>
      </w:tr>
      <w:tr w:rsidR="00600C14">
        <w:tc>
          <w:tcPr>
            <w:tcW w:w="98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467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Нижча ціна і коротший термін придат</w:t>
            </w:r>
            <w:r>
              <w:rPr>
                <w:rFonts w:ascii="Times New Roman" w:eastAsia="Times New Roman" w:hAnsi="Times New Roman" w:cs="Times New Roman"/>
                <w:sz w:val="28"/>
                <w:szCs w:val="28"/>
              </w:rPr>
              <w:t>ності, ніж в конкурентів</w:t>
            </w:r>
          </w:p>
        </w:tc>
        <w:tc>
          <w:tcPr>
            <w:tcW w:w="2127" w:type="dxa"/>
          </w:tcPr>
          <w:p w:rsidR="00600C14" w:rsidRDefault="00600C14">
            <w:pPr>
              <w:spacing w:line="360" w:lineRule="auto"/>
              <w:jc w:val="center"/>
              <w:rPr>
                <w:rFonts w:ascii="Times New Roman" w:eastAsia="Times New Roman" w:hAnsi="Times New Roman" w:cs="Times New Roman"/>
                <w:sz w:val="28"/>
                <w:szCs w:val="28"/>
              </w:rPr>
            </w:pPr>
          </w:p>
        </w:tc>
        <w:tc>
          <w:tcPr>
            <w:tcW w:w="2119"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600C14">
        <w:tc>
          <w:tcPr>
            <w:tcW w:w="98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467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Низька впізнаваність бренду</w:t>
            </w:r>
          </w:p>
        </w:tc>
        <w:tc>
          <w:tcPr>
            <w:tcW w:w="212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119" w:type="dxa"/>
          </w:tcPr>
          <w:p w:rsidR="00600C14" w:rsidRDefault="00600C14">
            <w:pPr>
              <w:spacing w:line="360" w:lineRule="auto"/>
              <w:jc w:val="center"/>
              <w:rPr>
                <w:rFonts w:ascii="Times New Roman" w:eastAsia="Times New Roman" w:hAnsi="Times New Roman" w:cs="Times New Roman"/>
                <w:sz w:val="28"/>
                <w:szCs w:val="28"/>
              </w:rPr>
            </w:pPr>
          </w:p>
        </w:tc>
      </w:tr>
      <w:tr w:rsidR="00600C14">
        <w:tc>
          <w:tcPr>
            <w:tcW w:w="98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467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Слабо розвинена збутова система</w:t>
            </w:r>
          </w:p>
        </w:tc>
        <w:tc>
          <w:tcPr>
            <w:tcW w:w="212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119" w:type="dxa"/>
          </w:tcPr>
          <w:p w:rsidR="00600C14" w:rsidRDefault="00600C14">
            <w:pPr>
              <w:spacing w:line="360" w:lineRule="auto"/>
              <w:jc w:val="center"/>
              <w:rPr>
                <w:rFonts w:ascii="Times New Roman" w:eastAsia="Times New Roman" w:hAnsi="Times New Roman" w:cs="Times New Roman"/>
                <w:sz w:val="28"/>
                <w:szCs w:val="28"/>
              </w:rPr>
            </w:pPr>
          </w:p>
        </w:tc>
      </w:tr>
      <w:tr w:rsidR="00600C14">
        <w:tc>
          <w:tcPr>
            <w:tcW w:w="98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467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Широкий асортимент свіжих сирів</w:t>
            </w:r>
          </w:p>
        </w:tc>
        <w:tc>
          <w:tcPr>
            <w:tcW w:w="2127" w:type="dxa"/>
          </w:tcPr>
          <w:p w:rsidR="00600C14" w:rsidRDefault="00600C14">
            <w:pPr>
              <w:spacing w:line="360" w:lineRule="auto"/>
              <w:jc w:val="center"/>
              <w:rPr>
                <w:rFonts w:ascii="Times New Roman" w:eastAsia="Times New Roman" w:hAnsi="Times New Roman" w:cs="Times New Roman"/>
                <w:sz w:val="28"/>
                <w:szCs w:val="28"/>
              </w:rPr>
            </w:pPr>
          </w:p>
        </w:tc>
        <w:tc>
          <w:tcPr>
            <w:tcW w:w="2119"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600C14">
        <w:tc>
          <w:tcPr>
            <w:tcW w:w="98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467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Незначний досвід діяльності на ринку</w:t>
            </w:r>
          </w:p>
        </w:tc>
        <w:tc>
          <w:tcPr>
            <w:tcW w:w="212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119" w:type="dxa"/>
          </w:tcPr>
          <w:p w:rsidR="00600C14" w:rsidRDefault="00600C14">
            <w:pPr>
              <w:spacing w:line="360" w:lineRule="auto"/>
              <w:jc w:val="center"/>
              <w:rPr>
                <w:rFonts w:ascii="Times New Roman" w:eastAsia="Times New Roman" w:hAnsi="Times New Roman" w:cs="Times New Roman"/>
                <w:sz w:val="28"/>
                <w:szCs w:val="28"/>
              </w:rPr>
            </w:pPr>
          </w:p>
        </w:tc>
      </w:tr>
    </w:tbl>
    <w:p w:rsidR="00600C14" w:rsidRDefault="00600C14">
      <w:pPr>
        <w:spacing w:after="0" w:line="360" w:lineRule="auto"/>
        <w:ind w:firstLine="708"/>
        <w:jc w:val="both"/>
        <w:rPr>
          <w:rFonts w:ascii="Times New Roman" w:eastAsia="Times New Roman" w:hAnsi="Times New Roman" w:cs="Times New Roman"/>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ТМ «Lel’» представлена у декількох торгових мережах, а також має низьку впізнаваність у порівнянні з конкурентами. Проте 25-річний досвід ведення </w:t>
      </w:r>
      <w:r>
        <w:rPr>
          <w:rFonts w:ascii="Times New Roman" w:eastAsia="Times New Roman" w:hAnsi="Times New Roman" w:cs="Times New Roman"/>
          <w:sz w:val="28"/>
          <w:szCs w:val="28"/>
        </w:rPr>
        <w:lastRenderedPageBreak/>
        <w:t>галузі компанією-засновницею та довготривалі відносини з постачальниками є тими сильними сторонами, що м</w:t>
      </w:r>
      <w:r>
        <w:rPr>
          <w:rFonts w:ascii="Times New Roman" w:eastAsia="Times New Roman" w:hAnsi="Times New Roman" w:cs="Times New Roman"/>
          <w:sz w:val="28"/>
          <w:szCs w:val="28"/>
        </w:rPr>
        <w:t>ожуть гарантувати безпеку діяльності на ринку. Окрім цього бренд пропонує насичений асортимент у сегменті свіжих сирів порівняно з марками конкурентів.</w:t>
      </w:r>
    </w:p>
    <w:p w:rsidR="00600C14" w:rsidRDefault="00600C14">
      <w:pPr>
        <w:spacing w:after="0" w:line="360" w:lineRule="auto"/>
        <w:jc w:val="both"/>
        <w:rPr>
          <w:rFonts w:ascii="Times New Roman" w:eastAsia="Times New Roman" w:hAnsi="Times New Roman" w:cs="Times New Roman"/>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 Визначення маркетингової управлінської проблеми</w:t>
      </w:r>
    </w:p>
    <w:p w:rsidR="00600C14" w:rsidRDefault="00600C14">
      <w:pPr>
        <w:spacing w:after="0" w:line="360" w:lineRule="auto"/>
        <w:ind w:firstLine="708"/>
        <w:jc w:val="both"/>
        <w:rPr>
          <w:rFonts w:ascii="Times New Roman" w:eastAsia="Times New Roman" w:hAnsi="Times New Roman" w:cs="Times New Roman"/>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проведеного аналізу у двох попередніх пу</w:t>
      </w:r>
      <w:r>
        <w:rPr>
          <w:rFonts w:ascii="Times New Roman" w:eastAsia="Times New Roman" w:hAnsi="Times New Roman" w:cs="Times New Roman"/>
          <w:sz w:val="28"/>
          <w:szCs w:val="28"/>
        </w:rPr>
        <w:t>нктах та отриманих результатів можемо сформувати зведену таблицю з найбільш впливовими факторами маркетингового середовища (табл. 1.9). Вона може допомогти чітко визначити зовнішні чинники, охоплюючи економічні, демографічні, соціокультурні та технологічні</w:t>
      </w:r>
      <w:r>
        <w:rPr>
          <w:rFonts w:ascii="Times New Roman" w:eastAsia="Times New Roman" w:hAnsi="Times New Roman" w:cs="Times New Roman"/>
          <w:sz w:val="28"/>
          <w:szCs w:val="28"/>
        </w:rPr>
        <w:t xml:space="preserve"> аспекти ринку. Детальне уявлення про стан ринку, тенденції споживачів, конкуренцію дозволить побачити, які є напрямки для зростання, куди варто рухатись підприємству, а куди ні. За допомогою експертної оцінки визначимо рівень значущості кожного фактори, р</w:t>
      </w:r>
      <w:r>
        <w:rPr>
          <w:rFonts w:ascii="Times New Roman" w:eastAsia="Times New Roman" w:hAnsi="Times New Roman" w:cs="Times New Roman"/>
          <w:sz w:val="28"/>
          <w:szCs w:val="28"/>
        </w:rPr>
        <w:t xml:space="preserve">озташуємо їх у порядку спадання. Це стане нам у нагоді при подальшому проведенні SWOT-аналізу. </w:t>
      </w:r>
    </w:p>
    <w:p w:rsidR="00600C14" w:rsidRDefault="00600C14">
      <w:pPr>
        <w:spacing w:after="0" w:line="360" w:lineRule="auto"/>
        <w:ind w:firstLine="708"/>
        <w:jc w:val="both"/>
        <w:rPr>
          <w:rFonts w:ascii="Times New Roman" w:eastAsia="Times New Roman" w:hAnsi="Times New Roman" w:cs="Times New Roman"/>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1.9 – Зведена таблиця факторів маркетингового середовища</w:t>
      </w:r>
    </w:p>
    <w:tbl>
      <w:tblPr>
        <w:tblStyle w:val="afd"/>
        <w:tblW w:w="991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2"/>
        <w:gridCol w:w="3216"/>
        <w:gridCol w:w="1562"/>
        <w:gridCol w:w="2298"/>
        <w:gridCol w:w="2273"/>
      </w:tblGrid>
      <w:tr w:rsidR="00600C14">
        <w:tc>
          <w:tcPr>
            <w:tcW w:w="56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з/п</w:t>
            </w:r>
          </w:p>
        </w:tc>
        <w:tc>
          <w:tcPr>
            <w:tcW w:w="3216"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Фактор</w:t>
            </w:r>
          </w:p>
        </w:tc>
        <w:tc>
          <w:tcPr>
            <w:tcW w:w="156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значущості</w:t>
            </w:r>
          </w:p>
        </w:tc>
        <w:tc>
          <w:tcPr>
            <w:tcW w:w="2298" w:type="dxa"/>
            <w:tcBorders>
              <w:bottom w:val="single" w:sz="4" w:space="0" w:color="000000"/>
            </w:tcBorders>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Загроза</w:t>
            </w:r>
          </w:p>
        </w:tc>
        <w:tc>
          <w:tcPr>
            <w:tcW w:w="2273"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Можливість</w:t>
            </w:r>
          </w:p>
        </w:tc>
      </w:tr>
      <w:tr w:rsidR="00600C14">
        <w:tc>
          <w:tcPr>
            <w:tcW w:w="56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216"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 рівень інфляції</w:t>
            </w:r>
          </w:p>
        </w:tc>
        <w:tc>
          <w:tcPr>
            <w:tcW w:w="156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19</w:t>
            </w:r>
          </w:p>
        </w:tc>
        <w:tc>
          <w:tcPr>
            <w:tcW w:w="229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Зменшення прибутку</w:t>
            </w:r>
          </w:p>
        </w:tc>
        <w:tc>
          <w:tcPr>
            <w:tcW w:w="2273" w:type="dxa"/>
          </w:tcPr>
          <w:p w:rsidR="00600C14" w:rsidRDefault="00600C14">
            <w:pPr>
              <w:spacing w:line="360" w:lineRule="auto"/>
              <w:jc w:val="center"/>
              <w:rPr>
                <w:rFonts w:ascii="Times New Roman" w:eastAsia="Times New Roman" w:hAnsi="Times New Roman" w:cs="Times New Roman"/>
                <w:sz w:val="28"/>
                <w:szCs w:val="28"/>
              </w:rPr>
            </w:pPr>
          </w:p>
        </w:tc>
      </w:tr>
      <w:tr w:rsidR="00600C14">
        <w:tc>
          <w:tcPr>
            <w:tcW w:w="56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216"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Зменшення поголів’я корів</w:t>
            </w:r>
          </w:p>
        </w:tc>
        <w:tc>
          <w:tcPr>
            <w:tcW w:w="156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229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Скорочення сировинної бази, зростання собівартості</w:t>
            </w:r>
          </w:p>
        </w:tc>
        <w:tc>
          <w:tcPr>
            <w:tcW w:w="2273" w:type="dxa"/>
          </w:tcPr>
          <w:p w:rsidR="00600C14" w:rsidRDefault="00600C14">
            <w:pPr>
              <w:spacing w:line="360" w:lineRule="auto"/>
              <w:jc w:val="center"/>
              <w:rPr>
                <w:rFonts w:ascii="Times New Roman" w:eastAsia="Times New Roman" w:hAnsi="Times New Roman" w:cs="Times New Roman"/>
                <w:sz w:val="28"/>
                <w:szCs w:val="28"/>
              </w:rPr>
            </w:pPr>
          </w:p>
        </w:tc>
      </w:tr>
      <w:tr w:rsidR="00600C14">
        <w:tc>
          <w:tcPr>
            <w:tcW w:w="56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216"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Зростання цін на сир</w:t>
            </w:r>
          </w:p>
        </w:tc>
        <w:tc>
          <w:tcPr>
            <w:tcW w:w="156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229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Падіння попиту і обсягів продажу</w:t>
            </w:r>
          </w:p>
        </w:tc>
        <w:tc>
          <w:tcPr>
            <w:tcW w:w="2273" w:type="dxa"/>
          </w:tcPr>
          <w:p w:rsidR="00600C14" w:rsidRDefault="00600C14">
            <w:pPr>
              <w:spacing w:line="360" w:lineRule="auto"/>
              <w:jc w:val="center"/>
              <w:rPr>
                <w:rFonts w:ascii="Times New Roman" w:eastAsia="Times New Roman" w:hAnsi="Times New Roman" w:cs="Times New Roman"/>
                <w:sz w:val="28"/>
                <w:szCs w:val="28"/>
              </w:rPr>
            </w:pPr>
          </w:p>
        </w:tc>
      </w:tr>
      <w:tr w:rsidR="00600C14">
        <w:tc>
          <w:tcPr>
            <w:tcW w:w="56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4.</w:t>
            </w:r>
          </w:p>
        </w:tc>
        <w:tc>
          <w:tcPr>
            <w:tcW w:w="3216"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Депопуляція </w:t>
            </w:r>
            <w:r>
              <w:rPr>
                <w:rFonts w:ascii="Times New Roman" w:eastAsia="Times New Roman" w:hAnsi="Times New Roman" w:cs="Times New Roman"/>
                <w:sz w:val="28"/>
                <w:szCs w:val="28"/>
              </w:rPr>
              <w:br/>
              <w:t>населення</w:t>
            </w:r>
          </w:p>
        </w:tc>
        <w:tc>
          <w:tcPr>
            <w:tcW w:w="156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17</w:t>
            </w:r>
          </w:p>
        </w:tc>
        <w:tc>
          <w:tcPr>
            <w:tcW w:w="229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Втрата споживачів</w:t>
            </w:r>
          </w:p>
        </w:tc>
        <w:tc>
          <w:tcPr>
            <w:tcW w:w="2273" w:type="dxa"/>
          </w:tcPr>
          <w:p w:rsidR="00600C14" w:rsidRDefault="00600C14">
            <w:pPr>
              <w:spacing w:line="360" w:lineRule="auto"/>
              <w:jc w:val="center"/>
              <w:rPr>
                <w:rFonts w:ascii="Times New Roman" w:eastAsia="Times New Roman" w:hAnsi="Times New Roman" w:cs="Times New Roman"/>
                <w:sz w:val="28"/>
                <w:szCs w:val="28"/>
              </w:rPr>
            </w:pPr>
          </w:p>
        </w:tc>
      </w:tr>
      <w:tr w:rsidR="00600C14">
        <w:tc>
          <w:tcPr>
            <w:tcW w:w="56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3216"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Зменшення молокопереробних підприємств</w:t>
            </w:r>
          </w:p>
        </w:tc>
        <w:tc>
          <w:tcPr>
            <w:tcW w:w="156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17</w:t>
            </w:r>
          </w:p>
        </w:tc>
        <w:tc>
          <w:tcPr>
            <w:tcW w:w="229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Збільшення собівартості</w:t>
            </w:r>
          </w:p>
        </w:tc>
        <w:tc>
          <w:tcPr>
            <w:tcW w:w="2273" w:type="dxa"/>
          </w:tcPr>
          <w:p w:rsidR="00600C14" w:rsidRDefault="00600C14">
            <w:pPr>
              <w:spacing w:line="360" w:lineRule="auto"/>
              <w:jc w:val="center"/>
              <w:rPr>
                <w:rFonts w:ascii="Times New Roman" w:eastAsia="Times New Roman" w:hAnsi="Times New Roman" w:cs="Times New Roman"/>
                <w:sz w:val="28"/>
                <w:szCs w:val="28"/>
              </w:rPr>
            </w:pPr>
          </w:p>
        </w:tc>
      </w:tr>
      <w:tr w:rsidR="00600C14">
        <w:tc>
          <w:tcPr>
            <w:tcW w:w="56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3216"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Зростання попиту на вітчизняні товари</w:t>
            </w:r>
          </w:p>
        </w:tc>
        <w:tc>
          <w:tcPr>
            <w:tcW w:w="156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17</w:t>
            </w:r>
          </w:p>
        </w:tc>
        <w:tc>
          <w:tcPr>
            <w:tcW w:w="2298" w:type="dxa"/>
          </w:tcPr>
          <w:p w:rsidR="00600C14" w:rsidRDefault="00600C14">
            <w:pPr>
              <w:spacing w:line="360" w:lineRule="auto"/>
              <w:jc w:val="center"/>
              <w:rPr>
                <w:rFonts w:ascii="Times New Roman" w:eastAsia="Times New Roman" w:hAnsi="Times New Roman" w:cs="Times New Roman"/>
                <w:sz w:val="28"/>
                <w:szCs w:val="28"/>
              </w:rPr>
            </w:pPr>
          </w:p>
        </w:tc>
        <w:tc>
          <w:tcPr>
            <w:tcW w:w="2273"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Збільшення обсягу продажів</w:t>
            </w:r>
          </w:p>
        </w:tc>
      </w:tr>
      <w:tr w:rsidR="00600C14">
        <w:tc>
          <w:tcPr>
            <w:tcW w:w="56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3216"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Падіння заробітних плат</w:t>
            </w:r>
          </w:p>
        </w:tc>
        <w:tc>
          <w:tcPr>
            <w:tcW w:w="156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w:t>
            </w:r>
          </w:p>
        </w:tc>
        <w:tc>
          <w:tcPr>
            <w:tcW w:w="229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Падіння ринкового попиту</w:t>
            </w:r>
          </w:p>
        </w:tc>
        <w:tc>
          <w:tcPr>
            <w:tcW w:w="2273" w:type="dxa"/>
          </w:tcPr>
          <w:p w:rsidR="00600C14" w:rsidRDefault="00600C14">
            <w:pPr>
              <w:spacing w:line="360" w:lineRule="auto"/>
              <w:jc w:val="center"/>
              <w:rPr>
                <w:rFonts w:ascii="Times New Roman" w:eastAsia="Times New Roman" w:hAnsi="Times New Roman" w:cs="Times New Roman"/>
                <w:sz w:val="28"/>
                <w:szCs w:val="28"/>
              </w:rPr>
            </w:pPr>
          </w:p>
        </w:tc>
      </w:tr>
      <w:tr w:rsidR="00600C14">
        <w:tc>
          <w:tcPr>
            <w:tcW w:w="56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3216"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Зростання імпорту сиру</w:t>
            </w:r>
          </w:p>
        </w:tc>
        <w:tc>
          <w:tcPr>
            <w:tcW w:w="156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w:t>
            </w:r>
          </w:p>
        </w:tc>
        <w:tc>
          <w:tcPr>
            <w:tcW w:w="229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Зменшення частки ринку</w:t>
            </w:r>
          </w:p>
        </w:tc>
        <w:tc>
          <w:tcPr>
            <w:tcW w:w="2273" w:type="dxa"/>
          </w:tcPr>
          <w:p w:rsidR="00600C14" w:rsidRDefault="00600C14">
            <w:pPr>
              <w:spacing w:line="360" w:lineRule="auto"/>
              <w:jc w:val="center"/>
              <w:rPr>
                <w:rFonts w:ascii="Times New Roman" w:eastAsia="Times New Roman" w:hAnsi="Times New Roman" w:cs="Times New Roman"/>
                <w:sz w:val="28"/>
                <w:szCs w:val="28"/>
              </w:rPr>
            </w:pPr>
          </w:p>
        </w:tc>
      </w:tr>
    </w:tbl>
    <w:p w:rsidR="00600C14" w:rsidRDefault="00600C14">
      <w:pPr>
        <w:rPr>
          <w:rFonts w:ascii="Times New Roman" w:eastAsia="Times New Roman" w:hAnsi="Times New Roman" w:cs="Times New Roman"/>
          <w:i/>
          <w:sz w:val="28"/>
          <w:szCs w:val="28"/>
        </w:rPr>
      </w:pPr>
    </w:p>
    <w:p w:rsidR="00600C14" w:rsidRDefault="004A118C">
      <w:pPr>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Продовження таблиці 1.9</w:t>
      </w:r>
    </w:p>
    <w:tbl>
      <w:tblPr>
        <w:tblStyle w:val="afe"/>
        <w:tblW w:w="991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6"/>
        <w:gridCol w:w="2670"/>
        <w:gridCol w:w="1562"/>
        <w:gridCol w:w="2572"/>
        <w:gridCol w:w="2541"/>
      </w:tblGrid>
      <w:tr w:rsidR="00600C14">
        <w:tc>
          <w:tcPr>
            <w:tcW w:w="566"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з/п</w:t>
            </w:r>
          </w:p>
        </w:tc>
        <w:tc>
          <w:tcPr>
            <w:tcW w:w="2670"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Фактор</w:t>
            </w:r>
          </w:p>
        </w:tc>
        <w:tc>
          <w:tcPr>
            <w:tcW w:w="156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значущості</w:t>
            </w:r>
          </w:p>
        </w:tc>
        <w:tc>
          <w:tcPr>
            <w:tcW w:w="257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Загроза</w:t>
            </w:r>
          </w:p>
        </w:tc>
        <w:tc>
          <w:tcPr>
            <w:tcW w:w="2541"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Можливість</w:t>
            </w:r>
          </w:p>
        </w:tc>
      </w:tr>
      <w:tr w:rsidR="00600C14">
        <w:tc>
          <w:tcPr>
            <w:tcW w:w="566"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2670" w:type="dxa"/>
          </w:tcPr>
          <w:p w:rsidR="00600C14" w:rsidRDefault="004A118C">
            <w:pPr>
              <w:spacing w:line="360" w:lineRule="auto"/>
              <w:jc w:val="center"/>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 xml:space="preserve">Ріст попиту на сири з коротким терміном придатності </w:t>
            </w:r>
          </w:p>
        </w:tc>
        <w:tc>
          <w:tcPr>
            <w:tcW w:w="156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2572" w:type="dxa"/>
          </w:tcPr>
          <w:p w:rsidR="00600C14" w:rsidRDefault="00600C14">
            <w:pPr>
              <w:spacing w:line="360" w:lineRule="auto"/>
              <w:jc w:val="center"/>
              <w:rPr>
                <w:rFonts w:ascii="Times New Roman" w:eastAsia="Times New Roman" w:hAnsi="Times New Roman" w:cs="Times New Roman"/>
                <w:sz w:val="28"/>
                <w:szCs w:val="28"/>
              </w:rPr>
            </w:pPr>
          </w:p>
        </w:tc>
        <w:tc>
          <w:tcPr>
            <w:tcW w:w="2541"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Збільшення обсягів продажу</w:t>
            </w:r>
          </w:p>
        </w:tc>
      </w:tr>
      <w:tr w:rsidR="00600C14">
        <w:tc>
          <w:tcPr>
            <w:tcW w:w="566"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2670"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Низька якість молока</w:t>
            </w:r>
          </w:p>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як сировини</w:t>
            </w:r>
          </w:p>
        </w:tc>
        <w:tc>
          <w:tcPr>
            <w:tcW w:w="156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257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Ускладнення виробництва продукції високої якості</w:t>
            </w:r>
          </w:p>
        </w:tc>
        <w:tc>
          <w:tcPr>
            <w:tcW w:w="2541" w:type="dxa"/>
          </w:tcPr>
          <w:p w:rsidR="00600C14" w:rsidRDefault="00600C14">
            <w:pPr>
              <w:spacing w:line="360" w:lineRule="auto"/>
              <w:jc w:val="center"/>
              <w:rPr>
                <w:rFonts w:ascii="Times New Roman" w:eastAsia="Times New Roman" w:hAnsi="Times New Roman" w:cs="Times New Roman"/>
                <w:sz w:val="28"/>
                <w:szCs w:val="28"/>
              </w:rPr>
            </w:pPr>
          </w:p>
        </w:tc>
      </w:tr>
      <w:tr w:rsidR="00600C14">
        <w:tc>
          <w:tcPr>
            <w:tcW w:w="566"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2670"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Зростання частоти приготування їжі вдома</w:t>
            </w:r>
          </w:p>
        </w:tc>
        <w:tc>
          <w:tcPr>
            <w:tcW w:w="1562"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tc>
          <w:tcPr>
            <w:tcW w:w="2572" w:type="dxa"/>
          </w:tcPr>
          <w:p w:rsidR="00600C14" w:rsidRDefault="00600C14">
            <w:pPr>
              <w:spacing w:line="360" w:lineRule="auto"/>
              <w:jc w:val="center"/>
              <w:rPr>
                <w:rFonts w:ascii="Times New Roman" w:eastAsia="Times New Roman" w:hAnsi="Times New Roman" w:cs="Times New Roman"/>
                <w:sz w:val="28"/>
                <w:szCs w:val="28"/>
              </w:rPr>
            </w:pPr>
          </w:p>
        </w:tc>
        <w:tc>
          <w:tcPr>
            <w:tcW w:w="2541"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Ріст попиту на продукти харчування – зростання продажу</w:t>
            </w:r>
          </w:p>
        </w:tc>
      </w:tr>
    </w:tbl>
    <w:p w:rsidR="00600C14" w:rsidRDefault="00600C14">
      <w:pPr>
        <w:spacing w:after="0" w:line="360" w:lineRule="auto"/>
        <w:ind w:firstLine="708"/>
        <w:jc w:val="both"/>
        <w:rPr>
          <w:rFonts w:ascii="Times New Roman" w:eastAsia="Times New Roman" w:hAnsi="Times New Roman" w:cs="Times New Roman"/>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SWOT-аналіз передбачає побудову матриці та аналіз чотирьох аспектів – це: сильні сторони, слабкі сторони, можливості, загрози. </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Даний аналіз використовується для розуміння положення підприємства на ринку та визначення стратегій, які дозволять використовувати сильні сторони, управляти слабкостями, використовувати ринкові можливості та мінімізувати загрози. </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нашому випадку, SWOT-ан</w:t>
      </w:r>
      <w:r>
        <w:rPr>
          <w:rFonts w:ascii="Times New Roman" w:eastAsia="Times New Roman" w:hAnsi="Times New Roman" w:cs="Times New Roman"/>
          <w:sz w:val="28"/>
          <w:szCs w:val="28"/>
        </w:rPr>
        <w:t>аліз допоможе визначити основні фактори, які впливають на діяльність ТМ «Lel’», та розробити стратегії для покращення конкурентоспроможності на ринку свіжих сирів.</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Тому далі варто чітко окреслити внутрішні позитивні аспекти, що відрізняють бізнес від конку</w:t>
      </w:r>
      <w:r>
        <w:rPr>
          <w:rFonts w:ascii="Times New Roman" w:eastAsia="Times New Roman" w:hAnsi="Times New Roman" w:cs="Times New Roman"/>
          <w:sz w:val="28"/>
          <w:szCs w:val="28"/>
        </w:rPr>
        <w:t>рентів, й негативні аспекти, що можуть обмежувати ефективність та конкурентоспроможність компанії. Таким чином отримаємо результати SWOT-аналізу, що можемо подати у вигляді матриці (таблиця 1.10).</w:t>
      </w:r>
    </w:p>
    <w:p w:rsidR="00600C14" w:rsidRDefault="00600C14">
      <w:pPr>
        <w:spacing w:after="0" w:line="360" w:lineRule="auto"/>
        <w:jc w:val="both"/>
        <w:rPr>
          <w:rFonts w:ascii="Times New Roman" w:eastAsia="Times New Roman" w:hAnsi="Times New Roman" w:cs="Times New Roman"/>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1.10 – Таблиця SWOT-аналізу</w:t>
      </w:r>
    </w:p>
    <w:tbl>
      <w:tblPr>
        <w:tblStyle w:val="aff"/>
        <w:tblW w:w="977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957"/>
        <w:gridCol w:w="4819"/>
      </w:tblGrid>
      <w:tr w:rsidR="00600C14">
        <w:tc>
          <w:tcPr>
            <w:tcW w:w="495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Сильні сторони</w:t>
            </w:r>
          </w:p>
        </w:tc>
        <w:tc>
          <w:tcPr>
            <w:tcW w:w="4819"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Слабкі </w:t>
            </w:r>
            <w:r>
              <w:rPr>
                <w:rFonts w:ascii="Times New Roman" w:eastAsia="Times New Roman" w:hAnsi="Times New Roman" w:cs="Times New Roman"/>
                <w:sz w:val="28"/>
                <w:szCs w:val="28"/>
              </w:rPr>
              <w:t>сторони</w:t>
            </w:r>
          </w:p>
        </w:tc>
      </w:tr>
      <w:tr w:rsidR="00600C14">
        <w:tc>
          <w:tcPr>
            <w:tcW w:w="4957" w:type="dxa"/>
          </w:tcPr>
          <w:p w:rsidR="00600C14" w:rsidRDefault="004A118C">
            <w:pPr>
              <w:numPr>
                <w:ilvl w:val="0"/>
                <w:numId w:val="5"/>
              </w:num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Нижча ціна продукції</w:t>
            </w:r>
          </w:p>
          <w:p w:rsidR="00600C14" w:rsidRDefault="004A118C">
            <w:pPr>
              <w:numPr>
                <w:ilvl w:val="0"/>
                <w:numId w:val="5"/>
              </w:num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Насичений асортимент продукції у спеціалізації свіжих сирів</w:t>
            </w:r>
          </w:p>
          <w:p w:rsidR="00600C14" w:rsidRDefault="004A118C">
            <w:pPr>
              <w:numPr>
                <w:ilvl w:val="0"/>
                <w:numId w:val="5"/>
              </w:num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Розташування заводу в центрі країни</w:t>
            </w:r>
          </w:p>
          <w:p w:rsidR="00600C14" w:rsidRDefault="004A118C">
            <w:pPr>
              <w:numPr>
                <w:ilvl w:val="0"/>
                <w:numId w:val="5"/>
              </w:numPr>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Високі стандарти щодо якості сировини та готової продукції</w:t>
            </w:r>
          </w:p>
        </w:tc>
        <w:tc>
          <w:tcPr>
            <w:tcW w:w="4819" w:type="dxa"/>
          </w:tcPr>
          <w:p w:rsidR="00600C14" w:rsidRDefault="004A118C">
            <w:pPr>
              <w:numPr>
                <w:ilvl w:val="0"/>
                <w:numId w:val="7"/>
              </w:num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Слаба налагодженість збутових каналів</w:t>
            </w:r>
          </w:p>
          <w:p w:rsidR="00600C14" w:rsidRDefault="004A118C">
            <w:pPr>
              <w:numPr>
                <w:ilvl w:val="0"/>
                <w:numId w:val="7"/>
              </w:num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Низька відомість бренду, його позиціонування</w:t>
            </w:r>
          </w:p>
          <w:p w:rsidR="00600C14" w:rsidRDefault="004A118C">
            <w:pPr>
              <w:numPr>
                <w:ilvl w:val="0"/>
                <w:numId w:val="7"/>
              </w:num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Незначний досвід діяльності на ринку</w:t>
            </w:r>
          </w:p>
          <w:p w:rsidR="00600C14" w:rsidRDefault="004A118C">
            <w:pPr>
              <w:numPr>
                <w:ilvl w:val="0"/>
                <w:numId w:val="7"/>
              </w:numPr>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Недостатнє застосування торговою маркою соціально-відповідальної політики</w:t>
            </w:r>
          </w:p>
        </w:tc>
      </w:tr>
      <w:tr w:rsidR="00600C14">
        <w:tc>
          <w:tcPr>
            <w:tcW w:w="4957"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Можливості</w:t>
            </w:r>
          </w:p>
        </w:tc>
        <w:tc>
          <w:tcPr>
            <w:tcW w:w="4819"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Загрози</w:t>
            </w:r>
          </w:p>
        </w:tc>
      </w:tr>
      <w:tr w:rsidR="00600C14">
        <w:tc>
          <w:tcPr>
            <w:tcW w:w="4957" w:type="dxa"/>
          </w:tcPr>
          <w:p w:rsidR="00600C14" w:rsidRDefault="004A118C">
            <w:pPr>
              <w:numPr>
                <w:ilvl w:val="0"/>
                <w:numId w:val="5"/>
              </w:num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Збільшення продажів через зростання попиту на вітчизняні товари</w:t>
            </w:r>
          </w:p>
          <w:p w:rsidR="00600C14" w:rsidRDefault="004A118C">
            <w:pPr>
              <w:numPr>
                <w:ilvl w:val="0"/>
                <w:numId w:val="5"/>
              </w:num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Зростання попиту на сири з коротким терміном придатності</w:t>
            </w:r>
          </w:p>
          <w:p w:rsidR="00600C14" w:rsidRDefault="004A118C">
            <w:pPr>
              <w:numPr>
                <w:ilvl w:val="0"/>
                <w:numId w:val="5"/>
              </w:numPr>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Зростання обсягів продажу сиру як продукту харчування через тенденцію готування їжі вдома </w:t>
            </w:r>
          </w:p>
        </w:tc>
        <w:tc>
          <w:tcPr>
            <w:tcW w:w="4819" w:type="dxa"/>
          </w:tcPr>
          <w:p w:rsidR="00600C14" w:rsidRDefault="004A118C">
            <w:pPr>
              <w:numPr>
                <w:ilvl w:val="0"/>
                <w:numId w:val="5"/>
              </w:num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Зменшення прибутку через високу інфляцію</w:t>
            </w:r>
          </w:p>
          <w:p w:rsidR="00600C14" w:rsidRDefault="004A118C">
            <w:pPr>
              <w:numPr>
                <w:ilvl w:val="0"/>
                <w:numId w:val="5"/>
              </w:num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Зростання собівартості продукції через зменшення поголів’я корів та кількості молокопереробних підприємств</w:t>
            </w:r>
          </w:p>
          <w:p w:rsidR="00600C14" w:rsidRDefault="004A118C">
            <w:pPr>
              <w:numPr>
                <w:ilvl w:val="0"/>
                <w:numId w:val="5"/>
              </w:num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Зменшення обсягів продажу через зростання цін на сир і падіння заробітних плат</w:t>
            </w:r>
          </w:p>
          <w:p w:rsidR="00600C14" w:rsidRDefault="004A118C">
            <w:pPr>
              <w:numPr>
                <w:ilvl w:val="0"/>
                <w:numId w:val="5"/>
              </w:num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Втрата споживачів і працівників спричиненою депопуляцією</w:t>
            </w:r>
          </w:p>
          <w:p w:rsidR="00600C14" w:rsidRDefault="004A118C">
            <w:pPr>
              <w:numPr>
                <w:ilvl w:val="0"/>
                <w:numId w:val="5"/>
              </w:numPr>
              <w:pBdr>
                <w:top w:val="nil"/>
                <w:left w:val="nil"/>
                <w:bottom w:val="nil"/>
                <w:right w:val="nil"/>
                <w:between w:val="nil"/>
              </w:pBdr>
              <w:spacing w:after="16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Ускладнення в</w:t>
            </w:r>
            <w:r>
              <w:rPr>
                <w:rFonts w:ascii="Times New Roman" w:eastAsia="Times New Roman" w:hAnsi="Times New Roman" w:cs="Times New Roman"/>
                <w:color w:val="000000"/>
                <w:sz w:val="28"/>
                <w:szCs w:val="28"/>
              </w:rPr>
              <w:t xml:space="preserve">иробництва продукції високої якості через неякісну сировину </w:t>
            </w:r>
          </w:p>
        </w:tc>
      </w:tr>
    </w:tbl>
    <w:p w:rsidR="00600C14" w:rsidRDefault="00600C14">
      <w:pPr>
        <w:spacing w:after="0" w:line="360" w:lineRule="auto"/>
        <w:ind w:firstLine="708"/>
        <w:jc w:val="both"/>
        <w:rPr>
          <w:rFonts w:ascii="Times New Roman" w:eastAsia="Times New Roman" w:hAnsi="Times New Roman" w:cs="Times New Roman"/>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Виходячи з таблиці, можемо побачити, що у підприємства є певні сильні сторони, але також є слабкі сторони, які досить вагомі. У той же час існує багато загроз на ринку. Таким чином, наступним кроком варто провести перехресний SWOT-аналіз, де визначимо коре</w:t>
      </w:r>
      <w:r>
        <w:rPr>
          <w:rFonts w:ascii="Times New Roman" w:eastAsia="Times New Roman" w:hAnsi="Times New Roman" w:cs="Times New Roman"/>
          <w:sz w:val="28"/>
          <w:szCs w:val="28"/>
        </w:rPr>
        <w:t>ляцію між загрозами та сильними й слабкими сторонами, можливостями та сильними і слабкими сторонами. Результати цього аналізу представлено у таблиці 1.11.</w:t>
      </w:r>
    </w:p>
    <w:p w:rsidR="00600C14" w:rsidRDefault="00600C14">
      <w:pPr>
        <w:spacing w:after="0" w:line="360" w:lineRule="auto"/>
        <w:ind w:firstLine="708"/>
        <w:jc w:val="both"/>
        <w:rPr>
          <w:rFonts w:ascii="Times New Roman" w:eastAsia="Times New Roman" w:hAnsi="Times New Roman" w:cs="Times New Roman"/>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1.11 – Таблиця перехресного SWOT-аналізу</w:t>
      </w:r>
    </w:p>
    <w:tbl>
      <w:tblPr>
        <w:tblStyle w:val="aff0"/>
        <w:tblW w:w="977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36"/>
        <w:gridCol w:w="4604"/>
        <w:gridCol w:w="4536"/>
      </w:tblGrid>
      <w:tr w:rsidR="00600C14">
        <w:tc>
          <w:tcPr>
            <w:tcW w:w="636" w:type="dxa"/>
          </w:tcPr>
          <w:p w:rsidR="00600C14" w:rsidRDefault="00600C14">
            <w:pPr>
              <w:spacing w:line="360" w:lineRule="auto"/>
              <w:jc w:val="both"/>
              <w:rPr>
                <w:rFonts w:ascii="Times New Roman" w:eastAsia="Times New Roman" w:hAnsi="Times New Roman" w:cs="Times New Roman"/>
                <w:sz w:val="24"/>
                <w:szCs w:val="24"/>
              </w:rPr>
            </w:pPr>
          </w:p>
        </w:tc>
        <w:tc>
          <w:tcPr>
            <w:tcW w:w="4604" w:type="dxa"/>
          </w:tcPr>
          <w:p w:rsidR="00600C14" w:rsidRDefault="004A118C">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Сильні сторони</w:t>
            </w:r>
          </w:p>
        </w:tc>
        <w:tc>
          <w:tcPr>
            <w:tcW w:w="4536" w:type="dxa"/>
          </w:tcPr>
          <w:p w:rsidR="00600C14" w:rsidRDefault="004A118C">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Слабкі сторони</w:t>
            </w:r>
          </w:p>
        </w:tc>
      </w:tr>
      <w:tr w:rsidR="00600C14">
        <w:trPr>
          <w:cantSplit/>
          <w:trHeight w:val="1134"/>
        </w:trPr>
        <w:tc>
          <w:tcPr>
            <w:tcW w:w="636" w:type="dxa"/>
          </w:tcPr>
          <w:p w:rsidR="00600C14" w:rsidRDefault="004A118C">
            <w:pPr>
              <w:spacing w:line="360" w:lineRule="auto"/>
              <w:ind w:left="113" w:right="11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Ринкові можливості</w:t>
            </w:r>
          </w:p>
        </w:tc>
        <w:tc>
          <w:tcPr>
            <w:tcW w:w="4604" w:type="dxa"/>
          </w:tcPr>
          <w:p w:rsidR="00600C14" w:rsidRDefault="004A118C">
            <w:pPr>
              <w:numPr>
                <w:ilvl w:val="0"/>
                <w:numId w:val="12"/>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Вигідне розташування заводу в центрі країни, де здійснюється виробництво, дозволяє швидко та ефективно реагувати на зростаючий попит та підтримувати високу якість (свіжість) продукції. </w:t>
            </w:r>
          </w:p>
          <w:p w:rsidR="00600C14" w:rsidRDefault="004A118C">
            <w:pPr>
              <w:numPr>
                <w:ilvl w:val="0"/>
                <w:numId w:val="12"/>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Зі зростанням частоти приготування страв вдома, що збільшує попит на п</w:t>
            </w:r>
            <w:r>
              <w:rPr>
                <w:rFonts w:ascii="Times New Roman" w:eastAsia="Times New Roman" w:hAnsi="Times New Roman" w:cs="Times New Roman"/>
                <w:color w:val="000000"/>
                <w:sz w:val="24"/>
                <w:szCs w:val="24"/>
              </w:rPr>
              <w:t>родукти харчування, бренд може пропонувати свій широкий асортимент сирів, що дозволить задовольняти різні запити споживачів.</w:t>
            </w:r>
          </w:p>
          <w:p w:rsidR="00600C14" w:rsidRDefault="004A118C">
            <w:pPr>
              <w:numPr>
                <w:ilvl w:val="0"/>
                <w:numId w:val="12"/>
              </w:numPr>
              <w:pBdr>
                <w:top w:val="nil"/>
                <w:left w:val="nil"/>
                <w:bottom w:val="nil"/>
                <w:right w:val="nil"/>
                <w:between w:val="nil"/>
              </w:pBdr>
              <w:spacing w:after="16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Високі стандарти щодо якості сировини та готової продукції можуть підсилити привабливість компанії на тлі збільшення попиту на свіж</w:t>
            </w:r>
            <w:r>
              <w:rPr>
                <w:rFonts w:ascii="Times New Roman" w:eastAsia="Times New Roman" w:hAnsi="Times New Roman" w:cs="Times New Roman"/>
                <w:color w:val="000000"/>
                <w:sz w:val="24"/>
                <w:szCs w:val="24"/>
              </w:rPr>
              <w:t>ий товар.</w:t>
            </w:r>
          </w:p>
        </w:tc>
        <w:tc>
          <w:tcPr>
            <w:tcW w:w="4536" w:type="dxa"/>
          </w:tcPr>
          <w:p w:rsidR="00600C14" w:rsidRDefault="004A118C">
            <w:pPr>
              <w:numPr>
                <w:ilvl w:val="0"/>
                <w:numId w:val="12"/>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Бренд може підняти свою відомість за рахунок того, що це є вітчизняне виробництво, враховуючи зростання попиту на українські товари.  </w:t>
            </w:r>
          </w:p>
          <w:p w:rsidR="00600C14" w:rsidRDefault="004A118C">
            <w:pPr>
              <w:numPr>
                <w:ilvl w:val="0"/>
                <w:numId w:val="12"/>
              </w:numPr>
              <w:pBdr>
                <w:top w:val="nil"/>
                <w:left w:val="nil"/>
                <w:bottom w:val="nil"/>
                <w:right w:val="nil"/>
                <w:between w:val="nil"/>
              </w:pBdr>
              <w:spacing w:after="16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Покращення налагодженості збутових каналів може допомогти в ефективному використанні збільшеного попиту на вітч</w:t>
            </w:r>
            <w:r>
              <w:rPr>
                <w:rFonts w:ascii="Times New Roman" w:eastAsia="Times New Roman" w:hAnsi="Times New Roman" w:cs="Times New Roman"/>
                <w:color w:val="000000"/>
                <w:sz w:val="24"/>
                <w:szCs w:val="24"/>
              </w:rPr>
              <w:t>изняні товари.</w:t>
            </w:r>
          </w:p>
          <w:p w:rsidR="00600C14" w:rsidRDefault="00600C14">
            <w:pPr>
              <w:spacing w:line="360" w:lineRule="auto"/>
              <w:rPr>
                <w:rFonts w:ascii="Times New Roman" w:eastAsia="Times New Roman" w:hAnsi="Times New Roman" w:cs="Times New Roman"/>
                <w:sz w:val="24"/>
                <w:szCs w:val="24"/>
              </w:rPr>
            </w:pPr>
          </w:p>
        </w:tc>
      </w:tr>
    </w:tbl>
    <w:p w:rsidR="00600C14" w:rsidRDefault="00600C14">
      <w:pPr>
        <w:rPr>
          <w:rFonts w:ascii="Times New Roman" w:eastAsia="Times New Roman" w:hAnsi="Times New Roman" w:cs="Times New Roman"/>
          <w:i/>
          <w:sz w:val="28"/>
          <w:szCs w:val="28"/>
        </w:rPr>
      </w:pPr>
    </w:p>
    <w:p w:rsidR="00600C14" w:rsidRDefault="00600C14">
      <w:pPr>
        <w:rPr>
          <w:rFonts w:ascii="Times New Roman" w:eastAsia="Times New Roman" w:hAnsi="Times New Roman" w:cs="Times New Roman"/>
          <w:i/>
          <w:sz w:val="28"/>
          <w:szCs w:val="28"/>
        </w:rPr>
      </w:pPr>
    </w:p>
    <w:p w:rsidR="00600C14" w:rsidRDefault="00600C14">
      <w:pPr>
        <w:rPr>
          <w:rFonts w:ascii="Times New Roman" w:eastAsia="Times New Roman" w:hAnsi="Times New Roman" w:cs="Times New Roman"/>
          <w:i/>
          <w:sz w:val="28"/>
          <w:szCs w:val="28"/>
        </w:rPr>
      </w:pPr>
    </w:p>
    <w:p w:rsidR="00600C14" w:rsidRDefault="00600C14">
      <w:pPr>
        <w:rPr>
          <w:rFonts w:ascii="Times New Roman" w:eastAsia="Times New Roman" w:hAnsi="Times New Roman" w:cs="Times New Roman"/>
          <w:i/>
          <w:sz w:val="28"/>
          <w:szCs w:val="28"/>
        </w:rPr>
      </w:pPr>
    </w:p>
    <w:p w:rsidR="00600C14" w:rsidRDefault="004A118C">
      <w:pPr>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Продовження таблиці 1.11</w:t>
      </w:r>
    </w:p>
    <w:tbl>
      <w:tblPr>
        <w:tblStyle w:val="aff1"/>
        <w:tblW w:w="977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6"/>
        <w:gridCol w:w="4678"/>
        <w:gridCol w:w="4252"/>
      </w:tblGrid>
      <w:tr w:rsidR="00600C14">
        <w:trPr>
          <w:cantSplit/>
          <w:trHeight w:val="551"/>
        </w:trPr>
        <w:tc>
          <w:tcPr>
            <w:tcW w:w="846" w:type="dxa"/>
          </w:tcPr>
          <w:p w:rsidR="00600C14" w:rsidRDefault="00600C14">
            <w:pPr>
              <w:spacing w:line="360" w:lineRule="auto"/>
              <w:jc w:val="both"/>
              <w:rPr>
                <w:rFonts w:ascii="Times New Roman" w:eastAsia="Times New Roman" w:hAnsi="Times New Roman" w:cs="Times New Roman"/>
                <w:sz w:val="24"/>
                <w:szCs w:val="24"/>
              </w:rPr>
            </w:pPr>
          </w:p>
        </w:tc>
        <w:tc>
          <w:tcPr>
            <w:tcW w:w="4678" w:type="dxa"/>
          </w:tcPr>
          <w:p w:rsidR="00600C14" w:rsidRDefault="004A118C">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Сильні сторони</w:t>
            </w:r>
          </w:p>
        </w:tc>
        <w:tc>
          <w:tcPr>
            <w:tcW w:w="4252" w:type="dxa"/>
          </w:tcPr>
          <w:p w:rsidR="00600C14" w:rsidRDefault="004A118C">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Слабкі сторони</w:t>
            </w:r>
          </w:p>
        </w:tc>
      </w:tr>
      <w:tr w:rsidR="00600C14">
        <w:trPr>
          <w:cantSplit/>
          <w:trHeight w:val="1134"/>
        </w:trPr>
        <w:tc>
          <w:tcPr>
            <w:tcW w:w="846" w:type="dxa"/>
          </w:tcPr>
          <w:p w:rsidR="00600C14" w:rsidRDefault="004A118C">
            <w:pPr>
              <w:spacing w:line="360" w:lineRule="auto"/>
              <w:ind w:left="113" w:right="11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Ринкові загрози</w:t>
            </w:r>
          </w:p>
        </w:tc>
        <w:tc>
          <w:tcPr>
            <w:tcW w:w="4678" w:type="dxa"/>
          </w:tcPr>
          <w:p w:rsidR="00600C14" w:rsidRDefault="004A118C">
            <w:pPr>
              <w:numPr>
                <w:ilvl w:val="0"/>
                <w:numId w:val="9"/>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Нижча ціна продукції може стати стратегічною перевагою у боротьбі зі зменшенням прибутку через високу інфляцію. </w:t>
            </w:r>
          </w:p>
          <w:p w:rsidR="00600C14" w:rsidRDefault="004A118C">
            <w:pPr>
              <w:numPr>
                <w:ilvl w:val="0"/>
                <w:numId w:val="9"/>
              </w:numPr>
              <w:pBdr>
                <w:top w:val="nil"/>
                <w:left w:val="nil"/>
                <w:bottom w:val="nil"/>
                <w:right w:val="nil"/>
                <w:between w:val="nil"/>
              </w:pBdr>
              <w:spacing w:after="16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Завдяки наявності сучасного обладнання та високих стандартів щодо якості й технології виробництва можна досягти якісної продукції навіть з не дуже якісної сировини.</w:t>
            </w:r>
          </w:p>
        </w:tc>
        <w:tc>
          <w:tcPr>
            <w:tcW w:w="4252" w:type="dxa"/>
          </w:tcPr>
          <w:p w:rsidR="00600C14" w:rsidRDefault="004A118C">
            <w:pPr>
              <w:numPr>
                <w:ilvl w:val="0"/>
                <w:numId w:val="9"/>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Слаба налагодженість збутових каналів може зробити компанію більш вразливою перед загрозою зменшення обсягів продажу через зростання цін на сир і падіння заробітних плат. </w:t>
            </w:r>
          </w:p>
          <w:p w:rsidR="00600C14" w:rsidRDefault="004A118C">
            <w:pPr>
              <w:numPr>
                <w:ilvl w:val="0"/>
                <w:numId w:val="9"/>
              </w:numPr>
              <w:pBdr>
                <w:top w:val="nil"/>
                <w:left w:val="nil"/>
                <w:bottom w:val="nil"/>
                <w:right w:val="nil"/>
                <w:between w:val="nil"/>
              </w:pBdr>
              <w:spacing w:after="16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Низька відомість бренду може ускладнювати ситуацію у разі зменшення ринкової частки </w:t>
            </w:r>
            <w:r>
              <w:rPr>
                <w:rFonts w:ascii="Times New Roman" w:eastAsia="Times New Roman" w:hAnsi="Times New Roman" w:cs="Times New Roman"/>
                <w:color w:val="000000"/>
                <w:sz w:val="24"/>
                <w:szCs w:val="24"/>
              </w:rPr>
              <w:t>через імпорт.</w:t>
            </w:r>
          </w:p>
        </w:tc>
      </w:tr>
    </w:tbl>
    <w:p w:rsidR="00600C14" w:rsidRDefault="00600C14">
      <w:pPr>
        <w:spacing w:after="0" w:line="360" w:lineRule="auto"/>
        <w:ind w:firstLine="708"/>
        <w:jc w:val="both"/>
        <w:rPr>
          <w:rFonts w:ascii="Times New Roman" w:eastAsia="Times New Roman" w:hAnsi="Times New Roman" w:cs="Times New Roman"/>
          <w:sz w:val="28"/>
          <w:szCs w:val="28"/>
        </w:rPr>
      </w:pPr>
    </w:p>
    <w:p w:rsidR="00600C14" w:rsidRDefault="004A118C">
      <w:pPr>
        <w:spacing w:after="0"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Отже, бачимо, що  у підприємства, яке виготовляє сири під ТМ «Lel’» слабо розвинута збутова мережа і мала присутність на полицях у посередників. До того ж існує необізнаність споживачів щодо компанії. Однак дії з метою налагодження збуту не</w:t>
      </w:r>
      <w:r>
        <w:rPr>
          <w:rFonts w:ascii="Times New Roman" w:eastAsia="Times New Roman" w:hAnsi="Times New Roman" w:cs="Times New Roman"/>
          <w:sz w:val="28"/>
          <w:szCs w:val="28"/>
        </w:rPr>
        <w:t xml:space="preserve"> матимуть сенсу поки відомість марки залишається низькою, оскільки немає активного попиту на дану продукцію. У свою чергу, така низька відомість є наслідком того, що бренд відносно молодий. На противагу цьому на ринку спостерігаються певні можливості, які </w:t>
      </w:r>
      <w:r>
        <w:rPr>
          <w:rFonts w:ascii="Times New Roman" w:eastAsia="Times New Roman" w:hAnsi="Times New Roman" w:cs="Times New Roman"/>
          <w:sz w:val="28"/>
          <w:szCs w:val="28"/>
        </w:rPr>
        <w:t>можуть дати змогу для підприємства збільшити обсяги продажів продукції.  Тому попередня маркетингова управлінська проблема підприємства полягає у покращенні на ринку своєї позиції та підвищенні відомості бренду серед споживачів за допомогою комплексу марке</w:t>
      </w:r>
      <w:r>
        <w:rPr>
          <w:rFonts w:ascii="Times New Roman" w:eastAsia="Times New Roman" w:hAnsi="Times New Roman" w:cs="Times New Roman"/>
          <w:sz w:val="28"/>
          <w:szCs w:val="28"/>
        </w:rPr>
        <w:t>тингових комунікацій.</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більш точного визначення основної проблеми варто провести додаткове дослідження. Таким чином, здійснимо аудит маркетингової управлінської проблеми. Першим кроком можемо провести аналіз вторинної інформації, що стосується представл</w:t>
      </w:r>
      <w:r>
        <w:rPr>
          <w:rFonts w:ascii="Times New Roman" w:eastAsia="Times New Roman" w:hAnsi="Times New Roman" w:cs="Times New Roman"/>
          <w:sz w:val="28"/>
          <w:szCs w:val="28"/>
        </w:rPr>
        <w:t xml:space="preserve">еності на ринку. </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Проаналізуємо точки, де представлена продукції бренду. Як зазначалось раніше, товари можна придбати у таких мережах, як «Auchan.ua», «VARUS», «NOVUS», на маркетплейсі «Rozetka.ua», «Zakaz.ua», «Епіцентр». Сервіс доставки </w:t>
      </w:r>
      <w:r>
        <w:rPr>
          <w:rFonts w:ascii="Times New Roman" w:eastAsia="Times New Roman" w:hAnsi="Times New Roman" w:cs="Times New Roman"/>
          <w:sz w:val="28"/>
          <w:szCs w:val="28"/>
        </w:rPr>
        <w:lastRenderedPageBreak/>
        <w:t>продуктів із супермаркетів «Zakaz.u</w:t>
      </w:r>
      <w:r>
        <w:rPr>
          <w:rFonts w:ascii="Times New Roman" w:eastAsia="Times New Roman" w:hAnsi="Times New Roman" w:cs="Times New Roman"/>
          <w:sz w:val="28"/>
          <w:szCs w:val="28"/>
        </w:rPr>
        <w:t xml:space="preserve">a» пропонує сири «Lel’» у наступних мережах: «Auchan.ua», «VARUS», «NOVUS», «METRO». </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Дослідимо також наскільки добре представлений асортимент у них. Загалом може бути предсталено 23 позиції бренду. На момент дослідження сервіс «Zakaz.ua» пропонує доставку</w:t>
      </w:r>
      <w:r>
        <w:rPr>
          <w:rFonts w:ascii="Times New Roman" w:eastAsia="Times New Roman" w:hAnsi="Times New Roman" w:cs="Times New Roman"/>
          <w:sz w:val="28"/>
          <w:szCs w:val="28"/>
        </w:rPr>
        <w:t xml:space="preserve"> з «Auchan.ua» 6 різних позицій бренду, з «VARUS», «NOVUS» і «METRO» – по 1. На «Rozetka.ua» наявні сири «Lel’» можливе придбання 10 позиції, але на момент звернення у наявності було лише 4. Купівля продукції нашої торгової марки у мережі «Епіцентр» можлив</w:t>
      </w:r>
      <w:r>
        <w:rPr>
          <w:rFonts w:ascii="Times New Roman" w:eastAsia="Times New Roman" w:hAnsi="Times New Roman" w:cs="Times New Roman"/>
          <w:sz w:val="28"/>
          <w:szCs w:val="28"/>
        </w:rPr>
        <w:t xml:space="preserve">а лише у деяких фізичних магазинах і лише двох позицій. На сайті власного магазину «ProCheese» представлено усі можливі позиції. </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можемо зробити висновок, що представленість продукції дуже низька. По-перше, мала кількість торгових посередників, у яких наявні товари бренду. По-друге, у представлених точках є невелика частина товарів від усього асортименту. У решті решт, наявніст</w:t>
      </w:r>
      <w:r>
        <w:rPr>
          <w:rFonts w:ascii="Times New Roman" w:eastAsia="Times New Roman" w:hAnsi="Times New Roman" w:cs="Times New Roman"/>
          <w:sz w:val="28"/>
          <w:szCs w:val="28"/>
        </w:rPr>
        <w:t xml:space="preserve">ь продукції у власному магазині є безумовно плюсом, однак це не перевага в умовах низької відомості бренду, а також це не є зручно для клієнта на споживчому ринку. </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Наступним кроком аудиту маркетингової управлінської проблеми буде визначення активності в с</w:t>
      </w:r>
      <w:r>
        <w:rPr>
          <w:rFonts w:ascii="Times New Roman" w:eastAsia="Times New Roman" w:hAnsi="Times New Roman" w:cs="Times New Roman"/>
          <w:sz w:val="28"/>
          <w:szCs w:val="28"/>
        </w:rPr>
        <w:t xml:space="preserve">оціальних мережах. Як було сказано раніше, бренд представлений у таких соцмережах, як Facebook, Instagram та TikTok. Проаналізувавши останню активність там, можна зробити наступні висновки. </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соціальних мережах Facebook та Instagram більшість контенту дуб</w:t>
      </w:r>
      <w:r>
        <w:rPr>
          <w:rFonts w:ascii="Times New Roman" w:eastAsia="Times New Roman" w:hAnsi="Times New Roman" w:cs="Times New Roman"/>
          <w:sz w:val="28"/>
          <w:szCs w:val="28"/>
        </w:rPr>
        <w:t>люється, пости публікуються з періодичністю 4-6 постів у місяць, що є досить мало як для теперішньої плинності контенту й інформації загалом. Проте в Instagram також є розіграші – зазвичай це спільні пости з якимсь партнером. Для цієї соцмережі також харак</w:t>
      </w:r>
      <w:r>
        <w:rPr>
          <w:rFonts w:ascii="Times New Roman" w:eastAsia="Times New Roman" w:hAnsi="Times New Roman" w:cs="Times New Roman"/>
          <w:sz w:val="28"/>
          <w:szCs w:val="28"/>
        </w:rPr>
        <w:t>терні 24-годинні розповіді (Instagram stories), вони публікуються кілька разів на тиждень по 1-2. Така кількість Instagram stories теж є недостатньою і потребує більшої активності такого типу контенту. Що стосується контенту в TikTok, то останні відео були</w:t>
      </w:r>
      <w:r>
        <w:rPr>
          <w:rFonts w:ascii="Times New Roman" w:eastAsia="Times New Roman" w:hAnsi="Times New Roman" w:cs="Times New Roman"/>
          <w:sz w:val="28"/>
          <w:szCs w:val="28"/>
        </w:rPr>
        <w:t xml:space="preserve"> у 2023 році. Відео там публікувалися теж не часто – 6-9 відео на місяць. </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Якщо зважати на різні дослідження та рекомендації фахівців щодо оптимальної кількості і частоти публікацій у соціальних мережах для брендів, то можемо сказати, що наявна активність </w:t>
      </w:r>
      <w:r>
        <w:rPr>
          <w:rFonts w:ascii="Times New Roman" w:eastAsia="Times New Roman" w:hAnsi="Times New Roman" w:cs="Times New Roman"/>
          <w:sz w:val="28"/>
          <w:szCs w:val="28"/>
        </w:rPr>
        <w:t xml:space="preserve">ТМ «Lel’» є недостатньою [42]. </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було проаналізовано наскільки активними є в соціальних мережах конкуренти. У Instagram торгові марки «Ферма» та «Тульчинка» мають схожу стратегію свого контент-плану. Частота викладання постів однакова як у бренду «Lel</w:t>
      </w:r>
      <w:r>
        <w:rPr>
          <w:rFonts w:ascii="Times New Roman" w:eastAsia="Times New Roman" w:hAnsi="Times New Roman" w:cs="Times New Roman"/>
          <w:sz w:val="28"/>
          <w:szCs w:val="28"/>
        </w:rPr>
        <w:t>’» - 5-6 публікацій, сам контент вміщує рецепти, розіграші, рекомендації щодо споживання.</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теперішню стратегію просування підприємства в соціальних мережах і наявну там активність не можна назвати низькою, якщо порівнювати з конкурентами. Проте збільш</w:t>
      </w:r>
      <w:r>
        <w:rPr>
          <w:rFonts w:ascii="Times New Roman" w:eastAsia="Times New Roman" w:hAnsi="Times New Roman" w:cs="Times New Roman"/>
          <w:sz w:val="28"/>
          <w:szCs w:val="28"/>
        </w:rPr>
        <w:t>ення активності дозволить розширити аудиторію не тільки у соціальних мережах, а й у продажах.</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Тобто з проведеного додаткового аналізу прослідковується підтвердження попередньо виявленої маркетингової управлінської проблеми. Вона полягає у тому, що підприєм</w:t>
      </w:r>
      <w:r>
        <w:rPr>
          <w:rFonts w:ascii="Times New Roman" w:eastAsia="Times New Roman" w:hAnsi="Times New Roman" w:cs="Times New Roman"/>
          <w:sz w:val="28"/>
          <w:szCs w:val="28"/>
        </w:rPr>
        <w:t>ство не має належно розвинутої стратегії просування, що спостерігається у її збутовій діяльності та комунікаціях. Як наслідок, у бренду низька відомість серед споживачів і впізнаваність на ринку.</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Оскільки, відомість позитивно впливає на досвід споживачів, </w:t>
      </w:r>
      <w:r>
        <w:rPr>
          <w:rFonts w:ascii="Times New Roman" w:eastAsia="Times New Roman" w:hAnsi="Times New Roman" w:cs="Times New Roman"/>
          <w:sz w:val="28"/>
          <w:szCs w:val="28"/>
        </w:rPr>
        <w:t>створюючи умови для швидкого та легкого вибору улюбленого бренду серед усіх інших, вона є більш важливою на даному етапі розвитку діяльності, так як збільшення відомості – збільшення попиту. Існує велика кількість аргументів на користь відомості, наприклад</w:t>
      </w:r>
      <w:r>
        <w:rPr>
          <w:rFonts w:ascii="Times New Roman" w:eastAsia="Times New Roman" w:hAnsi="Times New Roman" w:cs="Times New Roman"/>
          <w:sz w:val="28"/>
          <w:szCs w:val="28"/>
        </w:rPr>
        <w:t>, у ринкових умовах, де існує велика кількість конкурентів, відомість бренду може бути вирішальним фактором вибору споживача. Бренд з високою відомістю має більше шансів бути включеним до розгляду при прийнятті рішення про покупку. Споживачі частіше обираю</w:t>
      </w:r>
      <w:r>
        <w:rPr>
          <w:rFonts w:ascii="Times New Roman" w:eastAsia="Times New Roman" w:hAnsi="Times New Roman" w:cs="Times New Roman"/>
          <w:sz w:val="28"/>
          <w:szCs w:val="28"/>
        </w:rPr>
        <w:t>ть продукти, про які вони вже чули, особливо якщо вибір великий. Висока відомість бренду сприяє легшому виходу на нові ринки, оскільки споживачі на нових ринках вже мають певне уявлення про бренд, що знижує бар’єри входу. Це стосується і промислового ринку</w:t>
      </w:r>
      <w:r>
        <w:rPr>
          <w:rFonts w:ascii="Times New Roman" w:eastAsia="Times New Roman" w:hAnsi="Times New Roman" w:cs="Times New Roman"/>
          <w:sz w:val="28"/>
          <w:szCs w:val="28"/>
        </w:rPr>
        <w:t xml:space="preserve">, посередників, наприклад, торгових мереж чи дистриб’юторів. </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Зв’язок, що прослідковується, стає причиною проведення дослідження з особливостей поведінки споживачів для покращення впізнаваності торгової марки «Lel’» на ринку. Таким чином, потрібно з’ясуват</w:t>
      </w:r>
      <w:r>
        <w:rPr>
          <w:rFonts w:ascii="Times New Roman" w:eastAsia="Times New Roman" w:hAnsi="Times New Roman" w:cs="Times New Roman"/>
          <w:sz w:val="28"/>
          <w:szCs w:val="28"/>
        </w:rPr>
        <w:t>и, як підвищити відомість, які канали маркетингових комунікацій необхідно застосовувати. Для того, щоб отримати потрібну інформацію і визначити кроки для подальшого вирішення маркетингової управлінської проблеми, необхідно провести маркетингового досліджен</w:t>
      </w:r>
      <w:r>
        <w:rPr>
          <w:rFonts w:ascii="Times New Roman" w:eastAsia="Times New Roman" w:hAnsi="Times New Roman" w:cs="Times New Roman"/>
          <w:sz w:val="28"/>
          <w:szCs w:val="28"/>
        </w:rPr>
        <w:t xml:space="preserve">ня. </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Тобто ми бачимо, що існує доцільність проведення маркетингового дослідження. Його проведення у даному випадку має значення з кількох причин:</w:t>
      </w:r>
    </w:p>
    <w:p w:rsidR="00600C14" w:rsidRDefault="004A118C">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дослідження дозволить оцінити, наскільки ефективно використовуються поточні стратегії просування та комунікаці</w:t>
      </w:r>
      <w:r>
        <w:rPr>
          <w:rFonts w:ascii="Times New Roman" w:eastAsia="Times New Roman" w:hAnsi="Times New Roman" w:cs="Times New Roman"/>
          <w:color w:val="000000"/>
          <w:sz w:val="28"/>
          <w:szCs w:val="28"/>
        </w:rPr>
        <w:t>ї в контексті слабкого розвитку збутової мережі та обмеженої присутності на ринку;</w:t>
      </w:r>
    </w:p>
    <w:p w:rsidR="00600C14" w:rsidRDefault="004A118C">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дослідження може виявити, на що споживачі звертають увагу при виборі продукції у даній категорії, допомагаючи адаптувати стратегії просування та комунікації;</w:t>
      </w:r>
    </w:p>
    <w:p w:rsidR="00600C14" w:rsidRDefault="004A118C">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дослідження доз</w:t>
      </w:r>
      <w:r>
        <w:rPr>
          <w:rFonts w:ascii="Times New Roman" w:eastAsia="Times New Roman" w:hAnsi="Times New Roman" w:cs="Times New Roman"/>
          <w:color w:val="000000"/>
          <w:sz w:val="28"/>
          <w:szCs w:val="28"/>
        </w:rPr>
        <w:t>волить визначити можливості для підвищення конкурентоспроможності та розширення ринкової присутності, враховуючи попередні виявлені проблеми;</w:t>
      </w:r>
    </w:p>
    <w:p w:rsidR="00600C14" w:rsidRDefault="004A118C">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дослідження дозволить визначити ефективні канали комунікації та засоби реклами, які найкраще досягають аудиторії. </w:t>
      </w:r>
      <w:r>
        <w:rPr>
          <w:rFonts w:ascii="Times New Roman" w:eastAsia="Times New Roman" w:hAnsi="Times New Roman" w:cs="Times New Roman"/>
          <w:color w:val="000000"/>
          <w:sz w:val="28"/>
          <w:szCs w:val="28"/>
        </w:rPr>
        <w:t>А також розробити більш ефективні стратегії просування, які відповідають потребам та очікуванням цільової аудиторії.</w:t>
      </w:r>
    </w:p>
    <w:p w:rsidR="00600C14" w:rsidRDefault="00600C14">
      <w:pPr>
        <w:spacing w:after="0" w:line="360" w:lineRule="auto"/>
        <w:jc w:val="both"/>
        <w:rPr>
          <w:rFonts w:ascii="Times New Roman" w:eastAsia="Times New Roman" w:hAnsi="Times New Roman" w:cs="Times New Roman"/>
          <w:i/>
          <w:sz w:val="28"/>
          <w:szCs w:val="28"/>
        </w:rPr>
      </w:pPr>
    </w:p>
    <w:p w:rsidR="00600C14" w:rsidRDefault="004A118C">
      <w:pPr>
        <w:spacing w:after="0"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Висновки до розділу 1</w:t>
      </w:r>
    </w:p>
    <w:p w:rsidR="00600C14" w:rsidRDefault="00600C14">
      <w:pPr>
        <w:spacing w:after="0" w:line="360" w:lineRule="auto"/>
        <w:ind w:firstLine="708"/>
        <w:jc w:val="both"/>
        <w:rPr>
          <w:rFonts w:ascii="Times New Roman" w:eastAsia="Times New Roman" w:hAnsi="Times New Roman" w:cs="Times New Roman"/>
          <w:i/>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першому розділі першим кроком було проведено аналіз підприємства на ринку. У результаті було отримано, що бренд м</w:t>
      </w:r>
      <w:r>
        <w:rPr>
          <w:rFonts w:ascii="Times New Roman" w:eastAsia="Times New Roman" w:hAnsi="Times New Roman" w:cs="Times New Roman"/>
          <w:sz w:val="28"/>
          <w:szCs w:val="28"/>
        </w:rPr>
        <w:t xml:space="preserve">ає перелік сильних сторін, зокрема такі як широкий асортимент свіжих сирів, високі стандарти щодо якості молока як </w:t>
      </w:r>
      <w:r>
        <w:rPr>
          <w:rFonts w:ascii="Times New Roman" w:eastAsia="Times New Roman" w:hAnsi="Times New Roman" w:cs="Times New Roman"/>
          <w:sz w:val="28"/>
          <w:szCs w:val="28"/>
        </w:rPr>
        <w:lastRenderedPageBreak/>
        <w:t xml:space="preserve">сировини та готової продукції, ринковий досвід материнської компанії, вигідне розташування заводу та її соціально-відповідальна політика. На </w:t>
      </w:r>
      <w:r>
        <w:rPr>
          <w:rFonts w:ascii="Times New Roman" w:eastAsia="Times New Roman" w:hAnsi="Times New Roman" w:cs="Times New Roman"/>
          <w:sz w:val="28"/>
          <w:szCs w:val="28"/>
        </w:rPr>
        <w:t xml:space="preserve">противагу цьому підприємству характерні слабкі сторони – це збутова політика, слабка активність в соціальних мережах та, як наслідок, низька відомість торгової марки. </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Далі було проведено аналіз маркетингового середовища, включаючи макро-, мезо- та мікросередовища. Було отримано, що основними загрозами на ринку є економічна ситуація, що у свою чергу впливає на посилення конкуренції, а також відбувається скорочення сирови</w:t>
      </w:r>
      <w:r>
        <w:rPr>
          <w:rFonts w:ascii="Times New Roman" w:eastAsia="Times New Roman" w:hAnsi="Times New Roman" w:cs="Times New Roman"/>
          <w:sz w:val="28"/>
          <w:szCs w:val="28"/>
        </w:rPr>
        <w:t>нної бази. Можливостями для зростання є створення відповідних технологічних умов, що дозволяють використовувати сучасні елементи маркетингових комунікацій для збільшення аудиторії та впливу над нею.</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було виявлено маркетингову управлінську проб</w:t>
      </w:r>
      <w:r>
        <w:rPr>
          <w:rFonts w:ascii="Times New Roman" w:eastAsia="Times New Roman" w:hAnsi="Times New Roman" w:cs="Times New Roman"/>
          <w:sz w:val="28"/>
          <w:szCs w:val="28"/>
        </w:rPr>
        <w:t>лему підприємства: сумнівна стратегія просування, що простежується у збуті та рекламному просуванні, через що маємо низьку відомість марки на ринку. Вирішення цієї проблеми потребує проведення подальшого маркетингового дослідження.</w:t>
      </w:r>
    </w:p>
    <w:p w:rsidR="00600C14" w:rsidRDefault="004A118C">
      <w:pPr>
        <w:rPr>
          <w:rFonts w:ascii="Times New Roman" w:eastAsia="Times New Roman" w:hAnsi="Times New Roman" w:cs="Times New Roman"/>
          <w:sz w:val="28"/>
          <w:szCs w:val="28"/>
        </w:rPr>
      </w:pPr>
      <w:r>
        <w:br w:type="page"/>
      </w:r>
    </w:p>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РОЗДІЛ 2 ПЛАНУВАННЯ МА</w:t>
      </w:r>
      <w:r>
        <w:rPr>
          <w:rFonts w:ascii="Times New Roman" w:eastAsia="Times New Roman" w:hAnsi="Times New Roman" w:cs="Times New Roman"/>
          <w:sz w:val="28"/>
          <w:szCs w:val="28"/>
        </w:rPr>
        <w:t>РКЕТИНГОВОГО ДОСЛІДЖЕННЯ</w:t>
      </w:r>
    </w:p>
    <w:p w:rsidR="00600C14" w:rsidRDefault="00600C14">
      <w:pPr>
        <w:spacing w:after="0" w:line="360" w:lineRule="auto"/>
        <w:ind w:firstLine="709"/>
        <w:rPr>
          <w:rFonts w:ascii="Times New Roman" w:eastAsia="Times New Roman" w:hAnsi="Times New Roman" w:cs="Times New Roman"/>
          <w:sz w:val="28"/>
          <w:szCs w:val="28"/>
        </w:rPr>
      </w:pPr>
    </w:p>
    <w:p w:rsidR="00600C14" w:rsidRDefault="004A118C">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2.1 Методологія дослідження</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Удосконалення комплексу маркетингових комунікацій не має сенсу без розуміння його сутності та базових основ, що забезпечує ефективне використання цього поняття на практиці. Маркетингові комунікації – ц</w:t>
      </w:r>
      <w:r>
        <w:rPr>
          <w:rFonts w:ascii="Times New Roman" w:eastAsia="Times New Roman" w:hAnsi="Times New Roman" w:cs="Times New Roman"/>
          <w:sz w:val="28"/>
          <w:szCs w:val="28"/>
        </w:rPr>
        <w:t xml:space="preserve">е засоби, за допомогою яких компанії намагаються інформувати, переконати та нагадувати споживачам – прямо чи опосередковано – про товари та марки, які вони продають. У певному сенсі маркетингові комунікації представляють голос компанії та її брендів; вони </w:t>
      </w:r>
      <w:r>
        <w:rPr>
          <w:rFonts w:ascii="Times New Roman" w:eastAsia="Times New Roman" w:hAnsi="Times New Roman" w:cs="Times New Roman"/>
          <w:sz w:val="28"/>
          <w:szCs w:val="28"/>
        </w:rPr>
        <w:t>є засобом, за допомогою якого можна налагоджувати діалог і будувати відносини зі споживачами.</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Маркетингові комунікації працюють на споживачів, коли вони показують, як, ким, де, коли і чому використовується товар. Споживачі можуть дізнатися, хто виробляє то</w:t>
      </w:r>
      <w:r>
        <w:rPr>
          <w:rFonts w:ascii="Times New Roman" w:eastAsia="Times New Roman" w:hAnsi="Times New Roman" w:cs="Times New Roman"/>
          <w:sz w:val="28"/>
          <w:szCs w:val="28"/>
        </w:rPr>
        <w:t xml:space="preserve">вар і що представляють компанії, і вони можуть отримати стимул для використання. Маркетингові комунікації дозволяють компаніям пов’язувати свої бренди з іншими людьми, місцями, подіями, брендами, досвідом, почуттями та речами. Вони можуть сприяти капіталу </w:t>
      </w:r>
      <w:r>
        <w:rPr>
          <w:rFonts w:ascii="Times New Roman" w:eastAsia="Times New Roman" w:hAnsi="Times New Roman" w:cs="Times New Roman"/>
          <w:sz w:val="28"/>
          <w:szCs w:val="28"/>
        </w:rPr>
        <w:t>бренду, закріплюючи його у пам’яті та створюючи імідж, а також стимулювати продажі та впливати на вартість бізнесу [44].</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маркетингові комунікації є фундаментальним аспектом маркетингу, який включає повідомлення та медіа, які надсилаються для спілк</w:t>
      </w:r>
      <w:r>
        <w:rPr>
          <w:rFonts w:ascii="Times New Roman" w:eastAsia="Times New Roman" w:hAnsi="Times New Roman" w:cs="Times New Roman"/>
          <w:sz w:val="28"/>
          <w:szCs w:val="28"/>
        </w:rPr>
        <w:t>ування з цільовою аудиторією. Вони спрямовані на досягнення основних цілей, включаючи ознайомлення клієнтів з продукцією, вплив на прийняття рішення та заохочення до купівлі, залучення нових клієнтів тощо [45].</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першим етапом удосконалення комп</w:t>
      </w:r>
      <w:r>
        <w:rPr>
          <w:rFonts w:ascii="Times New Roman" w:eastAsia="Times New Roman" w:hAnsi="Times New Roman" w:cs="Times New Roman"/>
          <w:sz w:val="28"/>
          <w:szCs w:val="28"/>
        </w:rPr>
        <w:t>лексу маркетингових комунікацій є конкретизація цільової аудиторії. Чітке окреслення кола споживачів, на яких буде спрямована комунікація, допомагає зробити маркетингові комунікації більш точними та ефективними, підвищуючи таким чином рівень взаємодії з по</w:t>
      </w:r>
      <w:r>
        <w:rPr>
          <w:rFonts w:ascii="Times New Roman" w:eastAsia="Times New Roman" w:hAnsi="Times New Roman" w:cs="Times New Roman"/>
          <w:sz w:val="28"/>
          <w:szCs w:val="28"/>
        </w:rPr>
        <w:t xml:space="preserve">тенційними клієнтами та збільшуючи ймовірність конверсії. Ключовими </w:t>
      </w:r>
      <w:r>
        <w:rPr>
          <w:rFonts w:ascii="Times New Roman" w:eastAsia="Times New Roman" w:hAnsi="Times New Roman" w:cs="Times New Roman"/>
          <w:sz w:val="28"/>
          <w:szCs w:val="28"/>
        </w:rPr>
        <w:lastRenderedPageBreak/>
        <w:t xml:space="preserve">аспектами да цьому етапі є демографічна та географічна характеристика, психографічний аналіз цільової аудиторії, аналіз її поведінки.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Удосконалюючи комплекс маркетингових комунікацій дуже</w:t>
      </w:r>
      <w:r>
        <w:rPr>
          <w:rFonts w:ascii="Times New Roman" w:eastAsia="Times New Roman" w:hAnsi="Times New Roman" w:cs="Times New Roman"/>
          <w:sz w:val="28"/>
          <w:szCs w:val="28"/>
        </w:rPr>
        <w:t xml:space="preserve"> важливо виходити з того, що потрібно покращити. Це забезпечить ефективність та успішність маркетингових зусиль. Добре продумані маркетингові комунікації допомагають компаніям уникнути промахів та гарантують, що всі кампанії та ініціативи узгоджуються із з</w:t>
      </w:r>
      <w:r>
        <w:rPr>
          <w:rFonts w:ascii="Times New Roman" w:eastAsia="Times New Roman" w:hAnsi="Times New Roman" w:cs="Times New Roman"/>
          <w:sz w:val="28"/>
          <w:szCs w:val="28"/>
        </w:rPr>
        <w:t>агальними цілями підприємства. Створюючи чітке повідомлення та визначаючи правильні канали для досягнення цільової аудиторії, маркетинговий план допоможе компанії підвищити продуктивність, скоротити витрати, зміцнити довіру та відкритися для більшої аудито</w:t>
      </w:r>
      <w:r>
        <w:rPr>
          <w:rFonts w:ascii="Times New Roman" w:eastAsia="Times New Roman" w:hAnsi="Times New Roman" w:cs="Times New Roman"/>
          <w:sz w:val="28"/>
          <w:szCs w:val="28"/>
        </w:rPr>
        <w:t>рії.</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того, щоб розробити та реалізувати ефективну маркетингову стратегію, яка допоможе компанії процвітати, варто перейти до визначення цілей маркетингових комунікацій [46].</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Чітке розуміння цілей маркетингової комунікації має вирішальне значення для розробки стратегічного плану дій, який допоможе їх досягти. Вони також дозволяють переконатися, що зусилля з маркетингової комунікації відповідають загальним цілям. По суті, маркет</w:t>
      </w:r>
      <w:r>
        <w:rPr>
          <w:rFonts w:ascii="Times New Roman" w:eastAsia="Times New Roman" w:hAnsi="Times New Roman" w:cs="Times New Roman"/>
          <w:sz w:val="28"/>
          <w:szCs w:val="28"/>
        </w:rPr>
        <w:t>ингові цілі – це детальні цілі, встановлені в маркетинговому плані, це ті «вузькі місця», які заважають зростати і потребують усунення. Цілі маркетингової комунікацій можуть бути різні, основні з них – це [47]:</w:t>
      </w:r>
    </w:p>
    <w:p w:rsidR="00600C14" w:rsidRDefault="004A118C">
      <w:pPr>
        <w:numPr>
          <w:ilvl w:val="0"/>
          <w:numId w:val="1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інформування споживачів про підприємство та т</w:t>
      </w:r>
      <w:r>
        <w:rPr>
          <w:rFonts w:ascii="Times New Roman" w:eastAsia="Times New Roman" w:hAnsi="Times New Roman" w:cs="Times New Roman"/>
          <w:color w:val="000000"/>
          <w:sz w:val="28"/>
          <w:szCs w:val="28"/>
        </w:rPr>
        <w:t>овари;</w:t>
      </w:r>
    </w:p>
    <w:p w:rsidR="00600C14" w:rsidRDefault="004A118C">
      <w:pPr>
        <w:numPr>
          <w:ilvl w:val="0"/>
          <w:numId w:val="1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формування позитивного іміджу підприємства;</w:t>
      </w:r>
    </w:p>
    <w:p w:rsidR="00600C14" w:rsidRDefault="004A118C">
      <w:pPr>
        <w:numPr>
          <w:ilvl w:val="0"/>
          <w:numId w:val="1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підвищення впізнаваності та обізнаності бренду;</w:t>
      </w:r>
    </w:p>
    <w:p w:rsidR="00600C14" w:rsidRDefault="004A118C">
      <w:pPr>
        <w:numPr>
          <w:ilvl w:val="0"/>
          <w:numId w:val="1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вплив на поведінку та ставлення споживачів;</w:t>
      </w:r>
    </w:p>
    <w:p w:rsidR="00600C14" w:rsidRDefault="004A118C">
      <w:pPr>
        <w:numPr>
          <w:ilvl w:val="0"/>
          <w:numId w:val="1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стимулювання до здійснення покупок;</w:t>
      </w:r>
    </w:p>
    <w:p w:rsidR="00600C14" w:rsidRDefault="004A118C">
      <w:pPr>
        <w:numPr>
          <w:ilvl w:val="0"/>
          <w:numId w:val="1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формування лояльності і встановлення довгострокових відносин;</w:t>
      </w:r>
    </w:p>
    <w:p w:rsidR="00600C14" w:rsidRDefault="004A118C">
      <w:pPr>
        <w:numPr>
          <w:ilvl w:val="0"/>
          <w:numId w:val="1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вихід на нові ринки.</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Вважається, що ефективні маркетингові комунікації можуть досягати багатьох цілей одночасно.</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менш вагомим на цьому етапі є визначення бажаної відповіді [48]. Після визначення цільової аудиторії необхідно вирішити, яку відповідь бажан</w:t>
      </w:r>
      <w:r>
        <w:rPr>
          <w:rFonts w:ascii="Times New Roman" w:eastAsia="Times New Roman" w:hAnsi="Times New Roman" w:cs="Times New Roman"/>
          <w:sz w:val="28"/>
          <w:szCs w:val="28"/>
        </w:rPr>
        <w:t>о отримати. У більшості випадків це є покупка, але вона є результатом тривалого процесу прийняття рішення споживачем. Цільова аудиторія може перебувати на будь-якому з шести етапів, які споживачі зазвичай проходять на шляху до покупки. Ці стадії — обізнані</w:t>
      </w:r>
      <w:r>
        <w:rPr>
          <w:rFonts w:ascii="Times New Roman" w:eastAsia="Times New Roman" w:hAnsi="Times New Roman" w:cs="Times New Roman"/>
          <w:sz w:val="28"/>
          <w:szCs w:val="28"/>
        </w:rPr>
        <w:t>сть, знання, симпатія, перевага, переконання та покупка (рисунок 2.1). Компанія повинна знати, де зараз знаходиться цільова аудиторія і до якого етапу її потрібно перевести.</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center"/>
        <w:rPr>
          <w:rFonts w:ascii="Times New Roman" w:eastAsia="Times New Roman" w:hAnsi="Times New Roman" w:cs="Times New Roman"/>
          <w:sz w:val="28"/>
          <w:szCs w:val="28"/>
        </w:rPr>
      </w:pPr>
      <w:r>
        <w:rPr>
          <w:noProof/>
          <w:color w:val="000000"/>
          <w:sz w:val="28"/>
          <w:szCs w:val="28"/>
          <w:lang w:val="en-US"/>
        </w:rPr>
        <w:drawing>
          <wp:inline distT="0" distB="0" distL="0" distR="0">
            <wp:extent cx="4877744" cy="1563721"/>
            <wp:effectExtent l="0" t="0" r="0" b="0"/>
            <wp:docPr id="46" name="image3.png" descr="https://lh7-us.googleusercontent.com/zANfw9vPq5Qwe6Rn7mk2_Lg5vls3usojvo47dgEsVOJ30KS0tyLC3ZnbxtOJ47yOJ-nHg9qPFmw_LsNF5pLwSjgZykcBm6ASOQRcxxBfe8cT8OFxy9pGTMpZ8WHRE54PQOxgCBhyVVeFuoQf2oS3iHQ"/>
            <wp:cNvGraphicFramePr/>
            <a:graphic xmlns:a="http://schemas.openxmlformats.org/drawingml/2006/main">
              <a:graphicData uri="http://schemas.openxmlformats.org/drawingml/2006/picture">
                <pic:pic xmlns:pic="http://schemas.openxmlformats.org/drawingml/2006/picture">
                  <pic:nvPicPr>
                    <pic:cNvPr id="0" name="image3.png" descr="https://lh7-us.googleusercontent.com/zANfw9vPq5Qwe6Rn7mk2_Lg5vls3usojvo47dgEsVOJ30KS0tyLC3ZnbxtOJ47yOJ-nHg9qPFmw_LsNF5pLwSjgZykcBm6ASOQRcxxBfe8cT8OFxy9pGTMpZ8WHRE54PQOxgCBhyVVeFuoQf2oS3iHQ"/>
                    <pic:cNvPicPr preferRelativeResize="0"/>
                  </pic:nvPicPr>
                  <pic:blipFill>
                    <a:blip r:embed="rId20"/>
                    <a:srcRect/>
                    <a:stretch>
                      <a:fillRect/>
                    </a:stretch>
                  </pic:blipFill>
                  <pic:spPr>
                    <a:xfrm>
                      <a:off x="0" y="0"/>
                      <a:ext cx="4877744" cy="1563721"/>
                    </a:xfrm>
                    <a:prstGeom prst="rect">
                      <a:avLst/>
                    </a:prstGeom>
                    <a:ln/>
                  </pic:spPr>
                </pic:pic>
              </a:graphicData>
            </a:graphic>
          </wp:inline>
        </w:drawing>
      </w:r>
    </w:p>
    <w:p w:rsidR="00600C14" w:rsidRDefault="004A118C">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2.1 – Етапи готовності покупця</w:t>
      </w:r>
    </w:p>
    <w:p w:rsidR="00600C14" w:rsidRDefault="004A118C">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Побудовано автором на основі [48]</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w:t>
      </w:r>
      <w:r>
        <w:rPr>
          <w:rFonts w:ascii="Times New Roman" w:eastAsia="Times New Roman" w:hAnsi="Times New Roman" w:cs="Times New Roman"/>
          <w:sz w:val="28"/>
          <w:szCs w:val="28"/>
        </w:rPr>
        <w:t>пний етап удосконалення комплексу маркетингових комунікацій полягає у визначення бюджету. Потрібно прийняти рішення про загальний бюджет просування та його розподіл між основними інструментами просування для створення комплексу маркетингових комунікацій. Т</w:t>
      </w:r>
      <w:r>
        <w:rPr>
          <w:rFonts w:ascii="Times New Roman" w:eastAsia="Times New Roman" w:hAnsi="Times New Roman" w:cs="Times New Roman"/>
          <w:sz w:val="28"/>
          <w:szCs w:val="28"/>
        </w:rPr>
        <w:t>обто цей бюджет має включати витрати на інструменти комунікації, тривалість кампанії та ресурси, необхідні для досягнення цілей. Чотири найбільш поширені методи, які використовуються для встановлення загального бюджету на рекламу [48]:</w:t>
      </w:r>
    </w:p>
    <w:p w:rsidR="00600C14" w:rsidRDefault="004A118C">
      <w:pPr>
        <w:numPr>
          <w:ilvl w:val="0"/>
          <w:numId w:val="2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доступний метод – вс</w:t>
      </w:r>
      <w:r>
        <w:rPr>
          <w:rFonts w:ascii="Times New Roman" w:eastAsia="Times New Roman" w:hAnsi="Times New Roman" w:cs="Times New Roman"/>
          <w:color w:val="000000"/>
          <w:sz w:val="28"/>
          <w:szCs w:val="28"/>
        </w:rPr>
        <w:t xml:space="preserve">тановлення бюджету на рівні, який компанія може собі дозволити. Його суть полягає у встановленні бюджету на маркетинг на основі коштів, які залишаються після покриття всіх інших витрат. Малі </w:t>
      </w:r>
      <w:r>
        <w:rPr>
          <w:rFonts w:ascii="Times New Roman" w:eastAsia="Times New Roman" w:hAnsi="Times New Roman" w:cs="Times New Roman"/>
          <w:color w:val="000000"/>
          <w:sz w:val="28"/>
          <w:szCs w:val="28"/>
        </w:rPr>
        <w:lastRenderedPageBreak/>
        <w:t>підприємства часто використовують цей метод, мотивуючи це тим, що</w:t>
      </w:r>
      <w:r>
        <w:rPr>
          <w:rFonts w:ascii="Times New Roman" w:eastAsia="Times New Roman" w:hAnsi="Times New Roman" w:cs="Times New Roman"/>
          <w:color w:val="000000"/>
          <w:sz w:val="28"/>
          <w:szCs w:val="28"/>
        </w:rPr>
        <w:t xml:space="preserve"> компанія не може витрачати на рекламу більше, ніж має. Вони починають із загального доходу, вираховують операційні та капітальні витрати, а потім присвячують деяку частину коштів, що залишилися, на рекламу. На жаль, цей метод не враховує стратегічні потре</w:t>
      </w:r>
      <w:r>
        <w:rPr>
          <w:rFonts w:ascii="Times New Roman" w:eastAsia="Times New Roman" w:hAnsi="Times New Roman" w:cs="Times New Roman"/>
          <w:color w:val="000000"/>
          <w:sz w:val="28"/>
          <w:szCs w:val="28"/>
        </w:rPr>
        <w:t>би та може обмежувати маркетингові можливості. Він має тенденцію ставити рекламу на останнє місце серед витрат навіть у ситуаціях, коли реклама має вирішальне значення для успіху фірми. Це призводить до невизначеності річного бюджету просування, що ускладн</w:t>
      </w:r>
      <w:r>
        <w:rPr>
          <w:rFonts w:ascii="Times New Roman" w:eastAsia="Times New Roman" w:hAnsi="Times New Roman" w:cs="Times New Roman"/>
          <w:color w:val="000000"/>
          <w:sz w:val="28"/>
          <w:szCs w:val="28"/>
        </w:rPr>
        <w:t xml:space="preserve">ює довгострокове планування ринку. Хоч доступний метод може призвести до перевитрат на рекламу, він частіше призводить до недовитрат; </w:t>
      </w:r>
    </w:p>
    <w:p w:rsidR="00600C14" w:rsidRDefault="004A118C">
      <w:pPr>
        <w:numPr>
          <w:ilvl w:val="0"/>
          <w:numId w:val="2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метод відсотка від продажів передбачає встановлення бюджету просування на рівні певного відсотка від поточних або прогнозованих продажів. Існує ряд переваг у даного метода. Зрозуміло, що він базується на фінансових показниках компанії. Для цього методу хар</w:t>
      </w:r>
      <w:r>
        <w:rPr>
          <w:rFonts w:ascii="Times New Roman" w:eastAsia="Times New Roman" w:hAnsi="Times New Roman" w:cs="Times New Roman"/>
          <w:color w:val="000000"/>
          <w:sz w:val="28"/>
          <w:szCs w:val="28"/>
        </w:rPr>
        <w:t>актерна простота розрахунку. Незважаючи на ці переваги, метод відсотка від продажів мало що виправдовує. Він не враховує специфічні потреби та можливості ринку. Немає жодної логічної основи для вибору конкретного відсотка, окрім того, що було зроблено в ми</w:t>
      </w:r>
      <w:r>
        <w:rPr>
          <w:rFonts w:ascii="Times New Roman" w:eastAsia="Times New Roman" w:hAnsi="Times New Roman" w:cs="Times New Roman"/>
          <w:color w:val="000000"/>
          <w:sz w:val="28"/>
          <w:szCs w:val="28"/>
        </w:rPr>
        <w:t>нулому або того, що роблять конкуренти. Метод може бути недостатньо гнучким;</w:t>
      </w:r>
    </w:p>
    <w:p w:rsidR="00600C14" w:rsidRDefault="004A118C">
      <w:pPr>
        <w:numPr>
          <w:ilvl w:val="0"/>
          <w:numId w:val="2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метод конкурентного паритету означає встановлення бюджету просування відповідно до витрат конкурентів. Компанії відстежують рекламу конкурентів або отримують оцінки витрат на прос</w:t>
      </w:r>
      <w:r>
        <w:rPr>
          <w:rFonts w:ascii="Times New Roman" w:eastAsia="Times New Roman" w:hAnsi="Times New Roman" w:cs="Times New Roman"/>
          <w:color w:val="000000"/>
          <w:sz w:val="28"/>
          <w:szCs w:val="28"/>
        </w:rPr>
        <w:t>ування галузі від публікацій чи торгових асоціацій, а потім встановлюють свої бюджети на основі середнього показника по галузі. Однак, немає підстав вважати, що конкуренти мають краще уявлення про те, скільки необхідно витрачати на просування, ніж сама ком</w:t>
      </w:r>
      <w:r>
        <w:rPr>
          <w:rFonts w:ascii="Times New Roman" w:eastAsia="Times New Roman" w:hAnsi="Times New Roman" w:cs="Times New Roman"/>
          <w:color w:val="000000"/>
          <w:sz w:val="28"/>
          <w:szCs w:val="28"/>
        </w:rPr>
        <w:t>панія. Компанії дуже відрізняються, і кожна має свої особливі потреби в просуванні;</w:t>
      </w:r>
    </w:p>
    <w:p w:rsidR="00600C14" w:rsidRDefault="004A118C">
      <w:pPr>
        <w:numPr>
          <w:ilvl w:val="0"/>
          <w:numId w:val="2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найбільш логічним методом встановлення бюджету є метод цілей і завдань, за якого компанія встановлює свій бюджет просування на основі того, чого вона хоче досягти просуванн</w:t>
      </w:r>
      <w:r>
        <w:rPr>
          <w:rFonts w:ascii="Times New Roman" w:eastAsia="Times New Roman" w:hAnsi="Times New Roman" w:cs="Times New Roman"/>
          <w:color w:val="000000"/>
          <w:sz w:val="28"/>
          <w:szCs w:val="28"/>
        </w:rPr>
        <w:t>ям. Цей метод бюджетування передбачає визначення конкретних цілей просування, визначення завдань, необхідних для досягнення цих цілей, та оцінку витрат на виконання цих завдань. Сума цих витрат становить запропонований бюджет просування. Метод цілей і завд</w:t>
      </w:r>
      <w:r>
        <w:rPr>
          <w:rFonts w:ascii="Times New Roman" w:eastAsia="Times New Roman" w:hAnsi="Times New Roman" w:cs="Times New Roman"/>
          <w:color w:val="000000"/>
          <w:sz w:val="28"/>
          <w:szCs w:val="28"/>
        </w:rPr>
        <w:t>ань змушує керівництво викладати свої припущення щодо зв’язку між витраченими коштами та результатами просування. Але це також найскладніший метод у використанні. Часто важко визначити, які конкретні завдання дозволять досягти конкретних цілей.</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Вибір метод</w:t>
      </w:r>
      <w:r>
        <w:rPr>
          <w:rFonts w:ascii="Times New Roman" w:eastAsia="Times New Roman" w:hAnsi="Times New Roman" w:cs="Times New Roman"/>
          <w:sz w:val="28"/>
          <w:szCs w:val="28"/>
        </w:rPr>
        <w:t>у встановлення бюджету залежить від специфіки вашої компанії, ринкових умов та стратегічних цілей. У багатьох випадках найбільш ефективним є використання комбінації різних методів для досягнення оптимального результату. Метод інтеграції кількох методів пол</w:t>
      </w:r>
      <w:r>
        <w:rPr>
          <w:rFonts w:ascii="Times New Roman" w:eastAsia="Times New Roman" w:hAnsi="Times New Roman" w:cs="Times New Roman"/>
          <w:sz w:val="28"/>
          <w:szCs w:val="28"/>
        </w:rPr>
        <w:t>ягає у комбінації різних методів для більш точного визначення бюджету. Це дозволяє врахувати найбільше аспектів, але також вимагає найбільше ресурсів.</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Вибір елементів комплексу маркетингових комунікацій – це наступний етап при удосконаленні маркетингових к</w:t>
      </w:r>
      <w:r>
        <w:rPr>
          <w:rFonts w:ascii="Times New Roman" w:eastAsia="Times New Roman" w:hAnsi="Times New Roman" w:cs="Times New Roman"/>
          <w:sz w:val="28"/>
          <w:szCs w:val="28"/>
        </w:rPr>
        <w:t xml:space="preserve">омунікацій. Цей етап є ключовим, оскільки саме від вибору правильних інструментів і каналів залежить ефективність комплексу комунікацій.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Відомий американський маркетолог, автор численних книг з маркетингу, Філіп Котлер, розглядав концепцію маркетингового </w:t>
      </w:r>
      <w:r>
        <w:rPr>
          <w:rFonts w:ascii="Times New Roman" w:eastAsia="Times New Roman" w:hAnsi="Times New Roman" w:cs="Times New Roman"/>
          <w:sz w:val="28"/>
          <w:szCs w:val="28"/>
        </w:rPr>
        <w:t>міксу та виділяв 8 основних елементів комплексу маркетингових комунікацій [49]:</w:t>
      </w:r>
    </w:p>
    <w:p w:rsidR="00600C14" w:rsidRDefault="004A118C">
      <w:pPr>
        <w:numPr>
          <w:ilvl w:val="0"/>
          <w:numId w:val="22"/>
        </w:numPr>
        <w:pBdr>
          <w:top w:val="nil"/>
          <w:left w:val="nil"/>
          <w:bottom w:val="nil"/>
          <w:right w:val="nil"/>
          <w:between w:val="nil"/>
        </w:pBdr>
        <w:spacing w:after="0" w:line="360" w:lineRule="auto"/>
        <w:ind w:left="357"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реклама – будь-яка форма загальної презентації та просування товарів та ідей через онлайн або офлайн засоби – телебачення, радіо, оголошення, зовнішня реклама, пряма реклама, р</w:t>
      </w:r>
      <w:r>
        <w:rPr>
          <w:rFonts w:ascii="Times New Roman" w:eastAsia="Times New Roman" w:hAnsi="Times New Roman" w:cs="Times New Roman"/>
          <w:color w:val="000000"/>
          <w:sz w:val="28"/>
          <w:szCs w:val="28"/>
        </w:rPr>
        <w:t>еклама в точках продажу. Для кожного засоби реклами характерними є свої носії – це, наприклад, газети та журнали, телефон, веб-сторінки і соцмережі, рекламні щити, вивіски, плакати, стенди, білборди, транспорт, різні будівлі та ін.</w:t>
      </w:r>
    </w:p>
    <w:p w:rsidR="00600C14" w:rsidRDefault="004A118C">
      <w:pPr>
        <w:numPr>
          <w:ilvl w:val="0"/>
          <w:numId w:val="22"/>
        </w:numPr>
        <w:pBdr>
          <w:top w:val="nil"/>
          <w:left w:val="nil"/>
          <w:bottom w:val="nil"/>
          <w:right w:val="nil"/>
          <w:between w:val="nil"/>
        </w:pBdr>
        <w:spacing w:after="0" w:line="360" w:lineRule="auto"/>
        <w:ind w:left="357"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стимулювання збуту – різ</w:t>
      </w:r>
      <w:r>
        <w:rPr>
          <w:rFonts w:ascii="Times New Roman" w:eastAsia="Times New Roman" w:hAnsi="Times New Roman" w:cs="Times New Roman"/>
          <w:color w:val="000000"/>
          <w:sz w:val="28"/>
          <w:szCs w:val="28"/>
        </w:rPr>
        <w:t>ні заохочення, що застосовуються на певний термін з метою заохочення до тестування або купівлі товарів. Список включає акції (наприклад, зразки, купони), торговельні акції та акції торгового персоналу.</w:t>
      </w:r>
    </w:p>
    <w:p w:rsidR="00600C14" w:rsidRDefault="004A118C">
      <w:pPr>
        <w:numPr>
          <w:ilvl w:val="0"/>
          <w:numId w:val="22"/>
        </w:numPr>
        <w:pBdr>
          <w:top w:val="nil"/>
          <w:left w:val="nil"/>
          <w:bottom w:val="nil"/>
          <w:right w:val="nil"/>
          <w:between w:val="nil"/>
        </w:pBdr>
        <w:spacing w:after="0" w:line="360" w:lineRule="auto"/>
        <w:ind w:left="357"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події та досвід – спонсоровані компанією заходи та про</w:t>
      </w:r>
      <w:r>
        <w:rPr>
          <w:rFonts w:ascii="Times New Roman" w:eastAsia="Times New Roman" w:hAnsi="Times New Roman" w:cs="Times New Roman"/>
          <w:color w:val="000000"/>
          <w:sz w:val="28"/>
          <w:szCs w:val="28"/>
        </w:rPr>
        <w:t>грами, розроблені для створення щоденних або спеціальних взаємодій із споживачами, пов’язаних із брендом, включаючи спорт, мистецтво, розваги, заходи, а також менш формальні заходи.</w:t>
      </w:r>
    </w:p>
    <w:p w:rsidR="00600C14" w:rsidRDefault="004A118C">
      <w:pPr>
        <w:numPr>
          <w:ilvl w:val="0"/>
          <w:numId w:val="22"/>
        </w:numPr>
        <w:pBdr>
          <w:top w:val="nil"/>
          <w:left w:val="nil"/>
          <w:bottom w:val="nil"/>
          <w:right w:val="nil"/>
          <w:between w:val="nil"/>
        </w:pBdr>
        <w:spacing w:after="0" w:line="360" w:lineRule="auto"/>
        <w:ind w:left="357"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паблік рілейшнз – різні програми, спрямовані внутрішньо для працівників ко</w:t>
      </w:r>
      <w:r>
        <w:rPr>
          <w:rFonts w:ascii="Times New Roman" w:eastAsia="Times New Roman" w:hAnsi="Times New Roman" w:cs="Times New Roman"/>
          <w:color w:val="000000"/>
          <w:sz w:val="28"/>
          <w:szCs w:val="28"/>
        </w:rPr>
        <w:t>мпанії або зовні для споживачів, інших фірм, уряду та засобів масової інформації для просування або захисту іміджу компанії.</w:t>
      </w:r>
    </w:p>
    <w:p w:rsidR="00600C14" w:rsidRDefault="004A118C">
      <w:pPr>
        <w:numPr>
          <w:ilvl w:val="0"/>
          <w:numId w:val="22"/>
        </w:numPr>
        <w:pBdr>
          <w:top w:val="nil"/>
          <w:left w:val="nil"/>
          <w:bottom w:val="nil"/>
          <w:right w:val="nil"/>
          <w:between w:val="nil"/>
        </w:pBdr>
        <w:spacing w:after="0" w:line="360" w:lineRule="auto"/>
        <w:ind w:left="357"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прямий маркетинг – використання засобів комунікації (пошти, електронної пошти, факсу, телефону, Інтернету) для прямого спілкування </w:t>
      </w:r>
      <w:r>
        <w:rPr>
          <w:rFonts w:ascii="Times New Roman" w:eastAsia="Times New Roman" w:hAnsi="Times New Roman" w:cs="Times New Roman"/>
          <w:color w:val="000000"/>
          <w:sz w:val="28"/>
          <w:szCs w:val="28"/>
        </w:rPr>
        <w:t>з конкретними клієнтами та потенційними клієнтами з метою просування продукції.</w:t>
      </w:r>
    </w:p>
    <w:p w:rsidR="00600C14" w:rsidRDefault="004A118C">
      <w:pPr>
        <w:numPr>
          <w:ilvl w:val="0"/>
          <w:numId w:val="22"/>
        </w:numPr>
        <w:pBdr>
          <w:top w:val="nil"/>
          <w:left w:val="nil"/>
          <w:bottom w:val="nil"/>
          <w:right w:val="nil"/>
          <w:between w:val="nil"/>
        </w:pBdr>
        <w:spacing w:after="0" w:line="360" w:lineRule="auto"/>
        <w:ind w:left="357"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інтерактивний маркетинг – діяльність і програми в онлайн-середовищі, створені для залучення поточних або потенційних клієнтів і підвищення впізнаваності бренду, покращення імід</w:t>
      </w:r>
      <w:r>
        <w:rPr>
          <w:rFonts w:ascii="Times New Roman" w:eastAsia="Times New Roman" w:hAnsi="Times New Roman" w:cs="Times New Roman"/>
          <w:color w:val="000000"/>
          <w:sz w:val="28"/>
          <w:szCs w:val="28"/>
        </w:rPr>
        <w:t>жу або збільшення продажів, прямо чи опосередковано.</w:t>
      </w:r>
    </w:p>
    <w:p w:rsidR="00600C14" w:rsidRDefault="004A118C">
      <w:pPr>
        <w:numPr>
          <w:ilvl w:val="0"/>
          <w:numId w:val="22"/>
        </w:numPr>
        <w:pBdr>
          <w:top w:val="nil"/>
          <w:left w:val="nil"/>
          <w:bottom w:val="nil"/>
          <w:right w:val="nil"/>
          <w:between w:val="nil"/>
        </w:pBdr>
        <w:spacing w:after="0" w:line="360" w:lineRule="auto"/>
        <w:ind w:left="357"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маркетинг із вуст у вуста – усне, електронне чи письмове спілкування між людьми щодо досвіду покупки чи використання товару.</w:t>
      </w:r>
    </w:p>
    <w:p w:rsidR="00600C14" w:rsidRDefault="004A118C">
      <w:pPr>
        <w:numPr>
          <w:ilvl w:val="0"/>
          <w:numId w:val="22"/>
        </w:numPr>
        <w:pBdr>
          <w:top w:val="nil"/>
          <w:left w:val="nil"/>
          <w:bottom w:val="nil"/>
          <w:right w:val="nil"/>
          <w:between w:val="nil"/>
        </w:pBdr>
        <w:spacing w:after="0" w:line="360" w:lineRule="auto"/>
        <w:ind w:left="357"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персональні продажі – безпосередня взаємодія з одним або декількома потенційни</w:t>
      </w:r>
      <w:r>
        <w:rPr>
          <w:rFonts w:ascii="Times New Roman" w:eastAsia="Times New Roman" w:hAnsi="Times New Roman" w:cs="Times New Roman"/>
          <w:color w:val="000000"/>
          <w:sz w:val="28"/>
          <w:szCs w:val="28"/>
        </w:rPr>
        <w:t>ми покупцями з метою проведення презентацій, відповідей на запитання та отримання замовлень.</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Ефективне використання кожного елементу маркетингового комунікаційного міксу залежить від цільової аудиторії, бренду та маркетингових цілей компанії.  Поєднання кількох елементів для спілкування з споживачами дозволяє охопити ширшу аудиторію, ніж за допомо</w:t>
      </w:r>
      <w:r>
        <w:rPr>
          <w:rFonts w:ascii="Times New Roman" w:eastAsia="Times New Roman" w:hAnsi="Times New Roman" w:cs="Times New Roman"/>
          <w:sz w:val="28"/>
          <w:szCs w:val="28"/>
        </w:rPr>
        <w:t xml:space="preserve">гою одного каналу. Це має </w:t>
      </w:r>
      <w:r>
        <w:rPr>
          <w:rFonts w:ascii="Times New Roman" w:eastAsia="Times New Roman" w:hAnsi="Times New Roman" w:cs="Times New Roman"/>
          <w:sz w:val="28"/>
          <w:szCs w:val="28"/>
        </w:rPr>
        <w:lastRenderedPageBreak/>
        <w:t>назву інтегровані маркетингові комунікації (ІМК). У 1993 році Д. Шульцом було опубліковано підручник, присвячений IMК. У ньому описувалися інтегровані маркетингові комунікації як абсолютно новий підхід: такий, який розглядає комун</w:t>
      </w:r>
      <w:r>
        <w:rPr>
          <w:rFonts w:ascii="Times New Roman" w:eastAsia="Times New Roman" w:hAnsi="Times New Roman" w:cs="Times New Roman"/>
          <w:sz w:val="28"/>
          <w:szCs w:val="28"/>
        </w:rPr>
        <w:t>ікації в цілому, а не концентрується на кожну окремо [50].</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Щоб здійснити вибір елементів комплексу маркетингових комунікацій, у нашому випадку є необхідним здійснення таких кроків: </w:t>
      </w:r>
    </w:p>
    <w:p w:rsidR="00600C14" w:rsidRDefault="004A118C">
      <w:pPr>
        <w:numPr>
          <w:ilvl w:val="0"/>
          <w:numId w:val="3"/>
        </w:numPr>
        <w:pBdr>
          <w:top w:val="nil"/>
          <w:left w:val="nil"/>
          <w:bottom w:val="nil"/>
          <w:right w:val="nil"/>
          <w:between w:val="nil"/>
        </w:pBdr>
        <w:spacing w:after="0" w:line="360" w:lineRule="auto"/>
        <w:ind w:left="357"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ефективності комплексу маркетингових комунікацій підприємства - оці</w:t>
      </w:r>
      <w:r>
        <w:rPr>
          <w:rFonts w:ascii="Times New Roman" w:eastAsia="Times New Roman" w:hAnsi="Times New Roman" w:cs="Times New Roman"/>
          <w:color w:val="000000"/>
          <w:sz w:val="28"/>
          <w:szCs w:val="28"/>
        </w:rPr>
        <w:t>нка результатів поточних маркетингових зусиль, що допоможе зрозуміти, які елементи комплексу працюють добре, а які потребують удосконалення. Можна використовувати дані про продажі, обізнаність про бренд, залученість клієнтів та інші ключові показники ефект</w:t>
      </w:r>
      <w:r>
        <w:rPr>
          <w:rFonts w:ascii="Times New Roman" w:eastAsia="Times New Roman" w:hAnsi="Times New Roman" w:cs="Times New Roman"/>
          <w:color w:val="000000"/>
          <w:sz w:val="28"/>
          <w:szCs w:val="28"/>
        </w:rPr>
        <w:t>ивності, щоб виміряти ефективність. Аналіз даних з різних джерел, таких як веб-аналітика, CRM-системи, польові дослідження з метою визначення, які елементи виправдовують чи не виправдовують очікувань;</w:t>
      </w:r>
    </w:p>
    <w:p w:rsidR="00600C14" w:rsidRDefault="004A118C">
      <w:pPr>
        <w:numPr>
          <w:ilvl w:val="0"/>
          <w:numId w:val="3"/>
        </w:numPr>
        <w:pBdr>
          <w:top w:val="nil"/>
          <w:left w:val="nil"/>
          <w:bottom w:val="nil"/>
          <w:right w:val="nil"/>
          <w:between w:val="nil"/>
        </w:pBdr>
        <w:spacing w:after="0" w:line="360" w:lineRule="auto"/>
        <w:ind w:left="357"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ефективності комплексу маркетингових комунікацій</w:t>
      </w:r>
      <w:r>
        <w:rPr>
          <w:rFonts w:ascii="Times New Roman" w:eastAsia="Times New Roman" w:hAnsi="Times New Roman" w:cs="Times New Roman"/>
          <w:color w:val="000000"/>
          <w:sz w:val="28"/>
          <w:szCs w:val="28"/>
        </w:rPr>
        <w:t xml:space="preserve"> конкурентів - оцінка результатів поточних маркетингових зусиль конкурентів, що допоможе зрозуміти, які елементи комплексу використовують конкуренти, які типи контенту вони створюють, які платформи використовують і як вони взаємодіють зі своєю цільовою ауд</w:t>
      </w:r>
      <w:r>
        <w:rPr>
          <w:rFonts w:ascii="Times New Roman" w:eastAsia="Times New Roman" w:hAnsi="Times New Roman" w:cs="Times New Roman"/>
          <w:color w:val="000000"/>
          <w:sz w:val="28"/>
          <w:szCs w:val="28"/>
        </w:rPr>
        <w:t>иторією. Це може допомогти визначити, як відрізнитися від конкурентів та краще досягти своєї цільової аудиторії чи які елементи варто запозичити;</w:t>
      </w:r>
    </w:p>
    <w:p w:rsidR="00600C14" w:rsidRDefault="004A118C">
      <w:pPr>
        <w:numPr>
          <w:ilvl w:val="0"/>
          <w:numId w:val="3"/>
        </w:numPr>
        <w:pBdr>
          <w:top w:val="nil"/>
          <w:left w:val="nil"/>
          <w:bottom w:val="nil"/>
          <w:right w:val="nil"/>
          <w:between w:val="nil"/>
        </w:pBdr>
        <w:spacing w:after="0" w:line="360" w:lineRule="auto"/>
        <w:ind w:left="357"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дослідження споживчих переваг - щоб зрозуміти, які елементи використовувати ваші споживачі, де вони отримують </w:t>
      </w:r>
      <w:r>
        <w:rPr>
          <w:rFonts w:ascii="Times New Roman" w:eastAsia="Times New Roman" w:hAnsi="Times New Roman" w:cs="Times New Roman"/>
          <w:color w:val="000000"/>
          <w:sz w:val="28"/>
          <w:szCs w:val="28"/>
        </w:rPr>
        <w:t>інформацію про товари, які типи контенту їм цікаві та з якими брендами вони взаємодіють в Інтернеті. Це допоможе визначити, які елементи комплексу найбільш ефективні для досягнення цільової аудиторії з її перевагами.</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того, як ці кроки виконано, буде </w:t>
      </w:r>
      <w:r>
        <w:rPr>
          <w:rFonts w:ascii="Times New Roman" w:eastAsia="Times New Roman" w:hAnsi="Times New Roman" w:cs="Times New Roman"/>
          <w:sz w:val="28"/>
          <w:szCs w:val="28"/>
        </w:rPr>
        <w:t>краще уявлення про те, які елементи комплексу маркетингових комунікацій є найбільш ефективними для того чи іншого бізнесу.</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Наступний етап, що йде паралельно до вибору елементів, - це формування повідомлення [48]. В ідеалі повідомлення має привернути увагу,</w:t>
      </w:r>
      <w:r>
        <w:rPr>
          <w:rFonts w:ascii="Times New Roman" w:eastAsia="Times New Roman" w:hAnsi="Times New Roman" w:cs="Times New Roman"/>
          <w:sz w:val="28"/>
          <w:szCs w:val="28"/>
        </w:rPr>
        <w:t xml:space="preserve"> утримати інтерес, пробудити бажання та викликати дію (структур моделі AIDA). Тобто, складаючи повідомлення, потрібно відповісти на три питання: що сказати (зміст повідомлення), як це сказати логічно (структура повідомлення) і як сказати це символічно (фор</w:t>
      </w:r>
      <w:r>
        <w:rPr>
          <w:rFonts w:ascii="Times New Roman" w:eastAsia="Times New Roman" w:hAnsi="Times New Roman" w:cs="Times New Roman"/>
          <w:sz w:val="28"/>
          <w:szCs w:val="28"/>
        </w:rPr>
        <w:t>мат повідомлення). Виходячи з комплексу інтегрованих маркетингових комунікацій, повідомлення повинні бути послідовними та доповнювати одне одного.</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Оформлення повідомлення буде ґрунтуватися на результатах отриманих під час таких кроків:</w:t>
      </w:r>
    </w:p>
    <w:p w:rsidR="00600C14" w:rsidRDefault="004A118C">
      <w:pPr>
        <w:numPr>
          <w:ilvl w:val="0"/>
          <w:numId w:val="10"/>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визначення розуміння</w:t>
      </w:r>
      <w:r>
        <w:rPr>
          <w:rFonts w:ascii="Times New Roman" w:eastAsia="Times New Roman" w:hAnsi="Times New Roman" w:cs="Times New Roman"/>
          <w:color w:val="000000"/>
          <w:sz w:val="28"/>
          <w:szCs w:val="28"/>
        </w:rPr>
        <w:t xml:space="preserve"> товару та особливостей споживання;</w:t>
      </w:r>
    </w:p>
    <w:p w:rsidR="00600C14" w:rsidRDefault="004A118C">
      <w:pPr>
        <w:numPr>
          <w:ilvl w:val="0"/>
          <w:numId w:val="10"/>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визначення переваг торгової марки;</w:t>
      </w:r>
    </w:p>
    <w:p w:rsidR="00600C14" w:rsidRDefault="004A118C">
      <w:pPr>
        <w:numPr>
          <w:ilvl w:val="0"/>
          <w:numId w:val="10"/>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відомості торгової марки;</w:t>
      </w:r>
    </w:p>
    <w:p w:rsidR="00600C14" w:rsidRDefault="004A118C">
      <w:pPr>
        <w:numPr>
          <w:ilvl w:val="0"/>
          <w:numId w:val="10"/>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лояльності до торгової марки;</w:t>
      </w:r>
    </w:p>
    <w:p w:rsidR="00600C14" w:rsidRDefault="004A118C">
      <w:pPr>
        <w:numPr>
          <w:ilvl w:val="0"/>
          <w:numId w:val="10"/>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визначення асоціацій, іміджу та репутації.</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цього можна переходити до конкретизації каналів та інструментів ко</w:t>
      </w:r>
      <w:r>
        <w:rPr>
          <w:rFonts w:ascii="Times New Roman" w:eastAsia="Times New Roman" w:hAnsi="Times New Roman" w:cs="Times New Roman"/>
          <w:sz w:val="28"/>
          <w:szCs w:val="28"/>
        </w:rPr>
        <w:t>мплексу маркетингових комунікацій. Оскільки раніше було визначено бюджет, що може перевищувати чи бути замалим для запланованого, потрібно прийняти рішення щодо чіткого визначення тих чи інших елементів комплексу. Після отриманих результатів етапу конкрети</w:t>
      </w:r>
      <w:r>
        <w:rPr>
          <w:rFonts w:ascii="Times New Roman" w:eastAsia="Times New Roman" w:hAnsi="Times New Roman" w:cs="Times New Roman"/>
          <w:sz w:val="28"/>
          <w:szCs w:val="28"/>
        </w:rPr>
        <w:t xml:space="preserve">зації буде знову розрахунок витрат.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З’ясувавши необхідні елементи, сформувавши повідомлення та підбивши під них бюджет, далі відбувається впровадження запропонованих заходів комплексу маркетингових комунікацій. Це може включати створення маркетингових матеріалів (реклама, веб-контент, електр</w:t>
      </w:r>
      <w:r>
        <w:rPr>
          <w:rFonts w:ascii="Times New Roman" w:eastAsia="Times New Roman" w:hAnsi="Times New Roman" w:cs="Times New Roman"/>
          <w:sz w:val="28"/>
          <w:szCs w:val="28"/>
        </w:rPr>
        <w:t>онні листи, друковані матеріали, тощо), розміщення реклами на обраних каналах, налагодження зв’язків з громадськістю, реалізація прямих маркетингових кампаній, навчання персоналу з продажу та інше. Важливо ретельно планувати та виконувати кожен етап впрова</w:t>
      </w:r>
      <w:r>
        <w:rPr>
          <w:rFonts w:ascii="Times New Roman" w:eastAsia="Times New Roman" w:hAnsi="Times New Roman" w:cs="Times New Roman"/>
          <w:sz w:val="28"/>
          <w:szCs w:val="28"/>
        </w:rPr>
        <w:t xml:space="preserve">дження, а також потрібно відстежувати прогрес та вносити зміни за необхідності.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Впровадження ефективного комплексу маркетингових комунікацій може допомогти досягти маркетингових цілей та розвинути бізнес.</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Останній етап - дослідження ефективності та корегу</w:t>
      </w:r>
      <w:r>
        <w:rPr>
          <w:rFonts w:ascii="Times New Roman" w:eastAsia="Times New Roman" w:hAnsi="Times New Roman" w:cs="Times New Roman"/>
          <w:sz w:val="28"/>
          <w:szCs w:val="28"/>
        </w:rPr>
        <w:t xml:space="preserve">вання. Контроль ефективності маркетингових комунікацій має вирішальне значення для постійного вдосконалення. Показники можуть давати цінну інформацію про те, як вміст резонує з аудиторією, показувати рівень залученості та загальну задоволеність аудиторії, </w:t>
      </w:r>
      <w:r>
        <w:rPr>
          <w:rFonts w:ascii="Times New Roman" w:eastAsia="Times New Roman" w:hAnsi="Times New Roman" w:cs="Times New Roman"/>
          <w:sz w:val="28"/>
          <w:szCs w:val="28"/>
        </w:rPr>
        <w:t>дозволяючи визначити успішні концепції для повторення та області, які потребують вдосконалення. Щоб оцінити маркетингові зусилля, потрібно знати, які показники відстежувати та аналізувати, і як це робити. Сучасні канали комунікації, дозволяють відстежувати</w:t>
      </w:r>
      <w:r>
        <w:rPr>
          <w:rFonts w:ascii="Times New Roman" w:eastAsia="Times New Roman" w:hAnsi="Times New Roman" w:cs="Times New Roman"/>
          <w:sz w:val="28"/>
          <w:szCs w:val="28"/>
        </w:rPr>
        <w:t xml:space="preserve"> ефективність маркетингу зручним способом, наприклад, налаштувавши Google Analytics [46].</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дуже важливо стежити за стратегією та вимірювати її під час впровадження маркетингових комунікацій на практиці. Необхідно відстежувати успішність кампаній, оцін</w:t>
      </w:r>
      <w:r>
        <w:rPr>
          <w:rFonts w:ascii="Times New Roman" w:eastAsia="Times New Roman" w:hAnsi="Times New Roman" w:cs="Times New Roman"/>
          <w:sz w:val="28"/>
          <w:szCs w:val="28"/>
        </w:rPr>
        <w:t>ювати відгуки та оновлювати стратегію, якщо це необхідно. Процес корегування може повертати нас до будь-якого з попередніх етапів. Можливо, потрібно буде змінити свою цільову аудиторію, якщо стало зрозуміло, що маркетингові матеріали не досягають правильни</w:t>
      </w:r>
      <w:r>
        <w:rPr>
          <w:rFonts w:ascii="Times New Roman" w:eastAsia="Times New Roman" w:hAnsi="Times New Roman" w:cs="Times New Roman"/>
          <w:sz w:val="28"/>
          <w:szCs w:val="28"/>
        </w:rPr>
        <w:t xml:space="preserve">х людей, чи змінити канали та інструменти, якщо вони не ефективні. Можливим навіть є те, що встановлені цілі є недосяжними. Не існує універсального підходу до розробки комплексу маркетингових комунікацій, що підходив би для всіх компаній.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описане ви</w:t>
      </w:r>
      <w:r>
        <w:rPr>
          <w:rFonts w:ascii="Times New Roman" w:eastAsia="Times New Roman" w:hAnsi="Times New Roman" w:cs="Times New Roman"/>
          <w:sz w:val="28"/>
          <w:szCs w:val="28"/>
        </w:rPr>
        <w:t>ще являє собою модель, що може допомогти удосконалити комплекс маркетингових комунікацій (рисунок 2.2). Потрібно адаптувати цю модель до конкретних потреб та цілей.</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center"/>
        <w:rPr>
          <w:rFonts w:ascii="Times New Roman" w:eastAsia="Times New Roman" w:hAnsi="Times New Roman" w:cs="Times New Roman"/>
          <w:sz w:val="28"/>
          <w:szCs w:val="28"/>
        </w:rPr>
      </w:pPr>
      <w:r>
        <w:rPr>
          <w:noProof/>
          <w:color w:val="000000"/>
          <w:sz w:val="28"/>
          <w:szCs w:val="28"/>
          <w:lang w:val="en-US"/>
        </w:rPr>
        <w:lastRenderedPageBreak/>
        <w:drawing>
          <wp:inline distT="0" distB="0" distL="0" distR="0">
            <wp:extent cx="5741753" cy="3161925"/>
            <wp:effectExtent l="0" t="0" r="0" b="0"/>
            <wp:docPr id="48" name="image4.png" descr="https://lh7-us.googleusercontent.com/Y3qVC8VjfdWB1mbnFYeX-dGjM8d7AoEffLeV6tuO_0NuvjiXhX8y1mxMLTDqWXZPop9m--jiYLJBMP5W4uMua6sfhtJUwxdHurcTzgn__NFtG7TFNaG45wABVRM2VxonfH56RE0-JkpKMqcq9dF3qPE"/>
            <wp:cNvGraphicFramePr/>
            <a:graphic xmlns:a="http://schemas.openxmlformats.org/drawingml/2006/main">
              <a:graphicData uri="http://schemas.openxmlformats.org/drawingml/2006/picture">
                <pic:pic xmlns:pic="http://schemas.openxmlformats.org/drawingml/2006/picture">
                  <pic:nvPicPr>
                    <pic:cNvPr id="0" name="image4.png" descr="https://lh7-us.googleusercontent.com/Y3qVC8VjfdWB1mbnFYeX-dGjM8d7AoEffLeV6tuO_0NuvjiXhX8y1mxMLTDqWXZPop9m--jiYLJBMP5W4uMua6sfhtJUwxdHurcTzgn__NFtG7TFNaG45wABVRM2VxonfH56RE0-JkpKMqcq9dF3qPE"/>
                    <pic:cNvPicPr preferRelativeResize="0"/>
                  </pic:nvPicPr>
                  <pic:blipFill>
                    <a:blip r:embed="rId21"/>
                    <a:srcRect l="2840" t="831"/>
                    <a:stretch>
                      <a:fillRect/>
                    </a:stretch>
                  </pic:blipFill>
                  <pic:spPr>
                    <a:xfrm>
                      <a:off x="0" y="0"/>
                      <a:ext cx="5741753" cy="3161925"/>
                    </a:xfrm>
                    <a:prstGeom prst="rect">
                      <a:avLst/>
                    </a:prstGeom>
                    <a:ln/>
                  </pic:spPr>
                </pic:pic>
              </a:graphicData>
            </a:graphic>
          </wp:inline>
        </w:drawing>
      </w:r>
    </w:p>
    <w:p w:rsidR="00600C14" w:rsidRDefault="004A118C">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2.2 – Модель удосконалення комплексу маркетингових комунікацій</w:t>
      </w:r>
    </w:p>
    <w:p w:rsidR="00600C14" w:rsidRDefault="004A118C">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Побудовано авторо</w:t>
      </w:r>
      <w:r>
        <w:rPr>
          <w:rFonts w:ascii="Times New Roman" w:eastAsia="Times New Roman" w:hAnsi="Times New Roman" w:cs="Times New Roman"/>
          <w:sz w:val="28"/>
          <w:szCs w:val="28"/>
        </w:rPr>
        <w:t>м</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виходячи з проведеного дослідження вторинних джерел за темою удосконалення маркетингових комунікацій, отримано методологію, що передбачає проведення маркетингового дослідження. Для його реалізації та вирішення маркетингової управлінської про</w:t>
      </w:r>
      <w:r>
        <w:rPr>
          <w:rFonts w:ascii="Times New Roman" w:eastAsia="Times New Roman" w:hAnsi="Times New Roman" w:cs="Times New Roman"/>
          <w:sz w:val="28"/>
          <w:szCs w:val="28"/>
        </w:rPr>
        <w:t>блеми підприємства потрібно провести кабінетні дослідження та опитування споживачів для визначення точних цілей виходячи з конкретних недоліків. Анкетування дозволить охопити широку аудиторію і забезпечити репрезентативність вибірки. Здійснивши таке дослід</w:t>
      </w:r>
      <w:r>
        <w:rPr>
          <w:rFonts w:ascii="Times New Roman" w:eastAsia="Times New Roman" w:hAnsi="Times New Roman" w:cs="Times New Roman"/>
          <w:sz w:val="28"/>
          <w:szCs w:val="28"/>
        </w:rPr>
        <w:t>ження, буде необхідно проаналізувати отриману в її ході інформацію та зробити висновки. Відштовхуючись від аудиторію, зможемо визначити необхідні елементи для комунікації і сформувати повідомлення, отримавши комплекс маркетингових комунікацій.</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отрима</w:t>
      </w:r>
      <w:r>
        <w:rPr>
          <w:rFonts w:ascii="Times New Roman" w:eastAsia="Times New Roman" w:hAnsi="Times New Roman" w:cs="Times New Roman"/>
          <w:sz w:val="28"/>
          <w:szCs w:val="28"/>
        </w:rPr>
        <w:t>ні висновки після проведення аналізу дозволять запровадити план дій з метою усунення маркетингової управлінської проблеми, удосконалення комунікацій підприємства та підвищення ефективності на ринку.</w:t>
      </w:r>
    </w:p>
    <w:p w:rsidR="00600C14" w:rsidRDefault="00600C14">
      <w:pPr>
        <w:spacing w:after="0" w:line="360" w:lineRule="auto"/>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Визначення цілі та завдань дослідження</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Наступним кр</w:t>
      </w:r>
      <w:r>
        <w:rPr>
          <w:rFonts w:ascii="Times New Roman" w:eastAsia="Times New Roman" w:hAnsi="Times New Roman" w:cs="Times New Roman"/>
          <w:sz w:val="28"/>
          <w:szCs w:val="28"/>
        </w:rPr>
        <w:t>оком після формування методології дослідження є визначення таких аспектів, як об’єкт, суб’єкт, предмет, окреслення границь дослідження. Також виокремлення завдань відповідно до основної цілі.</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Об’єктом дослідження є ринок сиру, при цьому суб’єктами виступаю</w:t>
      </w:r>
      <w:r>
        <w:rPr>
          <w:rFonts w:ascii="Times New Roman" w:eastAsia="Times New Roman" w:hAnsi="Times New Roman" w:cs="Times New Roman"/>
          <w:sz w:val="28"/>
          <w:szCs w:val="28"/>
        </w:rPr>
        <w:t>ть підприємство, яке виробляє продукцію під торговою маркою «Lel’», його конкуренти, посередники та споживачі на ринку сиру України.</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Предметом дослідження є комунікаційна стратегія торгової марки «Lel’».</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Визначимо чітко межі дослідження. Час проведення – т</w:t>
      </w:r>
      <w:r>
        <w:rPr>
          <w:rFonts w:ascii="Times New Roman" w:eastAsia="Times New Roman" w:hAnsi="Times New Roman" w:cs="Times New Roman"/>
          <w:sz w:val="28"/>
          <w:szCs w:val="28"/>
        </w:rPr>
        <w:t>равень 2024 року, географія дослідження припадає на територію України, продуктова лінія – асортимент сирів.</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Ціль маркетингового дослідження: аналіз наявного комплексу маркетингових комунікацій ТМ «Lel’» та конкурентів, аналіз їх ефективності, а також визна</w:t>
      </w:r>
      <w:r>
        <w:rPr>
          <w:rFonts w:ascii="Times New Roman" w:eastAsia="Times New Roman" w:hAnsi="Times New Roman" w:cs="Times New Roman"/>
          <w:sz w:val="28"/>
          <w:szCs w:val="28"/>
        </w:rPr>
        <w:t>чення обізнаності про свіжі сири серед споживачів та культури споживання,  з метою визначення конкретних задач на удосконалення комплексу маркетингових комунікацій.</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Деталізуючи ціль можемо виділити завдання дослідження:</w:t>
      </w:r>
    </w:p>
    <w:p w:rsidR="00600C14" w:rsidRDefault="004A118C">
      <w:pPr>
        <w:numPr>
          <w:ilvl w:val="0"/>
          <w:numId w:val="17"/>
        </w:numPr>
        <w:spacing w:after="0" w:line="360" w:lineRule="auto"/>
        <w:ind w:left="35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знань про свіжі сири та особливостей споживання серед споживачів;</w:t>
      </w:r>
    </w:p>
    <w:p w:rsidR="00600C14" w:rsidRDefault="004A118C">
      <w:pPr>
        <w:numPr>
          <w:ilvl w:val="0"/>
          <w:numId w:val="17"/>
        </w:numPr>
        <w:spacing w:after="0" w:line="360" w:lineRule="auto"/>
        <w:ind w:left="35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комунікаційної та комерційної ефективності маркетингових комунікацій ТМ «Lel’»;</w:t>
      </w:r>
    </w:p>
    <w:p w:rsidR="00600C14" w:rsidRDefault="004A118C">
      <w:pPr>
        <w:numPr>
          <w:ilvl w:val="0"/>
          <w:numId w:val="17"/>
        </w:numPr>
        <w:spacing w:after="0" w:line="360" w:lineRule="auto"/>
        <w:ind w:left="35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Оцінка ефективності наявної рекламної діяльності </w:t>
      </w:r>
      <w:r>
        <w:rPr>
          <w:rFonts w:ascii="Times New Roman" w:eastAsia="Times New Roman" w:hAnsi="Times New Roman" w:cs="Times New Roman"/>
          <w:color w:val="000000"/>
          <w:sz w:val="28"/>
          <w:szCs w:val="28"/>
        </w:rPr>
        <w:t>ТМ «Lel’» та конкурентів;</w:t>
      </w:r>
    </w:p>
    <w:p w:rsidR="00600C14" w:rsidRDefault="004A118C">
      <w:pPr>
        <w:numPr>
          <w:ilvl w:val="0"/>
          <w:numId w:val="17"/>
        </w:numPr>
        <w:spacing w:after="0" w:line="360" w:lineRule="auto"/>
        <w:ind w:left="35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ефективності наявних заходів зі стимулювання збуту здійснюваних ТМ «Lel’» та конкурентами;</w:t>
      </w:r>
    </w:p>
    <w:p w:rsidR="00600C14" w:rsidRDefault="004A118C">
      <w:pPr>
        <w:numPr>
          <w:ilvl w:val="0"/>
          <w:numId w:val="17"/>
        </w:numPr>
        <w:spacing w:after="0" w:line="360" w:lineRule="auto"/>
        <w:ind w:left="35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ефективності PR-заходів здійснюваних ТМ «Lel’» та конкурентами;</w:t>
      </w:r>
    </w:p>
    <w:p w:rsidR="00600C14" w:rsidRDefault="004A118C">
      <w:pPr>
        <w:numPr>
          <w:ilvl w:val="0"/>
          <w:numId w:val="17"/>
        </w:numPr>
        <w:spacing w:after="0" w:line="360" w:lineRule="auto"/>
        <w:ind w:left="35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ефективності виставкової діяльності ТМ «Lel’» та конкурентів.</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Складемо план досл</w:t>
      </w:r>
      <w:r>
        <w:rPr>
          <w:rFonts w:ascii="Times New Roman" w:eastAsia="Times New Roman" w:hAnsi="Times New Roman" w:cs="Times New Roman"/>
          <w:sz w:val="28"/>
          <w:szCs w:val="28"/>
        </w:rPr>
        <w:t xml:space="preserve">ідження, відповідно до якого буде здійснюватися вся процедура. У першу чергу варто проводити фокус-групи. Вони дадуть загальне </w:t>
      </w:r>
      <w:r>
        <w:rPr>
          <w:rFonts w:ascii="Times New Roman" w:eastAsia="Times New Roman" w:hAnsi="Times New Roman" w:cs="Times New Roman"/>
          <w:sz w:val="28"/>
          <w:szCs w:val="28"/>
        </w:rPr>
        <w:lastRenderedPageBreak/>
        <w:t>розуміння того, що думають споживачі про свіжі сири та бренд «Lel’», а також отримаємо інформацію, що потребуватиме перевірки в н</w:t>
      </w:r>
      <w:r>
        <w:rPr>
          <w:rFonts w:ascii="Times New Roman" w:eastAsia="Times New Roman" w:hAnsi="Times New Roman" w:cs="Times New Roman"/>
          <w:sz w:val="28"/>
          <w:szCs w:val="28"/>
        </w:rPr>
        <w:t xml:space="preserve">аступних етапах.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Наступний етап дослідження – це кабінетні дослідження. Вони передбачатимуть перевірку ефективності рекламних кампаній, PR-заходів, заходів зі стимулювання збуту та інших складових комплексу маркетингових комунікацій ТМ «Lel’» та конкурент</w:t>
      </w:r>
      <w:r>
        <w:rPr>
          <w:rFonts w:ascii="Times New Roman" w:eastAsia="Times New Roman" w:hAnsi="Times New Roman" w:cs="Times New Roman"/>
          <w:sz w:val="28"/>
          <w:szCs w:val="28"/>
        </w:rPr>
        <w:t xml:space="preserve">ів.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Далі варто проводити опитування споживачів з метою отримання інформації про наявні комунікації брендів та визначити їхню ефективність. Провівши всі етапи дослідження та зібравши всі дані, необхідно буде провести їх аналіз та сформулювати висновки.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w:t>
      </w:r>
      <w:r>
        <w:rPr>
          <w:rFonts w:ascii="Times New Roman" w:eastAsia="Times New Roman" w:hAnsi="Times New Roman" w:cs="Times New Roman"/>
          <w:sz w:val="28"/>
          <w:szCs w:val="28"/>
        </w:rPr>
        <w:t>зробимо блок пошукових питань, що конкретизують поставлені завдання, склавши таблицю 2.2. </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600C14">
      <w:pPr>
        <w:spacing w:after="0" w:line="360" w:lineRule="auto"/>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2.2 – Завдання дослідження</w:t>
      </w:r>
    </w:p>
    <w:tbl>
      <w:tblPr>
        <w:tblStyle w:val="aff2"/>
        <w:tblW w:w="9901" w:type="dxa"/>
        <w:tblInd w:w="0" w:type="dxa"/>
        <w:tblLayout w:type="fixed"/>
        <w:tblLook w:val="0400" w:firstRow="0" w:lastRow="0" w:firstColumn="0" w:lastColumn="0" w:noHBand="0" w:noVBand="1"/>
      </w:tblPr>
      <w:tblGrid>
        <w:gridCol w:w="555"/>
        <w:gridCol w:w="2246"/>
        <w:gridCol w:w="2530"/>
        <w:gridCol w:w="2738"/>
        <w:gridCol w:w="1832"/>
      </w:tblGrid>
      <w:tr w:rsidR="00600C14">
        <w:tc>
          <w:tcPr>
            <w:tcW w:w="5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з/п</w:t>
            </w:r>
          </w:p>
        </w:tc>
        <w:tc>
          <w:tcPr>
            <w:tcW w:w="22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Завдання дослідження</w:t>
            </w:r>
          </w:p>
        </w:tc>
        <w:tc>
          <w:tcPr>
            <w:tcW w:w="2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Пошукові питання </w:t>
            </w:r>
          </w:p>
        </w:tc>
        <w:tc>
          <w:tcPr>
            <w:tcW w:w="27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Метод отримання та джерело інформації</w:t>
            </w:r>
          </w:p>
        </w:tc>
        <w:tc>
          <w:tcPr>
            <w:tcW w:w="18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Формат отриманої </w:t>
            </w:r>
          </w:p>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інформації</w:t>
            </w:r>
          </w:p>
        </w:tc>
      </w:tr>
      <w:tr w:rsidR="00600C14">
        <w:trPr>
          <w:trHeight w:val="480"/>
        </w:trPr>
        <w:tc>
          <w:tcPr>
            <w:tcW w:w="5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2246" w:type="dxa"/>
            <w:vMerge w:val="restart"/>
            <w:tcBorders>
              <w:top w:val="single" w:sz="8" w:space="0" w:color="000000"/>
              <w:left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Визначення знань про свіжі сири та особливостей споживання серед споживачів</w:t>
            </w:r>
          </w:p>
        </w:tc>
        <w:tc>
          <w:tcPr>
            <w:tcW w:w="2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Що відомо для споживачів про свіжі сири?</w:t>
            </w:r>
          </w:p>
        </w:tc>
        <w:tc>
          <w:tcPr>
            <w:tcW w:w="27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Фокус-групи, первинна інформація</w:t>
            </w:r>
          </w:p>
        </w:tc>
        <w:tc>
          <w:tcPr>
            <w:tcW w:w="18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Текстова інтерпретація результатів</w:t>
            </w:r>
          </w:p>
        </w:tc>
      </w:tr>
      <w:tr w:rsidR="00600C14">
        <w:trPr>
          <w:trHeight w:val="480"/>
        </w:trPr>
        <w:tc>
          <w:tcPr>
            <w:tcW w:w="5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2246" w:type="dxa"/>
            <w:vMerge/>
            <w:tcBorders>
              <w:top w:val="single" w:sz="8" w:space="0" w:color="000000"/>
              <w:left w:val="single" w:sz="8" w:space="0" w:color="000000"/>
              <w:right w:val="single" w:sz="8" w:space="0" w:color="000000"/>
            </w:tcBorders>
            <w:tcMar>
              <w:top w:w="100" w:type="dxa"/>
              <w:left w:w="100" w:type="dxa"/>
              <w:bottom w:w="100" w:type="dxa"/>
              <w:right w:w="100" w:type="dxa"/>
            </w:tcMar>
          </w:tcPr>
          <w:p w:rsidR="00600C14" w:rsidRDefault="00600C14">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2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Які виробники свіжих сирів відомі споживачам?</w:t>
            </w:r>
          </w:p>
        </w:tc>
        <w:tc>
          <w:tcPr>
            <w:tcW w:w="27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Фокус-групи, опитування, первинна інформація</w:t>
            </w:r>
          </w:p>
        </w:tc>
        <w:tc>
          <w:tcPr>
            <w:tcW w:w="18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Текстова інтерпретація результатів</w:t>
            </w:r>
          </w:p>
        </w:tc>
      </w:tr>
      <w:tr w:rsidR="00600C14">
        <w:trPr>
          <w:trHeight w:val="480"/>
        </w:trPr>
        <w:tc>
          <w:tcPr>
            <w:tcW w:w="5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2246" w:type="dxa"/>
            <w:vMerge/>
            <w:tcBorders>
              <w:top w:val="single" w:sz="8" w:space="0" w:color="000000"/>
              <w:left w:val="single" w:sz="8" w:space="0" w:color="000000"/>
              <w:right w:val="single" w:sz="8" w:space="0" w:color="000000"/>
            </w:tcBorders>
            <w:tcMar>
              <w:top w:w="100" w:type="dxa"/>
              <w:left w:w="100" w:type="dxa"/>
              <w:bottom w:w="100" w:type="dxa"/>
              <w:right w:w="100" w:type="dxa"/>
            </w:tcMar>
          </w:tcPr>
          <w:p w:rsidR="00600C14" w:rsidRDefault="00600C14">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2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Які особливості купівлі свіжого сиру?</w:t>
            </w:r>
          </w:p>
        </w:tc>
        <w:tc>
          <w:tcPr>
            <w:tcW w:w="27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Фокус-групи, первинна інформація</w:t>
            </w:r>
          </w:p>
        </w:tc>
        <w:tc>
          <w:tcPr>
            <w:tcW w:w="18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Текстова інтерпретація результатів</w:t>
            </w:r>
          </w:p>
        </w:tc>
      </w:tr>
      <w:tr w:rsidR="00600C14">
        <w:trPr>
          <w:trHeight w:val="480"/>
        </w:trPr>
        <w:tc>
          <w:tcPr>
            <w:tcW w:w="5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4.</w:t>
            </w:r>
          </w:p>
        </w:tc>
        <w:tc>
          <w:tcPr>
            <w:tcW w:w="2246" w:type="dxa"/>
            <w:vMerge/>
            <w:tcBorders>
              <w:top w:val="single" w:sz="8" w:space="0" w:color="000000"/>
              <w:left w:val="single" w:sz="8" w:space="0" w:color="000000"/>
              <w:right w:val="single" w:sz="8" w:space="0" w:color="000000"/>
            </w:tcBorders>
            <w:tcMar>
              <w:top w:w="100" w:type="dxa"/>
              <w:left w:w="100" w:type="dxa"/>
              <w:bottom w:w="100" w:type="dxa"/>
              <w:right w:w="100" w:type="dxa"/>
            </w:tcMar>
          </w:tcPr>
          <w:p w:rsidR="00600C14" w:rsidRDefault="00600C14">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2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Які є особливості при споживанні продукції свіжих сирів? </w:t>
            </w:r>
          </w:p>
        </w:tc>
        <w:tc>
          <w:tcPr>
            <w:tcW w:w="27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Фокус-групи, первинна інформація</w:t>
            </w:r>
          </w:p>
        </w:tc>
        <w:tc>
          <w:tcPr>
            <w:tcW w:w="18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Текстова інтерпретація результатів</w:t>
            </w:r>
          </w:p>
        </w:tc>
      </w:tr>
      <w:tr w:rsidR="00600C14">
        <w:trPr>
          <w:trHeight w:val="480"/>
        </w:trPr>
        <w:tc>
          <w:tcPr>
            <w:tcW w:w="5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5.</w:t>
            </w:r>
          </w:p>
        </w:tc>
        <w:tc>
          <w:tcPr>
            <w:tcW w:w="2246" w:type="dxa"/>
            <w:vMerge w:val="restart"/>
            <w:tcBorders>
              <w:top w:val="single" w:sz="4" w:space="0" w:color="000000"/>
              <w:left w:val="single" w:sz="8" w:space="0" w:color="000000"/>
              <w:bottom w:val="single" w:sz="4"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Аналіз комунікаційної та комерційної ефективності маркетингових комунікацій ТМ «Lel’»</w:t>
            </w:r>
          </w:p>
        </w:tc>
        <w:tc>
          <w:tcPr>
            <w:tcW w:w="2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Визначення відомості ТМ «Lel’» на ринку для споживачів та її тип</w:t>
            </w:r>
          </w:p>
        </w:tc>
        <w:tc>
          <w:tcPr>
            <w:tcW w:w="27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Опитування споживачів - первинна інформація</w:t>
            </w:r>
          </w:p>
        </w:tc>
        <w:tc>
          <w:tcPr>
            <w:tcW w:w="18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Текст з числовими значеннями, діаграма</w:t>
            </w:r>
          </w:p>
        </w:tc>
      </w:tr>
      <w:tr w:rsidR="00600C14">
        <w:trPr>
          <w:trHeight w:val="480"/>
        </w:trPr>
        <w:tc>
          <w:tcPr>
            <w:tcW w:w="5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2246" w:type="dxa"/>
            <w:vMerge/>
            <w:tcBorders>
              <w:top w:val="single" w:sz="4" w:space="0" w:color="000000"/>
              <w:left w:val="single" w:sz="8" w:space="0" w:color="000000"/>
              <w:bottom w:val="single" w:sz="4" w:space="0" w:color="000000"/>
              <w:right w:val="single" w:sz="8" w:space="0" w:color="000000"/>
            </w:tcBorders>
            <w:tcMar>
              <w:top w:w="100" w:type="dxa"/>
              <w:left w:w="100" w:type="dxa"/>
              <w:bottom w:w="100" w:type="dxa"/>
              <w:right w:w="100" w:type="dxa"/>
            </w:tcMar>
          </w:tcPr>
          <w:p w:rsidR="00600C14" w:rsidRDefault="00600C14">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2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Аналіз лояльності споживачів до ТМ «Lel’»</w:t>
            </w:r>
          </w:p>
        </w:tc>
        <w:tc>
          <w:tcPr>
            <w:tcW w:w="27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Опитування споживачів - первинна інформація</w:t>
            </w:r>
          </w:p>
        </w:tc>
        <w:tc>
          <w:tcPr>
            <w:tcW w:w="18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Текстова інтерпретація результатів</w:t>
            </w:r>
          </w:p>
        </w:tc>
      </w:tr>
      <w:tr w:rsidR="00600C14">
        <w:trPr>
          <w:trHeight w:val="480"/>
        </w:trPr>
        <w:tc>
          <w:tcPr>
            <w:tcW w:w="5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c>
          <w:tcPr>
            <w:tcW w:w="2246" w:type="dxa"/>
            <w:vMerge/>
            <w:tcBorders>
              <w:top w:val="single" w:sz="4" w:space="0" w:color="000000"/>
              <w:left w:val="single" w:sz="8" w:space="0" w:color="000000"/>
              <w:bottom w:val="single" w:sz="4" w:space="0" w:color="000000"/>
              <w:right w:val="single" w:sz="8" w:space="0" w:color="000000"/>
            </w:tcBorders>
            <w:tcMar>
              <w:top w:w="100" w:type="dxa"/>
              <w:left w:w="100" w:type="dxa"/>
              <w:bottom w:w="100" w:type="dxa"/>
              <w:right w:w="100" w:type="dxa"/>
            </w:tcMar>
          </w:tcPr>
          <w:p w:rsidR="00600C14" w:rsidRDefault="00600C14">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2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Визначення іміджу ТМ «Lel’» </w:t>
            </w:r>
          </w:p>
        </w:tc>
        <w:tc>
          <w:tcPr>
            <w:tcW w:w="27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Опитування споживачів - первинна інформація</w:t>
            </w:r>
          </w:p>
        </w:tc>
        <w:tc>
          <w:tcPr>
            <w:tcW w:w="18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Текстова інтерпретація результатів</w:t>
            </w:r>
          </w:p>
        </w:tc>
      </w:tr>
    </w:tbl>
    <w:p w:rsidR="00600C14" w:rsidRDefault="00600C14"/>
    <w:p w:rsidR="00600C14" w:rsidRDefault="00600C14"/>
    <w:p w:rsidR="00600C14" w:rsidRDefault="00600C14"/>
    <w:p w:rsidR="00600C14" w:rsidRDefault="00600C14"/>
    <w:p w:rsidR="00600C14" w:rsidRDefault="004A118C">
      <w:pPr>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Продовження таблиці 2.2</w:t>
      </w:r>
    </w:p>
    <w:tbl>
      <w:tblPr>
        <w:tblStyle w:val="aff3"/>
        <w:tblW w:w="9901" w:type="dxa"/>
        <w:tblInd w:w="0" w:type="dxa"/>
        <w:tblLayout w:type="fixed"/>
        <w:tblLook w:val="0400" w:firstRow="0" w:lastRow="0" w:firstColumn="0" w:lastColumn="0" w:noHBand="0" w:noVBand="1"/>
      </w:tblPr>
      <w:tblGrid>
        <w:gridCol w:w="555"/>
        <w:gridCol w:w="2246"/>
        <w:gridCol w:w="2530"/>
        <w:gridCol w:w="2738"/>
        <w:gridCol w:w="1832"/>
      </w:tblGrid>
      <w:tr w:rsidR="00600C14">
        <w:trPr>
          <w:trHeight w:val="480"/>
        </w:trPr>
        <w:tc>
          <w:tcPr>
            <w:tcW w:w="5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з/п</w:t>
            </w:r>
          </w:p>
        </w:tc>
        <w:tc>
          <w:tcPr>
            <w:tcW w:w="2246" w:type="dxa"/>
            <w:tcBorders>
              <w:top w:val="single" w:sz="4" w:space="0" w:color="000000"/>
              <w:left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Завдання дослідження</w:t>
            </w:r>
          </w:p>
        </w:tc>
        <w:tc>
          <w:tcPr>
            <w:tcW w:w="2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Пошукові питання </w:t>
            </w:r>
          </w:p>
        </w:tc>
        <w:tc>
          <w:tcPr>
            <w:tcW w:w="27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Метод отримання та джерело інформації</w:t>
            </w:r>
          </w:p>
        </w:tc>
        <w:tc>
          <w:tcPr>
            <w:tcW w:w="18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Формат отриманої </w:t>
            </w:r>
          </w:p>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інформації</w:t>
            </w:r>
          </w:p>
        </w:tc>
      </w:tr>
      <w:tr w:rsidR="00600C14">
        <w:trPr>
          <w:trHeight w:val="480"/>
        </w:trPr>
        <w:tc>
          <w:tcPr>
            <w:tcW w:w="5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2246" w:type="dxa"/>
            <w:vMerge w:val="restart"/>
            <w:tcBorders>
              <w:top w:val="single" w:sz="4" w:space="0" w:color="000000"/>
              <w:left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Оцінка ефективності наявної рекламної діяльності ТМ «Lel’» та конкурентів</w:t>
            </w:r>
          </w:p>
        </w:tc>
        <w:tc>
          <w:tcPr>
            <w:tcW w:w="2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Знання реклами ТМ «Lel’» та марок конкурентів на різних рекламних носіях</w:t>
            </w:r>
          </w:p>
        </w:tc>
        <w:tc>
          <w:tcPr>
            <w:tcW w:w="27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Опитування споживачів - первинна інформація</w:t>
            </w:r>
          </w:p>
        </w:tc>
        <w:tc>
          <w:tcPr>
            <w:tcW w:w="18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Текстова інтерпретація результатів</w:t>
            </w:r>
          </w:p>
        </w:tc>
      </w:tr>
      <w:tr w:rsidR="00600C14">
        <w:trPr>
          <w:trHeight w:val="480"/>
        </w:trPr>
        <w:tc>
          <w:tcPr>
            <w:tcW w:w="5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c>
          <w:tcPr>
            <w:tcW w:w="2246" w:type="dxa"/>
            <w:vMerge/>
            <w:tcBorders>
              <w:top w:val="single" w:sz="4" w:space="0" w:color="000000"/>
              <w:left w:val="single" w:sz="8" w:space="0" w:color="000000"/>
              <w:right w:val="single" w:sz="8" w:space="0" w:color="000000"/>
            </w:tcBorders>
            <w:tcMar>
              <w:top w:w="100" w:type="dxa"/>
              <w:left w:w="100" w:type="dxa"/>
              <w:bottom w:w="100" w:type="dxa"/>
              <w:right w:w="100" w:type="dxa"/>
            </w:tcMar>
          </w:tcPr>
          <w:p w:rsidR="00600C14" w:rsidRDefault="00600C14">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2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Який рівень ефективності рекламної діяльності ТМ «Lel’» та марок конкурентів?</w:t>
            </w:r>
          </w:p>
        </w:tc>
        <w:tc>
          <w:tcPr>
            <w:tcW w:w="27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Кабінетні дослідження - вторинна інформація</w:t>
            </w:r>
          </w:p>
        </w:tc>
        <w:tc>
          <w:tcPr>
            <w:tcW w:w="18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Текстова інтерпретація результатів</w:t>
            </w:r>
          </w:p>
        </w:tc>
      </w:tr>
      <w:tr w:rsidR="00600C14">
        <w:trPr>
          <w:trHeight w:val="480"/>
        </w:trPr>
        <w:tc>
          <w:tcPr>
            <w:tcW w:w="5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10.</w:t>
            </w:r>
          </w:p>
        </w:tc>
        <w:tc>
          <w:tcPr>
            <w:tcW w:w="2246" w:type="dxa"/>
            <w:vMerge w:val="restart"/>
            <w:tcBorders>
              <w:top w:val="single" w:sz="4" w:space="0" w:color="000000"/>
              <w:left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Оцінка ефективності наявних заходів зі стимулювання збуту здійснюваних ТМ «Lel’» та конкурентами </w:t>
            </w:r>
          </w:p>
        </w:tc>
        <w:tc>
          <w:tcPr>
            <w:tcW w:w="2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Перевірка наявності у ТМ «Lel’» та в конкурентів тих чи інших заходів зі стимулювання збуту </w:t>
            </w:r>
          </w:p>
        </w:tc>
        <w:tc>
          <w:tcPr>
            <w:tcW w:w="27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Кабінетні дослідження - вторинна інформація</w:t>
            </w:r>
          </w:p>
        </w:tc>
        <w:tc>
          <w:tcPr>
            <w:tcW w:w="18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Текстова інтерпретаці</w:t>
            </w:r>
            <w:r>
              <w:rPr>
                <w:rFonts w:ascii="Times New Roman" w:eastAsia="Times New Roman" w:hAnsi="Times New Roman" w:cs="Times New Roman"/>
                <w:color w:val="000000"/>
                <w:sz w:val="24"/>
                <w:szCs w:val="24"/>
              </w:rPr>
              <w:t>я результатів</w:t>
            </w:r>
          </w:p>
        </w:tc>
      </w:tr>
      <w:tr w:rsidR="00600C14">
        <w:trPr>
          <w:trHeight w:val="480"/>
        </w:trPr>
        <w:tc>
          <w:tcPr>
            <w:tcW w:w="5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tc>
        <w:tc>
          <w:tcPr>
            <w:tcW w:w="2246" w:type="dxa"/>
            <w:vMerge/>
            <w:tcBorders>
              <w:top w:val="single" w:sz="4" w:space="0" w:color="000000"/>
              <w:left w:val="single" w:sz="8" w:space="0" w:color="000000"/>
              <w:right w:val="single" w:sz="8" w:space="0" w:color="000000"/>
            </w:tcBorders>
            <w:tcMar>
              <w:top w:w="100" w:type="dxa"/>
              <w:left w:w="100" w:type="dxa"/>
              <w:bottom w:w="100" w:type="dxa"/>
              <w:right w:w="100" w:type="dxa"/>
            </w:tcMar>
          </w:tcPr>
          <w:p w:rsidR="00600C14" w:rsidRDefault="00600C14">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2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Які заходи зі стимулювання збуту здійснюють на споживача найбільший вплив?</w:t>
            </w:r>
          </w:p>
        </w:tc>
        <w:tc>
          <w:tcPr>
            <w:tcW w:w="27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Опитування споживачів - первинна інформація</w:t>
            </w:r>
          </w:p>
        </w:tc>
        <w:tc>
          <w:tcPr>
            <w:tcW w:w="18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Текстова інтерпретація результатів з числовими показниками</w:t>
            </w:r>
          </w:p>
        </w:tc>
      </w:tr>
      <w:tr w:rsidR="00600C14">
        <w:trPr>
          <w:trHeight w:val="480"/>
        </w:trPr>
        <w:tc>
          <w:tcPr>
            <w:tcW w:w="5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tc>
        <w:tc>
          <w:tcPr>
            <w:tcW w:w="2246" w:type="dxa"/>
            <w:tcBorders>
              <w:top w:val="single" w:sz="4" w:space="0" w:color="000000"/>
              <w:left w:val="single" w:sz="8" w:space="0" w:color="000000"/>
              <w:bottom w:val="single" w:sz="4"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Оцінка ефективності</w:t>
            </w:r>
          </w:p>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PR-заходів здійснюваних</w:t>
            </w:r>
          </w:p>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ТМ «Lel’» та конкурентами</w:t>
            </w:r>
          </w:p>
        </w:tc>
        <w:tc>
          <w:tcPr>
            <w:tcW w:w="2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Перевірка наявності у ТМ «Lel’» та в конкурентів тих чи інших PR-заходів</w:t>
            </w:r>
          </w:p>
        </w:tc>
        <w:tc>
          <w:tcPr>
            <w:tcW w:w="27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Кабінетні дослідження - вторинна інформація, опитування споживачів - первинна</w:t>
            </w:r>
          </w:p>
        </w:tc>
        <w:tc>
          <w:tcPr>
            <w:tcW w:w="18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Текстовий формат</w:t>
            </w:r>
          </w:p>
        </w:tc>
      </w:tr>
    </w:tbl>
    <w:p w:rsidR="00600C14" w:rsidRDefault="00600C14">
      <w:pPr>
        <w:jc w:val="right"/>
        <w:rPr>
          <w:rFonts w:ascii="Times New Roman" w:eastAsia="Times New Roman" w:hAnsi="Times New Roman" w:cs="Times New Roman"/>
          <w:i/>
          <w:sz w:val="28"/>
          <w:szCs w:val="28"/>
        </w:rPr>
      </w:pPr>
    </w:p>
    <w:p w:rsidR="00600C14" w:rsidRDefault="00600C14">
      <w:pPr>
        <w:jc w:val="right"/>
        <w:rPr>
          <w:rFonts w:ascii="Times New Roman" w:eastAsia="Times New Roman" w:hAnsi="Times New Roman" w:cs="Times New Roman"/>
          <w:i/>
          <w:sz w:val="28"/>
          <w:szCs w:val="28"/>
        </w:rPr>
      </w:pPr>
    </w:p>
    <w:p w:rsidR="00600C14" w:rsidRDefault="004A118C">
      <w:pPr>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Продовження таблиці 2.2</w:t>
      </w:r>
    </w:p>
    <w:tbl>
      <w:tblPr>
        <w:tblStyle w:val="aff4"/>
        <w:tblW w:w="9901" w:type="dxa"/>
        <w:tblInd w:w="0" w:type="dxa"/>
        <w:tblLayout w:type="fixed"/>
        <w:tblLook w:val="0400" w:firstRow="0" w:lastRow="0" w:firstColumn="0" w:lastColumn="0" w:noHBand="0" w:noVBand="1"/>
      </w:tblPr>
      <w:tblGrid>
        <w:gridCol w:w="555"/>
        <w:gridCol w:w="2246"/>
        <w:gridCol w:w="2530"/>
        <w:gridCol w:w="2738"/>
        <w:gridCol w:w="1832"/>
      </w:tblGrid>
      <w:tr w:rsidR="00600C14">
        <w:trPr>
          <w:trHeight w:val="480"/>
        </w:trPr>
        <w:tc>
          <w:tcPr>
            <w:tcW w:w="5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з/п</w:t>
            </w:r>
          </w:p>
        </w:tc>
        <w:tc>
          <w:tcPr>
            <w:tcW w:w="2246" w:type="dxa"/>
            <w:tcBorders>
              <w:top w:val="single" w:sz="4" w:space="0" w:color="000000"/>
              <w:left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Завдання дослідження</w:t>
            </w:r>
          </w:p>
        </w:tc>
        <w:tc>
          <w:tcPr>
            <w:tcW w:w="2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Пошукові питання </w:t>
            </w:r>
          </w:p>
        </w:tc>
        <w:tc>
          <w:tcPr>
            <w:tcW w:w="27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Метод отримання та джерело інформації</w:t>
            </w:r>
          </w:p>
        </w:tc>
        <w:tc>
          <w:tcPr>
            <w:tcW w:w="18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Формат отриманої </w:t>
            </w:r>
          </w:p>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інформації</w:t>
            </w:r>
          </w:p>
        </w:tc>
      </w:tr>
      <w:tr w:rsidR="00600C14">
        <w:trPr>
          <w:trHeight w:val="480"/>
        </w:trPr>
        <w:tc>
          <w:tcPr>
            <w:tcW w:w="5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w:t>
            </w:r>
          </w:p>
        </w:tc>
        <w:tc>
          <w:tcPr>
            <w:tcW w:w="2246" w:type="dxa"/>
            <w:tcBorders>
              <w:top w:val="single" w:sz="4" w:space="0" w:color="000000"/>
              <w:left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Оцінка ефективності</w:t>
            </w:r>
          </w:p>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PR-заходів здійснюваних</w:t>
            </w:r>
          </w:p>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ТМ «Lel’» та конкурентами</w:t>
            </w:r>
          </w:p>
        </w:tc>
        <w:tc>
          <w:tcPr>
            <w:tcW w:w="2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Який рівень ефективності PR-заходів здійснюваних</w:t>
            </w:r>
          </w:p>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ТМ «Lel’» та конкурентами?</w:t>
            </w:r>
          </w:p>
        </w:tc>
        <w:tc>
          <w:tcPr>
            <w:tcW w:w="27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Опитування споживачів - первинна інформація</w:t>
            </w:r>
          </w:p>
        </w:tc>
        <w:tc>
          <w:tcPr>
            <w:tcW w:w="18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Текстовий формат, діаграма</w:t>
            </w:r>
          </w:p>
        </w:tc>
      </w:tr>
      <w:tr w:rsidR="00600C14">
        <w:trPr>
          <w:trHeight w:val="480"/>
        </w:trPr>
        <w:tc>
          <w:tcPr>
            <w:tcW w:w="5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w:t>
            </w:r>
          </w:p>
        </w:tc>
        <w:tc>
          <w:tcPr>
            <w:tcW w:w="2246" w:type="dxa"/>
            <w:vMerge w:val="restart"/>
            <w:tcBorders>
              <w:top w:val="single" w:sz="4" w:space="0" w:color="000000"/>
              <w:left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Оцінка ефективності</w:t>
            </w:r>
          </w:p>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виставкової діяльності</w:t>
            </w:r>
          </w:p>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ТМ «Lel’» та конкурентів</w:t>
            </w:r>
          </w:p>
        </w:tc>
        <w:tc>
          <w:tcPr>
            <w:tcW w:w="2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B5394"/>
                <w:sz w:val="24"/>
                <w:szCs w:val="24"/>
              </w:rPr>
            </w:pPr>
            <w:r>
              <w:rPr>
                <w:rFonts w:ascii="Times New Roman" w:eastAsia="Times New Roman" w:hAnsi="Times New Roman" w:cs="Times New Roman"/>
                <w:sz w:val="24"/>
                <w:szCs w:val="24"/>
              </w:rPr>
              <w:lastRenderedPageBreak/>
              <w:t xml:space="preserve">Перевірка наявності у ТМ «Lel’» та в конкурентів тої чи </w:t>
            </w:r>
            <w:r>
              <w:rPr>
                <w:rFonts w:ascii="Times New Roman" w:eastAsia="Times New Roman" w:hAnsi="Times New Roman" w:cs="Times New Roman"/>
                <w:sz w:val="24"/>
                <w:szCs w:val="24"/>
              </w:rPr>
              <w:lastRenderedPageBreak/>
              <w:t>іншої виставкової діяльності</w:t>
            </w:r>
          </w:p>
        </w:tc>
        <w:tc>
          <w:tcPr>
            <w:tcW w:w="27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Кабінетні дослідження – вторинна інформація, </w:t>
            </w:r>
            <w:r>
              <w:rPr>
                <w:rFonts w:ascii="Times New Roman" w:eastAsia="Times New Roman" w:hAnsi="Times New Roman" w:cs="Times New Roman"/>
                <w:color w:val="000000"/>
                <w:sz w:val="24"/>
                <w:szCs w:val="24"/>
              </w:rPr>
              <w:lastRenderedPageBreak/>
              <w:t xml:space="preserve">опитування споживачів – первинна </w:t>
            </w:r>
          </w:p>
        </w:tc>
        <w:tc>
          <w:tcPr>
            <w:tcW w:w="18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lastRenderedPageBreak/>
              <w:t>Текстовий формат</w:t>
            </w:r>
          </w:p>
        </w:tc>
      </w:tr>
      <w:tr w:rsidR="00600C14">
        <w:trPr>
          <w:trHeight w:val="480"/>
        </w:trPr>
        <w:tc>
          <w:tcPr>
            <w:tcW w:w="5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15.</w:t>
            </w:r>
          </w:p>
        </w:tc>
        <w:tc>
          <w:tcPr>
            <w:tcW w:w="2246" w:type="dxa"/>
            <w:vMerge/>
            <w:tcBorders>
              <w:top w:val="single" w:sz="4" w:space="0" w:color="000000"/>
              <w:left w:val="single" w:sz="8" w:space="0" w:color="000000"/>
              <w:right w:val="single" w:sz="8" w:space="0" w:color="000000"/>
            </w:tcBorders>
            <w:tcMar>
              <w:top w:w="100" w:type="dxa"/>
              <w:left w:w="100" w:type="dxa"/>
              <w:bottom w:w="100" w:type="dxa"/>
              <w:right w:w="100" w:type="dxa"/>
            </w:tcMar>
          </w:tcPr>
          <w:p w:rsidR="00600C14" w:rsidRDefault="00600C14">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2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Який рівень ефективності виставкової діяльності </w:t>
            </w:r>
          </w:p>
          <w:p w:rsidR="00600C14" w:rsidRDefault="004A118C">
            <w:pPr>
              <w:spacing w:after="0" w:line="360" w:lineRule="auto"/>
              <w:rPr>
                <w:rFonts w:ascii="Times New Roman" w:eastAsia="Times New Roman" w:hAnsi="Times New Roman" w:cs="Times New Roman"/>
                <w:color w:val="0B5394"/>
                <w:sz w:val="24"/>
                <w:szCs w:val="24"/>
              </w:rPr>
            </w:pPr>
            <w:r>
              <w:rPr>
                <w:rFonts w:ascii="Times New Roman" w:eastAsia="Times New Roman" w:hAnsi="Times New Roman" w:cs="Times New Roman"/>
                <w:sz w:val="24"/>
                <w:szCs w:val="24"/>
              </w:rPr>
              <w:t>ТМ «Lel’» та конкурентів?</w:t>
            </w:r>
          </w:p>
        </w:tc>
        <w:tc>
          <w:tcPr>
            <w:tcW w:w="27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Опитування споживачів - первинна інформація</w:t>
            </w:r>
          </w:p>
        </w:tc>
        <w:tc>
          <w:tcPr>
            <w:tcW w:w="18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Текстовий формат</w:t>
            </w:r>
          </w:p>
        </w:tc>
      </w:tr>
    </w:tbl>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Обґрунтування пошукових питань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color w:val="000000"/>
          <w:sz w:val="28"/>
          <w:szCs w:val="28"/>
        </w:rPr>
        <w:t xml:space="preserve">1. </w:t>
      </w:r>
      <w:r>
        <w:rPr>
          <w:rFonts w:ascii="Times New Roman" w:eastAsia="Times New Roman" w:hAnsi="Times New Roman" w:cs="Times New Roman"/>
          <w:i/>
          <w:sz w:val="28"/>
          <w:szCs w:val="28"/>
        </w:rPr>
        <w:t>Що відомо для споживачів про свіжі сири?</w:t>
      </w:r>
      <w:r>
        <w:rPr>
          <w:rFonts w:ascii="Times New Roman" w:eastAsia="Times New Roman" w:hAnsi="Times New Roman" w:cs="Times New Roman"/>
          <w:sz w:val="28"/>
          <w:szCs w:val="28"/>
        </w:rPr>
        <w:t xml:space="preserve"> Це питання дозволить з’ясувати, яке уявлення мають споживачі про свіжі сири, наскільки є поінформовані щодо них, чи відділяють їх як окрему категорію та за якими критеріями. Відпов</w:t>
      </w:r>
      <w:r>
        <w:rPr>
          <w:rFonts w:ascii="Times New Roman" w:eastAsia="Times New Roman" w:hAnsi="Times New Roman" w:cs="Times New Roman"/>
          <w:sz w:val="28"/>
          <w:szCs w:val="28"/>
        </w:rPr>
        <w:t xml:space="preserve">іді, що отримаємо провівши фокус-групи, допоможуть зрозуміти, які знання вони мають про цей тип продукту та які їхні уявлення щодо його характеристик. Це надалі дасть нам розуміння подальшої роботи зі споживачами, що може включати роз’яснювальну роботу по </w:t>
      </w:r>
      <w:r>
        <w:rPr>
          <w:rFonts w:ascii="Times New Roman" w:eastAsia="Times New Roman" w:hAnsi="Times New Roman" w:cs="Times New Roman"/>
          <w:sz w:val="28"/>
          <w:szCs w:val="28"/>
        </w:rPr>
        <w:t xml:space="preserve">товарній категорії свіжих сирів, що є необхідністю креативного брифу та майбутнього повідомлення.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2. Які виробники свіжих сирів відомі споживачам?</w:t>
      </w:r>
      <w:r>
        <w:rPr>
          <w:rFonts w:ascii="Times New Roman" w:eastAsia="Times New Roman" w:hAnsi="Times New Roman" w:cs="Times New Roman"/>
          <w:sz w:val="28"/>
          <w:szCs w:val="28"/>
        </w:rPr>
        <w:t xml:space="preserve"> У результаті отриманих відповідей на це питання зможемо виявити популярних виробників свіжих сирів на ринку</w:t>
      </w:r>
      <w:r>
        <w:rPr>
          <w:rFonts w:ascii="Times New Roman" w:eastAsia="Times New Roman" w:hAnsi="Times New Roman" w:cs="Times New Roman"/>
          <w:sz w:val="28"/>
          <w:szCs w:val="28"/>
        </w:rPr>
        <w:t xml:space="preserve"> для споживачів. Результати допоможуть зрозуміти ступінь усвідомленості споживачів щодо різних брендів на ринку, а також конкурентів нашої торгової марки зі спеціалізацією на свіжих сирах. Це також дозволить підтвердити чи заперечити отриману інформацію по</w:t>
      </w:r>
      <w:r>
        <w:rPr>
          <w:rFonts w:ascii="Times New Roman" w:eastAsia="Times New Roman" w:hAnsi="Times New Roman" w:cs="Times New Roman"/>
          <w:sz w:val="28"/>
          <w:szCs w:val="28"/>
        </w:rPr>
        <w:t xml:space="preserve">передніх пошукових питань з опитування.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3. Які особливості купівлі свіжого сиру? </w:t>
      </w:r>
      <w:r>
        <w:rPr>
          <w:rFonts w:ascii="Times New Roman" w:eastAsia="Times New Roman" w:hAnsi="Times New Roman" w:cs="Times New Roman"/>
          <w:sz w:val="28"/>
          <w:szCs w:val="28"/>
        </w:rPr>
        <w:t>Питання спрямоване на виявлення ключових особливостей процесу придбання свіжого сиру споживачами, наприклад таких як місця купівлі, критеріїв вибору, частота покупок та інше.</w:t>
      </w:r>
      <w:r>
        <w:rPr>
          <w:rFonts w:ascii="Times New Roman" w:eastAsia="Times New Roman" w:hAnsi="Times New Roman" w:cs="Times New Roman"/>
          <w:sz w:val="28"/>
          <w:szCs w:val="28"/>
        </w:rPr>
        <w:t xml:space="preserve"> Розуміння цих особливостей може бути важливим для підприємства як для оптимізації своєї стратегії продажу, так і для розуміння визначення подальших комунікаційних повідомлень.</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4. Які є особливості при споживанні продукції свіжих сирів?</w:t>
      </w:r>
      <w:r>
        <w:rPr>
          <w:rFonts w:ascii="Times New Roman" w:eastAsia="Times New Roman" w:hAnsi="Times New Roman" w:cs="Times New Roman"/>
          <w:sz w:val="28"/>
          <w:szCs w:val="28"/>
        </w:rPr>
        <w:t xml:space="preserve"> Мета питання – з’яс</w:t>
      </w:r>
      <w:r>
        <w:rPr>
          <w:rFonts w:ascii="Times New Roman" w:eastAsia="Times New Roman" w:hAnsi="Times New Roman" w:cs="Times New Roman"/>
          <w:sz w:val="28"/>
          <w:szCs w:val="28"/>
        </w:rPr>
        <w:t>увати звички та уподобання споживачів щодо споживання свіжих сирів, наприклад, способи вживання та як часто, сполучення з іншими продуктами, переваги в упаковці тощо. Таким чином особливості можуть допомогти вдосконалити маркетингові стратегії підприємства</w:t>
      </w:r>
      <w:r>
        <w:rPr>
          <w:rFonts w:ascii="Times New Roman" w:eastAsia="Times New Roman" w:hAnsi="Times New Roman" w:cs="Times New Roman"/>
          <w:sz w:val="28"/>
          <w:szCs w:val="28"/>
        </w:rPr>
        <w:t>, зокрема з’ясувати які смаки переважають у аудиторії та які комунікації вони очікують.</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5. Визначення відомості ТМ «Lel’» на ринку для споживачів та її типу. </w:t>
      </w:r>
      <w:r>
        <w:rPr>
          <w:rFonts w:ascii="Times New Roman" w:eastAsia="Times New Roman" w:hAnsi="Times New Roman" w:cs="Times New Roman"/>
          <w:sz w:val="28"/>
          <w:szCs w:val="28"/>
        </w:rPr>
        <w:t>Це питання допоможе визначити знання торгової марки «Lel’» серед споживачів. Інформація, що планує</w:t>
      </w:r>
      <w:r>
        <w:rPr>
          <w:rFonts w:ascii="Times New Roman" w:eastAsia="Times New Roman" w:hAnsi="Times New Roman" w:cs="Times New Roman"/>
          <w:sz w:val="28"/>
          <w:szCs w:val="28"/>
        </w:rPr>
        <w:t>ться отримати: частка опитаних, які знайомі з брендом, який тип відомості переважає. Джерелом отриманої інформації стане опитування споживачів, де питаннями анкети можуть бути «Які торгові марки виробників свіжих сирів Вам відомі?», «Які із зазначених торг</w:t>
      </w:r>
      <w:r>
        <w:rPr>
          <w:rFonts w:ascii="Times New Roman" w:eastAsia="Times New Roman" w:hAnsi="Times New Roman" w:cs="Times New Roman"/>
          <w:sz w:val="28"/>
          <w:szCs w:val="28"/>
        </w:rPr>
        <w:t xml:space="preserve">ових марок Вам відомі?», «На скільки Ви знайомі з певним брендом? (0-10)». Кількісний аналіз відповідей опитаних дозволить отримати інформацію у текстовому форматі з числовими показниками та діаграмою.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6. Аналіз лояльності споживачів до ТМ «Lel’».</w:t>
      </w:r>
      <w:r>
        <w:rPr>
          <w:rFonts w:ascii="Times New Roman" w:eastAsia="Times New Roman" w:hAnsi="Times New Roman" w:cs="Times New Roman"/>
          <w:sz w:val="28"/>
          <w:szCs w:val="28"/>
        </w:rPr>
        <w:t xml:space="preserve"> Дане питання дозволить визначити рівень лояльності споживачів до продукції бренду «Lel’», а також  стосується загальної задоволеності компанією та купівельної поведінки. Анкета опитування, що стане джерелом інформації, міститиме наступні питання: «Оцініть</w:t>
      </w:r>
      <w:r>
        <w:rPr>
          <w:rFonts w:ascii="Times New Roman" w:eastAsia="Times New Roman" w:hAnsi="Times New Roman" w:cs="Times New Roman"/>
          <w:sz w:val="28"/>
          <w:szCs w:val="28"/>
        </w:rPr>
        <w:t xml:space="preserve"> наскільки Ви задоволені продукцією ТМ «Lel’»? (0-10)», «Як часто Ви купуєте продукцію ТМ «Lel’»?», «Як часто Ви купуєте продукцію конкурентів ТМ «Lel’»?», «Чому Ви купуєте продукцію у конкурентів, а не у ТМ «Lel’»?». Використовуватиметься кількісний аналі</w:t>
      </w:r>
      <w:r>
        <w:rPr>
          <w:rFonts w:ascii="Times New Roman" w:eastAsia="Times New Roman" w:hAnsi="Times New Roman" w:cs="Times New Roman"/>
          <w:sz w:val="28"/>
          <w:szCs w:val="28"/>
        </w:rPr>
        <w:t>з, у результаті отримаємо розподіл за видами лояльності.</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7. Визначення іміджу ТМ «Lel’».</w:t>
      </w:r>
      <w:r>
        <w:rPr>
          <w:rFonts w:ascii="Times New Roman" w:eastAsia="Times New Roman" w:hAnsi="Times New Roman" w:cs="Times New Roman"/>
          <w:sz w:val="28"/>
          <w:szCs w:val="28"/>
        </w:rPr>
        <w:t xml:space="preserve"> Це питання допоможе з’ясувати, які основні асоціації з ТМ «Lel’» панують серед споживачів, що дасть змогу визначити імідж бренду. Оцінити його зможемо, отримавши відпо</w:t>
      </w:r>
      <w:r>
        <w:rPr>
          <w:rFonts w:ascii="Times New Roman" w:eastAsia="Times New Roman" w:hAnsi="Times New Roman" w:cs="Times New Roman"/>
          <w:sz w:val="28"/>
          <w:szCs w:val="28"/>
        </w:rPr>
        <w:t>віді на питання опитування «Які ваші асоціації пов’язані з ТМ «Lel’»?». Результати допоможуть виявити найбільш популярні асоціації у споживачів з брендом, що може допомогти визначити сильні та слабкі сторони проведеної комунікаційної діяльності та бути кор</w:t>
      </w:r>
      <w:r>
        <w:rPr>
          <w:rFonts w:ascii="Times New Roman" w:eastAsia="Times New Roman" w:hAnsi="Times New Roman" w:cs="Times New Roman"/>
          <w:sz w:val="28"/>
          <w:szCs w:val="28"/>
        </w:rPr>
        <w:t xml:space="preserve">исним для </w:t>
      </w:r>
      <w:r>
        <w:rPr>
          <w:rFonts w:ascii="Times New Roman" w:eastAsia="Times New Roman" w:hAnsi="Times New Roman" w:cs="Times New Roman"/>
          <w:sz w:val="28"/>
          <w:szCs w:val="28"/>
        </w:rPr>
        <w:lastRenderedPageBreak/>
        <w:t>подальших заходів комплексу маркетингових комунікацій. Формат отриманої інформації – текст групований за найбільш згадуваним асоціативним рядом.</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8. </w:t>
      </w:r>
      <w:r>
        <w:rPr>
          <w:rFonts w:ascii="Times New Roman" w:eastAsia="Times New Roman" w:hAnsi="Times New Roman" w:cs="Times New Roman"/>
          <w:i/>
          <w:color w:val="000000"/>
          <w:sz w:val="28"/>
          <w:szCs w:val="28"/>
        </w:rPr>
        <w:t>Знання реклами ТМ «Lel’» та марок конкурентів на різних рекламних носіях.</w:t>
      </w:r>
      <w:r>
        <w:rPr>
          <w:rFonts w:ascii="Times New Roman" w:eastAsia="Times New Roman" w:hAnsi="Times New Roman" w:cs="Times New Roman"/>
          <w:color w:val="000000"/>
          <w:sz w:val="28"/>
          <w:szCs w:val="28"/>
        </w:rPr>
        <w:t xml:space="preserve"> Це пошукове питання дозв</w:t>
      </w:r>
      <w:r>
        <w:rPr>
          <w:rFonts w:ascii="Times New Roman" w:eastAsia="Times New Roman" w:hAnsi="Times New Roman" w:cs="Times New Roman"/>
          <w:color w:val="000000"/>
          <w:sz w:val="28"/>
          <w:szCs w:val="28"/>
        </w:rPr>
        <w:t xml:space="preserve">олить оцінити ступінь засвоєння рекламних повідомлень ТМ «Lel’» та її конкурентів споживачами на різних рекламних носіях. </w:t>
      </w:r>
      <w:r>
        <w:rPr>
          <w:rFonts w:ascii="Times New Roman" w:eastAsia="Times New Roman" w:hAnsi="Times New Roman" w:cs="Times New Roman"/>
          <w:sz w:val="28"/>
          <w:szCs w:val="28"/>
        </w:rPr>
        <w:t>Інформацію плануємо отримати опитавши споживачів, де ймовірними питаннями анкети є: «Рекламу яких торгових марок сиру Ви можете згадат</w:t>
      </w:r>
      <w:r>
        <w:rPr>
          <w:rFonts w:ascii="Times New Roman" w:eastAsia="Times New Roman" w:hAnsi="Times New Roman" w:cs="Times New Roman"/>
          <w:sz w:val="28"/>
          <w:szCs w:val="28"/>
        </w:rPr>
        <w:t>и?», «Чи бачили Ви рекламу від ТМ «Lel’», і якщо так, то де?». Також варто запитати про соціальні мережі та рекламу там, як найбільш використовуваний рекламний носій досліджуваного бренду. Результати, що отримаємо, потребуватимуть кількісного аналізу, а фо</w:t>
      </w:r>
      <w:r>
        <w:rPr>
          <w:rFonts w:ascii="Times New Roman" w:eastAsia="Times New Roman" w:hAnsi="Times New Roman" w:cs="Times New Roman"/>
          <w:sz w:val="28"/>
          <w:szCs w:val="28"/>
        </w:rPr>
        <w:t xml:space="preserve">рмат отриманого зможемо подати текстом та за допомогою діаграм. </w:t>
      </w:r>
    </w:p>
    <w:p w:rsidR="00600C14" w:rsidRDefault="004A118C">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9. Який рівень ефективності рекламної діяльності ТМ «Lel’» та марок конкурентів? </w:t>
      </w:r>
      <w:r>
        <w:rPr>
          <w:rFonts w:ascii="Times New Roman" w:eastAsia="Times New Roman" w:hAnsi="Times New Roman" w:cs="Times New Roman"/>
          <w:color w:val="000000"/>
          <w:sz w:val="28"/>
          <w:szCs w:val="28"/>
        </w:rPr>
        <w:t>Основна мета питання полягає в перевірці того, наскільки ефективними та успішними є рекламні кампанії торгових</w:t>
      </w:r>
      <w:r>
        <w:rPr>
          <w:rFonts w:ascii="Times New Roman" w:eastAsia="Times New Roman" w:hAnsi="Times New Roman" w:cs="Times New Roman"/>
          <w:color w:val="000000"/>
          <w:sz w:val="28"/>
          <w:szCs w:val="28"/>
        </w:rPr>
        <w:t xml:space="preserve"> марок сиру, чи досягають вони своїх цілей. Проведення кабінетних досліджень у даному випадку дозволить визначити, наскільки ефективно ТМ «Lel’» та її конкуренти використовують бюджет для рекламних кампаній. Отримані результати дослідження, формат яких тек</w:t>
      </w:r>
      <w:r>
        <w:rPr>
          <w:rFonts w:ascii="Times New Roman" w:eastAsia="Times New Roman" w:hAnsi="Times New Roman" w:cs="Times New Roman"/>
          <w:color w:val="000000"/>
          <w:sz w:val="28"/>
          <w:szCs w:val="28"/>
        </w:rPr>
        <w:t xml:space="preserve">ст та числові значення, дозволять визначити слабкі та сильні сторони рекламних кампаній та запропонувати рекомендації щодо їх вдосконалення. </w:t>
      </w:r>
    </w:p>
    <w:p w:rsidR="00600C14" w:rsidRDefault="004A118C">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10. Перевірка наявності у ТМ «Lel’» та в конкурентів тих чи інших заходів зі стимулювання збуту. </w:t>
      </w:r>
      <w:r>
        <w:rPr>
          <w:rFonts w:ascii="Times New Roman" w:eastAsia="Times New Roman" w:hAnsi="Times New Roman" w:cs="Times New Roman"/>
          <w:color w:val="000000"/>
          <w:sz w:val="28"/>
          <w:szCs w:val="28"/>
        </w:rPr>
        <w:t>Дане питання допо</w:t>
      </w:r>
      <w:r>
        <w:rPr>
          <w:rFonts w:ascii="Times New Roman" w:eastAsia="Times New Roman" w:hAnsi="Times New Roman" w:cs="Times New Roman"/>
          <w:color w:val="000000"/>
          <w:sz w:val="28"/>
          <w:szCs w:val="28"/>
        </w:rPr>
        <w:t>може визначити, які заходи зі стимулювання збуту використовуються торговою маркою «Lel’» та її конкурентами. Джерелом отримання інформації стане аналіз знижок та їх видів у ТМ «Lel’» та марок конкурентів, а також зростання збуту продукції. Окрім цього необ</w:t>
      </w:r>
      <w:r>
        <w:rPr>
          <w:rFonts w:ascii="Times New Roman" w:eastAsia="Times New Roman" w:hAnsi="Times New Roman" w:cs="Times New Roman"/>
          <w:color w:val="000000"/>
          <w:sz w:val="28"/>
          <w:szCs w:val="28"/>
        </w:rPr>
        <w:t>хідний аналіз наявності акцій, розіграшів, лотерей і подібних заходів у конкурентів. Джерелами інформації стануть сторінки в соціальних мережах, веб-сайти компаній та сайти торгових мереж, де здійснюється продаж продукції. Отримана інформація буде результа</w:t>
      </w:r>
      <w:r>
        <w:rPr>
          <w:rFonts w:ascii="Times New Roman" w:eastAsia="Times New Roman" w:hAnsi="Times New Roman" w:cs="Times New Roman"/>
          <w:color w:val="000000"/>
          <w:sz w:val="28"/>
          <w:szCs w:val="28"/>
        </w:rPr>
        <w:t>том кабінетних досліджень та опитування споживачів, буде мати текстовий формат, список заходів.</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11. Які заходи зі стимулювання збуту здійснюють на споживача найбільший вплив?</w:t>
      </w:r>
      <w:r>
        <w:rPr>
          <w:rFonts w:ascii="Times New Roman" w:eastAsia="Times New Roman" w:hAnsi="Times New Roman" w:cs="Times New Roman"/>
          <w:sz w:val="28"/>
          <w:szCs w:val="28"/>
        </w:rPr>
        <w:t xml:space="preserve"> Питання спрямоване на визначення заходів зі стимулювання збуту, які є найбільш ре</w:t>
      </w:r>
      <w:r>
        <w:rPr>
          <w:rFonts w:ascii="Times New Roman" w:eastAsia="Times New Roman" w:hAnsi="Times New Roman" w:cs="Times New Roman"/>
          <w:sz w:val="28"/>
          <w:szCs w:val="28"/>
        </w:rPr>
        <w:t>левантними для цільової аудиторії  та забезпечують активність споживачів, що дозволить оцінити ефективність цих заходів. Планується отримати відповіді споживачів про участь у тих чи інших заходах, що використовуються для стимулювання збуту. Опитування поку</w:t>
      </w:r>
      <w:r>
        <w:rPr>
          <w:rFonts w:ascii="Times New Roman" w:eastAsia="Times New Roman" w:hAnsi="Times New Roman" w:cs="Times New Roman"/>
          <w:sz w:val="28"/>
          <w:szCs w:val="28"/>
        </w:rPr>
        <w:t>пців стане основним джерелом інформації, а методом обробки даних буде кількісний аналіз різних заходів зі стимулювання збуту у текстовому форматі, числові значення. Отримані результати дозволять оптимізувати стратегії стимулювання збуту та підвищити ефекти</w:t>
      </w:r>
      <w:r>
        <w:rPr>
          <w:rFonts w:ascii="Times New Roman" w:eastAsia="Times New Roman" w:hAnsi="Times New Roman" w:cs="Times New Roman"/>
          <w:sz w:val="28"/>
          <w:szCs w:val="28"/>
        </w:rPr>
        <w:t xml:space="preserve">вність продажів.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12. Перевірка наявності у ТМ «Lel’» та в конкурентів тих чи інших PR-заходів.</w:t>
      </w:r>
      <w:r>
        <w:rPr>
          <w:rFonts w:ascii="Times New Roman" w:eastAsia="Times New Roman" w:hAnsi="Times New Roman" w:cs="Times New Roman"/>
          <w:sz w:val="28"/>
          <w:szCs w:val="28"/>
        </w:rPr>
        <w:t xml:space="preserve"> Даним питанням зможемо з’ясувати, які PR-заходи використовуються торговою маркою «Lel’» та її конкурентами. Воно передбачає кабінетні дослідження з аналізу учас</w:t>
      </w:r>
      <w:r>
        <w:rPr>
          <w:rFonts w:ascii="Times New Roman" w:eastAsia="Times New Roman" w:hAnsi="Times New Roman" w:cs="Times New Roman"/>
          <w:sz w:val="28"/>
          <w:szCs w:val="28"/>
        </w:rPr>
        <w:t>ті ТМ «Lel’» та конкурентів у спеціальних подіях, наприклад на фестивалях, спеціальних конкурсах, інших івентах, аналізу спонсорських проєктів та проведення брифінгів, конференцій, круглих столів та PR-статей ТМ «Lel’» та конкурентів. Опитування споживачів</w:t>
      </w:r>
      <w:r>
        <w:rPr>
          <w:rFonts w:ascii="Times New Roman" w:eastAsia="Times New Roman" w:hAnsi="Times New Roman" w:cs="Times New Roman"/>
          <w:sz w:val="28"/>
          <w:szCs w:val="28"/>
        </w:rPr>
        <w:t>, де такими питаннями анкети як «Чи відомі вам заходи, де виробники сирів виступають спонсорами?», «Які благодійні проєкти виробників сиру Вам відомі?», зможемо також отримати відповідь на пошукове питання. Форматом отриманої інформації буде текст з статис</w:t>
      </w:r>
      <w:r>
        <w:rPr>
          <w:rFonts w:ascii="Times New Roman" w:eastAsia="Times New Roman" w:hAnsi="Times New Roman" w:cs="Times New Roman"/>
          <w:sz w:val="28"/>
          <w:szCs w:val="28"/>
        </w:rPr>
        <w:t>тичними результатами опитування.</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13. Який рівень ефективності PR-заходів здійснюваних ТМ «Lel’» та конкурентами? </w:t>
      </w:r>
      <w:r>
        <w:rPr>
          <w:rFonts w:ascii="Times New Roman" w:eastAsia="Times New Roman" w:hAnsi="Times New Roman" w:cs="Times New Roman"/>
          <w:sz w:val="28"/>
          <w:szCs w:val="28"/>
        </w:rPr>
        <w:t>Питання спрямоване на визначення оцінки сприйняття PR-заходів торгових марок сиру та їх впливу на споживачів. Планується з’ясувати наскільки сп</w:t>
      </w:r>
      <w:r>
        <w:rPr>
          <w:rFonts w:ascii="Times New Roman" w:eastAsia="Times New Roman" w:hAnsi="Times New Roman" w:cs="Times New Roman"/>
          <w:sz w:val="28"/>
          <w:szCs w:val="28"/>
        </w:rPr>
        <w:t xml:space="preserve">оживачі знають, пам’ятають PR-заходи </w:t>
      </w:r>
      <w:r>
        <w:rPr>
          <w:rFonts w:ascii="Times New Roman" w:eastAsia="Times New Roman" w:hAnsi="Times New Roman" w:cs="Times New Roman"/>
          <w:color w:val="000000"/>
          <w:sz w:val="28"/>
          <w:szCs w:val="28"/>
        </w:rPr>
        <w:t>ТМ «Lel’» та конкурентів</w:t>
      </w:r>
      <w:r>
        <w:rPr>
          <w:rFonts w:ascii="Times New Roman" w:eastAsia="Times New Roman" w:hAnsi="Times New Roman" w:cs="Times New Roman"/>
          <w:sz w:val="28"/>
          <w:szCs w:val="28"/>
        </w:rPr>
        <w:t>. Джерело отримання інформації – це опитування споживачів щодо їх реакції на такі заходи компаній. Методом обробки даних є кількісний аналіз результатів опитування у текстовому форматі, можлива д</w:t>
      </w:r>
      <w:r>
        <w:rPr>
          <w:rFonts w:ascii="Times New Roman" w:eastAsia="Times New Roman" w:hAnsi="Times New Roman" w:cs="Times New Roman"/>
          <w:sz w:val="28"/>
          <w:szCs w:val="28"/>
        </w:rPr>
        <w:t>іаграма.</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14. Перевірка наявності у ТМ «Lel’» та в конкурентів тої чи іншої виставкової діяльності. </w:t>
      </w:r>
      <w:r>
        <w:rPr>
          <w:rFonts w:ascii="Times New Roman" w:eastAsia="Times New Roman" w:hAnsi="Times New Roman" w:cs="Times New Roman"/>
          <w:sz w:val="28"/>
          <w:szCs w:val="28"/>
        </w:rPr>
        <w:t xml:space="preserve">Це пошукове питання має на меті визначити чи наявні у торгових марок сиру виставки. Проведення кабінетних досліджень з аналізу </w:t>
      </w:r>
      <w:r>
        <w:rPr>
          <w:rFonts w:ascii="Times New Roman" w:eastAsia="Times New Roman" w:hAnsi="Times New Roman" w:cs="Times New Roman"/>
          <w:sz w:val="28"/>
          <w:szCs w:val="28"/>
        </w:rPr>
        <w:lastRenderedPageBreak/>
        <w:t>наявності брендів на виставков</w:t>
      </w:r>
      <w:r>
        <w:rPr>
          <w:rFonts w:ascii="Times New Roman" w:eastAsia="Times New Roman" w:hAnsi="Times New Roman" w:cs="Times New Roman"/>
          <w:sz w:val="28"/>
          <w:szCs w:val="28"/>
        </w:rPr>
        <w:t>их заходах дозволить отримати інформацію про їхню активність у виставковій діяльності, а порівняння виставкової діяльності ТМ «Lel’» з конкурентами дозволить виявити переваги та недоліки у цьому аспекті та сприятиме розробці комплексу комунікацій. Отриманн</w:t>
      </w:r>
      <w:r>
        <w:rPr>
          <w:rFonts w:ascii="Times New Roman" w:eastAsia="Times New Roman" w:hAnsi="Times New Roman" w:cs="Times New Roman"/>
          <w:sz w:val="28"/>
          <w:szCs w:val="28"/>
        </w:rPr>
        <w:t>я необхідної інформації потребуватиме аналіз вторинних джерел, форматом отриманої інформації буде текст.</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15. Який рівень ефективності виставкової діяльності ТМ «Lel’» та конкурентів? </w:t>
      </w:r>
      <w:r>
        <w:rPr>
          <w:rFonts w:ascii="Times New Roman" w:eastAsia="Times New Roman" w:hAnsi="Times New Roman" w:cs="Times New Roman"/>
          <w:sz w:val="28"/>
          <w:szCs w:val="28"/>
        </w:rPr>
        <w:t>Питання полягає в оцінці рівня ефективності виставкової діяльності ТМ «Lel’» та конкурентів. Першочерговим показником ефективності виставкової діяльності компаній є знання споживачів про цю діяльність. Тому проведення анкетування дозволить з’ясувати, наскі</w:t>
      </w:r>
      <w:r>
        <w:rPr>
          <w:rFonts w:ascii="Times New Roman" w:eastAsia="Times New Roman" w:hAnsi="Times New Roman" w:cs="Times New Roman"/>
          <w:sz w:val="28"/>
          <w:szCs w:val="28"/>
        </w:rPr>
        <w:t xml:space="preserve">льки ці заходи були успішними для брендів. Методом обробки даних буде кількісний аналіз, а результати презентуватимуться у текстовому форматі із числовими значеннями.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Можемо сформулювати гіпотези, що буде потрібно перевірити провівши дослідження:</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Н1: Спож</w:t>
      </w:r>
      <w:r>
        <w:rPr>
          <w:rFonts w:ascii="Times New Roman" w:eastAsia="Times New Roman" w:hAnsi="Times New Roman" w:cs="Times New Roman"/>
          <w:sz w:val="28"/>
          <w:szCs w:val="28"/>
        </w:rPr>
        <w:t>ивачі схильні купувати свіжі сири відомих брендів, так як вони викликають у них довіру. Також приділяють значення ціні і натуральності складу.</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Н2: Відомість торгової марки без підказки низька (гіпотезу приймаємо, якщо серед споживачів не буде знайомо з бре</w:t>
      </w:r>
      <w:r>
        <w:rPr>
          <w:rFonts w:ascii="Times New Roman" w:eastAsia="Times New Roman" w:hAnsi="Times New Roman" w:cs="Times New Roman"/>
          <w:sz w:val="28"/>
          <w:szCs w:val="28"/>
        </w:rPr>
        <w:t>ндом менше 30% цільової аудиторії). Переважаючий тип відомості – відомість з підказкою.</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Н3: Більша половина споживачів мають щиру лояльність до ТМ «Lel’».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Н4: ТМ «Lel’» має доволі гарний імідж, споживачі асоціюють бренд з свіжістю, легкістю та якісною про</w:t>
      </w:r>
      <w:r>
        <w:rPr>
          <w:rFonts w:ascii="Times New Roman" w:eastAsia="Times New Roman" w:hAnsi="Times New Roman" w:cs="Times New Roman"/>
          <w:sz w:val="28"/>
          <w:szCs w:val="28"/>
        </w:rPr>
        <w:t>дукцією.</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Н5: Більша частина споживачів бачили рекламу ТМ «Lel’» у соціальних мережах.</w:t>
      </w:r>
    </w:p>
    <w:p w:rsidR="00600C14" w:rsidRDefault="004A118C">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Н6: Серед стимулювання збуту найпопулярнішими заходами, що використовують конкуренти, є знижки в розмірі 10-20%.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Н7: Для більшості споживачів не відомі заходи, де виробн</w:t>
      </w:r>
      <w:r>
        <w:rPr>
          <w:rFonts w:ascii="Times New Roman" w:eastAsia="Times New Roman" w:hAnsi="Times New Roman" w:cs="Times New Roman"/>
          <w:sz w:val="28"/>
          <w:szCs w:val="28"/>
        </w:rPr>
        <w:t>ики сирів виступають спонсорами, проте для них більше відомі благодійні проєкти.</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Н8: Досліджувані торгові марки проводять виставкову діяльність, при цьому більша частина споживачів не знають виставки, де ТМ «Lel’» була учасником.</w:t>
      </w:r>
    </w:p>
    <w:p w:rsidR="00600C14" w:rsidRDefault="00600C14">
      <w:pPr>
        <w:spacing w:after="0" w:line="360" w:lineRule="auto"/>
        <w:ind w:firstLine="709"/>
        <w:jc w:val="both"/>
        <w:rPr>
          <w:rFonts w:ascii="Times New Roman" w:eastAsia="Times New Roman" w:hAnsi="Times New Roman" w:cs="Times New Roman"/>
          <w:b/>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 Планування та організація збору даних</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Розробка плану та організація процесу збирання даних передбачає окреслення інформації, яку необхідно зібрати для досягнення цілі дослідження та перевірки гіпотез.</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зазначити, що низька відомість бренду не доз</w:t>
      </w:r>
      <w:r>
        <w:rPr>
          <w:rFonts w:ascii="Times New Roman" w:eastAsia="Times New Roman" w:hAnsi="Times New Roman" w:cs="Times New Roman"/>
          <w:sz w:val="28"/>
          <w:szCs w:val="28"/>
        </w:rPr>
        <w:t xml:space="preserve">воляє робити активні кроки у збутовій діяльності. Тобто немає сенсу розширювати збут, поки відсутній попит на продукцію. На сьогодні компанія розвиває свою присутність на споживчому ринку, але питання просування залишається актуальним.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Проведенням маркети</w:t>
      </w:r>
      <w:r>
        <w:rPr>
          <w:rFonts w:ascii="Times New Roman" w:eastAsia="Times New Roman" w:hAnsi="Times New Roman" w:cs="Times New Roman"/>
          <w:sz w:val="28"/>
          <w:szCs w:val="28"/>
        </w:rPr>
        <w:t xml:space="preserve">нгового дослідження для бренду «Lel’» буде займатися підприємство ТОВ «БРАММЕР».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дослідженні будуть використані первинні та вторинні джерела інформації. Вторинна інформація буде зібрана із зовнішніх джерел. Типовими зовнішніми джерелами є: офіційний сай</w:t>
      </w:r>
      <w:r>
        <w:rPr>
          <w:rFonts w:ascii="Times New Roman" w:eastAsia="Times New Roman" w:hAnsi="Times New Roman" w:cs="Times New Roman"/>
          <w:sz w:val="28"/>
          <w:szCs w:val="28"/>
        </w:rPr>
        <w:t>т компанії, інформація на сторінках у соціальних мережах, дослідження ринку та статті відповідної теми. Первинна інформація несе у собі інформаційні матеріали, отримані як результат спеціально проведених маркетингових досліджень для розв’язання тої чи іншо</w:t>
      </w:r>
      <w:r>
        <w:rPr>
          <w:rFonts w:ascii="Times New Roman" w:eastAsia="Times New Roman" w:hAnsi="Times New Roman" w:cs="Times New Roman"/>
          <w:sz w:val="28"/>
          <w:szCs w:val="28"/>
        </w:rPr>
        <w:t>ї маркетингової проблеми. Збирання первинної інформації здійснюється шляхом спостережень, опитувань, експериментів тощо.</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Перший етап маркетингового дослідження – це збір первинної інформації. У нашому випадку це буде проведення фокус-груп цільової аудиторі</w:t>
      </w:r>
      <w:r>
        <w:rPr>
          <w:rFonts w:ascii="Times New Roman" w:eastAsia="Times New Roman" w:hAnsi="Times New Roman" w:cs="Times New Roman"/>
          <w:sz w:val="28"/>
          <w:szCs w:val="28"/>
        </w:rPr>
        <w:t>ї. Фокус-групи є якісним методом збирання інформації, так як передбачають швидке отримання глибинної інформації від безпосередніх осіб та виявлення відмінностей у розумінні або сприйнятті певної теми, явища чи мотивації. Таке дослідження має формат модеров</w:t>
      </w:r>
      <w:r>
        <w:rPr>
          <w:rFonts w:ascii="Times New Roman" w:eastAsia="Times New Roman" w:hAnsi="Times New Roman" w:cs="Times New Roman"/>
          <w:sz w:val="28"/>
          <w:szCs w:val="28"/>
        </w:rPr>
        <w:t xml:space="preserve">аної групової дискусії з невеликою однорідною групою представників цільової аудиторії під керівництвом модератора. Зазвичай проводиться від 2 фокус-груп з представниками однієї цільової групи, кількість учасників у групі може бути </w:t>
      </w:r>
      <w:r>
        <w:rPr>
          <w:rFonts w:ascii="Times New Roman" w:eastAsia="Times New Roman" w:hAnsi="Times New Roman" w:cs="Times New Roman"/>
          <w:sz w:val="28"/>
          <w:szCs w:val="28"/>
        </w:rPr>
        <w:lastRenderedPageBreak/>
        <w:t>різною, найчастіше це 6-9</w:t>
      </w:r>
      <w:r>
        <w:rPr>
          <w:rFonts w:ascii="Times New Roman" w:eastAsia="Times New Roman" w:hAnsi="Times New Roman" w:cs="Times New Roman"/>
          <w:sz w:val="28"/>
          <w:szCs w:val="28"/>
        </w:rPr>
        <w:t xml:space="preserve"> осіб. У нашій ситуації буде достатнім проведення двох таких груп по 8 учасників у кожній.</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Модератор веде цілеспрямовану дискусію в однорідній групі, залучаючи учасників обговорювати та висловлювати свої думки, беручи до уваги групову динаміку. Важливо при</w:t>
      </w:r>
      <w:r>
        <w:rPr>
          <w:rFonts w:ascii="Times New Roman" w:eastAsia="Times New Roman" w:hAnsi="Times New Roman" w:cs="Times New Roman"/>
          <w:sz w:val="28"/>
          <w:szCs w:val="28"/>
        </w:rPr>
        <w:t>значити професійного та досвідченого модератора, який зможе тримати розмову в балансі з учасниками, уникати тиску, а також враховувати ризик активних і пасивних учасників.</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фокус-групі кожен учасник висловлюється у відповідь на запитання, які ставить моде</w:t>
      </w:r>
      <w:r>
        <w:rPr>
          <w:rFonts w:ascii="Times New Roman" w:eastAsia="Times New Roman" w:hAnsi="Times New Roman" w:cs="Times New Roman"/>
          <w:sz w:val="28"/>
          <w:szCs w:val="28"/>
        </w:rPr>
        <w:t>ратор. Відповідальність модератора полягає в тому, щоб забезпечити цей процес, створити можливості та заохотити кожного учасника висловитися.</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Оскільки модерування дискусій і ведення нотаток є непростим завданням для однієї людини, тому доцільно підготувати</w:t>
      </w:r>
      <w:r>
        <w:rPr>
          <w:rFonts w:ascii="Times New Roman" w:eastAsia="Times New Roman" w:hAnsi="Times New Roman" w:cs="Times New Roman"/>
          <w:sz w:val="28"/>
          <w:szCs w:val="28"/>
        </w:rPr>
        <w:t xml:space="preserve"> команду для проведення фокус-групи і розподілити ці функції у ній. Також потрібні додаткові ресурси для здійснення запису обговорення, однак важливо попередити про це учасників заздалегідь (на етапі завершення відбору).</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Оскільки проведення фокус-груп поля</w:t>
      </w:r>
      <w:r>
        <w:rPr>
          <w:rFonts w:ascii="Times New Roman" w:eastAsia="Times New Roman" w:hAnsi="Times New Roman" w:cs="Times New Roman"/>
          <w:sz w:val="28"/>
          <w:szCs w:val="28"/>
        </w:rPr>
        <w:t>гає у визначенні знань цільової аудиторії про свіжі сири та особливостей його споживання, то для отримання репрезентативних даних необхідно у кожну групу залучити осіб різного віку та доходу, з різних географічних регіонів, як жінок так і чоловіків, бо їхн</w:t>
      </w:r>
      <w:r>
        <w:rPr>
          <w:rFonts w:ascii="Times New Roman" w:eastAsia="Times New Roman" w:hAnsi="Times New Roman" w:cs="Times New Roman"/>
          <w:sz w:val="28"/>
          <w:szCs w:val="28"/>
        </w:rPr>
        <w:t xml:space="preserve">є розуміння, сприйняття свіжих сирів, а також культура споживання може мати відмінності. Рекрутинг учасників відбуватиметься онлайн за допомогою короткої анкети (Додаток А). Аби зацікавити споживача до участі у фокус-групі оплачуємо його участь у 300 грн. </w:t>
      </w:r>
      <w:r>
        <w:rPr>
          <w:rFonts w:ascii="Times New Roman" w:eastAsia="Times New Roman" w:hAnsi="Times New Roman" w:cs="Times New Roman"/>
          <w:sz w:val="28"/>
          <w:szCs w:val="28"/>
        </w:rPr>
        <w:t>При відборі учасника на дослідження йому буде повідомлено час та деталі його проведення.</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Виходячи із завдань маркетингового дослідження та пошукових питань, формулюємо відповідні питання для основної частини проведення опитування у фокус-групах. Складемо т</w:t>
      </w:r>
      <w:r>
        <w:rPr>
          <w:rFonts w:ascii="Times New Roman" w:eastAsia="Times New Roman" w:hAnsi="Times New Roman" w:cs="Times New Roman"/>
          <w:sz w:val="28"/>
          <w:szCs w:val="28"/>
        </w:rPr>
        <w:t>аблицю 2.3 (Додаток Б), що демонструє відповідність пошукових питань до питань у гайді фокус-груп.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Безпосереднє проведення фокус-груп здійснюватиметься в онлайн-форматі (наприклад, за допомогою Google Meets). Варто наголосити на тому, щоб були </w:t>
      </w:r>
      <w:r>
        <w:rPr>
          <w:rFonts w:ascii="Times New Roman" w:eastAsia="Times New Roman" w:hAnsi="Times New Roman" w:cs="Times New Roman"/>
          <w:sz w:val="28"/>
          <w:szCs w:val="28"/>
        </w:rPr>
        <w:lastRenderedPageBreak/>
        <w:t>відсутні ст</w:t>
      </w:r>
      <w:r>
        <w:rPr>
          <w:rFonts w:ascii="Times New Roman" w:eastAsia="Times New Roman" w:hAnsi="Times New Roman" w:cs="Times New Roman"/>
          <w:sz w:val="28"/>
          <w:szCs w:val="28"/>
        </w:rPr>
        <w:t>оронні звуки, та забезпечити для всіх комфортні  умови. Час проведення однієї фокус-групи – до 2 годин.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Головні правила під час їх проведення – це відвертість і щирість, толерантність, уважність та повага до думки інших. Учасники повинні висловлювати своє</w:t>
      </w:r>
      <w:r>
        <w:rPr>
          <w:rFonts w:ascii="Times New Roman" w:eastAsia="Times New Roman" w:hAnsi="Times New Roman" w:cs="Times New Roman"/>
          <w:sz w:val="28"/>
          <w:szCs w:val="28"/>
        </w:rPr>
        <w:t xml:space="preserve"> бачення, не критикуючи позиції інших. Це необхідно контролювати модератору.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проведення фокус-груп здійснюється аналіз результатів, де буде отримано відповіді на початкові пошукові питання. На основі отриманого далі йде підготовка звіту з результата</w:t>
      </w:r>
      <w:r>
        <w:rPr>
          <w:rFonts w:ascii="Times New Roman" w:eastAsia="Times New Roman" w:hAnsi="Times New Roman" w:cs="Times New Roman"/>
          <w:sz w:val="28"/>
          <w:szCs w:val="28"/>
        </w:rPr>
        <w:t>ми дослідження.</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отримання того, яке розуміння мають споживачі про свіжі сири, можна перейти до наступних етапів маркетингового дослідження. Найбільш доцільним є наступний етап із використанням методу кабінетних досліджень та збору вторинної інформаці</w:t>
      </w:r>
      <w:r>
        <w:rPr>
          <w:rFonts w:ascii="Times New Roman" w:eastAsia="Times New Roman" w:hAnsi="Times New Roman" w:cs="Times New Roman"/>
          <w:sz w:val="28"/>
          <w:szCs w:val="28"/>
        </w:rPr>
        <w:t xml:space="preserve">ї. Основним завданням даного аналізу є визначення ефективності наявної комунікаційної діяльності торгової марки «Lel’» та комунікацій її конкурентів. Завдання дослідження з аналізу маркетингових комунікацій конкурентів передбачає огляд офіційних сайтів та </w:t>
      </w:r>
      <w:r>
        <w:rPr>
          <w:rFonts w:ascii="Times New Roman" w:eastAsia="Times New Roman" w:hAnsi="Times New Roman" w:cs="Times New Roman"/>
          <w:sz w:val="28"/>
          <w:szCs w:val="28"/>
        </w:rPr>
        <w:t>профілів у соціальних мережах конкурентів. Також огляд інших рекламних матеріалів – аналіз рекламних кампаній, знижок та акцій, прес-релізів та інших комунікаційних дій конкурентів. Тому необхідним кроком роботи є визначення джерел збирання зовнішньої інфо</w:t>
      </w:r>
      <w:r>
        <w:rPr>
          <w:rFonts w:ascii="Times New Roman" w:eastAsia="Times New Roman" w:hAnsi="Times New Roman" w:cs="Times New Roman"/>
          <w:sz w:val="28"/>
          <w:szCs w:val="28"/>
        </w:rPr>
        <w:t>рмації. Для аналізу будуть потрібні соціальні мережі та офіційні сайти брендів, тому проведемо збирання посилань на них:</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ТМ «Lel’»: </w:t>
      </w:r>
      <w:hyperlink r:id="rId22">
        <w:r>
          <w:rPr>
            <w:rFonts w:ascii="Times New Roman" w:eastAsia="Times New Roman" w:hAnsi="Times New Roman" w:cs="Times New Roman"/>
            <w:color w:val="0563C1"/>
            <w:sz w:val="28"/>
            <w:szCs w:val="28"/>
            <w:u w:val="single"/>
          </w:rPr>
          <w:t>https://lel.com.ua/</w:t>
        </w:r>
      </w:hyperlink>
      <w:r>
        <w:rPr>
          <w:rFonts w:ascii="Times New Roman" w:eastAsia="Times New Roman" w:hAnsi="Times New Roman" w:cs="Times New Roman"/>
          <w:sz w:val="28"/>
          <w:szCs w:val="28"/>
        </w:rPr>
        <w:t xml:space="preserve">, </w:t>
      </w:r>
      <w:hyperlink r:id="rId23">
        <w:r>
          <w:rPr>
            <w:rFonts w:ascii="Times New Roman" w:eastAsia="Times New Roman" w:hAnsi="Times New Roman" w:cs="Times New Roman"/>
            <w:color w:val="0563C1"/>
            <w:sz w:val="28"/>
            <w:szCs w:val="28"/>
            <w:u w:val="single"/>
          </w:rPr>
          <w:t>https://w</w:t>
        </w:r>
        <w:r>
          <w:rPr>
            <w:rFonts w:ascii="Times New Roman" w:eastAsia="Times New Roman" w:hAnsi="Times New Roman" w:cs="Times New Roman"/>
            <w:color w:val="0563C1"/>
            <w:sz w:val="28"/>
            <w:szCs w:val="28"/>
            <w:u w:val="single"/>
          </w:rPr>
          <w:t>ww.facebook.com/lel.cheese</w:t>
        </w:r>
      </w:hyperlink>
      <w:r>
        <w:rPr>
          <w:rFonts w:ascii="Times New Roman" w:eastAsia="Times New Roman" w:hAnsi="Times New Roman" w:cs="Times New Roman"/>
          <w:sz w:val="28"/>
          <w:szCs w:val="28"/>
        </w:rPr>
        <w:t xml:space="preserve">, </w:t>
      </w:r>
      <w:hyperlink r:id="rId24">
        <w:r>
          <w:rPr>
            <w:rFonts w:ascii="Times New Roman" w:eastAsia="Times New Roman" w:hAnsi="Times New Roman" w:cs="Times New Roman"/>
            <w:color w:val="0563C1"/>
            <w:sz w:val="28"/>
            <w:szCs w:val="28"/>
            <w:u w:val="single"/>
          </w:rPr>
          <w:t>https://www.instagram.com/lel.cheese/</w:t>
        </w:r>
      </w:hyperlink>
      <w:r>
        <w:rPr>
          <w:rFonts w:ascii="Times New Roman" w:eastAsia="Times New Roman" w:hAnsi="Times New Roman" w:cs="Times New Roman"/>
          <w:sz w:val="28"/>
          <w:szCs w:val="28"/>
        </w:rPr>
        <w:t xml:space="preserve">, </w:t>
      </w:r>
      <w:hyperlink r:id="rId25">
        <w:r>
          <w:rPr>
            <w:rFonts w:ascii="Times New Roman" w:eastAsia="Times New Roman" w:hAnsi="Times New Roman" w:cs="Times New Roman"/>
            <w:color w:val="0563C1"/>
            <w:sz w:val="28"/>
            <w:szCs w:val="28"/>
            <w:u w:val="single"/>
          </w:rPr>
          <w:t>https://www.tiktok.com/@lel.cheese</w:t>
        </w:r>
      </w:hyperlink>
      <w:r>
        <w:rPr>
          <w:rFonts w:ascii="Times New Roman" w:eastAsia="Times New Roman" w:hAnsi="Times New Roman" w:cs="Times New Roman"/>
          <w:sz w:val="28"/>
          <w:szCs w:val="28"/>
        </w:rPr>
        <w:t>.</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ТМ «КОМО»: </w:t>
      </w:r>
      <w:hyperlink r:id="rId26">
        <w:r>
          <w:rPr>
            <w:rFonts w:ascii="Times New Roman" w:eastAsia="Times New Roman" w:hAnsi="Times New Roman" w:cs="Times New Roman"/>
            <w:color w:val="0563C1"/>
            <w:sz w:val="28"/>
            <w:szCs w:val="28"/>
            <w:u w:val="single"/>
          </w:rPr>
          <w:t>https://komo.ua/uk</w:t>
        </w:r>
      </w:hyperlink>
      <w:r>
        <w:rPr>
          <w:rFonts w:ascii="Times New Roman" w:eastAsia="Times New Roman" w:hAnsi="Times New Roman" w:cs="Times New Roman"/>
          <w:sz w:val="28"/>
          <w:szCs w:val="28"/>
        </w:rPr>
        <w:t xml:space="preserve">, </w:t>
      </w:r>
      <w:hyperlink r:id="rId27">
        <w:r>
          <w:rPr>
            <w:rFonts w:ascii="Times New Roman" w:eastAsia="Times New Roman" w:hAnsi="Times New Roman" w:cs="Times New Roman"/>
            <w:color w:val="0563C1"/>
            <w:sz w:val="28"/>
            <w:szCs w:val="28"/>
            <w:u w:val="single"/>
          </w:rPr>
          <w:t>https://www.facebook.com/tmkomo/</w:t>
        </w:r>
      </w:hyperlink>
      <w:r>
        <w:rPr>
          <w:rFonts w:ascii="Times New Roman" w:eastAsia="Times New Roman" w:hAnsi="Times New Roman" w:cs="Times New Roman"/>
          <w:sz w:val="28"/>
          <w:szCs w:val="28"/>
        </w:rPr>
        <w:t xml:space="preserve">, </w:t>
      </w:r>
      <w:hyperlink r:id="rId28">
        <w:r>
          <w:rPr>
            <w:rFonts w:ascii="Times New Roman" w:eastAsia="Times New Roman" w:hAnsi="Times New Roman" w:cs="Times New Roman"/>
            <w:color w:val="0563C1"/>
            <w:sz w:val="28"/>
            <w:szCs w:val="28"/>
            <w:u w:val="single"/>
          </w:rPr>
          <w:t>https://www.instagram.com/komo_cheese/</w:t>
        </w:r>
      </w:hyperlink>
      <w:r>
        <w:rPr>
          <w:rFonts w:ascii="Times New Roman" w:eastAsia="Times New Roman" w:hAnsi="Times New Roman" w:cs="Times New Roman"/>
          <w:sz w:val="28"/>
          <w:szCs w:val="28"/>
        </w:rPr>
        <w:t xml:space="preserve">, </w:t>
      </w:r>
      <w:hyperlink r:id="rId29">
        <w:r>
          <w:rPr>
            <w:rFonts w:ascii="Times New Roman" w:eastAsia="Times New Roman" w:hAnsi="Times New Roman" w:cs="Times New Roman"/>
            <w:color w:val="0563C1"/>
            <w:sz w:val="28"/>
            <w:szCs w:val="28"/>
            <w:u w:val="single"/>
          </w:rPr>
          <w:t>https://www.youtube.com/channel/UC9WPJMB_sRJ-CqKs8_HNbzQ/featured</w:t>
        </w:r>
      </w:hyperlink>
      <w:r>
        <w:rPr>
          <w:rFonts w:ascii="Times New Roman" w:eastAsia="Times New Roman" w:hAnsi="Times New Roman" w:cs="Times New Roman"/>
          <w:sz w:val="28"/>
          <w:szCs w:val="28"/>
        </w:rPr>
        <w:t>.</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«Лакталіс Україна»: </w:t>
      </w:r>
      <w:hyperlink r:id="rId30">
        <w:r>
          <w:rPr>
            <w:rFonts w:ascii="Times New Roman" w:eastAsia="Times New Roman" w:hAnsi="Times New Roman" w:cs="Times New Roman"/>
            <w:color w:val="0563C1"/>
            <w:sz w:val="28"/>
            <w:szCs w:val="28"/>
            <w:u w:val="single"/>
          </w:rPr>
          <w:t>https://lactalis.com.ua/</w:t>
        </w:r>
      </w:hyperlink>
      <w:r>
        <w:rPr>
          <w:rFonts w:ascii="Times New Roman" w:eastAsia="Times New Roman" w:hAnsi="Times New Roman" w:cs="Times New Roman"/>
          <w:sz w:val="28"/>
          <w:szCs w:val="28"/>
        </w:rPr>
        <w:t xml:space="preserve">, </w:t>
      </w:r>
      <w:hyperlink r:id="rId31">
        <w:r>
          <w:rPr>
            <w:rFonts w:ascii="Times New Roman" w:eastAsia="Times New Roman" w:hAnsi="Times New Roman" w:cs="Times New Roman"/>
            <w:color w:val="0563C1"/>
            <w:sz w:val="28"/>
            <w:szCs w:val="28"/>
            <w:u w:val="single"/>
          </w:rPr>
          <w:t>https://www.facebook.com/ILoveCheeseUA/</w:t>
        </w:r>
      </w:hyperlink>
      <w:r>
        <w:rPr>
          <w:rFonts w:ascii="Times New Roman" w:eastAsia="Times New Roman" w:hAnsi="Times New Roman" w:cs="Times New Roman"/>
          <w:sz w:val="28"/>
          <w:szCs w:val="28"/>
        </w:rPr>
        <w:t xml:space="preserve">, </w:t>
      </w:r>
      <w:hyperlink r:id="rId32">
        <w:r>
          <w:rPr>
            <w:rFonts w:ascii="Times New Roman" w:eastAsia="Times New Roman" w:hAnsi="Times New Roman" w:cs="Times New Roman"/>
            <w:color w:val="0563C1"/>
            <w:sz w:val="28"/>
            <w:szCs w:val="28"/>
            <w:u w:val="single"/>
          </w:rPr>
          <w:t>https://www.instagram.com/ilovecheese_ua/</w:t>
        </w:r>
      </w:hyperlink>
      <w:r>
        <w:rPr>
          <w:rFonts w:ascii="Times New Roman" w:eastAsia="Times New Roman" w:hAnsi="Times New Roman" w:cs="Times New Roman"/>
          <w:sz w:val="28"/>
          <w:szCs w:val="28"/>
        </w:rPr>
        <w:t>.</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«Молочний Альянс» (ТМ «Яготинське»): </w:t>
      </w:r>
      <w:hyperlink r:id="rId33">
        <w:r>
          <w:rPr>
            <w:rFonts w:ascii="Times New Roman" w:eastAsia="Times New Roman" w:hAnsi="Times New Roman" w:cs="Times New Roman"/>
            <w:color w:val="0563C1"/>
            <w:sz w:val="28"/>
            <w:szCs w:val="28"/>
            <w:u w:val="single"/>
          </w:rPr>
          <w:t>https://milkalliance.com.ua/company/brands/tm-yagotynske/</w:t>
        </w:r>
      </w:hyperlink>
      <w:r>
        <w:rPr>
          <w:rFonts w:ascii="Times New Roman" w:eastAsia="Times New Roman" w:hAnsi="Times New Roman" w:cs="Times New Roman"/>
          <w:sz w:val="28"/>
          <w:szCs w:val="28"/>
        </w:rPr>
        <w:t xml:space="preserve">, </w:t>
      </w:r>
      <w:hyperlink r:id="rId34">
        <w:r>
          <w:rPr>
            <w:rFonts w:ascii="Times New Roman" w:eastAsia="Times New Roman" w:hAnsi="Times New Roman" w:cs="Times New Roman"/>
            <w:color w:val="0563C1"/>
            <w:sz w:val="28"/>
            <w:szCs w:val="28"/>
            <w:u w:val="single"/>
          </w:rPr>
          <w:t>https://www.facebook.com/MilkAlliance</w:t>
        </w:r>
      </w:hyperlink>
      <w:r>
        <w:rPr>
          <w:rFonts w:ascii="Times New Roman" w:eastAsia="Times New Roman" w:hAnsi="Times New Roman" w:cs="Times New Roman"/>
          <w:sz w:val="28"/>
          <w:szCs w:val="28"/>
        </w:rPr>
        <w:t xml:space="preserve">, </w:t>
      </w:r>
      <w:hyperlink r:id="rId35">
        <w:r>
          <w:rPr>
            <w:rFonts w:ascii="Times New Roman" w:eastAsia="Times New Roman" w:hAnsi="Times New Roman" w:cs="Times New Roman"/>
            <w:color w:val="0563C1"/>
            <w:sz w:val="28"/>
            <w:szCs w:val="28"/>
            <w:u w:val="single"/>
          </w:rPr>
          <w:t>ttps://www.facebook.com/yahotynske/</w:t>
        </w:r>
      </w:hyperlink>
      <w:r>
        <w:rPr>
          <w:rFonts w:ascii="Times New Roman" w:eastAsia="Times New Roman" w:hAnsi="Times New Roman" w:cs="Times New Roman"/>
          <w:sz w:val="28"/>
          <w:szCs w:val="28"/>
        </w:rPr>
        <w:t xml:space="preserve">, </w:t>
      </w:r>
      <w:hyperlink r:id="rId36">
        <w:r>
          <w:rPr>
            <w:rFonts w:ascii="Times New Roman" w:eastAsia="Times New Roman" w:hAnsi="Times New Roman" w:cs="Times New Roman"/>
            <w:color w:val="0563C1"/>
            <w:sz w:val="28"/>
            <w:szCs w:val="28"/>
            <w:u w:val="single"/>
          </w:rPr>
          <w:t>https://www.instagram.com/yagotynske/</w:t>
        </w:r>
      </w:hyperlink>
      <w:r>
        <w:rPr>
          <w:rFonts w:ascii="Times New Roman" w:eastAsia="Times New Roman" w:hAnsi="Times New Roman" w:cs="Times New Roman"/>
          <w:sz w:val="28"/>
          <w:szCs w:val="28"/>
        </w:rPr>
        <w:t>.</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ТОВ «ТЕРРА ФУД»: </w:t>
      </w:r>
      <w:hyperlink r:id="rId37">
        <w:r>
          <w:rPr>
            <w:rFonts w:ascii="Times New Roman" w:eastAsia="Times New Roman" w:hAnsi="Times New Roman" w:cs="Times New Roman"/>
            <w:color w:val="0563C1"/>
            <w:sz w:val="28"/>
            <w:szCs w:val="28"/>
            <w:u w:val="single"/>
          </w:rPr>
          <w:t>https://terrafood.ua/produkcija</w:t>
        </w:r>
      </w:hyperlink>
      <w:r>
        <w:rPr>
          <w:rFonts w:ascii="Times New Roman" w:eastAsia="Times New Roman" w:hAnsi="Times New Roman" w:cs="Times New Roman"/>
          <w:sz w:val="28"/>
          <w:szCs w:val="28"/>
        </w:rPr>
        <w:t>,  ТМ «Фе</w:t>
      </w:r>
      <w:r>
        <w:rPr>
          <w:rFonts w:ascii="Times New Roman" w:eastAsia="Times New Roman" w:hAnsi="Times New Roman" w:cs="Times New Roman"/>
          <w:sz w:val="28"/>
          <w:szCs w:val="28"/>
        </w:rPr>
        <w:t xml:space="preserve">рма» </w:t>
      </w:r>
      <w:hyperlink r:id="rId38">
        <w:r>
          <w:rPr>
            <w:rFonts w:ascii="Times New Roman" w:eastAsia="Times New Roman" w:hAnsi="Times New Roman" w:cs="Times New Roman"/>
            <w:color w:val="0563C1"/>
            <w:sz w:val="28"/>
            <w:szCs w:val="28"/>
            <w:u w:val="single"/>
          </w:rPr>
          <w:t>https://www.facebook.com/ferma.tm/</w:t>
        </w:r>
      </w:hyperlink>
      <w:r>
        <w:rPr>
          <w:rFonts w:ascii="Times New Roman" w:eastAsia="Times New Roman" w:hAnsi="Times New Roman" w:cs="Times New Roman"/>
          <w:sz w:val="28"/>
          <w:szCs w:val="28"/>
        </w:rPr>
        <w:t xml:space="preserve">, </w:t>
      </w:r>
      <w:hyperlink r:id="rId39">
        <w:r>
          <w:rPr>
            <w:rFonts w:ascii="Times New Roman" w:eastAsia="Times New Roman" w:hAnsi="Times New Roman" w:cs="Times New Roman"/>
            <w:color w:val="0563C1"/>
            <w:sz w:val="28"/>
            <w:szCs w:val="28"/>
            <w:u w:val="single"/>
          </w:rPr>
          <w:t>https://www.instagram.com/ferma.tm/</w:t>
        </w:r>
      </w:hyperlink>
      <w:r>
        <w:rPr>
          <w:rFonts w:ascii="Times New Roman" w:eastAsia="Times New Roman" w:hAnsi="Times New Roman" w:cs="Times New Roman"/>
          <w:sz w:val="28"/>
          <w:szCs w:val="28"/>
        </w:rPr>
        <w:t xml:space="preserve">, ТМ «Premialle»: </w:t>
      </w:r>
      <w:hyperlink r:id="rId40">
        <w:r>
          <w:rPr>
            <w:rFonts w:ascii="Times New Roman" w:eastAsia="Times New Roman" w:hAnsi="Times New Roman" w:cs="Times New Roman"/>
            <w:color w:val="0563C1"/>
            <w:sz w:val="28"/>
            <w:szCs w:val="28"/>
            <w:u w:val="single"/>
          </w:rPr>
          <w:t>https://www.facebook.com/premialle/</w:t>
        </w:r>
      </w:hyperlink>
      <w:r>
        <w:rPr>
          <w:rFonts w:ascii="Times New Roman" w:eastAsia="Times New Roman" w:hAnsi="Times New Roman" w:cs="Times New Roman"/>
          <w:sz w:val="28"/>
          <w:szCs w:val="28"/>
        </w:rPr>
        <w:t>.</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Пошукове питання, що стосується аналізу наявності у нашого бренду тих чи інших заходів зі стимулювання збуту, можна провести кабінетними дослідженнями наступним чином. Для цього зберемо веб-сайти торговельних мереж, у</w:t>
      </w:r>
      <w:r>
        <w:rPr>
          <w:rFonts w:ascii="Times New Roman" w:eastAsia="Times New Roman" w:hAnsi="Times New Roman" w:cs="Times New Roman"/>
          <w:sz w:val="28"/>
          <w:szCs w:val="28"/>
        </w:rPr>
        <w:t xml:space="preserve"> яких представлена продукція нашого бренду та конкурентів, та перевіримо на наявність знижок, акцій, інших заходів щодо стимулювання: </w:t>
      </w:r>
    </w:p>
    <w:p w:rsidR="00600C14" w:rsidRDefault="004A118C">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hyperlink r:id="rId41">
        <w:r>
          <w:rPr>
            <w:rFonts w:ascii="Times New Roman" w:eastAsia="Times New Roman" w:hAnsi="Times New Roman" w:cs="Times New Roman"/>
            <w:color w:val="0563C1"/>
            <w:sz w:val="28"/>
            <w:szCs w:val="28"/>
            <w:u w:val="single"/>
          </w:rPr>
          <w:t>https://novus.online/search?text=lel%27</w:t>
        </w:r>
      </w:hyperlink>
      <w:r>
        <w:rPr>
          <w:rFonts w:ascii="Times New Roman" w:eastAsia="Times New Roman" w:hAnsi="Times New Roman" w:cs="Times New Roman"/>
          <w:color w:val="0563C1"/>
          <w:sz w:val="28"/>
          <w:szCs w:val="28"/>
          <w:u w:val="single"/>
        </w:rPr>
        <w:t>;</w:t>
      </w:r>
    </w:p>
    <w:p w:rsidR="00600C14" w:rsidRDefault="004A118C">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hyperlink r:id="rId42">
        <w:r>
          <w:rPr>
            <w:rFonts w:ascii="Times New Roman" w:eastAsia="Times New Roman" w:hAnsi="Times New Roman" w:cs="Times New Roman"/>
            <w:color w:val="0563C1"/>
            <w:sz w:val="28"/>
            <w:szCs w:val="28"/>
            <w:u w:val="single"/>
          </w:rPr>
          <w:t>https://varus.ua/search?q=lel%27</w:t>
        </w:r>
      </w:hyperlink>
      <w:r>
        <w:rPr>
          <w:rFonts w:ascii="Times New Roman" w:eastAsia="Times New Roman" w:hAnsi="Times New Roman" w:cs="Times New Roman"/>
          <w:color w:val="000000"/>
          <w:sz w:val="28"/>
          <w:szCs w:val="28"/>
        </w:rPr>
        <w:t xml:space="preserve">; </w:t>
      </w:r>
    </w:p>
    <w:p w:rsidR="00600C14" w:rsidRDefault="004A118C">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hyperlink r:id="rId43">
        <w:r>
          <w:rPr>
            <w:rFonts w:ascii="Times New Roman" w:eastAsia="Times New Roman" w:hAnsi="Times New Roman" w:cs="Times New Roman"/>
            <w:color w:val="0563C1"/>
            <w:sz w:val="28"/>
            <w:szCs w:val="28"/>
            <w:u w:val="single"/>
          </w:rPr>
          <w:t>https://rozetka.com.ua/ua/producer/lel/</w:t>
        </w:r>
      </w:hyperlink>
      <w:r>
        <w:rPr>
          <w:rFonts w:ascii="Times New Roman" w:eastAsia="Times New Roman" w:hAnsi="Times New Roman" w:cs="Times New Roman"/>
          <w:color w:val="000000"/>
          <w:sz w:val="28"/>
          <w:szCs w:val="28"/>
        </w:rPr>
        <w:t xml:space="preserve">; </w:t>
      </w:r>
    </w:p>
    <w:p w:rsidR="00600C14" w:rsidRDefault="004A118C">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hyperlink r:id="rId44">
        <w:r>
          <w:rPr>
            <w:rFonts w:ascii="Times New Roman" w:eastAsia="Times New Roman" w:hAnsi="Times New Roman" w:cs="Times New Roman"/>
            <w:color w:val="0563C1"/>
            <w:sz w:val="28"/>
            <w:szCs w:val="28"/>
            <w:u w:val="single"/>
          </w:rPr>
          <w:t>https://express.auchan.ua/sir-lel-burata-50-125-g-1575515/</w:t>
        </w:r>
      </w:hyperlink>
      <w:r>
        <w:rPr>
          <w:rFonts w:ascii="Times New Roman" w:eastAsia="Times New Roman" w:hAnsi="Times New Roman" w:cs="Times New Roman"/>
          <w:color w:val="000000"/>
          <w:sz w:val="28"/>
          <w:szCs w:val="28"/>
        </w:rPr>
        <w:t xml:space="preserve">.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Пошукові питання, що передбачають аналіз проведення компаніями виставкової діяльності та PR-заходів, здійснюватимемо наступним чином. Спочатку дослідимо сторінки в соціальних мережах та с</w:t>
      </w:r>
      <w:r>
        <w:rPr>
          <w:rFonts w:ascii="Times New Roman" w:eastAsia="Times New Roman" w:hAnsi="Times New Roman" w:cs="Times New Roman"/>
          <w:sz w:val="28"/>
          <w:szCs w:val="28"/>
        </w:rPr>
        <w:t xml:space="preserve">айти та перевіримо чи є там згадування про таку діяльність брендів. Використовуючи пошукову систему Google можемо знайти більше інформації про це.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ході проведення маркетингового дослідження наступним буде опитування (анкетування) серед цільової аудиторі</w:t>
      </w:r>
      <w:r>
        <w:rPr>
          <w:rFonts w:ascii="Times New Roman" w:eastAsia="Times New Roman" w:hAnsi="Times New Roman" w:cs="Times New Roman"/>
          <w:sz w:val="28"/>
          <w:szCs w:val="28"/>
        </w:rPr>
        <w:t>ї. Анкетування – це збір даних у вигляді письмових відповідей респондентів на запитання анкети (опитувальника) на певну тему, розробленої в продуманій послідовності відповідно до завдання опитування. Найчастіше використовується саме як кількісний метод дос</w:t>
      </w:r>
      <w:r>
        <w:rPr>
          <w:rFonts w:ascii="Times New Roman" w:eastAsia="Times New Roman" w:hAnsi="Times New Roman" w:cs="Times New Roman"/>
          <w:sz w:val="28"/>
          <w:szCs w:val="28"/>
        </w:rPr>
        <w:t xml:space="preserve">лідження. Перевагою анкетування є те, що можна отримати і якісні, і кількісні дані, а результати нескладно звести. Проведення опитування споживачів також відносно легко </w:t>
      </w:r>
      <w:r>
        <w:rPr>
          <w:rFonts w:ascii="Times New Roman" w:eastAsia="Times New Roman" w:hAnsi="Times New Roman" w:cs="Times New Roman"/>
          <w:sz w:val="28"/>
          <w:szCs w:val="28"/>
        </w:rPr>
        <w:lastRenderedPageBreak/>
        <w:t>організувати, особливо якщо робити це з використанням сучасних сервісів для створення о</w:t>
      </w:r>
      <w:r>
        <w:rPr>
          <w:rFonts w:ascii="Times New Roman" w:eastAsia="Times New Roman" w:hAnsi="Times New Roman" w:cs="Times New Roman"/>
          <w:sz w:val="28"/>
          <w:szCs w:val="28"/>
        </w:rPr>
        <w:t>питувальників та аналітичних інструментів.</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Метою опитування є отримати оцінку наявної комунікаційної діяльності компаній, а також аналіз їх сприйняття серед споживачів на різних каналах. Для його проведення буде потрібна сукупність споживачів, кількість ре</w:t>
      </w:r>
      <w:r>
        <w:rPr>
          <w:rFonts w:ascii="Times New Roman" w:eastAsia="Times New Roman" w:hAnsi="Times New Roman" w:cs="Times New Roman"/>
          <w:sz w:val="28"/>
          <w:szCs w:val="28"/>
        </w:rPr>
        <w:t>спондентів сягатиме 300-350. Рекрутинг учасників відбуватиметься онлайн за допомогою короткої анкети, типової з Додатку А. Дуже важливо, щоб учасники опитування були різних вікових груп, з різним доходом, чоловічої та жіночої статі. Тому використовуватимем</w:t>
      </w:r>
      <w:r>
        <w:rPr>
          <w:rFonts w:ascii="Times New Roman" w:eastAsia="Times New Roman" w:hAnsi="Times New Roman" w:cs="Times New Roman"/>
          <w:sz w:val="28"/>
          <w:szCs w:val="28"/>
        </w:rPr>
        <w:t>о квотну вибірку. При наборі зазначеного відсотку респондентів, що відповідає тій чи інші квоті, анкетування не продовжуватиметься.</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Квота 1: Вік 25-40, жінка, дохід середній – 40% (ця група представляє значну частину цільової аудиторії, яка активно купує п</w:t>
      </w:r>
      <w:r>
        <w:rPr>
          <w:rFonts w:ascii="Times New Roman" w:eastAsia="Times New Roman" w:hAnsi="Times New Roman" w:cs="Times New Roman"/>
          <w:sz w:val="28"/>
          <w:szCs w:val="28"/>
        </w:rPr>
        <w:t>родукти в супермаркетах і готує їжу вдома. Жінки віком 25-40 років часто є активними покупцями продуктів для своїх сімей або себе. Середній дохід відповідає ціновій політиці ТМ «Lel’», тому цей сегмент має високу ймовірність купувати продукцію.)</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Квота 2: В</w:t>
      </w:r>
      <w:r>
        <w:rPr>
          <w:rFonts w:ascii="Times New Roman" w:eastAsia="Times New Roman" w:hAnsi="Times New Roman" w:cs="Times New Roman"/>
          <w:sz w:val="28"/>
          <w:szCs w:val="28"/>
        </w:rPr>
        <w:t>ік 25-40, жінка, високий дохід – 15% (ця група важлива, оскільки жінки з високим доходом можуть дозволити собі купувати якісні продукти і, можливо, будуть готові заплатити більше за кращу якість.)</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Квота 3: Вік 40-60, жінка, середній дохід – 20% (жінки віко</w:t>
      </w:r>
      <w:r>
        <w:rPr>
          <w:rFonts w:ascii="Times New Roman" w:eastAsia="Times New Roman" w:hAnsi="Times New Roman" w:cs="Times New Roman"/>
          <w:sz w:val="28"/>
          <w:szCs w:val="28"/>
        </w:rPr>
        <w:t>м 40-60 років, як правило, мають усталений спосіб життя і доходи, тому вони стабільно купують продукти для своїх сімей.)</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Квота 4: Вік 25-60, чоловік, середній дохід – 25% (урахування чоловіків у дослідженні допоможе отримати більш повне уявлення про цільов</w:t>
      </w:r>
      <w:r>
        <w:rPr>
          <w:rFonts w:ascii="Times New Roman" w:eastAsia="Times New Roman" w:hAnsi="Times New Roman" w:cs="Times New Roman"/>
          <w:sz w:val="28"/>
          <w:szCs w:val="28"/>
        </w:rPr>
        <w:t>у аудиторію. Хоча вони рідше купують продукти, ніж жінки, вони все ж складають значну частку споживачів. Чоловіки з середнім доходом можуть бути покупцями сиру, особливо якщо вони одинокі та готують самі або купують продукти для своїх сімей.)</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Тобто 75% виб</w:t>
      </w:r>
      <w:r>
        <w:rPr>
          <w:rFonts w:ascii="Times New Roman" w:eastAsia="Times New Roman" w:hAnsi="Times New Roman" w:cs="Times New Roman"/>
          <w:sz w:val="28"/>
          <w:szCs w:val="28"/>
        </w:rPr>
        <w:t xml:space="preserve">ірки становлять жінки, що зумовлено особливістю цільової аудиторії. Четверта частина респондентів має бути чоловіками, оскільки вони теж купують та вживають продукцію бренду. Зазначені квоти на опитування </w:t>
      </w:r>
      <w:r>
        <w:rPr>
          <w:rFonts w:ascii="Times New Roman" w:eastAsia="Times New Roman" w:hAnsi="Times New Roman" w:cs="Times New Roman"/>
          <w:sz w:val="28"/>
          <w:szCs w:val="28"/>
        </w:rPr>
        <w:lastRenderedPageBreak/>
        <w:t>відображають основні характеристики цільової аудито</w:t>
      </w:r>
      <w:r>
        <w:rPr>
          <w:rFonts w:ascii="Times New Roman" w:eastAsia="Times New Roman" w:hAnsi="Times New Roman" w:cs="Times New Roman"/>
          <w:sz w:val="28"/>
          <w:szCs w:val="28"/>
        </w:rPr>
        <w:t>рії продукції ТМ «Lel’». Розподіл квот допомагає забезпечити репрезентативність дослідження, враховуючи, що основними покупцями є жінки із середнім доходом, але також включає інші важливі групи. Це дозволить зібрати різноманітні дані та забезпечити точніст</w:t>
      </w:r>
      <w:r>
        <w:rPr>
          <w:rFonts w:ascii="Times New Roman" w:eastAsia="Times New Roman" w:hAnsi="Times New Roman" w:cs="Times New Roman"/>
          <w:sz w:val="28"/>
          <w:szCs w:val="28"/>
        </w:rPr>
        <w:t>ь результатів дослідження, що, у свою чергу, допоможе краще зрозуміти споживчі потреби.</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даному випадку оптимальним варіантом буде проведення інтернет-опитування. Це додасть зручності при проведенні та зборі даних, а також забезпечить репрезентативність з</w:t>
      </w:r>
      <w:r>
        <w:rPr>
          <w:rFonts w:ascii="Times New Roman" w:eastAsia="Times New Roman" w:hAnsi="Times New Roman" w:cs="Times New Roman"/>
          <w:sz w:val="28"/>
          <w:szCs w:val="28"/>
        </w:rPr>
        <w:t xml:space="preserve">авдяки відбору учасників.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Визначимо пошукові питання анкети, які будуть розглянуті в рамках опитування. Для цього побудуємо таблицю 2.4 (Додаток В).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проведенні такого анкетування онлайн збирання даних спрощується. Результати заноситимуться до електро</w:t>
      </w:r>
      <w:r>
        <w:rPr>
          <w:rFonts w:ascii="Times New Roman" w:eastAsia="Times New Roman" w:hAnsi="Times New Roman" w:cs="Times New Roman"/>
          <w:sz w:val="28"/>
          <w:szCs w:val="28"/>
        </w:rPr>
        <w:t>нних таблиць, де і відбуватиметься їхній аналіз. Є необхідний систематичний моніторинг за процесом збору даних для негайного виявлення та виправлення можливих проблем. При виявленні некоректних чи відсутніх даних, буде запропоновано повторне проходження. П</w:t>
      </w:r>
      <w:r>
        <w:rPr>
          <w:rFonts w:ascii="Times New Roman" w:eastAsia="Times New Roman" w:hAnsi="Times New Roman" w:cs="Times New Roman"/>
          <w:sz w:val="28"/>
          <w:szCs w:val="28"/>
        </w:rPr>
        <w:t>ри відхиленні такої пропозиції респондентом, всі відповіді анулюються.</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аналізі даних дослідження, зокрема опитування, застосовуватиметься частотний аналіз. Частотний аналіз є одним з основних методів кількісного аналізу даних у маркетингових дослідженн</w:t>
      </w:r>
      <w:r>
        <w:rPr>
          <w:rFonts w:ascii="Times New Roman" w:eastAsia="Times New Roman" w:hAnsi="Times New Roman" w:cs="Times New Roman"/>
          <w:sz w:val="28"/>
          <w:szCs w:val="28"/>
        </w:rPr>
        <w:t>ях. Він допомагає зрозуміти, як часто певні відповіді або події зустрічаються у зібраних даних, що дозволяє виявити основні тенденції та патерни в поведінці споживачів, що дозволяє приймати обґрунтовані маркетингові рішення та вдосконалювати стратегії прос</w:t>
      </w:r>
      <w:r>
        <w:rPr>
          <w:rFonts w:ascii="Times New Roman" w:eastAsia="Times New Roman" w:hAnsi="Times New Roman" w:cs="Times New Roman"/>
          <w:sz w:val="28"/>
          <w:szCs w:val="28"/>
        </w:rPr>
        <w:t>ування.</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Тепер можемо визначити графік проведення маркетингових досліджень в таблиці 2.5. </w:t>
      </w:r>
    </w:p>
    <w:p w:rsidR="00600C14" w:rsidRDefault="00600C14">
      <w:pPr>
        <w:spacing w:after="0" w:line="360" w:lineRule="auto"/>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2.5 – Графік проведення дослідження</w:t>
      </w:r>
    </w:p>
    <w:tbl>
      <w:tblPr>
        <w:tblStyle w:val="aff5"/>
        <w:tblW w:w="9911" w:type="dxa"/>
        <w:tblInd w:w="0" w:type="dxa"/>
        <w:tblLayout w:type="fixed"/>
        <w:tblLook w:val="0400" w:firstRow="0" w:lastRow="0" w:firstColumn="0" w:lastColumn="0" w:noHBand="0" w:noVBand="1"/>
      </w:tblPr>
      <w:tblGrid>
        <w:gridCol w:w="2405"/>
        <w:gridCol w:w="4961"/>
        <w:gridCol w:w="2545"/>
      </w:tblGrid>
      <w:tr w:rsidR="00600C14">
        <w:trPr>
          <w:trHeight w:val="525"/>
        </w:trPr>
        <w:tc>
          <w:tcPr>
            <w:tcW w:w="240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Етап дослідження</w:t>
            </w:r>
          </w:p>
        </w:tc>
        <w:tc>
          <w:tcPr>
            <w:tcW w:w="496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Зміст етапу</w:t>
            </w:r>
          </w:p>
        </w:tc>
        <w:tc>
          <w:tcPr>
            <w:tcW w:w="254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Трудомісткість робіт (людино-дні)</w:t>
            </w:r>
          </w:p>
        </w:tc>
      </w:tr>
      <w:tr w:rsidR="00600C14">
        <w:trPr>
          <w:trHeight w:val="280"/>
        </w:trPr>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 Етап 1</w:t>
            </w:r>
          </w:p>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Розробка плану дослідження</w:t>
            </w:r>
          </w:p>
        </w:tc>
        <w:tc>
          <w:tcPr>
            <w:tcW w:w="496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Постановка цілей та завдань</w:t>
            </w:r>
          </w:p>
        </w:tc>
        <w:tc>
          <w:tcPr>
            <w:tcW w:w="254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600C14">
        <w:trPr>
          <w:trHeight w:val="480"/>
        </w:trPr>
        <w:tc>
          <w:tcPr>
            <w:tcW w:w="2405" w:type="dxa"/>
            <w:vMerge/>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600C14">
            <w:pPr>
              <w:widowControl w:val="0"/>
              <w:pBdr>
                <w:top w:val="nil"/>
                <w:left w:val="nil"/>
                <w:bottom w:val="nil"/>
                <w:right w:val="nil"/>
                <w:between w:val="nil"/>
              </w:pBdr>
              <w:spacing w:after="0" w:line="276" w:lineRule="auto"/>
              <w:rPr>
                <w:rFonts w:ascii="Times New Roman" w:eastAsia="Times New Roman" w:hAnsi="Times New Roman" w:cs="Times New Roman"/>
                <w:sz w:val="28"/>
                <w:szCs w:val="28"/>
              </w:rPr>
            </w:pPr>
          </w:p>
        </w:tc>
        <w:tc>
          <w:tcPr>
            <w:tcW w:w="496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Формування пошукових питань</w:t>
            </w:r>
          </w:p>
        </w:tc>
        <w:tc>
          <w:tcPr>
            <w:tcW w:w="254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600C14">
        <w:trPr>
          <w:trHeight w:val="525"/>
        </w:trPr>
        <w:tc>
          <w:tcPr>
            <w:tcW w:w="2405" w:type="dxa"/>
            <w:vMerge/>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600C14">
            <w:pPr>
              <w:widowControl w:val="0"/>
              <w:pBdr>
                <w:top w:val="nil"/>
                <w:left w:val="nil"/>
                <w:bottom w:val="nil"/>
                <w:right w:val="nil"/>
                <w:between w:val="nil"/>
              </w:pBdr>
              <w:spacing w:after="0" w:line="276" w:lineRule="auto"/>
              <w:rPr>
                <w:rFonts w:ascii="Times New Roman" w:eastAsia="Times New Roman" w:hAnsi="Times New Roman" w:cs="Times New Roman"/>
                <w:sz w:val="28"/>
                <w:szCs w:val="28"/>
              </w:rPr>
            </w:pPr>
          </w:p>
        </w:tc>
        <w:tc>
          <w:tcPr>
            <w:tcW w:w="496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методів та джерел збирання iнфoрмaцiї</w:t>
            </w:r>
          </w:p>
        </w:tc>
        <w:tc>
          <w:tcPr>
            <w:tcW w:w="254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r>
      <w:tr w:rsidR="00600C14">
        <w:trPr>
          <w:trHeight w:val="280"/>
        </w:trPr>
        <w:tc>
          <w:tcPr>
            <w:tcW w:w="2405" w:type="dxa"/>
            <w:vMerge/>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600C14">
            <w:pPr>
              <w:widowControl w:val="0"/>
              <w:pBdr>
                <w:top w:val="nil"/>
                <w:left w:val="nil"/>
                <w:bottom w:val="nil"/>
                <w:right w:val="nil"/>
                <w:between w:val="nil"/>
              </w:pBdr>
              <w:spacing w:after="0" w:line="276" w:lineRule="auto"/>
              <w:rPr>
                <w:rFonts w:ascii="Times New Roman" w:eastAsia="Times New Roman" w:hAnsi="Times New Roman" w:cs="Times New Roman"/>
                <w:sz w:val="28"/>
                <w:szCs w:val="28"/>
              </w:rPr>
            </w:pPr>
          </w:p>
        </w:tc>
        <w:tc>
          <w:tcPr>
            <w:tcW w:w="496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Рoзрoбкa гaйду та анкет для проведення опитувань</w:t>
            </w:r>
          </w:p>
        </w:tc>
        <w:tc>
          <w:tcPr>
            <w:tcW w:w="254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r>
      <w:tr w:rsidR="00600C14">
        <w:trPr>
          <w:trHeight w:val="270"/>
        </w:trPr>
        <w:tc>
          <w:tcPr>
            <w:tcW w:w="240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t>Всього</w:t>
            </w:r>
          </w:p>
        </w:tc>
        <w:tc>
          <w:tcPr>
            <w:tcW w:w="496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600C14">
            <w:pPr>
              <w:spacing w:after="0" w:line="360" w:lineRule="auto"/>
              <w:jc w:val="center"/>
              <w:rPr>
                <w:rFonts w:ascii="Times New Roman" w:eastAsia="Times New Roman" w:hAnsi="Times New Roman" w:cs="Times New Roman"/>
                <w:sz w:val="28"/>
                <w:szCs w:val="28"/>
              </w:rPr>
            </w:pPr>
          </w:p>
        </w:tc>
        <w:tc>
          <w:tcPr>
            <w:tcW w:w="254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t>10</w:t>
            </w:r>
          </w:p>
        </w:tc>
      </w:tr>
      <w:tr w:rsidR="00600C14">
        <w:trPr>
          <w:trHeight w:val="270"/>
        </w:trPr>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 Етап 2</w:t>
            </w:r>
          </w:p>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Реалізація плану дослідження</w:t>
            </w:r>
          </w:p>
        </w:tc>
        <w:tc>
          <w:tcPr>
            <w:tcW w:w="496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Проведення фокус-груп </w:t>
            </w:r>
          </w:p>
        </w:tc>
        <w:tc>
          <w:tcPr>
            <w:tcW w:w="254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600C14">
        <w:trPr>
          <w:trHeight w:val="270"/>
        </w:trPr>
        <w:tc>
          <w:tcPr>
            <w:tcW w:w="2405" w:type="dxa"/>
            <w:vMerge/>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600C14">
            <w:pPr>
              <w:widowControl w:val="0"/>
              <w:pBdr>
                <w:top w:val="nil"/>
                <w:left w:val="nil"/>
                <w:bottom w:val="nil"/>
                <w:right w:val="nil"/>
                <w:between w:val="nil"/>
              </w:pBdr>
              <w:spacing w:after="0" w:line="276" w:lineRule="auto"/>
              <w:rPr>
                <w:rFonts w:ascii="Times New Roman" w:eastAsia="Times New Roman" w:hAnsi="Times New Roman" w:cs="Times New Roman"/>
                <w:sz w:val="28"/>
                <w:szCs w:val="28"/>
              </w:rPr>
            </w:pPr>
          </w:p>
        </w:tc>
        <w:tc>
          <w:tcPr>
            <w:tcW w:w="496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Проведення кабінетних досліджень</w:t>
            </w:r>
          </w:p>
        </w:tc>
        <w:tc>
          <w:tcPr>
            <w:tcW w:w="254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600C14">
        <w:trPr>
          <w:trHeight w:val="270"/>
        </w:trPr>
        <w:tc>
          <w:tcPr>
            <w:tcW w:w="2405" w:type="dxa"/>
            <w:vMerge/>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600C14">
            <w:pPr>
              <w:widowControl w:val="0"/>
              <w:pBdr>
                <w:top w:val="nil"/>
                <w:left w:val="nil"/>
                <w:bottom w:val="nil"/>
                <w:right w:val="nil"/>
                <w:between w:val="nil"/>
              </w:pBdr>
              <w:spacing w:after="0" w:line="276" w:lineRule="auto"/>
              <w:rPr>
                <w:rFonts w:ascii="Times New Roman" w:eastAsia="Times New Roman" w:hAnsi="Times New Roman" w:cs="Times New Roman"/>
                <w:sz w:val="28"/>
                <w:szCs w:val="28"/>
              </w:rPr>
            </w:pPr>
          </w:p>
        </w:tc>
        <w:tc>
          <w:tcPr>
            <w:tcW w:w="496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Проведення анкетування</w:t>
            </w:r>
          </w:p>
        </w:tc>
        <w:tc>
          <w:tcPr>
            <w:tcW w:w="254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r>
      <w:tr w:rsidR="00600C14">
        <w:trPr>
          <w:trHeight w:val="270"/>
        </w:trPr>
        <w:tc>
          <w:tcPr>
            <w:tcW w:w="2405" w:type="dxa"/>
            <w:vMerge/>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600C14">
            <w:pPr>
              <w:widowControl w:val="0"/>
              <w:pBdr>
                <w:top w:val="nil"/>
                <w:left w:val="nil"/>
                <w:bottom w:val="nil"/>
                <w:right w:val="nil"/>
                <w:between w:val="nil"/>
              </w:pBdr>
              <w:spacing w:after="0" w:line="276" w:lineRule="auto"/>
              <w:rPr>
                <w:rFonts w:ascii="Times New Roman" w:eastAsia="Times New Roman" w:hAnsi="Times New Roman" w:cs="Times New Roman"/>
                <w:sz w:val="28"/>
                <w:szCs w:val="28"/>
              </w:rPr>
            </w:pPr>
          </w:p>
        </w:tc>
        <w:tc>
          <w:tcPr>
            <w:tcW w:w="496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Систематизація та аналіз результатів</w:t>
            </w:r>
          </w:p>
        </w:tc>
        <w:tc>
          <w:tcPr>
            <w:tcW w:w="254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600C14">
        <w:trPr>
          <w:trHeight w:val="270"/>
        </w:trPr>
        <w:tc>
          <w:tcPr>
            <w:tcW w:w="240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t>Всього</w:t>
            </w:r>
          </w:p>
        </w:tc>
        <w:tc>
          <w:tcPr>
            <w:tcW w:w="496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600C14">
            <w:pPr>
              <w:spacing w:after="0" w:line="360" w:lineRule="auto"/>
              <w:jc w:val="center"/>
              <w:rPr>
                <w:rFonts w:ascii="Times New Roman" w:eastAsia="Times New Roman" w:hAnsi="Times New Roman" w:cs="Times New Roman"/>
                <w:sz w:val="28"/>
                <w:szCs w:val="28"/>
              </w:rPr>
            </w:pPr>
          </w:p>
        </w:tc>
        <w:tc>
          <w:tcPr>
            <w:tcW w:w="254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t>20</w:t>
            </w:r>
          </w:p>
        </w:tc>
      </w:tr>
      <w:tr w:rsidR="00600C14">
        <w:trPr>
          <w:trHeight w:val="270"/>
        </w:trPr>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 Етап 3</w:t>
            </w:r>
          </w:p>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Обробка та аналіз даних</w:t>
            </w:r>
          </w:p>
        </w:tc>
        <w:tc>
          <w:tcPr>
            <w:tcW w:w="496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Перевірка первинної та вторинної інформації</w:t>
            </w:r>
          </w:p>
        </w:tc>
        <w:tc>
          <w:tcPr>
            <w:tcW w:w="254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600C14">
        <w:trPr>
          <w:trHeight w:val="270"/>
        </w:trPr>
        <w:tc>
          <w:tcPr>
            <w:tcW w:w="2405" w:type="dxa"/>
            <w:vMerge/>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600C14">
            <w:pPr>
              <w:widowControl w:val="0"/>
              <w:pBdr>
                <w:top w:val="nil"/>
                <w:left w:val="nil"/>
                <w:bottom w:val="nil"/>
                <w:right w:val="nil"/>
                <w:between w:val="nil"/>
              </w:pBdr>
              <w:spacing w:after="0" w:line="276" w:lineRule="auto"/>
              <w:rPr>
                <w:rFonts w:ascii="Times New Roman" w:eastAsia="Times New Roman" w:hAnsi="Times New Roman" w:cs="Times New Roman"/>
                <w:sz w:val="28"/>
                <w:szCs w:val="28"/>
              </w:rPr>
            </w:pPr>
          </w:p>
        </w:tc>
        <w:tc>
          <w:tcPr>
            <w:tcW w:w="496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первинної та вторинної інформації</w:t>
            </w:r>
          </w:p>
        </w:tc>
        <w:tc>
          <w:tcPr>
            <w:tcW w:w="254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r>
      <w:tr w:rsidR="00600C14">
        <w:trPr>
          <w:trHeight w:val="270"/>
        </w:trPr>
        <w:tc>
          <w:tcPr>
            <w:tcW w:w="2405" w:type="dxa"/>
            <w:vMerge/>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600C14">
            <w:pPr>
              <w:widowControl w:val="0"/>
              <w:pBdr>
                <w:top w:val="nil"/>
                <w:left w:val="nil"/>
                <w:bottom w:val="nil"/>
                <w:right w:val="nil"/>
                <w:between w:val="nil"/>
              </w:pBdr>
              <w:spacing w:after="0" w:line="276" w:lineRule="auto"/>
              <w:rPr>
                <w:rFonts w:ascii="Times New Roman" w:eastAsia="Times New Roman" w:hAnsi="Times New Roman" w:cs="Times New Roman"/>
                <w:sz w:val="28"/>
                <w:szCs w:val="28"/>
              </w:rPr>
            </w:pPr>
          </w:p>
        </w:tc>
        <w:tc>
          <w:tcPr>
            <w:tcW w:w="496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Систематизація результатів дослідження</w:t>
            </w:r>
          </w:p>
        </w:tc>
        <w:tc>
          <w:tcPr>
            <w:tcW w:w="254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600C14">
        <w:trPr>
          <w:trHeight w:val="270"/>
        </w:trPr>
        <w:tc>
          <w:tcPr>
            <w:tcW w:w="240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t>Всього</w:t>
            </w:r>
          </w:p>
        </w:tc>
        <w:tc>
          <w:tcPr>
            <w:tcW w:w="496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600C14">
            <w:pPr>
              <w:spacing w:after="0" w:line="360" w:lineRule="auto"/>
              <w:jc w:val="center"/>
              <w:rPr>
                <w:rFonts w:ascii="Times New Roman" w:eastAsia="Times New Roman" w:hAnsi="Times New Roman" w:cs="Times New Roman"/>
                <w:sz w:val="28"/>
                <w:szCs w:val="28"/>
              </w:rPr>
            </w:pPr>
          </w:p>
        </w:tc>
        <w:tc>
          <w:tcPr>
            <w:tcW w:w="254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t>9</w:t>
            </w:r>
          </w:p>
        </w:tc>
      </w:tr>
    </w:tbl>
    <w:p w:rsidR="00600C14" w:rsidRDefault="00600C14">
      <w:pPr>
        <w:spacing w:after="0"/>
        <w:jc w:val="right"/>
        <w:rPr>
          <w:rFonts w:ascii="Times New Roman" w:eastAsia="Times New Roman" w:hAnsi="Times New Roman" w:cs="Times New Roman"/>
          <w:i/>
          <w:sz w:val="28"/>
          <w:szCs w:val="28"/>
        </w:rPr>
      </w:pPr>
    </w:p>
    <w:p w:rsidR="00600C14" w:rsidRDefault="00600C14">
      <w:pPr>
        <w:spacing w:after="0"/>
        <w:jc w:val="right"/>
        <w:rPr>
          <w:rFonts w:ascii="Times New Roman" w:eastAsia="Times New Roman" w:hAnsi="Times New Roman" w:cs="Times New Roman"/>
          <w:i/>
          <w:sz w:val="28"/>
          <w:szCs w:val="28"/>
        </w:rPr>
      </w:pPr>
    </w:p>
    <w:p w:rsidR="00600C14" w:rsidRDefault="00600C14">
      <w:pPr>
        <w:spacing w:after="0"/>
        <w:jc w:val="right"/>
        <w:rPr>
          <w:rFonts w:ascii="Times New Roman" w:eastAsia="Times New Roman" w:hAnsi="Times New Roman" w:cs="Times New Roman"/>
          <w:i/>
          <w:sz w:val="28"/>
          <w:szCs w:val="28"/>
        </w:rPr>
      </w:pPr>
    </w:p>
    <w:p w:rsidR="00600C14" w:rsidRDefault="004A118C">
      <w:pPr>
        <w:spacing w:after="0"/>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Продовження таблиці 2.5</w:t>
      </w:r>
    </w:p>
    <w:tbl>
      <w:tblPr>
        <w:tblStyle w:val="aff6"/>
        <w:tblW w:w="9911" w:type="dxa"/>
        <w:tblInd w:w="0" w:type="dxa"/>
        <w:tblLayout w:type="fixed"/>
        <w:tblLook w:val="0400" w:firstRow="0" w:lastRow="0" w:firstColumn="0" w:lastColumn="0" w:noHBand="0" w:noVBand="1"/>
      </w:tblPr>
      <w:tblGrid>
        <w:gridCol w:w="2405"/>
        <w:gridCol w:w="4961"/>
        <w:gridCol w:w="2545"/>
      </w:tblGrid>
      <w:tr w:rsidR="00600C14">
        <w:trPr>
          <w:trHeight w:val="270"/>
        </w:trPr>
        <w:tc>
          <w:tcPr>
            <w:tcW w:w="240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Етап дослідження</w:t>
            </w:r>
          </w:p>
        </w:tc>
        <w:tc>
          <w:tcPr>
            <w:tcW w:w="496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Зміст етапу</w:t>
            </w:r>
          </w:p>
        </w:tc>
        <w:tc>
          <w:tcPr>
            <w:tcW w:w="254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Трудомісткість робіт (людино-дні)</w:t>
            </w:r>
          </w:p>
        </w:tc>
      </w:tr>
      <w:tr w:rsidR="00600C14">
        <w:trPr>
          <w:trHeight w:val="270"/>
        </w:trPr>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 Етап 4</w:t>
            </w:r>
          </w:p>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Формування звіту</w:t>
            </w:r>
          </w:p>
        </w:tc>
        <w:tc>
          <w:tcPr>
            <w:tcW w:w="496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Узгодження формату та формування звіту</w:t>
            </w:r>
          </w:p>
        </w:tc>
        <w:tc>
          <w:tcPr>
            <w:tcW w:w="254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r>
      <w:tr w:rsidR="00600C14">
        <w:trPr>
          <w:trHeight w:val="270"/>
        </w:trPr>
        <w:tc>
          <w:tcPr>
            <w:tcW w:w="2405" w:type="dxa"/>
            <w:vMerge/>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600C14">
            <w:pPr>
              <w:widowControl w:val="0"/>
              <w:pBdr>
                <w:top w:val="nil"/>
                <w:left w:val="nil"/>
                <w:bottom w:val="nil"/>
                <w:right w:val="nil"/>
                <w:between w:val="nil"/>
              </w:pBdr>
              <w:spacing w:after="0" w:line="276" w:lineRule="auto"/>
              <w:rPr>
                <w:rFonts w:ascii="Times New Roman" w:eastAsia="Times New Roman" w:hAnsi="Times New Roman" w:cs="Times New Roman"/>
                <w:sz w:val="28"/>
                <w:szCs w:val="28"/>
              </w:rPr>
            </w:pPr>
          </w:p>
        </w:tc>
        <w:tc>
          <w:tcPr>
            <w:tcW w:w="496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Презентація звіту</w:t>
            </w:r>
          </w:p>
        </w:tc>
        <w:tc>
          <w:tcPr>
            <w:tcW w:w="254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r>
      <w:tr w:rsidR="00600C14">
        <w:trPr>
          <w:trHeight w:val="270"/>
        </w:trPr>
        <w:tc>
          <w:tcPr>
            <w:tcW w:w="240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t>Всього</w:t>
            </w:r>
          </w:p>
        </w:tc>
        <w:tc>
          <w:tcPr>
            <w:tcW w:w="496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600C14">
            <w:pPr>
              <w:spacing w:after="0" w:line="360" w:lineRule="auto"/>
              <w:jc w:val="center"/>
              <w:rPr>
                <w:rFonts w:ascii="Times New Roman" w:eastAsia="Times New Roman" w:hAnsi="Times New Roman" w:cs="Times New Roman"/>
                <w:sz w:val="28"/>
                <w:szCs w:val="28"/>
              </w:rPr>
            </w:pPr>
          </w:p>
        </w:tc>
        <w:tc>
          <w:tcPr>
            <w:tcW w:w="254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t>5</w:t>
            </w:r>
          </w:p>
        </w:tc>
      </w:tr>
      <w:tr w:rsidR="00600C14">
        <w:trPr>
          <w:trHeight w:val="375"/>
        </w:trPr>
        <w:tc>
          <w:tcPr>
            <w:tcW w:w="240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Всього на дослідження</w:t>
            </w:r>
          </w:p>
        </w:tc>
        <w:tc>
          <w:tcPr>
            <w:tcW w:w="4961"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600C14">
            <w:pPr>
              <w:spacing w:after="0" w:line="360" w:lineRule="auto"/>
              <w:jc w:val="center"/>
              <w:rPr>
                <w:rFonts w:ascii="Times New Roman" w:eastAsia="Times New Roman" w:hAnsi="Times New Roman" w:cs="Times New Roman"/>
                <w:sz w:val="28"/>
                <w:szCs w:val="28"/>
              </w:rPr>
            </w:pPr>
          </w:p>
        </w:tc>
        <w:tc>
          <w:tcPr>
            <w:tcW w:w="254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t>44</w:t>
            </w:r>
          </w:p>
        </w:tc>
      </w:tr>
    </w:tbl>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проведемо розрахунки бюджету витрат для проведення маркетингового дослідження (табл. 2.6).</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2.6 - Бюджет маркетингового дослідження</w:t>
      </w:r>
    </w:p>
    <w:tbl>
      <w:tblPr>
        <w:tblStyle w:val="aff7"/>
        <w:tblW w:w="977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88"/>
        <w:gridCol w:w="5619"/>
        <w:gridCol w:w="3169"/>
      </w:tblGrid>
      <w:tr w:rsidR="00600C14">
        <w:tc>
          <w:tcPr>
            <w:tcW w:w="98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з/п</w:t>
            </w:r>
          </w:p>
        </w:tc>
        <w:tc>
          <w:tcPr>
            <w:tcW w:w="5619" w:type="dxa"/>
          </w:tcPr>
          <w:p w:rsidR="00600C14" w:rsidRDefault="004A118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Стаття витрат</w:t>
            </w:r>
          </w:p>
        </w:tc>
        <w:tc>
          <w:tcPr>
            <w:tcW w:w="3169" w:type="dxa"/>
          </w:tcPr>
          <w:p w:rsidR="00600C14" w:rsidRDefault="004A118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Вартість, грн.</w:t>
            </w:r>
          </w:p>
        </w:tc>
      </w:tr>
      <w:tr w:rsidR="00600C14">
        <w:tc>
          <w:tcPr>
            <w:tcW w:w="98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5619" w:type="dxa"/>
          </w:tcPr>
          <w:p w:rsidR="00600C14" w:rsidRDefault="004A118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Рекрутинг учасників для фокус-груп</w:t>
            </w:r>
          </w:p>
        </w:tc>
        <w:tc>
          <w:tcPr>
            <w:tcW w:w="3169" w:type="dxa"/>
          </w:tcPr>
          <w:p w:rsidR="00600C14" w:rsidRDefault="004A118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4 800</w:t>
            </w:r>
          </w:p>
        </w:tc>
      </w:tr>
      <w:tr w:rsidR="00600C14">
        <w:tc>
          <w:tcPr>
            <w:tcW w:w="98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5619" w:type="dxa"/>
          </w:tcPr>
          <w:p w:rsidR="00600C14" w:rsidRDefault="004A118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Оплата праці модераторів</w:t>
            </w:r>
          </w:p>
        </w:tc>
        <w:tc>
          <w:tcPr>
            <w:tcW w:w="3169" w:type="dxa"/>
          </w:tcPr>
          <w:p w:rsidR="00600C14" w:rsidRDefault="004A118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5 250</w:t>
            </w:r>
          </w:p>
        </w:tc>
      </w:tr>
      <w:tr w:rsidR="00600C14">
        <w:tc>
          <w:tcPr>
            <w:tcW w:w="98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5619" w:type="dxa"/>
          </w:tcPr>
          <w:p w:rsidR="00600C14" w:rsidRDefault="004A118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Оплата праці аналітиків</w:t>
            </w:r>
          </w:p>
        </w:tc>
        <w:tc>
          <w:tcPr>
            <w:tcW w:w="3169" w:type="dxa"/>
          </w:tcPr>
          <w:p w:rsidR="00600C14" w:rsidRDefault="004A118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24 500</w:t>
            </w:r>
          </w:p>
        </w:tc>
      </w:tr>
      <w:tr w:rsidR="00600C14">
        <w:tc>
          <w:tcPr>
            <w:tcW w:w="98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5619" w:type="dxa"/>
          </w:tcPr>
          <w:p w:rsidR="00600C14" w:rsidRDefault="004A118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Витрати на проведення анкетування</w:t>
            </w:r>
          </w:p>
        </w:tc>
        <w:tc>
          <w:tcPr>
            <w:tcW w:w="3169" w:type="dxa"/>
          </w:tcPr>
          <w:p w:rsidR="00600C14" w:rsidRDefault="004A118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5 000</w:t>
            </w:r>
          </w:p>
        </w:tc>
      </w:tr>
      <w:tr w:rsidR="00600C14">
        <w:tc>
          <w:tcPr>
            <w:tcW w:w="988" w:type="dxa"/>
          </w:tcPr>
          <w:p w:rsidR="00600C14" w:rsidRDefault="004A118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5619" w:type="dxa"/>
          </w:tcPr>
          <w:p w:rsidR="00600C14" w:rsidRDefault="004A118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Непередбачувані витрати</w:t>
            </w:r>
          </w:p>
        </w:tc>
        <w:tc>
          <w:tcPr>
            <w:tcW w:w="3169" w:type="dxa"/>
          </w:tcPr>
          <w:p w:rsidR="00600C14" w:rsidRDefault="004A118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1 500</w:t>
            </w:r>
          </w:p>
        </w:tc>
      </w:tr>
      <w:tr w:rsidR="00600C14">
        <w:tc>
          <w:tcPr>
            <w:tcW w:w="988" w:type="dxa"/>
          </w:tcPr>
          <w:p w:rsidR="00600C14" w:rsidRDefault="00600C14">
            <w:pPr>
              <w:spacing w:line="360" w:lineRule="auto"/>
              <w:jc w:val="center"/>
              <w:rPr>
                <w:rFonts w:ascii="Times New Roman" w:eastAsia="Times New Roman" w:hAnsi="Times New Roman" w:cs="Times New Roman"/>
                <w:sz w:val="28"/>
                <w:szCs w:val="28"/>
              </w:rPr>
            </w:pPr>
          </w:p>
        </w:tc>
        <w:tc>
          <w:tcPr>
            <w:tcW w:w="5619" w:type="dxa"/>
          </w:tcPr>
          <w:p w:rsidR="00600C14" w:rsidRDefault="004A118C">
            <w:pPr>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Усього</w:t>
            </w:r>
          </w:p>
        </w:tc>
        <w:tc>
          <w:tcPr>
            <w:tcW w:w="3169" w:type="dxa"/>
          </w:tcPr>
          <w:p w:rsidR="00600C14" w:rsidRDefault="004A118C">
            <w:pPr>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41 050</w:t>
            </w:r>
          </w:p>
        </w:tc>
      </w:tr>
    </w:tbl>
    <w:p w:rsidR="00600C14" w:rsidRDefault="00600C14">
      <w:pPr>
        <w:spacing w:after="0" w:line="360" w:lineRule="auto"/>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за приблизними підрахунками проведення маркетингового дослідження вимагатиме бюджету у 41 050 грн.</w:t>
      </w:r>
    </w:p>
    <w:p w:rsidR="00600C14" w:rsidRDefault="00600C14">
      <w:pPr>
        <w:spacing w:after="0" w:line="360" w:lineRule="auto"/>
        <w:jc w:val="both"/>
        <w:rPr>
          <w:rFonts w:ascii="Times New Roman" w:eastAsia="Times New Roman" w:hAnsi="Times New Roman" w:cs="Times New Roman"/>
          <w:b/>
          <w:sz w:val="28"/>
          <w:szCs w:val="28"/>
        </w:rPr>
      </w:pPr>
    </w:p>
    <w:p w:rsidR="00600C14" w:rsidRDefault="004A118C">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Висновки до розділу 2</w:t>
      </w:r>
    </w:p>
    <w:p w:rsidR="00600C14" w:rsidRDefault="00600C14">
      <w:pPr>
        <w:spacing w:after="0" w:line="360" w:lineRule="auto"/>
        <w:ind w:firstLine="709"/>
        <w:jc w:val="both"/>
        <w:rPr>
          <w:rFonts w:ascii="Times New Roman" w:eastAsia="Times New Roman" w:hAnsi="Times New Roman" w:cs="Times New Roman"/>
          <w:i/>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Другий розділ містив у собі роботу з пошуку методології маркетингового дослідження задля вирішення маркетингової управлінської проблеми. Відштовхуючись від поставленої цілі дослідження, що першочергово полягає в аналізі наявного комплексу маркетингових ком</w:t>
      </w:r>
      <w:r>
        <w:rPr>
          <w:rFonts w:ascii="Times New Roman" w:eastAsia="Times New Roman" w:hAnsi="Times New Roman" w:cs="Times New Roman"/>
          <w:sz w:val="28"/>
          <w:szCs w:val="28"/>
        </w:rPr>
        <w:t>унікацій ТМ «Lel’» та комунікацій конкурентів, було здійснено планування та організацію процесу збору даних.</w:t>
      </w:r>
    </w:p>
    <w:p w:rsidR="00600C14" w:rsidRDefault="004A118C">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Таким чином, було визначено, що необхідним буде проведення кабінетних та польових досліджень, а також опитувань споживачів - фокус-груп та Інтернет</w:t>
      </w:r>
      <w:r>
        <w:rPr>
          <w:rFonts w:ascii="Times New Roman" w:eastAsia="Times New Roman" w:hAnsi="Times New Roman" w:cs="Times New Roman"/>
          <w:sz w:val="28"/>
          <w:szCs w:val="28"/>
        </w:rPr>
        <w:t xml:space="preserve">-опитування (анкетування). Також було розроблено гайд та безпосередні опитувальники для їхнього проведення. У кінці було визначено графік проведення </w:t>
      </w:r>
      <w:r>
        <w:rPr>
          <w:rFonts w:ascii="Times New Roman" w:eastAsia="Times New Roman" w:hAnsi="Times New Roman" w:cs="Times New Roman"/>
          <w:sz w:val="28"/>
          <w:szCs w:val="28"/>
        </w:rPr>
        <w:lastRenderedPageBreak/>
        <w:t>маркетингового дослідження, який становить 44 людино-днів, та розраховано необхідний бюджет для його провед</w:t>
      </w:r>
      <w:r>
        <w:rPr>
          <w:rFonts w:ascii="Times New Roman" w:eastAsia="Times New Roman" w:hAnsi="Times New Roman" w:cs="Times New Roman"/>
          <w:sz w:val="28"/>
          <w:szCs w:val="28"/>
        </w:rPr>
        <w:t>ення.</w:t>
      </w:r>
      <w:r>
        <w:br w:type="page"/>
      </w:r>
    </w:p>
    <w:p w:rsidR="00600C14" w:rsidRDefault="004A118C">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РОЗДІЛ 3 РЕАЛІЗАЦІЯ ДОСЛІДЖЕННЯ ТА ВЕРИФІКАЦІЯ РЕЗУЛЬТАТІВ</w:t>
      </w:r>
    </w:p>
    <w:p w:rsidR="00600C14" w:rsidRDefault="00600C14">
      <w:pPr>
        <w:spacing w:after="0" w:line="360" w:lineRule="auto"/>
        <w:ind w:firstLine="709"/>
        <w:jc w:val="center"/>
        <w:rPr>
          <w:rFonts w:ascii="Times New Roman" w:eastAsia="Times New Roman" w:hAnsi="Times New Roman" w:cs="Times New Roman"/>
          <w:sz w:val="28"/>
          <w:szCs w:val="28"/>
        </w:rPr>
      </w:pPr>
    </w:p>
    <w:p w:rsidR="00600C14" w:rsidRDefault="004A118C">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3.1 Збір та аналіз даних</w:t>
      </w:r>
    </w:p>
    <w:p w:rsidR="00600C14" w:rsidRDefault="00600C14">
      <w:pPr>
        <w:spacing w:after="0" w:line="360" w:lineRule="auto"/>
        <w:ind w:firstLine="709"/>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метою розв’язання маркетингової управлінської проблеми ТМ «Lel’» було проведено маркетингове дослідження. Було використано метод кабінетних досліджень, а також ф</w:t>
      </w:r>
      <w:r>
        <w:rPr>
          <w:rFonts w:ascii="Times New Roman" w:eastAsia="Times New Roman" w:hAnsi="Times New Roman" w:cs="Times New Roman"/>
          <w:sz w:val="28"/>
          <w:szCs w:val="28"/>
        </w:rPr>
        <w:t xml:space="preserve">окус-групи й опитування споживачів.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Проведення фокус-груп. Як і планувалося, участь у фокус-групах взяло 16 осіб (8 у кожній), а анкету (Додаток А) було заповнено 44 рази. Випадковим чином з рекрутинговою анкетою було відібрано наступних учасників: 5 чоло</w:t>
      </w:r>
      <w:r>
        <w:rPr>
          <w:rFonts w:ascii="Times New Roman" w:eastAsia="Times New Roman" w:hAnsi="Times New Roman" w:cs="Times New Roman"/>
          <w:sz w:val="28"/>
          <w:szCs w:val="28"/>
        </w:rPr>
        <w:t xml:space="preserve">віків та 11 жінок віком від 22 до 55, що проживають у таких областях як Київська, Дніпропетровська, Вінницька, Львівська, Хмельницька, Полтавська та Одеська. Учасники фокус-груп мали наступні доходи: 4 осіб – високий, 7 – середній та 5 - низький дохід.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w:t>
      </w:r>
      <w:r>
        <w:rPr>
          <w:rFonts w:ascii="Times New Roman" w:eastAsia="Times New Roman" w:hAnsi="Times New Roman" w:cs="Times New Roman"/>
          <w:sz w:val="28"/>
          <w:szCs w:val="28"/>
        </w:rPr>
        <w:t>рейдемо до аналізу отриманих даних. У результаті проведення фокус-груп було отримано наступні висновки:</w:t>
      </w:r>
    </w:p>
    <w:p w:rsidR="00600C14" w:rsidRDefault="004A118C">
      <w:pPr>
        <w:numPr>
          <w:ilvl w:val="0"/>
          <w:numId w:val="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Більшість не знає, як охарактеризувати свіжі сири, а саме під «свіжими» прямо розуміють те, що вони виготовлені нещодавно. </w:t>
      </w:r>
    </w:p>
    <w:p w:rsidR="00600C14" w:rsidRDefault="004A118C">
      <w:pPr>
        <w:numPr>
          <w:ilvl w:val="0"/>
          <w:numId w:val="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Називаючи приклади свіжих си</w:t>
      </w:r>
      <w:r>
        <w:rPr>
          <w:rFonts w:ascii="Times New Roman" w:eastAsia="Times New Roman" w:hAnsi="Times New Roman" w:cs="Times New Roman"/>
          <w:color w:val="000000"/>
          <w:sz w:val="28"/>
          <w:szCs w:val="28"/>
        </w:rPr>
        <w:t>рів, половина респондентів називає кисломолочний сир або ж плавлений.</w:t>
      </w:r>
    </w:p>
    <w:p w:rsidR="00600C14" w:rsidRDefault="004A118C">
      <w:pPr>
        <w:numPr>
          <w:ilvl w:val="0"/>
          <w:numId w:val="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більшості людей не є відомі бренди зі спеціалізацією виключно на свіжих сирах, а серед виробників згадують марки, що виготовляють сири різних видів. </w:t>
      </w:r>
    </w:p>
    <w:p w:rsidR="00600C14" w:rsidRDefault="004A118C">
      <w:pPr>
        <w:numPr>
          <w:ilvl w:val="0"/>
          <w:numId w:val="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Свіжі сири зазвичай купують у су</w:t>
      </w:r>
      <w:r>
        <w:rPr>
          <w:rFonts w:ascii="Times New Roman" w:eastAsia="Times New Roman" w:hAnsi="Times New Roman" w:cs="Times New Roman"/>
          <w:color w:val="000000"/>
          <w:sz w:val="28"/>
          <w:szCs w:val="28"/>
        </w:rPr>
        <w:t>пермаркетах, роблять це приблизно раз на місяць, а при виборі дивитимуться на термін придатності та склад товару (перевірятимуть натуральність).</w:t>
      </w:r>
    </w:p>
    <w:p w:rsidR="00600C14" w:rsidRDefault="004A118C">
      <w:pPr>
        <w:numPr>
          <w:ilvl w:val="0"/>
          <w:numId w:val="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Половина планує покупку сиру заздалегідь, інша половина спершу купує, а тоді вирішує, як споживатиме.</w:t>
      </w:r>
    </w:p>
    <w:p w:rsidR="00600C14" w:rsidRDefault="004A118C">
      <w:pPr>
        <w:numPr>
          <w:ilvl w:val="0"/>
          <w:numId w:val="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Споживачі кажуть, що віддали б перевагу споживанню свіжого сиру у комбінуванні з іншими продуктами, використанні у стравах, рідше – у чистому вигляді.</w:t>
      </w:r>
    </w:p>
    <w:p w:rsidR="00600C14" w:rsidRDefault="004A118C">
      <w:pPr>
        <w:numPr>
          <w:ilvl w:val="0"/>
          <w:numId w:val="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Більшості до вподоби було б поєднання свіжих сирів з овочами й фруктами, найчастіше використовували б у п</w:t>
      </w:r>
      <w:r>
        <w:rPr>
          <w:rFonts w:ascii="Times New Roman" w:eastAsia="Times New Roman" w:hAnsi="Times New Roman" w:cs="Times New Roman"/>
          <w:color w:val="000000"/>
          <w:sz w:val="28"/>
          <w:szCs w:val="28"/>
        </w:rPr>
        <w:t>риготуванні салатів чи легких закусок (наприклад, бутербродів, сендвічів).</w:t>
      </w:r>
    </w:p>
    <w:p w:rsidR="00600C14" w:rsidRDefault="004A118C">
      <w:pPr>
        <w:numPr>
          <w:ilvl w:val="0"/>
          <w:numId w:val="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споживанні свіжого сиру усім важливою характеристикою є свіжість, натуральність, смак. </w:t>
      </w:r>
    </w:p>
    <w:p w:rsidR="00600C14" w:rsidRDefault="004A118C">
      <w:pPr>
        <w:numPr>
          <w:ilvl w:val="0"/>
          <w:numId w:val="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Ніхто у групах не знав бренд «Lel’».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Проведення кабінетних досліджень.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Пошукове питання №9 – Який рівень ефективності рекламної діяльності ТМ «Lel’» та марок конкурентів?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Торгові марки «КОМО», «Ферма» проводять рекламні кампанії, використовуючи телебачення. Це рекламні відеоролики з невимушеною подачею легко запам’ятовуються</w:t>
      </w:r>
      <w:r>
        <w:rPr>
          <w:rFonts w:ascii="Times New Roman" w:eastAsia="Times New Roman" w:hAnsi="Times New Roman" w:cs="Times New Roman"/>
          <w:sz w:val="28"/>
          <w:szCs w:val="28"/>
        </w:rPr>
        <w:t xml:space="preserve"> споживачами, нагадуючи про компанію та її продукцію.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Було проведено аналіз контенту у соціальних мережах.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YouTube-каналах конкурентів публікуються відео рекламних роликів, які транслюються на телебаченні. Активність брендів та частота публікування рі</w:t>
      </w:r>
      <w:r>
        <w:rPr>
          <w:rFonts w:ascii="Times New Roman" w:eastAsia="Times New Roman" w:hAnsi="Times New Roman" w:cs="Times New Roman"/>
          <w:sz w:val="28"/>
          <w:szCs w:val="28"/>
        </w:rPr>
        <w:t>зна, зокрема це відбувається під час запуску/проведення рекламних кампаній (Додаток Г). Найпопулярнішими тематиками є відео-рецепти з приготуванням страв з продукцією марок, де часто залучені медійні особи (шеф-кухарі, кулінари). Також популярними є здійсн</w:t>
      </w:r>
      <w:r>
        <w:rPr>
          <w:rFonts w:ascii="Times New Roman" w:eastAsia="Times New Roman" w:hAnsi="Times New Roman" w:cs="Times New Roman"/>
          <w:sz w:val="28"/>
          <w:szCs w:val="28"/>
        </w:rPr>
        <w:t xml:space="preserve">ення покупки продукції або ж зображення сім’ї та використанні товарів у побуті. Актуальною темою у роликах є процес виробництва та акцентування на якості.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соціальних мережах Facebook та Instagram контент, що публікується брендами, є однаковий. Усі форма</w:t>
      </w:r>
      <w:r>
        <w:rPr>
          <w:rFonts w:ascii="Times New Roman" w:eastAsia="Times New Roman" w:hAnsi="Times New Roman" w:cs="Times New Roman"/>
          <w:sz w:val="28"/>
          <w:szCs w:val="28"/>
        </w:rPr>
        <w:t xml:space="preserve">ти є актуальні – і фото, і відео (Reals), і каруселі. </w:t>
      </w:r>
      <w:r>
        <w:rPr>
          <w:rFonts w:ascii="Times New Roman" w:eastAsia="Times New Roman" w:hAnsi="Times New Roman" w:cs="Times New Roman"/>
          <w:sz w:val="28"/>
          <w:szCs w:val="28"/>
        </w:rPr>
        <w:lastRenderedPageBreak/>
        <w:t>Частота публікацій у конкурентів відрізняється: торгові марки «КОМО», «Ферма» і «Яготинське» є найбільш активними (2-4 пости на тиждень), рідше (1-2 в тиждень) публікує «Лакталіс Україна». Тематика пост</w:t>
      </w:r>
      <w:r>
        <w:rPr>
          <w:rFonts w:ascii="Times New Roman" w:eastAsia="Times New Roman" w:hAnsi="Times New Roman" w:cs="Times New Roman"/>
          <w:sz w:val="28"/>
          <w:szCs w:val="28"/>
        </w:rPr>
        <w:t>ів не сильно відрізняється від тої, що була отримана при аналізі YouTube – рецепти у фото і відео, фото з демонстрацією продукції, сповіщення щодо новинок. Окремо актуальними є ситуативні публікації, наприклад, з нагоди свят. Для таких соцмереж, як Faceboo</w:t>
      </w:r>
      <w:r>
        <w:rPr>
          <w:rFonts w:ascii="Times New Roman" w:eastAsia="Times New Roman" w:hAnsi="Times New Roman" w:cs="Times New Roman"/>
          <w:sz w:val="28"/>
          <w:szCs w:val="28"/>
        </w:rPr>
        <w:t>k та Instagram, важливе місце у контент-плані брендів посідають 24-годинні пости Stories, де залучають аудиторію до активності або просто проводять просвітницьку діяльність за тими ж тематиками. На рисунку 3.1 показано, як бренди «КОМО» і «Ферма» вдало зді</w:t>
      </w:r>
      <w:r>
        <w:rPr>
          <w:rFonts w:ascii="Times New Roman" w:eastAsia="Times New Roman" w:hAnsi="Times New Roman" w:cs="Times New Roman"/>
          <w:sz w:val="28"/>
          <w:szCs w:val="28"/>
        </w:rPr>
        <w:t>йснюють публікації  у Instagram.</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center"/>
      </w:pPr>
      <w:r>
        <w:rPr>
          <w:noProof/>
          <w:lang w:val="en-US"/>
        </w:rPr>
        <w:drawing>
          <wp:inline distT="0" distB="0" distL="0" distR="0">
            <wp:extent cx="2331161" cy="4527517"/>
            <wp:effectExtent l="0" t="0" r="0" b="0"/>
            <wp:docPr id="47"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45"/>
                    <a:srcRect t="5765" b="4563"/>
                    <a:stretch>
                      <a:fillRect/>
                    </a:stretch>
                  </pic:blipFill>
                  <pic:spPr>
                    <a:xfrm>
                      <a:off x="0" y="0"/>
                      <a:ext cx="2331161" cy="4527517"/>
                    </a:xfrm>
                    <a:prstGeom prst="rect">
                      <a:avLst/>
                    </a:prstGeom>
                    <a:ln/>
                  </pic:spPr>
                </pic:pic>
              </a:graphicData>
            </a:graphic>
          </wp:inline>
        </w:drawing>
      </w:r>
      <w:r>
        <w:t xml:space="preserve"> </w:t>
      </w:r>
      <w:r>
        <w:rPr>
          <w:noProof/>
          <w:lang w:val="en-US"/>
        </w:rPr>
        <w:drawing>
          <wp:inline distT="0" distB="0" distL="0" distR="0">
            <wp:extent cx="2339802" cy="4590611"/>
            <wp:effectExtent l="0" t="0" r="0" b="0"/>
            <wp:docPr id="49"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46"/>
                    <a:srcRect t="5559" r="326" b="4151"/>
                    <a:stretch>
                      <a:fillRect/>
                    </a:stretch>
                  </pic:blipFill>
                  <pic:spPr>
                    <a:xfrm>
                      <a:off x="0" y="0"/>
                      <a:ext cx="2339802" cy="4590611"/>
                    </a:xfrm>
                    <a:prstGeom prst="rect">
                      <a:avLst/>
                    </a:prstGeom>
                    <a:ln/>
                  </pic:spPr>
                </pic:pic>
              </a:graphicData>
            </a:graphic>
          </wp:inline>
        </w:drawing>
      </w:r>
    </w:p>
    <w:p w:rsidR="00600C14" w:rsidRDefault="004A118C">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3.1 – Приклади контенту конкурентів у соціальній мережі Instagram</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Крім соціальних мереж, конкуренти застосовують зовнішню рекламу. Реклама у місцях продажу та на білбордах є часто використовуваною для обраного</w:t>
      </w:r>
      <w:r>
        <w:rPr>
          <w:rFonts w:ascii="Times New Roman" w:eastAsia="Times New Roman" w:hAnsi="Times New Roman" w:cs="Times New Roman"/>
          <w:sz w:val="28"/>
          <w:szCs w:val="28"/>
        </w:rPr>
        <w:t xml:space="preserve"> виду продукції та ринку.</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Пошукове питання №10 – Перевірка наявності у ТМ «Lel’» та в конкурентів тих чи інших заходів зі стимулювання збуту.</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Аби отримати результати на це питання було здійснено аналіз знижок, їх видів у ТМ «Lel’» та марок конкурентів, ана</w:t>
      </w:r>
      <w:r>
        <w:rPr>
          <w:rFonts w:ascii="Times New Roman" w:eastAsia="Times New Roman" w:hAnsi="Times New Roman" w:cs="Times New Roman"/>
          <w:sz w:val="28"/>
          <w:szCs w:val="28"/>
        </w:rPr>
        <w:t>ліз наявності акцій, розіграшів та подібних заходів.</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сайтах серед торговельних мереж «Auchan.ua», «VARUS», «NOVUS», «Rozetka.ua», «Zakaz.ua», де є представництво «Lel’», була знижка лише на один товар у мережі «Auchan.ua» та у «VARUS» (-14%). У власному</w:t>
      </w:r>
      <w:r>
        <w:rPr>
          <w:rFonts w:ascii="Times New Roman" w:eastAsia="Times New Roman" w:hAnsi="Times New Roman" w:cs="Times New Roman"/>
          <w:sz w:val="28"/>
          <w:szCs w:val="28"/>
        </w:rPr>
        <w:t xml:space="preserve"> магазині «ProCheese» на момент дослідження також були відсутні знижки й акції, проте сайт стимулює збут безкоштовною доставкою по Києву на замовлення від 300 грн.</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проведення дослідження на продукцію торгових марок «КОМО» та «Яготинське» були знижк</w:t>
      </w:r>
      <w:r>
        <w:rPr>
          <w:rFonts w:ascii="Times New Roman" w:eastAsia="Times New Roman" w:hAnsi="Times New Roman" w:cs="Times New Roman"/>
          <w:sz w:val="28"/>
          <w:szCs w:val="28"/>
        </w:rPr>
        <w:t>и на різні товарні категорії у всіх торгових мережах. Розмір знижок від 10% до 30%. На товари ТМ «Ферма», «Тульчинка» і «Premialle» знижки були у всіх торговельних мережах «Auchan.ua», «VARUS», а в «NOVUS» відсутні через те, що продукція зовсім не представ</w:t>
      </w:r>
      <w:r>
        <w:rPr>
          <w:rFonts w:ascii="Times New Roman" w:eastAsia="Times New Roman" w:hAnsi="Times New Roman" w:cs="Times New Roman"/>
          <w:sz w:val="28"/>
          <w:szCs w:val="28"/>
        </w:rPr>
        <w:t xml:space="preserve">лена. Такі знижки, що пропонують торгові мережі, є акційними пропозиціями у вигляді тижневих знижок. Вони змінюються кожного тижня, але є дуже привабливими для покупців.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соціальних мережах бренд «Lel’» проводить розіграші з приблизною періодичністю раз</w:t>
      </w:r>
      <w:r>
        <w:rPr>
          <w:rFonts w:ascii="Times New Roman" w:eastAsia="Times New Roman" w:hAnsi="Times New Roman" w:cs="Times New Roman"/>
          <w:sz w:val="28"/>
          <w:szCs w:val="28"/>
        </w:rPr>
        <w:t xml:space="preserve"> на 3 місяці. Конкуренти («КОМО», «Ферма», «Яготинське») також проводять конкурси у своїх соціальних мережах, проте дещо рідше.</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ТМ «Lel’» робить невеликі кроки зі стимулювання збуту, але вони вимагають покращення, особливо у напрямку збільшення кільк</w:t>
      </w:r>
      <w:r>
        <w:rPr>
          <w:rFonts w:ascii="Times New Roman" w:eastAsia="Times New Roman" w:hAnsi="Times New Roman" w:cs="Times New Roman"/>
          <w:sz w:val="28"/>
          <w:szCs w:val="28"/>
        </w:rPr>
        <w:t xml:space="preserve">ості і частоти знижок. Конкуренти добре закріпили свою продукцію на ринку, мають можливість стимулювати збут частими акційними пропозиціями.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Пошукове питання №12 – Перевірка наявності у ТМ «Lel’» та в конкурентів тих чи інших PR-заходів.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Пошукове питання</w:t>
      </w:r>
      <w:r>
        <w:rPr>
          <w:rFonts w:ascii="Times New Roman" w:eastAsia="Times New Roman" w:hAnsi="Times New Roman" w:cs="Times New Roman"/>
          <w:sz w:val="28"/>
          <w:szCs w:val="28"/>
        </w:rPr>
        <w:t xml:space="preserve"> №14 – Перевірка наявності у ТМ «Lel’» та в конкурентів тої чи іншої виставкової діяльності.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Спочатку було досліджено участь нашого бренду у різних заходах. У 2021 році була присутня на Міжнародному конкурсі «Агроекспо – 2021» та на «Покровському ярмарку»</w:t>
      </w:r>
      <w:r>
        <w:rPr>
          <w:rFonts w:ascii="Times New Roman" w:eastAsia="Times New Roman" w:hAnsi="Times New Roman" w:cs="Times New Roman"/>
          <w:sz w:val="28"/>
          <w:szCs w:val="28"/>
        </w:rPr>
        <w:t xml:space="preserve"> [58]. СЕО Ardis Group Чернов Д.  долучався до серії інтерв’ю «Проблема в іншому» від KMBS. Минулого року торгова марка брала участь у конкурсі «World Cheese Awards», що завершилася бронзовою нагородою. Також взяла участь у ярмарку «Свято Сиру і Вина» у Ль</w:t>
      </w:r>
      <w:r>
        <w:rPr>
          <w:rFonts w:ascii="Times New Roman" w:eastAsia="Times New Roman" w:hAnsi="Times New Roman" w:cs="Times New Roman"/>
          <w:sz w:val="28"/>
          <w:szCs w:val="28"/>
        </w:rPr>
        <w:t xml:space="preserve">вові [51].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результаті дослідження стало відомо, що ТМ «КОМО» був на фестивалі «Мандруй Рівненщиною». [52]</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 участь інших торгових марок у фестивалях, конкурсах, про спонсорства та інші заходи з PR інформацію не було знайдено.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провівши ан</w:t>
      </w:r>
      <w:r>
        <w:rPr>
          <w:rFonts w:ascii="Times New Roman" w:eastAsia="Times New Roman" w:hAnsi="Times New Roman" w:cs="Times New Roman"/>
          <w:sz w:val="28"/>
          <w:szCs w:val="28"/>
        </w:rPr>
        <w:t xml:space="preserve">аліз вторинної інформації, можемо сказати, що ТМ «Lel’» здійснює різні PR-заходи та висвітлює цю інформацію, а конкуренти є менш активні в цьому.  </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зіставити комунікаційну політику бренду «Lel’» та конкурентів, то є певні відмінності та краща ефективн</w:t>
      </w:r>
      <w:r>
        <w:rPr>
          <w:rFonts w:ascii="Times New Roman" w:eastAsia="Times New Roman" w:hAnsi="Times New Roman" w:cs="Times New Roman"/>
          <w:sz w:val="28"/>
          <w:szCs w:val="28"/>
        </w:rPr>
        <w:t>ість на користь конкурентів. По-перше, це реклама на телебаченні, що робить конкурентів усім відомими. По-друге, за рахунок своєї відомості вони стають медійними і більше знаходяться в медіа-просторі. Окрім цього, конкуруючі торгові марки активно використо</w:t>
      </w:r>
      <w:r>
        <w:rPr>
          <w:rFonts w:ascii="Times New Roman" w:eastAsia="Times New Roman" w:hAnsi="Times New Roman" w:cs="Times New Roman"/>
          <w:sz w:val="28"/>
          <w:szCs w:val="28"/>
        </w:rPr>
        <w:t>вують знижки, акційні пропозиції у торгових мережах, чого немає у нашого бренду. Тобто, для ТМ «Lel’» потрібне покращення комунікацій зі стимулювання збуту, а також рекламна діяльність. Просування у соцмережах варто покращувати, а рекламування на телебачен</w:t>
      </w:r>
      <w:r>
        <w:rPr>
          <w:rFonts w:ascii="Times New Roman" w:eastAsia="Times New Roman" w:hAnsi="Times New Roman" w:cs="Times New Roman"/>
          <w:sz w:val="28"/>
          <w:szCs w:val="28"/>
        </w:rPr>
        <w:t xml:space="preserve">ні є гарним способом для підвищення впізнаваності, проте є надто дорогим.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проведення попередніх етапів роботи було перейдено до наступного етапу дослідження – опитування споживачів. Опитувальна анкета пройшла процес апробації. Було проведено тестування на невеликій групі респондентів (8) для перевірки зрозумілості питань т</w:t>
      </w:r>
      <w:r>
        <w:rPr>
          <w:rFonts w:ascii="Times New Roman" w:eastAsia="Times New Roman" w:hAnsi="Times New Roman" w:cs="Times New Roman"/>
          <w:sz w:val="28"/>
          <w:szCs w:val="28"/>
        </w:rPr>
        <w:t>а ефективності отриманих відповідей в анкеті.</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З анкетування цільової аудиторії бренду у Google формі було отримано відповіді від 312 респондентів, результати автоматично перенесені у електронну таблицю.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Розглянемо отримані результати опитування по кожному</w:t>
      </w:r>
      <w:r>
        <w:rPr>
          <w:rFonts w:ascii="Times New Roman" w:eastAsia="Times New Roman" w:hAnsi="Times New Roman" w:cs="Times New Roman"/>
          <w:sz w:val="28"/>
          <w:szCs w:val="28"/>
        </w:rPr>
        <w:t xml:space="preserve"> запитанні анкети.</w:t>
      </w:r>
    </w:p>
    <w:p w:rsidR="00600C14" w:rsidRDefault="004A118C">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1. Які торгові марки виробників свіжих сирів Вам відомі? Перерахуйте.</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питання, що було відкритої форми, дозволило визначити, які торгові марки сиру спадають на думку споживачам у перчу чергу. Таким чином, було отримано різні відповіді, але з них стало зрозуміло, що цільова аудиторія не знає конкретних виробників свіжих си</w:t>
      </w:r>
      <w:r>
        <w:rPr>
          <w:rFonts w:ascii="Times New Roman" w:eastAsia="Times New Roman" w:hAnsi="Times New Roman" w:cs="Times New Roman"/>
          <w:sz w:val="28"/>
          <w:szCs w:val="28"/>
        </w:rPr>
        <w:t>рів і вказує просто відомі для неї торгові марки сиру. Таким чином, першою найчастіше вказували торгову марку «КОМО», далі ТМ «Ферма», рідше «Тульчинка», «Яготинське», «Звенигора», «Молокія», «Золотий резерв». Ніхто не вказав торгову марку «Lel’».</w:t>
      </w:r>
    </w:p>
    <w:p w:rsidR="00600C14" w:rsidRDefault="004A118C">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2. Які і</w:t>
      </w:r>
      <w:r>
        <w:rPr>
          <w:rFonts w:ascii="Times New Roman" w:eastAsia="Times New Roman" w:hAnsi="Times New Roman" w:cs="Times New Roman"/>
          <w:i/>
          <w:sz w:val="28"/>
          <w:szCs w:val="28"/>
        </w:rPr>
        <w:t xml:space="preserve">з зазначених торгових марок сиру Вам відомі?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У даному питанні учасникам анкетування пропонувалося обрати декілька варіантів відповіді, тому за кожною запропонованою торговою маркою було отримано кількість споживачів, що відомі з брендом, та переведено у </w:t>
      </w:r>
      <w:r>
        <w:rPr>
          <w:rFonts w:ascii="Times New Roman" w:eastAsia="Times New Roman" w:hAnsi="Times New Roman" w:cs="Times New Roman"/>
          <w:sz w:val="28"/>
          <w:szCs w:val="28"/>
        </w:rPr>
        <w:t xml:space="preserve">відсотки. </w:t>
      </w:r>
    </w:p>
    <w:p w:rsidR="00600C14" w:rsidRDefault="004A118C">
      <w:pPr>
        <w:numPr>
          <w:ilvl w:val="0"/>
          <w:numId w:val="28"/>
        </w:numPr>
        <w:pBdr>
          <w:top w:val="nil"/>
          <w:left w:val="nil"/>
          <w:bottom w:val="nil"/>
          <w:right w:val="nil"/>
          <w:between w:val="nil"/>
        </w:pBdr>
        <w:spacing w:after="0" w:line="360" w:lineRule="auto"/>
        <w:ind w:left="72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ТМ «КОМО» - 98% (306)</w:t>
      </w:r>
    </w:p>
    <w:p w:rsidR="00600C14" w:rsidRDefault="004A118C">
      <w:pPr>
        <w:numPr>
          <w:ilvl w:val="0"/>
          <w:numId w:val="28"/>
        </w:numPr>
        <w:pBdr>
          <w:top w:val="nil"/>
          <w:left w:val="nil"/>
          <w:bottom w:val="nil"/>
          <w:right w:val="nil"/>
          <w:between w:val="nil"/>
        </w:pBdr>
        <w:spacing w:after="0" w:line="360" w:lineRule="auto"/>
        <w:ind w:left="72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ТМ «Тульчинка» - 82% (256)</w:t>
      </w:r>
    </w:p>
    <w:p w:rsidR="00600C14" w:rsidRDefault="004A118C">
      <w:pPr>
        <w:numPr>
          <w:ilvl w:val="0"/>
          <w:numId w:val="28"/>
        </w:numPr>
        <w:pBdr>
          <w:top w:val="nil"/>
          <w:left w:val="nil"/>
          <w:bottom w:val="nil"/>
          <w:right w:val="nil"/>
          <w:between w:val="nil"/>
        </w:pBdr>
        <w:spacing w:after="0" w:line="360" w:lineRule="auto"/>
        <w:ind w:left="72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ТМ «Ферма» - 95% (297)</w:t>
      </w:r>
    </w:p>
    <w:p w:rsidR="00600C14" w:rsidRDefault="004A118C">
      <w:pPr>
        <w:numPr>
          <w:ilvl w:val="0"/>
          <w:numId w:val="28"/>
        </w:numPr>
        <w:pBdr>
          <w:top w:val="nil"/>
          <w:left w:val="nil"/>
          <w:bottom w:val="nil"/>
          <w:right w:val="nil"/>
          <w:between w:val="nil"/>
        </w:pBdr>
        <w:spacing w:after="0" w:line="360" w:lineRule="auto"/>
        <w:ind w:left="72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ТМ «Яготинське» - 90% (281)</w:t>
      </w:r>
    </w:p>
    <w:p w:rsidR="00600C14" w:rsidRDefault="004A118C">
      <w:pPr>
        <w:numPr>
          <w:ilvl w:val="0"/>
          <w:numId w:val="28"/>
        </w:numPr>
        <w:pBdr>
          <w:top w:val="nil"/>
          <w:left w:val="nil"/>
          <w:bottom w:val="nil"/>
          <w:right w:val="nil"/>
          <w:between w:val="nil"/>
        </w:pBdr>
        <w:spacing w:after="0" w:line="360" w:lineRule="auto"/>
        <w:ind w:left="72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ТМ «Premialle» - 47% (147)</w:t>
      </w:r>
    </w:p>
    <w:p w:rsidR="00600C14" w:rsidRDefault="004A118C">
      <w:pPr>
        <w:numPr>
          <w:ilvl w:val="0"/>
          <w:numId w:val="28"/>
        </w:numPr>
        <w:pBdr>
          <w:top w:val="nil"/>
          <w:left w:val="nil"/>
          <w:bottom w:val="nil"/>
          <w:right w:val="nil"/>
          <w:between w:val="nil"/>
        </w:pBdr>
        <w:spacing w:after="0" w:line="360" w:lineRule="auto"/>
        <w:ind w:left="72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ТМ «Lel’» - 10% (32)</w:t>
      </w:r>
    </w:p>
    <w:p w:rsidR="00600C14" w:rsidRDefault="004A118C">
      <w:pPr>
        <w:numPr>
          <w:ilvl w:val="0"/>
          <w:numId w:val="28"/>
        </w:numPr>
        <w:pBdr>
          <w:top w:val="nil"/>
          <w:left w:val="nil"/>
          <w:bottom w:val="nil"/>
          <w:right w:val="nil"/>
          <w:between w:val="nil"/>
        </w:pBdr>
        <w:spacing w:after="0" w:line="360" w:lineRule="auto"/>
        <w:ind w:left="72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жодна – 1% (3).</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відповідей на питання анкети №1 та №2 було побудовано діаграму (рисунок 3.2), що відображає типи відомостей для кожної торгової марки.</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jc w:val="center"/>
        <w:rPr>
          <w:rFonts w:ascii="Times New Roman" w:eastAsia="Times New Roman" w:hAnsi="Times New Roman" w:cs="Times New Roman"/>
          <w:sz w:val="28"/>
          <w:szCs w:val="28"/>
        </w:rPr>
      </w:pPr>
      <w:r>
        <w:rPr>
          <w:noProof/>
          <w:lang w:val="en-US"/>
        </w:rPr>
        <w:lastRenderedPageBreak/>
        <w:drawing>
          <wp:inline distT="0" distB="0" distL="0" distR="0">
            <wp:extent cx="5114925" cy="2714625"/>
            <wp:effectExtent l="0" t="0" r="0" b="0"/>
            <wp:docPr id="32" name="Диаграм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3.2 – Відомість торгових марок</w:t>
      </w:r>
    </w:p>
    <w:p w:rsidR="00600C14" w:rsidRDefault="004A118C">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3. На скільки Ви знайомі з торговою маркою свіжих сирів «Lel’»? (0-10</w:t>
      </w:r>
      <w:r>
        <w:rPr>
          <w:rFonts w:ascii="Times New Roman" w:eastAsia="Times New Roman" w:hAnsi="Times New Roman" w:cs="Times New Roman"/>
          <w:i/>
          <w:sz w:val="28"/>
          <w:szCs w:val="28"/>
        </w:rPr>
        <w:t xml:space="preserve">)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Питання було спрямоване визначити наскільки аудиторія є знайома з нашим брендом. Для респондентів була запропонована десятибальна шкала, де 0 – зовсім не знайома, 10 – добре знайома. У результаті було отримано, що споживачі на ринку погано знайомі з ТМ </w:t>
      </w:r>
      <w:r>
        <w:rPr>
          <w:rFonts w:ascii="Times New Roman" w:eastAsia="Times New Roman" w:hAnsi="Times New Roman" w:cs="Times New Roman"/>
          <w:sz w:val="28"/>
          <w:szCs w:val="28"/>
        </w:rPr>
        <w:t>«Lel’», так як більшість оцінили на «0». Кількість за кожною з оцінок було показано на діаграмі (рисунок 3.3).</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center"/>
        <w:rPr>
          <w:rFonts w:ascii="Times New Roman" w:eastAsia="Times New Roman" w:hAnsi="Times New Roman" w:cs="Times New Roman"/>
          <w:sz w:val="28"/>
          <w:szCs w:val="28"/>
        </w:rPr>
      </w:pPr>
      <w:r>
        <w:rPr>
          <w:noProof/>
          <w:lang w:val="en-US"/>
        </w:rPr>
        <w:drawing>
          <wp:inline distT="0" distB="0" distL="0" distR="0">
            <wp:extent cx="5478780" cy="3017520"/>
            <wp:effectExtent l="0" t="0" r="0" b="0"/>
            <wp:docPr id="33" name="Диаграм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600C14" w:rsidRDefault="004A118C">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3.3 – Оцінка рівня знайомства з ТМ «Lel’»</w:t>
      </w:r>
    </w:p>
    <w:p w:rsidR="00600C14" w:rsidRDefault="004A118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600C14" w:rsidRDefault="004A118C">
      <w:pPr>
        <w:spacing w:after="0"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4. Наскільки Ви задоволені продукцією ТМ «Lel’»? (0-10)</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Дане питання було необов’язковим, </w:t>
      </w:r>
      <w:r>
        <w:rPr>
          <w:rFonts w:ascii="Times New Roman" w:eastAsia="Times New Roman" w:hAnsi="Times New Roman" w:cs="Times New Roman"/>
          <w:sz w:val="28"/>
          <w:szCs w:val="28"/>
        </w:rPr>
        <w:t xml:space="preserve">оскільки не всі були покупцями бренду, тому було отримано відповіді 84. Було отримано такі результати за кожною оцінкою. Оцінку «10» поставило 10 респондентів, «9» - 24, «8» - 20, балом «7» оцінило 16, а «6» - 14. По одному респонденту було оцінено на «5» </w:t>
      </w:r>
      <w:r>
        <w:rPr>
          <w:rFonts w:ascii="Times New Roman" w:eastAsia="Times New Roman" w:hAnsi="Times New Roman" w:cs="Times New Roman"/>
          <w:sz w:val="28"/>
          <w:szCs w:val="28"/>
        </w:rPr>
        <w:t xml:space="preserve">та «4», а нижче ніхто не оцінив. Тому можемо сказати, що більшість споживачів залишилися задоволеними продукцією бренду. </w:t>
      </w:r>
    </w:p>
    <w:p w:rsidR="00600C14" w:rsidRDefault="004A118C">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5. Як часто Ви купуєте сирну продукцію ТМ «Lel’»?</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питання дало розуміння того, що споживачі купують сири бренду «Lel’» доволі рідко</w:t>
      </w:r>
      <w:r>
        <w:rPr>
          <w:rFonts w:ascii="Times New Roman" w:eastAsia="Times New Roman" w:hAnsi="Times New Roman" w:cs="Times New Roman"/>
          <w:sz w:val="28"/>
          <w:szCs w:val="28"/>
        </w:rPr>
        <w:t xml:space="preserve"> – найбільше (57) роблять це раз в місяць. До того ж, 212 респондентів зазначили, що ніколи не купували у бренду.</w:t>
      </w:r>
    </w:p>
    <w:p w:rsidR="00600C14" w:rsidRDefault="004A118C">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6. Як часто Ви купуєте продукцію конкурентів ТМ «Lel’»?</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Було отримано, що більшість респондентів купують товари конкурентів бренду 2-3 рази на місяць або частіше.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Відповіді на питання №5 та №6 анкети було подано на наступній діаграмі (рисунок 3.4). </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center"/>
        <w:rPr>
          <w:rFonts w:ascii="Times New Roman" w:eastAsia="Times New Roman" w:hAnsi="Times New Roman" w:cs="Times New Roman"/>
          <w:sz w:val="28"/>
          <w:szCs w:val="28"/>
        </w:rPr>
      </w:pPr>
      <w:r>
        <w:rPr>
          <w:noProof/>
          <w:lang w:val="en-US"/>
        </w:rPr>
        <w:drawing>
          <wp:inline distT="0" distB="0" distL="0" distR="0">
            <wp:extent cx="5539740" cy="2946400"/>
            <wp:effectExtent l="0" t="0" r="0" b="0"/>
            <wp:docPr id="34" name="Диаграмма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600C14" w:rsidRDefault="004A118C">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3.4 – Частота купівлі споживачами продукції ТМ «Le</w:t>
      </w:r>
      <w:r>
        <w:rPr>
          <w:rFonts w:ascii="Times New Roman" w:eastAsia="Times New Roman" w:hAnsi="Times New Roman" w:cs="Times New Roman"/>
          <w:sz w:val="28"/>
          <w:szCs w:val="28"/>
        </w:rPr>
        <w:t>l’» та продукції конкурентів</w:t>
      </w:r>
    </w:p>
    <w:p w:rsidR="00600C14" w:rsidRDefault="00600C14">
      <w:pPr>
        <w:spacing w:after="0" w:line="360" w:lineRule="auto"/>
        <w:ind w:firstLine="709"/>
        <w:jc w:val="center"/>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7. Чому Ви купуєте продукцію у конкурентів, а не у ТМ «Lel’»?</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Відповіді на дане питання були різнопланові. Більшість з них стосувалися того, що продукцію конкурентів легше знайти та купити (34%). Також багато респондентів вказ</w:t>
      </w:r>
      <w:r>
        <w:rPr>
          <w:rFonts w:ascii="Times New Roman" w:eastAsia="Times New Roman" w:hAnsi="Times New Roman" w:cs="Times New Roman"/>
          <w:sz w:val="28"/>
          <w:szCs w:val="28"/>
        </w:rPr>
        <w:t>ало на те, що інші бренди є більш відомі та перевірені (25%). Серед усіх відповідей була інформація про те, що споживачі роблять вибір на користь конкурентів через нижчу ціну (вигідні пропозиції) (19%) або ж шукають нові смаки (11%).</w:t>
      </w:r>
    </w:p>
    <w:p w:rsidR="00600C14" w:rsidRDefault="004A118C">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8.</w:t>
      </w:r>
      <w:r>
        <w:rPr>
          <w:i/>
        </w:rPr>
        <w:t xml:space="preserve"> </w:t>
      </w:r>
      <w:r>
        <w:rPr>
          <w:rFonts w:ascii="Times New Roman" w:eastAsia="Times New Roman" w:hAnsi="Times New Roman" w:cs="Times New Roman"/>
          <w:i/>
          <w:sz w:val="28"/>
          <w:szCs w:val="28"/>
        </w:rPr>
        <w:t xml:space="preserve"> Де Ви зазвичай куп</w:t>
      </w:r>
      <w:r>
        <w:rPr>
          <w:rFonts w:ascii="Times New Roman" w:eastAsia="Times New Roman" w:hAnsi="Times New Roman" w:cs="Times New Roman"/>
          <w:i/>
          <w:sz w:val="28"/>
          <w:szCs w:val="28"/>
        </w:rPr>
        <w:t>уєте свіжий сир?</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Варіантами відповіді на дане питання анкети були: «мінімаркет (магазин біля дому)», «супермаркет», «мегамаркет», «базар/ринок» та «інше…». У результаті отримано, що більшість (83%) купують у супермаркеті, рідше в інших видах магазинів. У в</w:t>
      </w:r>
      <w:r>
        <w:rPr>
          <w:rFonts w:ascii="Times New Roman" w:eastAsia="Times New Roman" w:hAnsi="Times New Roman" w:cs="Times New Roman"/>
          <w:sz w:val="28"/>
          <w:szCs w:val="28"/>
        </w:rPr>
        <w:t>аріанті «інше…» споживачі зазначали інтернет-магазини.</w:t>
      </w:r>
    </w:p>
    <w:p w:rsidR="00600C14" w:rsidRDefault="004A118C">
      <w:pPr>
        <w:spacing w:after="0" w:line="360" w:lineRule="auto"/>
        <w:ind w:firstLine="709"/>
        <w:jc w:val="both"/>
        <w:rPr>
          <w:i/>
        </w:rPr>
      </w:pPr>
      <w:r>
        <w:rPr>
          <w:rFonts w:ascii="Times New Roman" w:eastAsia="Times New Roman" w:hAnsi="Times New Roman" w:cs="Times New Roman"/>
          <w:i/>
          <w:sz w:val="28"/>
          <w:szCs w:val="28"/>
        </w:rPr>
        <w:t>9.</w:t>
      </w:r>
      <w:r>
        <w:rPr>
          <w:i/>
        </w:rPr>
        <w:t xml:space="preserve"> </w:t>
      </w:r>
      <w:r>
        <w:rPr>
          <w:rFonts w:ascii="Times New Roman" w:eastAsia="Times New Roman" w:hAnsi="Times New Roman" w:cs="Times New Roman"/>
          <w:i/>
          <w:sz w:val="28"/>
          <w:szCs w:val="28"/>
        </w:rPr>
        <w:t>Які критерії Ви враховуєте при виборі свіжого сиру?</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питання мало відкритий варіант відповіді, де було отримано, що серед респондентів найбільш згадуваними критеріями є те, наскільки торгова марка</w:t>
      </w:r>
      <w:r>
        <w:rPr>
          <w:rFonts w:ascii="Times New Roman" w:eastAsia="Times New Roman" w:hAnsi="Times New Roman" w:cs="Times New Roman"/>
          <w:sz w:val="28"/>
          <w:szCs w:val="28"/>
        </w:rPr>
        <w:t xml:space="preserve"> є відома для покупця, а також ціна. Менше звертають увагу на склад та термін придатності. </w:t>
      </w:r>
    </w:p>
    <w:p w:rsidR="00600C14" w:rsidRDefault="004A118C">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10. Які асоціації у Вас викликає ТМ «Lel’»?</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Виявлено, що асоціації з брендом «Lel’» у споживачів, що відомі з ним, досить відрізняються. Тому було виділено наступні</w:t>
      </w:r>
      <w:r>
        <w:rPr>
          <w:rFonts w:ascii="Times New Roman" w:eastAsia="Times New Roman" w:hAnsi="Times New Roman" w:cs="Times New Roman"/>
          <w:sz w:val="28"/>
          <w:szCs w:val="28"/>
        </w:rPr>
        <w:t xml:space="preserve"> популярні категорії отриманих відповідей:</w:t>
      </w:r>
    </w:p>
    <w:p w:rsidR="00600C14" w:rsidRDefault="004A118C">
      <w:pPr>
        <w:numPr>
          <w:ilvl w:val="0"/>
          <w:numId w:val="11"/>
        </w:numPr>
        <w:pBdr>
          <w:top w:val="nil"/>
          <w:left w:val="nil"/>
          <w:bottom w:val="nil"/>
          <w:right w:val="nil"/>
          <w:between w:val="nil"/>
        </w:pBdr>
        <w:spacing w:after="0" w:line="360" w:lineRule="auto"/>
        <w:ind w:left="357"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легкість, ніжність (31%);</w:t>
      </w:r>
    </w:p>
    <w:p w:rsidR="00600C14" w:rsidRDefault="004A118C">
      <w:pPr>
        <w:numPr>
          <w:ilvl w:val="0"/>
          <w:numId w:val="11"/>
        </w:numPr>
        <w:pBdr>
          <w:top w:val="nil"/>
          <w:left w:val="nil"/>
          <w:bottom w:val="nil"/>
          <w:right w:val="nil"/>
          <w:between w:val="nil"/>
        </w:pBdr>
        <w:spacing w:after="0" w:line="360" w:lineRule="auto"/>
        <w:ind w:left="357"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смачні сирні страви, піца (26%);</w:t>
      </w:r>
    </w:p>
    <w:p w:rsidR="00600C14" w:rsidRDefault="004A118C">
      <w:pPr>
        <w:numPr>
          <w:ilvl w:val="0"/>
          <w:numId w:val="11"/>
        </w:numPr>
        <w:pBdr>
          <w:top w:val="nil"/>
          <w:left w:val="nil"/>
          <w:bottom w:val="nil"/>
          <w:right w:val="nil"/>
          <w:between w:val="nil"/>
        </w:pBdr>
        <w:spacing w:after="0" w:line="360" w:lineRule="auto"/>
        <w:ind w:left="357"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вечеря, застілля (15%);</w:t>
      </w:r>
    </w:p>
    <w:p w:rsidR="00600C14" w:rsidRDefault="004A118C">
      <w:pPr>
        <w:numPr>
          <w:ilvl w:val="0"/>
          <w:numId w:val="11"/>
        </w:numPr>
        <w:pBdr>
          <w:top w:val="nil"/>
          <w:left w:val="nil"/>
          <w:bottom w:val="nil"/>
          <w:right w:val="nil"/>
          <w:between w:val="nil"/>
        </w:pBdr>
        <w:spacing w:after="0" w:line="360" w:lineRule="auto"/>
        <w:ind w:left="357"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сім’я, друзі (13%).</w:t>
      </w:r>
    </w:p>
    <w:p w:rsidR="00600C14" w:rsidRDefault="004A118C">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11. Рекламу яких торгових марок сиру Ви можете згадати?</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відповідь на це питання найчастіше отримували назви таких торгових марок, як «КОМО та Ферма», рідше пригадували «Тульчинка», «Звенигора» та вказували що це була реклама на телебаченні. </w:t>
      </w:r>
    </w:p>
    <w:p w:rsidR="00600C14" w:rsidRDefault="004A118C">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12. Чи бачили Ви рекламу від ТМ «Lel’»?</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цього питання було можли</w:t>
      </w:r>
      <w:r>
        <w:rPr>
          <w:rFonts w:ascii="Times New Roman" w:eastAsia="Times New Roman" w:hAnsi="Times New Roman" w:cs="Times New Roman"/>
          <w:sz w:val="28"/>
          <w:szCs w:val="28"/>
        </w:rPr>
        <w:t xml:space="preserve">во два варіанти відповіді – або «Так» або «Ні». Як результат отримано таку статистику, що тільки 8% (26) бачили рекламу бренду. </w:t>
      </w:r>
    </w:p>
    <w:p w:rsidR="00600C14" w:rsidRDefault="004A118C">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13. Де Ви бачили рекламу ТМ «Lel’»?</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Відповіді на це питання можна було дати за умови відповіді «Так» на попереднє питання анкети. Респонденти вказували, що бачили рекламу у соціальних мережах, найчастіше говорили про відео в Instagram і TikTok.</w:t>
      </w:r>
    </w:p>
    <w:p w:rsidR="00600C14" w:rsidRDefault="004A118C">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14. Якими соціальними мережами Ви користуєтесь </w:t>
      </w:r>
      <w:r>
        <w:rPr>
          <w:rFonts w:ascii="Times New Roman" w:eastAsia="Times New Roman" w:hAnsi="Times New Roman" w:cs="Times New Roman"/>
          <w:i/>
          <w:sz w:val="28"/>
          <w:szCs w:val="28"/>
        </w:rPr>
        <w:t>найбільше?</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результат на це питання було отримано наступне:</w:t>
      </w:r>
    </w:p>
    <w:p w:rsidR="00600C14" w:rsidRDefault="004A118C">
      <w:pPr>
        <w:numPr>
          <w:ilvl w:val="0"/>
          <w:numId w:val="27"/>
        </w:numPr>
        <w:pBdr>
          <w:top w:val="nil"/>
          <w:left w:val="nil"/>
          <w:bottom w:val="nil"/>
          <w:right w:val="nil"/>
          <w:between w:val="nil"/>
        </w:pBdr>
        <w:spacing w:after="0" w:line="360" w:lineRule="auto"/>
        <w:ind w:left="357"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Facebook - 233</w:t>
      </w:r>
    </w:p>
    <w:p w:rsidR="00600C14" w:rsidRDefault="004A118C">
      <w:pPr>
        <w:numPr>
          <w:ilvl w:val="0"/>
          <w:numId w:val="27"/>
        </w:numPr>
        <w:pBdr>
          <w:top w:val="nil"/>
          <w:left w:val="nil"/>
          <w:bottom w:val="nil"/>
          <w:right w:val="nil"/>
          <w:between w:val="nil"/>
        </w:pBdr>
        <w:spacing w:after="0" w:line="360" w:lineRule="auto"/>
        <w:ind w:left="357"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Instagram - 274</w:t>
      </w:r>
    </w:p>
    <w:p w:rsidR="00600C14" w:rsidRDefault="004A118C">
      <w:pPr>
        <w:numPr>
          <w:ilvl w:val="0"/>
          <w:numId w:val="27"/>
        </w:numPr>
        <w:pBdr>
          <w:top w:val="nil"/>
          <w:left w:val="nil"/>
          <w:bottom w:val="nil"/>
          <w:right w:val="nil"/>
          <w:between w:val="nil"/>
        </w:pBdr>
        <w:spacing w:after="0" w:line="360" w:lineRule="auto"/>
        <w:ind w:left="357"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TikTok - 166</w:t>
      </w:r>
    </w:p>
    <w:p w:rsidR="00600C14" w:rsidRDefault="004A118C">
      <w:pPr>
        <w:numPr>
          <w:ilvl w:val="0"/>
          <w:numId w:val="27"/>
        </w:numPr>
        <w:pBdr>
          <w:top w:val="nil"/>
          <w:left w:val="nil"/>
          <w:bottom w:val="nil"/>
          <w:right w:val="nil"/>
          <w:between w:val="nil"/>
        </w:pBdr>
        <w:spacing w:after="0" w:line="360" w:lineRule="auto"/>
        <w:ind w:left="357"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X (Twitter) - 41</w:t>
      </w:r>
    </w:p>
    <w:p w:rsidR="00600C14" w:rsidRDefault="004A118C">
      <w:pPr>
        <w:numPr>
          <w:ilvl w:val="0"/>
          <w:numId w:val="27"/>
        </w:numPr>
        <w:pBdr>
          <w:top w:val="nil"/>
          <w:left w:val="nil"/>
          <w:bottom w:val="nil"/>
          <w:right w:val="nil"/>
          <w:between w:val="nil"/>
        </w:pBdr>
        <w:spacing w:after="0" w:line="360" w:lineRule="auto"/>
        <w:ind w:left="357"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LinkedIn - 23</w:t>
      </w:r>
    </w:p>
    <w:p w:rsidR="00600C14" w:rsidRDefault="004A118C">
      <w:pPr>
        <w:numPr>
          <w:ilvl w:val="0"/>
          <w:numId w:val="27"/>
        </w:numPr>
        <w:pBdr>
          <w:top w:val="nil"/>
          <w:left w:val="nil"/>
          <w:bottom w:val="nil"/>
          <w:right w:val="nil"/>
          <w:between w:val="nil"/>
        </w:pBdr>
        <w:spacing w:after="0" w:line="360" w:lineRule="auto"/>
        <w:ind w:left="357"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YouTube – 121</w:t>
      </w:r>
    </w:p>
    <w:p w:rsidR="00600C14" w:rsidRDefault="004A118C">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Тобто найпопулярнішими соцмережами серед аудиторії є Instagram, Facebook та TikTok. </w:t>
      </w:r>
    </w:p>
    <w:p w:rsidR="00600C14" w:rsidRDefault="004A118C">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15. Рекламу яких тор</w:t>
      </w:r>
      <w:r>
        <w:rPr>
          <w:rFonts w:ascii="Times New Roman" w:eastAsia="Times New Roman" w:hAnsi="Times New Roman" w:cs="Times New Roman"/>
          <w:i/>
          <w:sz w:val="28"/>
          <w:szCs w:val="28"/>
        </w:rPr>
        <w:t>гових марок сирів Ви бачили у соціальних мережах?</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учасників було запропоновано варіанти з попередньо згаданими торговими марками та варіант «жодної». Отримали, що невелика частка споживачів бачила рекламу таких торгових марок, як «КОМО» і «Ферма», а бі</w:t>
      </w:r>
      <w:r>
        <w:rPr>
          <w:rFonts w:ascii="Times New Roman" w:eastAsia="Times New Roman" w:hAnsi="Times New Roman" w:cs="Times New Roman"/>
          <w:sz w:val="28"/>
          <w:szCs w:val="28"/>
        </w:rPr>
        <w:t xml:space="preserve">льшість все ж не бачили жодну (86%).  </w:t>
      </w:r>
    </w:p>
    <w:p w:rsidR="00600C14" w:rsidRDefault="004A118C">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16. Від яких торгових марок сиру Ви брали участь у акціях, розіграшах та подібних заходах?</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Дане питання анкети показало, що більше половини споживачів не брало участі у таких заходах, як акції, розіграші та подібне. Ті, хто брали, найчастіше називали торгові марки «Ферма», «КОМО», «Яготинське».</w:t>
      </w:r>
    </w:p>
    <w:p w:rsidR="00600C14" w:rsidRDefault="004A118C">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17. Які акції, що застосовувала ТМ «Lel’», Ви может</w:t>
      </w:r>
      <w:r>
        <w:rPr>
          <w:rFonts w:ascii="Times New Roman" w:eastAsia="Times New Roman" w:hAnsi="Times New Roman" w:cs="Times New Roman"/>
          <w:i/>
          <w:sz w:val="28"/>
          <w:szCs w:val="28"/>
        </w:rPr>
        <w:t>е згадати?</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На це питання не було отримано жодної відповіді, що могла б нам сказати про ефективність акцій бренду. </w:t>
      </w:r>
    </w:p>
    <w:p w:rsidR="00600C14" w:rsidRDefault="004A118C">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18. Чи брали Ви участь у якійсь акції від ТМ «Lel’»?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Це запитання дало можливість споживачам оцінити ефективність проведення акцій торговою </w:t>
      </w:r>
      <w:r>
        <w:rPr>
          <w:rFonts w:ascii="Times New Roman" w:eastAsia="Times New Roman" w:hAnsi="Times New Roman" w:cs="Times New Roman"/>
          <w:sz w:val="28"/>
          <w:szCs w:val="28"/>
        </w:rPr>
        <w:t>маркою «Lel’». Варіант «Так» відповіло 15 учасників опитування, інші дали відповіді «Ні». Тобто менше 5% брало участь в якійсь акції «Lel’».</w:t>
      </w:r>
    </w:p>
    <w:p w:rsidR="00600C14" w:rsidRDefault="004A118C">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19. Чи відомі вам заходи, де виробники сирів виступають спонсорами?</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результаті цього питання було отримано, що дл</w:t>
      </w:r>
      <w:r>
        <w:rPr>
          <w:rFonts w:ascii="Times New Roman" w:eastAsia="Times New Roman" w:hAnsi="Times New Roman" w:cs="Times New Roman"/>
          <w:sz w:val="28"/>
          <w:szCs w:val="28"/>
        </w:rPr>
        <w:t>я більшості (97%) є невідомими спонсорства торгових марок сиру. Це може говорити як про відсутність спонсорства, так і про недостатню комунікацію щодо цього.</w:t>
      </w:r>
    </w:p>
    <w:p w:rsidR="00600C14" w:rsidRDefault="004A118C">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20. Чи відомі вам заходи, де ТМ «Lel’» виступала спонсором? Якщо відомі, вкажіть які.</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результат</w:t>
      </w:r>
      <w:r>
        <w:rPr>
          <w:rFonts w:ascii="Times New Roman" w:eastAsia="Times New Roman" w:hAnsi="Times New Roman" w:cs="Times New Roman"/>
          <w:sz w:val="28"/>
          <w:szCs w:val="28"/>
        </w:rPr>
        <w:t xml:space="preserve">, не було отримано жодної відповіді, де б споживачі знали чи пригадали ті чи інші спонсорські заходи бренду. </w:t>
      </w:r>
    </w:p>
    <w:p w:rsidR="00600C14" w:rsidRDefault="004A118C">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21. Які благодійні проєкти виробників сиру Вам відомі?</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цього питання були невтішними. Було отримано одну відповідь про благодійний проє</w:t>
      </w:r>
      <w:r>
        <w:rPr>
          <w:rFonts w:ascii="Times New Roman" w:eastAsia="Times New Roman" w:hAnsi="Times New Roman" w:cs="Times New Roman"/>
          <w:sz w:val="28"/>
          <w:szCs w:val="28"/>
        </w:rPr>
        <w:t xml:space="preserve">кт ТМ «Яготинське» ТА БФ «Таблеточки». Троє опитаних зазначили волонтерську діяльність компанії «Терра Фуд».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дуже малий відсоток знає про благодійність брендів, однак важливо те, що споживачі пам’ятають про неї, тобто це має сенс висвітлювати маркам</w:t>
      </w:r>
      <w:r>
        <w:rPr>
          <w:rFonts w:ascii="Times New Roman" w:eastAsia="Times New Roman" w:hAnsi="Times New Roman" w:cs="Times New Roman"/>
          <w:sz w:val="28"/>
          <w:szCs w:val="28"/>
        </w:rPr>
        <w:t>и.</w:t>
      </w:r>
    </w:p>
    <w:p w:rsidR="00600C14" w:rsidRDefault="004A118C">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22. Чи займається ТМ «Lel’» благодійною діяльністю?</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Запропонувавши три варіанти відповіді («Так», «Ні», «Не знаю»), у результаті було отримано наступні дані, які було подано графічно на наступній секторальній діаграмі (рисунок 3.5). 90% респондентів не </w:t>
      </w:r>
      <w:r>
        <w:rPr>
          <w:rFonts w:ascii="Times New Roman" w:eastAsia="Times New Roman" w:hAnsi="Times New Roman" w:cs="Times New Roman"/>
          <w:sz w:val="28"/>
          <w:szCs w:val="28"/>
        </w:rPr>
        <w:t>знають про благодійність бренду, що говорить про її недостатнє висвітлення.</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center"/>
        <w:rPr>
          <w:rFonts w:ascii="Times New Roman" w:eastAsia="Times New Roman" w:hAnsi="Times New Roman" w:cs="Times New Roman"/>
          <w:sz w:val="28"/>
          <w:szCs w:val="28"/>
        </w:rPr>
      </w:pPr>
      <w:r>
        <w:rPr>
          <w:noProof/>
          <w:lang w:val="en-US"/>
        </w:rPr>
        <w:lastRenderedPageBreak/>
        <w:drawing>
          <wp:inline distT="0" distB="0" distL="0" distR="0">
            <wp:extent cx="4572000" cy="2743200"/>
            <wp:effectExtent l="0" t="0" r="0" b="0"/>
            <wp:docPr id="35" name="Диаграмма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600C14" w:rsidRDefault="004A118C">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3.5 – Відомість благодійності ТМ «Lel’»</w:t>
      </w:r>
    </w:p>
    <w:p w:rsidR="00600C14" w:rsidRDefault="00600C14">
      <w:pPr>
        <w:spacing w:after="0" w:line="360" w:lineRule="auto"/>
        <w:ind w:firstLine="709"/>
        <w:jc w:val="center"/>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23. Які благодійні проєкти від ТМ «Lel’» Ви знаєте?</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результаті відповідей на це запитання стало відомо, що лише декільком опитаним відомо про копчену моцарелу ТМ «Lel’»,  при продажі якої передаються кошти на благодійний фонд «Повернись живим». Можемо припустити, що ці респонденти є лояльними споживачами </w:t>
      </w:r>
      <w:r>
        <w:rPr>
          <w:rFonts w:ascii="Times New Roman" w:eastAsia="Times New Roman" w:hAnsi="Times New Roman" w:cs="Times New Roman"/>
          <w:sz w:val="28"/>
          <w:szCs w:val="28"/>
        </w:rPr>
        <w:t xml:space="preserve">бренду та слідкують за його діями. Але все ж таки, це маленька частина аудиторії і більшість людей не знають благодійних проєктів від ТМ «Lel’». </w:t>
      </w:r>
    </w:p>
    <w:p w:rsidR="00600C14" w:rsidRDefault="004A118C">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24. Чи відомі Вам виставки, де учасниками виступали торгові марки сиру? Якщо відомі, вкажіть які.</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більшост</w:t>
      </w:r>
      <w:r>
        <w:rPr>
          <w:rFonts w:ascii="Times New Roman" w:eastAsia="Times New Roman" w:hAnsi="Times New Roman" w:cs="Times New Roman"/>
          <w:sz w:val="28"/>
          <w:szCs w:val="28"/>
        </w:rPr>
        <w:t xml:space="preserve">і респондентів невідомі жодні виставки, де б учасниками були виробники сиру. Це можна трактувати як недостатню активність виробників сиру у своїй виставковій діяльності, так і відсутність висвітлювання цього. Також це може бути не цікаво для споживачів, і </w:t>
      </w:r>
      <w:r>
        <w:rPr>
          <w:rFonts w:ascii="Times New Roman" w:eastAsia="Times New Roman" w:hAnsi="Times New Roman" w:cs="Times New Roman"/>
          <w:sz w:val="28"/>
          <w:szCs w:val="28"/>
        </w:rPr>
        <w:t>більше мати впливу на просування на промисловому ринку.</w:t>
      </w:r>
    </w:p>
    <w:p w:rsidR="00600C14" w:rsidRDefault="004A118C">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35. Чи відомі Вам виставки, де ТМ «Lel’» була учасником?</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результаті анкетування на дане питання було отримано, що 99% відповіли «Ні» - тобто вони не знають про виставки, де ТМ «Lel’» була учасником.</w:t>
      </w:r>
      <w:r>
        <w:rPr>
          <w:rFonts w:ascii="Times New Roman" w:eastAsia="Times New Roman" w:hAnsi="Times New Roman" w:cs="Times New Roman"/>
          <w:sz w:val="28"/>
          <w:szCs w:val="28"/>
        </w:rPr>
        <w:t xml:space="preserve">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провівши всі етапи дослідження та аналізу даних, можемо перейти до перевірки сформульованих раніше гіпотез.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Н1: Споживачі схильні купувати свіжі сири відомих брендів, так як вони викликають у них довіру. Також приділяють значення ціні і натурально</w:t>
      </w:r>
      <w:r>
        <w:rPr>
          <w:rFonts w:ascii="Times New Roman" w:eastAsia="Times New Roman" w:hAnsi="Times New Roman" w:cs="Times New Roman"/>
          <w:sz w:val="28"/>
          <w:szCs w:val="28"/>
        </w:rPr>
        <w:t>сті складу. Виходячи з результатів опитування, можемо підтвердити той факт, що споживачі справді купують продукцію відомих брендів та при виборі для них важливими є склад і ціна.</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Н2: Відомість торгової марки «Lel’» без підказки низька. Переважаючий тип відомості – відомість з підказкою. Гіпотезу Н2 можемо підтвердити, оскільки пріоритетна відомість бренду менше 30%, а переважає відомість з підказкою.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Н3: Більша половина споживачів</w:t>
      </w:r>
      <w:r>
        <w:rPr>
          <w:rFonts w:ascii="Times New Roman" w:eastAsia="Times New Roman" w:hAnsi="Times New Roman" w:cs="Times New Roman"/>
          <w:sz w:val="28"/>
          <w:szCs w:val="28"/>
        </w:rPr>
        <w:t xml:space="preserve"> мають щиру лояльність до ТМ «Lel’». Для щирої лояльності характерними є висока задоволеність підприємством і його продукції та повторні покупки. Опитування показало, що споживачі задоволені продукцією, але купують не дуже часто, бо більше переважають поку</w:t>
      </w:r>
      <w:r>
        <w:rPr>
          <w:rFonts w:ascii="Times New Roman" w:eastAsia="Times New Roman" w:hAnsi="Times New Roman" w:cs="Times New Roman"/>
          <w:sz w:val="28"/>
          <w:szCs w:val="28"/>
        </w:rPr>
        <w:t xml:space="preserve">пки в конкурентів. Гіпотезу спростовуємо та можемо припустити, що для ТМ «Lel’» більш характерною буде латентна лояльність, хоча не варто виключати щиру лояльність до бренду.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Н4: ТМ «Lel’» має доволі гарний імідж, споживачі асоціюють бренд з свіжістю, лег</w:t>
      </w:r>
      <w:r>
        <w:rPr>
          <w:rFonts w:ascii="Times New Roman" w:eastAsia="Times New Roman" w:hAnsi="Times New Roman" w:cs="Times New Roman"/>
          <w:sz w:val="28"/>
          <w:szCs w:val="28"/>
        </w:rPr>
        <w:t>кістю та якісною продукцією. Дану гіпотезу можемо підтвердити, оскільки серед споживачів справді є такі асоціації, а імідж також має позитивну оцінку.</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Н5: Більша частина споживачів бачили рекламу ТМ «Lel’» у соціальних мережах. Цю гіпотезу можемо підтверди</w:t>
      </w:r>
      <w:r>
        <w:rPr>
          <w:rFonts w:ascii="Times New Roman" w:eastAsia="Times New Roman" w:hAnsi="Times New Roman" w:cs="Times New Roman"/>
          <w:sz w:val="28"/>
          <w:szCs w:val="28"/>
        </w:rPr>
        <w:t xml:space="preserve">ти, так як опитування показало, що респонденти бачили рекламу бренду у соціальних мережах. </w:t>
      </w:r>
    </w:p>
    <w:p w:rsidR="00600C14" w:rsidRDefault="004A118C">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Н6: Серед стимулювання збуту найпопулярнішими заходами, що використовують конкуренти, є знижки в розмірі 10-20%. Конкуренти справді часто використовують знижки від </w:t>
      </w:r>
      <w:r>
        <w:rPr>
          <w:rFonts w:ascii="Times New Roman" w:eastAsia="Times New Roman" w:hAnsi="Times New Roman" w:cs="Times New Roman"/>
          <w:sz w:val="28"/>
          <w:szCs w:val="28"/>
        </w:rPr>
        <w:t>10%, тому гіпотеза підтверджується.</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Н7: Для більшості споживачів не відомі заходи, де виробники сирів виступають спонсорами, проте для них більше відомі благодійні проєкти. Опитування показало, що є споживачі, яким відомо про благодійні (волонтерські) проє</w:t>
      </w:r>
      <w:r>
        <w:rPr>
          <w:rFonts w:ascii="Times New Roman" w:eastAsia="Times New Roman" w:hAnsi="Times New Roman" w:cs="Times New Roman"/>
          <w:sz w:val="28"/>
          <w:szCs w:val="28"/>
        </w:rPr>
        <w:t>кти компаній, на відміну від спонсорських. Тобто дана гіпотеза була підтверджена.</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Н8: Досліджувані торгові марки проводять виставкову діяльність, але при цьому більша частина споживачів не знають виставки, де ТМ «Lel’» була учасником. Кабінетні дослідження</w:t>
      </w:r>
      <w:r>
        <w:rPr>
          <w:rFonts w:ascii="Times New Roman" w:eastAsia="Times New Roman" w:hAnsi="Times New Roman" w:cs="Times New Roman"/>
          <w:sz w:val="28"/>
          <w:szCs w:val="28"/>
        </w:rPr>
        <w:t xml:space="preserve"> показали, що виставки наявні у комунікаціях брендів, а опитування дає змогу ствердити про необізнаність споживачів про участь на них ТМ «Lel’», тому гіпотезу підтверджено.</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провівши усі етапи дослідження, зібрано відповіді на пошукові питання. Можемо</w:t>
      </w:r>
      <w:r>
        <w:rPr>
          <w:rFonts w:ascii="Times New Roman" w:eastAsia="Times New Roman" w:hAnsi="Times New Roman" w:cs="Times New Roman"/>
          <w:sz w:val="28"/>
          <w:szCs w:val="28"/>
        </w:rPr>
        <w:t xml:space="preserve"> перейти до надання рекомендацій щодо удосконалення комплексу маркетингових комунікацій торгової марки.</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 Пропозиції щодо удосконалення маркетингової діяльності TM «Lel’»</w:t>
      </w:r>
    </w:p>
    <w:p w:rsidR="00600C14" w:rsidRDefault="00600C14">
      <w:pPr>
        <w:spacing w:after="0" w:line="360" w:lineRule="auto"/>
        <w:ind w:firstLine="708"/>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результатів проведеного маркетингового дослідження було підтверджено/за</w:t>
      </w:r>
      <w:r>
        <w:rPr>
          <w:rFonts w:ascii="Times New Roman" w:eastAsia="Times New Roman" w:hAnsi="Times New Roman" w:cs="Times New Roman"/>
          <w:sz w:val="28"/>
          <w:szCs w:val="28"/>
        </w:rPr>
        <w:t>перечено деякі гіпотези. Згідно алгоритму дослідження можемо визначити комунікаційні заходи, рекомендовані для їх впровадження торговою маркою «Lel’», з метою підвищення відомості марки на ринку. Запропоновані заходи являють собою комплекс інтегрованих мар</w:t>
      </w:r>
      <w:r>
        <w:rPr>
          <w:rFonts w:ascii="Times New Roman" w:eastAsia="Times New Roman" w:hAnsi="Times New Roman" w:cs="Times New Roman"/>
          <w:sz w:val="28"/>
          <w:szCs w:val="28"/>
        </w:rPr>
        <w:t xml:space="preserve">кетингових комунікацій. За умови реалізації наступних рекомендацій є велика ймовірність підвищити економічну ефективність підприємства на ринку.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Спираючись на логіку та порівняння комунікацій конкурентів, було зроблено вибір необхідних нашому бренду елеме</w:t>
      </w:r>
      <w:r>
        <w:rPr>
          <w:rFonts w:ascii="Times New Roman" w:eastAsia="Times New Roman" w:hAnsi="Times New Roman" w:cs="Times New Roman"/>
          <w:sz w:val="28"/>
          <w:szCs w:val="28"/>
        </w:rPr>
        <w:t>нтів маркетингових комунікацій. Через незначний розмір підприємства та його обсяги збуту, і як наслідок через фінансові можливості було відкинуто дорого вартісний засіб реклами – телебачення. Використання особистого продажу і прямого маркетингу нехарактерн</w:t>
      </w:r>
      <w:r>
        <w:rPr>
          <w:rFonts w:ascii="Times New Roman" w:eastAsia="Times New Roman" w:hAnsi="Times New Roman" w:cs="Times New Roman"/>
          <w:sz w:val="28"/>
          <w:szCs w:val="28"/>
        </w:rPr>
        <w:t xml:space="preserve">е обраному ринку та нерелевантне компанії. Отже, рекомендований комплекс маркетингових комунікацій для ТМ «Lel’» включає: рекламну діяльність, стимулювання збуту, виставкову діяльність та PR-заходи.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Перше, що потребує удосконалення, це реклама. Основні за</w:t>
      </w:r>
      <w:r>
        <w:rPr>
          <w:rFonts w:ascii="Times New Roman" w:eastAsia="Times New Roman" w:hAnsi="Times New Roman" w:cs="Times New Roman"/>
          <w:sz w:val="28"/>
          <w:szCs w:val="28"/>
        </w:rPr>
        <w:t xml:space="preserve">вдання, які вона може допомогти вирішити – це підвищення поінформованості про марку «Lel’» та зростання її впізнаваності серед цільової аудиторії, що дозволить збільшити попит </w:t>
      </w:r>
      <w:r>
        <w:rPr>
          <w:rFonts w:ascii="Times New Roman" w:eastAsia="Times New Roman" w:hAnsi="Times New Roman" w:cs="Times New Roman"/>
          <w:sz w:val="28"/>
          <w:szCs w:val="28"/>
        </w:rPr>
        <w:lastRenderedPageBreak/>
        <w:t>на продукцію підприємства. Окреме завдання реклами полягає в інформуванні спожив</w:t>
      </w:r>
      <w:r>
        <w:rPr>
          <w:rFonts w:ascii="Times New Roman" w:eastAsia="Times New Roman" w:hAnsi="Times New Roman" w:cs="Times New Roman"/>
          <w:sz w:val="28"/>
          <w:szCs w:val="28"/>
        </w:rPr>
        <w:t>ачів про категорію свіжих сирів та внесення ясності про їхню специфіку.</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досягнення встановлених рекламних цілей визначено найоптимальніші засоби та носії: реклама у місцях продажу, реклама на білбордах, реклама у соціальних мережах (Facebook, Instagram</w:t>
      </w:r>
      <w:r>
        <w:rPr>
          <w:rFonts w:ascii="Times New Roman" w:eastAsia="Times New Roman" w:hAnsi="Times New Roman" w:cs="Times New Roman"/>
          <w:sz w:val="28"/>
          <w:szCs w:val="28"/>
        </w:rPr>
        <w:t xml:space="preserve">, TikTok, YouTube). </w:t>
      </w:r>
    </w:p>
    <w:p w:rsidR="00600C14" w:rsidRDefault="004A118C">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Реклама на білбордах та в місцях продажу</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Розміщення реклами на білбордах необхідне у тих місцях, де висока прохідність та де реклама буде максимально видимою для автомобілістів та пішоходів, що є потенційними споживачами. Доречна рекла</w:t>
      </w:r>
      <w:r>
        <w:rPr>
          <w:rFonts w:ascii="Times New Roman" w:eastAsia="Times New Roman" w:hAnsi="Times New Roman" w:cs="Times New Roman"/>
          <w:sz w:val="28"/>
          <w:szCs w:val="28"/>
        </w:rPr>
        <w:t xml:space="preserve">ма на білбордах,  у яких розташування поблизу популярних магазинів та великих торгових центрів, де потенційні споживачі часто роблять покупки. Реклама у місцях продажу потребує також розміщення у тих торговельних місцях, де представлена продукція марки, з </w:t>
      </w:r>
      <w:r>
        <w:rPr>
          <w:rFonts w:ascii="Times New Roman" w:eastAsia="Times New Roman" w:hAnsi="Times New Roman" w:cs="Times New Roman"/>
          <w:sz w:val="28"/>
          <w:szCs w:val="28"/>
        </w:rPr>
        <w:t>використанням банерів, стендів та дисплеїв. Основне завдання реклами на цих носіях є познайомити споживачів зі свіжими сирами та з торговою маркою «Lel’», показати способи використання та стимулювати до покупки. Таким чином, розроблено наступні рекламні по</w:t>
      </w:r>
      <w:r>
        <w:rPr>
          <w:rFonts w:ascii="Times New Roman" w:eastAsia="Times New Roman" w:hAnsi="Times New Roman" w:cs="Times New Roman"/>
          <w:sz w:val="28"/>
          <w:szCs w:val="28"/>
        </w:rPr>
        <w:t xml:space="preserve">відомлення: </w:t>
      </w:r>
    </w:p>
    <w:p w:rsidR="00600C14" w:rsidRDefault="004A118C">
      <w:pPr>
        <w:numPr>
          <w:ilvl w:val="0"/>
          <w:numId w:val="21"/>
        </w:numPr>
        <w:pBdr>
          <w:top w:val="nil"/>
          <w:left w:val="nil"/>
          <w:bottom w:val="nil"/>
          <w:right w:val="nil"/>
          <w:between w:val="nil"/>
        </w:pBdr>
        <w:spacing w:after="0" w:line="360" w:lineRule="auto"/>
        <w:ind w:left="357"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«Свіжі сири ТМ «Lel’», що завжди свіжі»;</w:t>
      </w:r>
    </w:p>
    <w:p w:rsidR="00600C14" w:rsidRDefault="004A118C">
      <w:pPr>
        <w:numPr>
          <w:ilvl w:val="0"/>
          <w:numId w:val="21"/>
        </w:numPr>
        <w:pBdr>
          <w:top w:val="nil"/>
          <w:left w:val="nil"/>
          <w:bottom w:val="nil"/>
          <w:right w:val="nil"/>
          <w:between w:val="nil"/>
        </w:pBdr>
        <w:spacing w:after="0" w:line="360" w:lineRule="auto"/>
        <w:ind w:left="357"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«Відкрийте для себе справжню свіжість з сирами ТМ «Lel’»!»</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Окрім цього варто підкреслювати на унікальних властивостях та перевагах: відповідність високим стандартам якості, свіжість і легкість смаку. Для бренду необхідно зробити акцент на тому, що це вітчизняна продукція, що викличе більше уваги споживачів та підв</w:t>
      </w:r>
      <w:r>
        <w:rPr>
          <w:rFonts w:ascii="Times New Roman" w:eastAsia="Times New Roman" w:hAnsi="Times New Roman" w:cs="Times New Roman"/>
          <w:sz w:val="28"/>
          <w:szCs w:val="28"/>
        </w:rPr>
        <w:t>ищить попит. Також це дозволить відокремитись від закордонних аналогів та показати, що такі сири, як рікота, бурата, страчатела можуть бути українського виробництва.  Обов’язковою є візуальна привабливість такої реклами, завдяки використанню яскравих кольо</w:t>
      </w:r>
      <w:r>
        <w:rPr>
          <w:rFonts w:ascii="Times New Roman" w:eastAsia="Times New Roman" w:hAnsi="Times New Roman" w:cs="Times New Roman"/>
          <w:sz w:val="28"/>
          <w:szCs w:val="28"/>
        </w:rPr>
        <w:t xml:space="preserve">рів та відтінків характерних для бренду, чітких демонстративних зображень продукції ТМ «Lel’» та зрозумілого тексту, щоб привернути увагу. </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варто відхиляти наявний меседж бренду «15 хвилин – і на столі шик-контент». Вдалим рішенням буде його подальше ак</w:t>
      </w:r>
      <w:r>
        <w:rPr>
          <w:rFonts w:ascii="Times New Roman" w:eastAsia="Times New Roman" w:hAnsi="Times New Roman" w:cs="Times New Roman"/>
          <w:sz w:val="28"/>
          <w:szCs w:val="28"/>
        </w:rPr>
        <w:t xml:space="preserve">тивне використання у рекламі </w:t>
      </w:r>
      <w:r>
        <w:rPr>
          <w:rFonts w:ascii="Times New Roman" w:eastAsia="Times New Roman" w:hAnsi="Times New Roman" w:cs="Times New Roman"/>
          <w:sz w:val="28"/>
          <w:szCs w:val="28"/>
        </w:rPr>
        <w:lastRenderedPageBreak/>
        <w:t xml:space="preserve">як на білбордах, так і у місцях продажу. Меседж ефективно підкреслює основні переваги продукції ТМ «Lel’»: закриття потреби (втамування голоду), швидкість приготування, якість та естетичність готової страви. Це важливі аспекти </w:t>
      </w:r>
      <w:r>
        <w:rPr>
          <w:rFonts w:ascii="Times New Roman" w:eastAsia="Times New Roman" w:hAnsi="Times New Roman" w:cs="Times New Roman"/>
          <w:sz w:val="28"/>
          <w:szCs w:val="28"/>
        </w:rPr>
        <w:t>для сучасних споживачів, які цінують свій час і якість продуктів. Залишаючи цей меседж, бренд зберігає свою конкурентну перевагу і відповідає очікуванням своєї цільової аудиторії.</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Можна залучити і більш сучасні технології, наприклад, використати QR-код. Це</w:t>
      </w:r>
      <w:r>
        <w:rPr>
          <w:rFonts w:ascii="Times New Roman" w:eastAsia="Times New Roman" w:hAnsi="Times New Roman" w:cs="Times New Roman"/>
          <w:sz w:val="28"/>
          <w:szCs w:val="28"/>
        </w:rPr>
        <w:t xml:space="preserve"> можна зробити наступним чином. Розмістити QR-код на рекламних банерах чи стендах, а ще кращим варіантом буде його розміщення на упаковці продукції. Відсканувавши код, споживачі потраплять на сайт бренду та сторінку з рецептами з продукцією «Lel’». Це може</w:t>
      </w:r>
      <w:r>
        <w:rPr>
          <w:rFonts w:ascii="Times New Roman" w:eastAsia="Times New Roman" w:hAnsi="Times New Roman" w:cs="Times New Roman"/>
          <w:sz w:val="28"/>
          <w:szCs w:val="28"/>
        </w:rPr>
        <w:t xml:space="preserve"> наблизити покупця до прийняття рішення про покупку товару та рішення щодо його споживання. Подати це можна за допомогою такого тексту: «Більше смачних рецептів можете знайти за QR-кодом на сайті бренду». Таке залучення аудиторії на сайт дозволить не тільк</w:t>
      </w:r>
      <w:r>
        <w:rPr>
          <w:rFonts w:ascii="Times New Roman" w:eastAsia="Times New Roman" w:hAnsi="Times New Roman" w:cs="Times New Roman"/>
          <w:sz w:val="28"/>
          <w:szCs w:val="28"/>
        </w:rPr>
        <w:t>и підвищити відвідуваність сайту, а й покращити відомість торгової марки і ближче познайомитись з споживачами. Ще відвідувачі сайту зможуть зацікавитися іншою діяльність, наприклад благодійними проєктами, майстер-класами, спонсорствами чи онлайн-покупкою т</w:t>
      </w:r>
      <w:r>
        <w:rPr>
          <w:rFonts w:ascii="Times New Roman" w:eastAsia="Times New Roman" w:hAnsi="Times New Roman" w:cs="Times New Roman"/>
          <w:sz w:val="28"/>
          <w:szCs w:val="28"/>
        </w:rPr>
        <w:t>оварів ТМ «Lel’». На рисунку 3.6 зображено приклад рекламного банера.</w:t>
      </w:r>
    </w:p>
    <w:p w:rsidR="00600C14" w:rsidRDefault="00600C14">
      <w:pPr>
        <w:spacing w:after="0" w:line="360" w:lineRule="auto"/>
        <w:ind w:firstLine="708"/>
        <w:jc w:val="both"/>
        <w:rPr>
          <w:rFonts w:ascii="Times New Roman" w:eastAsia="Times New Roman" w:hAnsi="Times New Roman" w:cs="Times New Roman"/>
          <w:sz w:val="28"/>
          <w:szCs w:val="28"/>
        </w:rPr>
      </w:pPr>
    </w:p>
    <w:p w:rsidR="00600C14" w:rsidRDefault="004A118C">
      <w:pPr>
        <w:spacing w:after="0"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lastRenderedPageBreak/>
        <w:drawing>
          <wp:inline distT="0" distB="0" distL="0" distR="0">
            <wp:extent cx="4981424" cy="3490211"/>
            <wp:effectExtent l="0" t="0" r="0" b="0"/>
            <wp:docPr id="50"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51"/>
                    <a:srcRect/>
                    <a:stretch>
                      <a:fillRect/>
                    </a:stretch>
                  </pic:blipFill>
                  <pic:spPr>
                    <a:xfrm>
                      <a:off x="0" y="0"/>
                      <a:ext cx="4981424" cy="3490211"/>
                    </a:xfrm>
                    <a:prstGeom prst="rect">
                      <a:avLst/>
                    </a:prstGeom>
                    <a:ln/>
                  </pic:spPr>
                </pic:pic>
              </a:graphicData>
            </a:graphic>
          </wp:inline>
        </w:drawing>
      </w:r>
    </w:p>
    <w:p w:rsidR="00600C14" w:rsidRDefault="004A118C">
      <w:pPr>
        <w:spacing w:after="0"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3.6 – Приклад рекламного банера</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Реклама у соціальних мережах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Реклама у соціальних мережах допоможе підвищити впізнаваність бренду ТМ «Lel’», залучити нових споживачів і підк</w:t>
      </w:r>
      <w:r>
        <w:rPr>
          <w:rFonts w:ascii="Times New Roman" w:eastAsia="Times New Roman" w:hAnsi="Times New Roman" w:cs="Times New Roman"/>
          <w:sz w:val="28"/>
          <w:szCs w:val="28"/>
        </w:rPr>
        <w:t xml:space="preserve">реслити переваги свіжих сирів саме нашого бренду.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того, аби просувати себе в YouTube, потрібно створити канал і наповнити його: в опис додати коротку інформацію пробренд, на зображення каналу – логотип, на зображення банера – фото з продукцією, страва</w:t>
      </w:r>
      <w:r>
        <w:rPr>
          <w:rFonts w:ascii="Times New Roman" w:eastAsia="Times New Roman" w:hAnsi="Times New Roman" w:cs="Times New Roman"/>
          <w:sz w:val="28"/>
          <w:szCs w:val="28"/>
        </w:rPr>
        <w:t>ми та надпис слогану. Наповнювати канал контентом рекомендується відео-рецептами з приготуванням страв з використанням продукції марки «Lel’», залучаючи відомих кулінарів та медійних осіб. Також пропонується зняти рекламні відео і здійснювати запуск реклам</w:t>
      </w:r>
      <w:r>
        <w:rPr>
          <w:rFonts w:ascii="Times New Roman" w:eastAsia="Times New Roman" w:hAnsi="Times New Roman" w:cs="Times New Roman"/>
          <w:sz w:val="28"/>
          <w:szCs w:val="28"/>
        </w:rPr>
        <w:t xml:space="preserve">них кампаній в YouTube. </w:t>
      </w:r>
    </w:p>
    <w:p w:rsidR="00600C14" w:rsidRDefault="004A118C">
      <w:pPr>
        <w:spacing w:after="0" w:line="360" w:lineRule="auto"/>
        <w:ind w:firstLine="709"/>
        <w:jc w:val="both"/>
      </w:pPr>
      <w:r>
        <w:rPr>
          <w:rFonts w:ascii="Times New Roman" w:eastAsia="Times New Roman" w:hAnsi="Times New Roman" w:cs="Times New Roman"/>
          <w:sz w:val="28"/>
          <w:szCs w:val="28"/>
        </w:rPr>
        <w:t xml:space="preserve">Складемо креативний бриф відеоролика, який можна буде запустити для реклами. Він повинен бути 20-30 секунд. Ціль рекламного ролика: показати і розповісти про торгову марку і продукцію. Показати, що свіжі сири ТМ «Lel’» – це те, що </w:t>
      </w:r>
      <w:r>
        <w:rPr>
          <w:rFonts w:ascii="Times New Roman" w:eastAsia="Times New Roman" w:hAnsi="Times New Roman" w:cs="Times New Roman"/>
          <w:sz w:val="28"/>
          <w:szCs w:val="28"/>
        </w:rPr>
        <w:t xml:space="preserve">можна з’їсти і приготувати, доповнити свою страву чи створити щось нове, вишукане. Одночасно відеоролик може допомогти підкреслити основні асоціації з </w:t>
      </w:r>
      <w:r>
        <w:rPr>
          <w:rFonts w:ascii="Times New Roman" w:eastAsia="Times New Roman" w:hAnsi="Times New Roman" w:cs="Times New Roman"/>
          <w:sz w:val="28"/>
          <w:szCs w:val="28"/>
        </w:rPr>
        <w:lastRenderedPageBreak/>
        <w:t>сирною продукцією бренду, що були отримані під час дослідження. Рекомендації щодо форми подання рекламног</w:t>
      </w:r>
      <w:r>
        <w:rPr>
          <w:rFonts w:ascii="Times New Roman" w:eastAsia="Times New Roman" w:hAnsi="Times New Roman" w:cs="Times New Roman"/>
          <w:sz w:val="28"/>
          <w:szCs w:val="28"/>
        </w:rPr>
        <w:t>о повідомлення</w:t>
      </w:r>
      <w:r>
        <w:t xml:space="preserve">: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Перший кадр: Молода жінка (25-30 років) у супермаркеті обирає сир та дивиться на упаковку з сиром ТМ «Lel’» та кладе у корзину. Йде озвучка: «Lel’» – це  свіжість».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Другий кадр: Ця жінка на кухні вже готує страву (наприклад, пасту), викор</w:t>
      </w:r>
      <w:r>
        <w:rPr>
          <w:rFonts w:ascii="Times New Roman" w:eastAsia="Times New Roman" w:hAnsi="Times New Roman" w:cs="Times New Roman"/>
          <w:sz w:val="28"/>
          <w:szCs w:val="28"/>
        </w:rPr>
        <w:t xml:space="preserve">истовуючи куплений сир, демонструючи простоту використання, зручність упаковки та швидкість приготування. Озвучка: «Lel’» – це легкість».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Третій кадр: Страва вже приготована і стоїть на столі у естетичній подачі. Дівчина робить фото приготованого, одразу</w:t>
      </w:r>
      <w:r>
        <w:rPr>
          <w:rFonts w:ascii="Times New Roman" w:eastAsia="Times New Roman" w:hAnsi="Times New Roman" w:cs="Times New Roman"/>
          <w:sz w:val="28"/>
          <w:szCs w:val="28"/>
        </w:rPr>
        <w:t xml:space="preserve"> викладає це у соціальні мережі, а далі показано як збирає лайки під фото та посміхається. Озвучка: «Lel’» – це твій смачний шик-контент!».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Четвертий кадр: показано продукцію та логотип торгової марки.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Просувати торгову марку в YouTube можна ще іншим спо</w:t>
      </w:r>
      <w:r>
        <w:rPr>
          <w:rFonts w:ascii="Times New Roman" w:eastAsia="Times New Roman" w:hAnsi="Times New Roman" w:cs="Times New Roman"/>
          <w:sz w:val="28"/>
          <w:szCs w:val="28"/>
        </w:rPr>
        <w:t>собом – не на власному каналі, а залучаючи інші (колаборації). Необхідно провести пошук кулінарних відео-блогів та провести з ними діалог з метою використання ними у відео продукції ТМ «Lel’» та надання рекомендації щодо його покупки. Окрім блогів, можна з</w:t>
      </w:r>
      <w:r>
        <w:rPr>
          <w:rFonts w:ascii="Times New Roman" w:eastAsia="Times New Roman" w:hAnsi="Times New Roman" w:cs="Times New Roman"/>
          <w:sz w:val="28"/>
          <w:szCs w:val="28"/>
        </w:rPr>
        <w:t xml:space="preserve">апропонувати виступати бренду у кулінарних шоу.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Рекламу у соціальній мережі TikTok варто здійснювати аналогічним чином. Також необхідно провести пошук акаунтів з ідеями страв та відео-рецептами. Важливо закликати обраних TikTok-блогерів для колаборації до демонстрування продукції та заклику до купівлі, </w:t>
      </w:r>
      <w:r>
        <w:rPr>
          <w:rFonts w:ascii="Times New Roman" w:eastAsia="Times New Roman" w:hAnsi="Times New Roman" w:cs="Times New Roman"/>
          <w:sz w:val="28"/>
          <w:szCs w:val="28"/>
        </w:rPr>
        <w:t xml:space="preserve">що дозволятиме підвищувати впізнаваність і збільшити продажі.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Просування у Facebook та Instagram варто не розділяти. У цих соціальних мережах необхідно використовувати таргетовану рекламу та рекламу у блогерів (аналогічно колаборацій у TikTok). Окрім цьог</w:t>
      </w:r>
      <w:r>
        <w:rPr>
          <w:rFonts w:ascii="Times New Roman" w:eastAsia="Times New Roman" w:hAnsi="Times New Roman" w:cs="Times New Roman"/>
          <w:sz w:val="28"/>
          <w:szCs w:val="28"/>
        </w:rPr>
        <w:t>о варто збільшити активність на сторінці, зокрема частіше публікувати Stories та пости у вигляді фото й відео, де розповідати історії з виробництва, давати ідеї страв та рецепти, корисні поради зі зберігання, вдалі поєднання, анонси розіграшів та акцій, ві</w:t>
      </w:r>
      <w:r>
        <w:rPr>
          <w:rFonts w:ascii="Times New Roman" w:eastAsia="Times New Roman" w:hAnsi="Times New Roman" w:cs="Times New Roman"/>
          <w:sz w:val="28"/>
          <w:szCs w:val="28"/>
        </w:rPr>
        <w:t xml:space="preserve">дгуки від задоволених споживачів та інше. Аудиторію необхідно залучати до активності. У Stories варто </w:t>
      </w:r>
      <w:r>
        <w:rPr>
          <w:rFonts w:ascii="Times New Roman" w:eastAsia="Times New Roman" w:hAnsi="Times New Roman" w:cs="Times New Roman"/>
          <w:sz w:val="28"/>
          <w:szCs w:val="28"/>
        </w:rPr>
        <w:lastRenderedPageBreak/>
        <w:t>додавати значки, що закликають до реакції, тим самим піднімати охоплення на сторінці, а також залишати активне гіперпосилання на сайт для покупки сиру. На</w:t>
      </w:r>
      <w:r>
        <w:rPr>
          <w:rFonts w:ascii="Times New Roman" w:eastAsia="Times New Roman" w:hAnsi="Times New Roman" w:cs="Times New Roman"/>
          <w:sz w:val="28"/>
          <w:szCs w:val="28"/>
        </w:rPr>
        <w:t xml:space="preserve"> рисунку 3.7 приклад публікації для Stories. </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tabs>
          <w:tab w:val="right" w:pos="4536"/>
        </w:tabs>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0" distB="0" distL="0" distR="0">
            <wp:extent cx="1966446" cy="3489371"/>
            <wp:effectExtent l="0" t="0" r="0" b="0"/>
            <wp:docPr id="5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52"/>
                    <a:srcRect/>
                    <a:stretch>
                      <a:fillRect/>
                    </a:stretch>
                  </pic:blipFill>
                  <pic:spPr>
                    <a:xfrm>
                      <a:off x="0" y="0"/>
                      <a:ext cx="1966446" cy="3489371"/>
                    </a:xfrm>
                    <a:prstGeom prst="rect">
                      <a:avLst/>
                    </a:prstGeom>
                    <a:ln/>
                  </pic:spPr>
                </pic:pic>
              </a:graphicData>
            </a:graphic>
          </wp:inline>
        </w:drawing>
      </w:r>
      <w:r>
        <w:rPr>
          <w:rFonts w:ascii="Times New Roman" w:eastAsia="Times New Roman" w:hAnsi="Times New Roman" w:cs="Times New Roman"/>
          <w:sz w:val="28"/>
          <w:szCs w:val="28"/>
        </w:rPr>
        <w:t xml:space="preserve">  </w:t>
      </w:r>
      <w:r>
        <w:rPr>
          <w:rFonts w:ascii="Times New Roman" w:eastAsia="Times New Roman" w:hAnsi="Times New Roman" w:cs="Times New Roman"/>
          <w:noProof/>
          <w:sz w:val="28"/>
          <w:szCs w:val="28"/>
          <w:lang w:val="en-US"/>
        </w:rPr>
        <w:drawing>
          <wp:inline distT="0" distB="0" distL="0" distR="0">
            <wp:extent cx="1956488" cy="3479981"/>
            <wp:effectExtent l="0" t="0" r="0" b="0"/>
            <wp:docPr id="5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53"/>
                    <a:srcRect/>
                    <a:stretch>
                      <a:fillRect/>
                    </a:stretch>
                  </pic:blipFill>
                  <pic:spPr>
                    <a:xfrm>
                      <a:off x="0" y="0"/>
                      <a:ext cx="1956488" cy="3479981"/>
                    </a:xfrm>
                    <a:prstGeom prst="rect">
                      <a:avLst/>
                    </a:prstGeom>
                    <a:ln/>
                  </pic:spPr>
                </pic:pic>
              </a:graphicData>
            </a:graphic>
          </wp:inline>
        </w:drawing>
      </w:r>
      <w:r>
        <w:rPr>
          <w:rFonts w:ascii="Times New Roman" w:eastAsia="Times New Roman" w:hAnsi="Times New Roman" w:cs="Times New Roman"/>
          <w:sz w:val="28"/>
          <w:szCs w:val="28"/>
        </w:rPr>
        <w:t xml:space="preserve"> </w:t>
      </w:r>
    </w:p>
    <w:p w:rsidR="00600C14" w:rsidRDefault="004A118C">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3.7 – Приклад публікації для Stories</w:t>
      </w:r>
    </w:p>
    <w:p w:rsidR="00600C14" w:rsidRDefault="00600C14">
      <w:pPr>
        <w:spacing w:after="0" w:line="360" w:lineRule="auto"/>
        <w:ind w:firstLine="709"/>
        <w:rPr>
          <w:rFonts w:ascii="Times New Roman" w:eastAsia="Times New Roman" w:hAnsi="Times New Roman" w:cs="Times New Roman"/>
          <w:i/>
          <w:sz w:val="28"/>
          <w:szCs w:val="28"/>
        </w:rPr>
      </w:pPr>
    </w:p>
    <w:p w:rsidR="00600C14" w:rsidRDefault="004A118C">
      <w:pPr>
        <w:spacing w:after="0" w:line="360" w:lineRule="auto"/>
        <w:ind w:firstLine="709"/>
        <w:rPr>
          <w:rFonts w:ascii="Times New Roman" w:eastAsia="Times New Roman" w:hAnsi="Times New Roman" w:cs="Times New Roman"/>
          <w:i/>
          <w:sz w:val="28"/>
          <w:szCs w:val="28"/>
        </w:rPr>
      </w:pPr>
      <w:r>
        <w:rPr>
          <w:rFonts w:ascii="Times New Roman" w:eastAsia="Times New Roman" w:hAnsi="Times New Roman" w:cs="Times New Roman"/>
          <w:i/>
          <w:sz w:val="28"/>
          <w:szCs w:val="28"/>
        </w:rPr>
        <w:t>Стимулювання збуту</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Розробка плану заходів зі стимулювання збуту передбачає визначення конкретних цілей збуту. Оскільки основною ціллю є збільшення обсягів збуту на споживчому ринку сирів, то можемо виділити наступні завдання:</w:t>
      </w:r>
    </w:p>
    <w:p w:rsidR="00600C14" w:rsidRDefault="004A118C">
      <w:pPr>
        <w:numPr>
          <w:ilvl w:val="0"/>
          <w:numId w:val="20"/>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розширення роздрібних точок продажу (мереж магази</w:t>
      </w:r>
      <w:r>
        <w:rPr>
          <w:rFonts w:ascii="Times New Roman" w:eastAsia="Times New Roman" w:hAnsi="Times New Roman" w:cs="Times New Roman"/>
          <w:color w:val="000000"/>
          <w:sz w:val="28"/>
          <w:szCs w:val="28"/>
        </w:rPr>
        <w:t>нів);</w:t>
      </w:r>
    </w:p>
    <w:p w:rsidR="00600C14" w:rsidRDefault="004A118C">
      <w:pPr>
        <w:numPr>
          <w:ilvl w:val="0"/>
          <w:numId w:val="20"/>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розроблення систематичних акційних пропозицій та знижок;</w:t>
      </w:r>
    </w:p>
    <w:p w:rsidR="00600C14" w:rsidRDefault="004A118C">
      <w:pPr>
        <w:numPr>
          <w:ilvl w:val="0"/>
          <w:numId w:val="20"/>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розроблення та впровадження програми лояльності.</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Покращити свою представленість у магазинах можна розвиваючи партнерські зв’язки з мережами магазинів, шляхом ведення переговорів та укладанням д</w:t>
      </w:r>
      <w:r>
        <w:rPr>
          <w:rFonts w:ascii="Times New Roman" w:eastAsia="Times New Roman" w:hAnsi="Times New Roman" w:cs="Times New Roman"/>
          <w:sz w:val="28"/>
          <w:szCs w:val="28"/>
        </w:rPr>
        <w:t xml:space="preserve">овгострокових стосунків з торговими посередниками. Варто робити кроки до виходу на полиці великих та популярних торгових мереж. Особливу увагу </w:t>
      </w:r>
      <w:r>
        <w:rPr>
          <w:rFonts w:ascii="Times New Roman" w:eastAsia="Times New Roman" w:hAnsi="Times New Roman" w:cs="Times New Roman"/>
          <w:sz w:val="28"/>
          <w:szCs w:val="28"/>
        </w:rPr>
        <w:lastRenderedPageBreak/>
        <w:t xml:space="preserve">варто приділити впровадженню своєї продукції у супермаркетах та магазинах біля дому, наприклад, у мережах «АТБ», </w:t>
      </w:r>
      <w:r>
        <w:rPr>
          <w:rFonts w:ascii="Times New Roman" w:eastAsia="Times New Roman" w:hAnsi="Times New Roman" w:cs="Times New Roman"/>
          <w:sz w:val="28"/>
          <w:szCs w:val="28"/>
        </w:rPr>
        <w:t>«Сільпо», «Фора», «Коло» та інших. Для них актуальним методом стимулювання є пропонування знижок в залежності від обсягу закупівель та терміну оплати. Тому було розроблено наступну систему знижок, яку подано в таблиці 3.1.</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3.1 – Знижки торговим по</w:t>
      </w:r>
      <w:r>
        <w:rPr>
          <w:rFonts w:ascii="Times New Roman" w:eastAsia="Times New Roman" w:hAnsi="Times New Roman" w:cs="Times New Roman"/>
          <w:sz w:val="28"/>
          <w:szCs w:val="28"/>
        </w:rPr>
        <w:t>середникам залежно від умов оплати</w:t>
      </w:r>
    </w:p>
    <w:tbl>
      <w:tblPr>
        <w:tblStyle w:val="aff8"/>
        <w:tblW w:w="991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03"/>
        <w:gridCol w:w="3304"/>
        <w:gridCol w:w="3304"/>
      </w:tblGrid>
      <w:tr w:rsidR="00600C14">
        <w:tc>
          <w:tcPr>
            <w:tcW w:w="3303"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Обсяг закупки (ящики)</w:t>
            </w:r>
          </w:p>
        </w:tc>
        <w:tc>
          <w:tcPr>
            <w:tcW w:w="3304"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 оплати</w:t>
            </w:r>
          </w:p>
        </w:tc>
        <w:tc>
          <w:tcPr>
            <w:tcW w:w="3304"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Знижка, що надається</w:t>
            </w:r>
          </w:p>
        </w:tc>
      </w:tr>
      <w:tr w:rsidR="00600C14">
        <w:tc>
          <w:tcPr>
            <w:tcW w:w="3303"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до 10</w:t>
            </w:r>
          </w:p>
        </w:tc>
        <w:tc>
          <w:tcPr>
            <w:tcW w:w="3304"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 день</w:t>
            </w:r>
          </w:p>
        </w:tc>
        <w:tc>
          <w:tcPr>
            <w:tcW w:w="3304"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600C14">
        <w:tc>
          <w:tcPr>
            <w:tcW w:w="3303"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11-20</w:t>
            </w:r>
          </w:p>
        </w:tc>
        <w:tc>
          <w:tcPr>
            <w:tcW w:w="3304"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 дні</w:t>
            </w:r>
          </w:p>
        </w:tc>
        <w:tc>
          <w:tcPr>
            <w:tcW w:w="3304"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r>
      <w:tr w:rsidR="00600C14">
        <w:tc>
          <w:tcPr>
            <w:tcW w:w="3303"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21-35</w:t>
            </w:r>
          </w:p>
        </w:tc>
        <w:tc>
          <w:tcPr>
            <w:tcW w:w="3304"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 днів</w:t>
            </w:r>
          </w:p>
        </w:tc>
        <w:tc>
          <w:tcPr>
            <w:tcW w:w="3304"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r>
      <w:tr w:rsidR="00600C14">
        <w:tc>
          <w:tcPr>
            <w:tcW w:w="3303"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35 і більше</w:t>
            </w:r>
          </w:p>
        </w:tc>
        <w:tc>
          <w:tcPr>
            <w:tcW w:w="3304"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до 7 днів</w:t>
            </w:r>
          </w:p>
        </w:tc>
        <w:tc>
          <w:tcPr>
            <w:tcW w:w="3304"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r>
    </w:tbl>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Розробка спеціальних пропозицій для партнерів дасть можливість подальшого стимулювання їхньої активності. Бонусна пропозиція у разі повернення продукції через закінчення її терміну придатності, дозволить отримувати більше закупок великих обсягів. </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Важливим</w:t>
      </w:r>
      <w:r>
        <w:rPr>
          <w:rFonts w:ascii="Times New Roman" w:eastAsia="Times New Roman" w:hAnsi="Times New Roman" w:cs="Times New Roman"/>
          <w:sz w:val="28"/>
          <w:szCs w:val="28"/>
        </w:rPr>
        <w:t>и заходами у стимулюванні збуту для нашого бренду є розроблення систематичних акційних пропозицій та знижок. Зараз усі торгові мережі супермаркетів мають акції, що діють протягом тижня та змінюються щотижня. Тому варто запровадити активне пропонування зниж</w:t>
      </w:r>
      <w:r>
        <w:rPr>
          <w:rFonts w:ascii="Times New Roman" w:eastAsia="Times New Roman" w:hAnsi="Times New Roman" w:cs="Times New Roman"/>
          <w:sz w:val="28"/>
          <w:szCs w:val="28"/>
        </w:rPr>
        <w:t>ок у всіх торговельних мережах, де представлена продукція ТМ «Lel’». Необхідно планувати акції на найпопулярніші товарні одиниці, зокрема, на ті, які мають найвищий попит серед споживачів. Тому було розроблено приблизний план знижок на один місяць (4 тижні</w:t>
      </w:r>
      <w:r>
        <w:rPr>
          <w:rFonts w:ascii="Times New Roman" w:eastAsia="Times New Roman" w:hAnsi="Times New Roman" w:cs="Times New Roman"/>
          <w:sz w:val="28"/>
          <w:szCs w:val="28"/>
        </w:rPr>
        <w:t>) – таблиця 3.2.</w:t>
      </w:r>
    </w:p>
    <w:p w:rsidR="00600C14" w:rsidRDefault="00600C14">
      <w:pPr>
        <w:spacing w:after="0" w:line="360" w:lineRule="auto"/>
        <w:jc w:val="both"/>
        <w:rPr>
          <w:rFonts w:ascii="Times New Roman" w:eastAsia="Times New Roman" w:hAnsi="Times New Roman" w:cs="Times New Roman"/>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3.3 – План застосування знижок на період в 1 місяць</w:t>
      </w:r>
    </w:p>
    <w:tbl>
      <w:tblPr>
        <w:tblStyle w:val="aff9"/>
        <w:tblW w:w="98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42"/>
        <w:gridCol w:w="1542"/>
        <w:gridCol w:w="1542"/>
        <w:gridCol w:w="1543"/>
        <w:gridCol w:w="1537"/>
      </w:tblGrid>
      <w:tr w:rsidR="00600C14">
        <w:trPr>
          <w:trHeight w:val="507"/>
        </w:trPr>
        <w:tc>
          <w:tcPr>
            <w:tcW w:w="3642" w:type="dxa"/>
            <w:vMerge w:val="restart"/>
          </w:tcPr>
          <w:p w:rsidR="00600C14" w:rsidRDefault="004A118C">
            <w:pPr>
              <w:spacing w:before="1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Товар для якого пропонується знижка</w:t>
            </w:r>
          </w:p>
        </w:tc>
        <w:tc>
          <w:tcPr>
            <w:tcW w:w="6164" w:type="dxa"/>
            <w:gridSpan w:val="4"/>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Розмір знижки</w:t>
            </w:r>
          </w:p>
        </w:tc>
      </w:tr>
      <w:tr w:rsidR="00600C14">
        <w:trPr>
          <w:trHeight w:val="557"/>
        </w:trPr>
        <w:tc>
          <w:tcPr>
            <w:tcW w:w="3642" w:type="dxa"/>
            <w:vMerge/>
          </w:tcPr>
          <w:p w:rsidR="00600C14" w:rsidRDefault="00600C14">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1542"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 тиждень</w:t>
            </w:r>
          </w:p>
        </w:tc>
        <w:tc>
          <w:tcPr>
            <w:tcW w:w="1542"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тиждень </w:t>
            </w:r>
          </w:p>
        </w:tc>
        <w:tc>
          <w:tcPr>
            <w:tcW w:w="1543"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тиждень </w:t>
            </w:r>
          </w:p>
        </w:tc>
        <w:tc>
          <w:tcPr>
            <w:tcW w:w="1537"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 тиждень</w:t>
            </w:r>
          </w:p>
        </w:tc>
      </w:tr>
      <w:tr w:rsidR="00600C14">
        <w:trPr>
          <w:trHeight w:val="499"/>
        </w:trPr>
        <w:tc>
          <w:tcPr>
            <w:tcW w:w="3642" w:type="dxa"/>
          </w:tcPr>
          <w:p w:rsidR="00600C14" w:rsidRDefault="004A118C">
            <w:pPr>
              <w:spacing w:before="1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Сир Фетті 50%</w:t>
            </w:r>
          </w:p>
        </w:tc>
        <w:tc>
          <w:tcPr>
            <w:tcW w:w="1542" w:type="dxa"/>
            <w:vMerge w:val="restart"/>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1542" w:type="dxa"/>
          </w:tcPr>
          <w:p w:rsidR="00600C14" w:rsidRDefault="00600C14">
            <w:pPr>
              <w:spacing w:before="120" w:line="360" w:lineRule="auto"/>
              <w:jc w:val="center"/>
              <w:rPr>
                <w:rFonts w:ascii="Times New Roman" w:eastAsia="Times New Roman" w:hAnsi="Times New Roman" w:cs="Times New Roman"/>
                <w:sz w:val="28"/>
                <w:szCs w:val="28"/>
              </w:rPr>
            </w:pPr>
          </w:p>
        </w:tc>
        <w:tc>
          <w:tcPr>
            <w:tcW w:w="1543" w:type="dxa"/>
          </w:tcPr>
          <w:p w:rsidR="00600C14" w:rsidRDefault="00600C14">
            <w:pPr>
              <w:spacing w:before="120" w:line="360" w:lineRule="auto"/>
              <w:jc w:val="center"/>
              <w:rPr>
                <w:rFonts w:ascii="Times New Roman" w:eastAsia="Times New Roman" w:hAnsi="Times New Roman" w:cs="Times New Roman"/>
                <w:sz w:val="28"/>
                <w:szCs w:val="28"/>
              </w:rPr>
            </w:pPr>
          </w:p>
        </w:tc>
        <w:tc>
          <w:tcPr>
            <w:tcW w:w="1537" w:type="dxa"/>
          </w:tcPr>
          <w:p w:rsidR="00600C14" w:rsidRDefault="00600C14">
            <w:pPr>
              <w:spacing w:before="120" w:line="360" w:lineRule="auto"/>
              <w:jc w:val="center"/>
              <w:rPr>
                <w:rFonts w:ascii="Times New Roman" w:eastAsia="Times New Roman" w:hAnsi="Times New Roman" w:cs="Times New Roman"/>
                <w:sz w:val="28"/>
                <w:szCs w:val="28"/>
              </w:rPr>
            </w:pPr>
          </w:p>
        </w:tc>
      </w:tr>
      <w:tr w:rsidR="00600C14">
        <w:trPr>
          <w:trHeight w:val="482"/>
        </w:trPr>
        <w:tc>
          <w:tcPr>
            <w:tcW w:w="3642" w:type="dxa"/>
          </w:tcPr>
          <w:p w:rsidR="00600C14" w:rsidRDefault="004A118C">
            <w:pPr>
              <w:spacing w:before="1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Крем-сир, 24,5%</w:t>
            </w:r>
          </w:p>
        </w:tc>
        <w:tc>
          <w:tcPr>
            <w:tcW w:w="1542" w:type="dxa"/>
            <w:vMerge/>
          </w:tcPr>
          <w:p w:rsidR="00600C14" w:rsidRDefault="00600C14">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1542" w:type="dxa"/>
          </w:tcPr>
          <w:p w:rsidR="00600C14" w:rsidRDefault="00600C14">
            <w:pPr>
              <w:spacing w:before="120" w:line="360" w:lineRule="auto"/>
              <w:jc w:val="center"/>
              <w:rPr>
                <w:rFonts w:ascii="Times New Roman" w:eastAsia="Times New Roman" w:hAnsi="Times New Roman" w:cs="Times New Roman"/>
                <w:sz w:val="28"/>
                <w:szCs w:val="28"/>
              </w:rPr>
            </w:pPr>
          </w:p>
        </w:tc>
        <w:tc>
          <w:tcPr>
            <w:tcW w:w="1543" w:type="dxa"/>
          </w:tcPr>
          <w:p w:rsidR="00600C14" w:rsidRDefault="00600C14">
            <w:pPr>
              <w:spacing w:before="120" w:line="360" w:lineRule="auto"/>
              <w:jc w:val="center"/>
              <w:rPr>
                <w:rFonts w:ascii="Times New Roman" w:eastAsia="Times New Roman" w:hAnsi="Times New Roman" w:cs="Times New Roman"/>
                <w:sz w:val="28"/>
                <w:szCs w:val="28"/>
              </w:rPr>
            </w:pPr>
          </w:p>
        </w:tc>
        <w:tc>
          <w:tcPr>
            <w:tcW w:w="1537" w:type="dxa"/>
          </w:tcPr>
          <w:p w:rsidR="00600C14" w:rsidRDefault="00600C14">
            <w:pPr>
              <w:spacing w:before="120" w:line="360" w:lineRule="auto"/>
              <w:jc w:val="center"/>
              <w:rPr>
                <w:rFonts w:ascii="Times New Roman" w:eastAsia="Times New Roman" w:hAnsi="Times New Roman" w:cs="Times New Roman"/>
                <w:sz w:val="28"/>
                <w:szCs w:val="28"/>
              </w:rPr>
            </w:pPr>
          </w:p>
        </w:tc>
      </w:tr>
      <w:tr w:rsidR="00600C14">
        <w:trPr>
          <w:trHeight w:val="499"/>
        </w:trPr>
        <w:tc>
          <w:tcPr>
            <w:tcW w:w="3642" w:type="dxa"/>
          </w:tcPr>
          <w:p w:rsidR="00600C14" w:rsidRDefault="004A118C">
            <w:pPr>
              <w:spacing w:before="1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Страчатела, 55%</w:t>
            </w:r>
          </w:p>
        </w:tc>
        <w:tc>
          <w:tcPr>
            <w:tcW w:w="1542" w:type="dxa"/>
          </w:tcPr>
          <w:p w:rsidR="00600C14" w:rsidRDefault="00600C14">
            <w:pPr>
              <w:spacing w:before="120" w:line="360" w:lineRule="auto"/>
              <w:jc w:val="center"/>
              <w:rPr>
                <w:rFonts w:ascii="Times New Roman" w:eastAsia="Times New Roman" w:hAnsi="Times New Roman" w:cs="Times New Roman"/>
                <w:sz w:val="28"/>
                <w:szCs w:val="28"/>
              </w:rPr>
            </w:pPr>
          </w:p>
        </w:tc>
        <w:tc>
          <w:tcPr>
            <w:tcW w:w="1542" w:type="dxa"/>
            <w:vMerge w:val="restart"/>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543" w:type="dxa"/>
          </w:tcPr>
          <w:p w:rsidR="00600C14" w:rsidRDefault="00600C14">
            <w:pPr>
              <w:spacing w:before="120" w:line="360" w:lineRule="auto"/>
              <w:jc w:val="center"/>
              <w:rPr>
                <w:rFonts w:ascii="Times New Roman" w:eastAsia="Times New Roman" w:hAnsi="Times New Roman" w:cs="Times New Roman"/>
                <w:sz w:val="28"/>
                <w:szCs w:val="28"/>
              </w:rPr>
            </w:pPr>
          </w:p>
        </w:tc>
        <w:tc>
          <w:tcPr>
            <w:tcW w:w="1537" w:type="dxa"/>
          </w:tcPr>
          <w:p w:rsidR="00600C14" w:rsidRDefault="00600C14">
            <w:pPr>
              <w:spacing w:before="120" w:line="360" w:lineRule="auto"/>
              <w:jc w:val="center"/>
              <w:rPr>
                <w:rFonts w:ascii="Times New Roman" w:eastAsia="Times New Roman" w:hAnsi="Times New Roman" w:cs="Times New Roman"/>
                <w:sz w:val="28"/>
                <w:szCs w:val="28"/>
              </w:rPr>
            </w:pPr>
          </w:p>
        </w:tc>
      </w:tr>
      <w:tr w:rsidR="00600C14">
        <w:trPr>
          <w:trHeight w:val="482"/>
        </w:trPr>
        <w:tc>
          <w:tcPr>
            <w:tcW w:w="3642" w:type="dxa"/>
          </w:tcPr>
          <w:p w:rsidR="00600C14" w:rsidRDefault="004A118C">
            <w:pPr>
              <w:spacing w:before="1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Бурата, 50%</w:t>
            </w:r>
          </w:p>
        </w:tc>
        <w:tc>
          <w:tcPr>
            <w:tcW w:w="1542" w:type="dxa"/>
          </w:tcPr>
          <w:p w:rsidR="00600C14" w:rsidRDefault="00600C14">
            <w:pPr>
              <w:spacing w:before="120" w:line="360" w:lineRule="auto"/>
              <w:jc w:val="center"/>
              <w:rPr>
                <w:rFonts w:ascii="Times New Roman" w:eastAsia="Times New Roman" w:hAnsi="Times New Roman" w:cs="Times New Roman"/>
                <w:sz w:val="28"/>
                <w:szCs w:val="28"/>
              </w:rPr>
            </w:pPr>
          </w:p>
        </w:tc>
        <w:tc>
          <w:tcPr>
            <w:tcW w:w="1542" w:type="dxa"/>
            <w:vMerge/>
          </w:tcPr>
          <w:p w:rsidR="00600C14" w:rsidRDefault="00600C14">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1543" w:type="dxa"/>
          </w:tcPr>
          <w:p w:rsidR="00600C14" w:rsidRDefault="00600C14">
            <w:pPr>
              <w:spacing w:before="120" w:line="360" w:lineRule="auto"/>
              <w:jc w:val="center"/>
              <w:rPr>
                <w:rFonts w:ascii="Times New Roman" w:eastAsia="Times New Roman" w:hAnsi="Times New Roman" w:cs="Times New Roman"/>
                <w:sz w:val="28"/>
                <w:szCs w:val="28"/>
              </w:rPr>
            </w:pPr>
          </w:p>
        </w:tc>
        <w:tc>
          <w:tcPr>
            <w:tcW w:w="1537" w:type="dxa"/>
          </w:tcPr>
          <w:p w:rsidR="00600C14" w:rsidRDefault="00600C14">
            <w:pPr>
              <w:spacing w:before="120" w:line="360" w:lineRule="auto"/>
              <w:jc w:val="center"/>
              <w:rPr>
                <w:rFonts w:ascii="Times New Roman" w:eastAsia="Times New Roman" w:hAnsi="Times New Roman" w:cs="Times New Roman"/>
                <w:sz w:val="28"/>
                <w:szCs w:val="28"/>
              </w:rPr>
            </w:pPr>
          </w:p>
        </w:tc>
      </w:tr>
      <w:tr w:rsidR="00600C14">
        <w:trPr>
          <w:trHeight w:val="482"/>
        </w:trPr>
        <w:tc>
          <w:tcPr>
            <w:tcW w:w="3642" w:type="dxa"/>
          </w:tcPr>
          <w:p w:rsidR="00600C14" w:rsidRDefault="004A118C">
            <w:pPr>
              <w:spacing w:before="1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Моцарела, 45%, 300 г</w:t>
            </w:r>
          </w:p>
        </w:tc>
        <w:tc>
          <w:tcPr>
            <w:tcW w:w="1542" w:type="dxa"/>
          </w:tcPr>
          <w:p w:rsidR="00600C14" w:rsidRDefault="00600C14">
            <w:pPr>
              <w:spacing w:before="120" w:line="360" w:lineRule="auto"/>
              <w:jc w:val="center"/>
              <w:rPr>
                <w:rFonts w:ascii="Times New Roman" w:eastAsia="Times New Roman" w:hAnsi="Times New Roman" w:cs="Times New Roman"/>
                <w:sz w:val="28"/>
                <w:szCs w:val="28"/>
              </w:rPr>
            </w:pPr>
          </w:p>
        </w:tc>
        <w:tc>
          <w:tcPr>
            <w:tcW w:w="1542" w:type="dxa"/>
          </w:tcPr>
          <w:p w:rsidR="00600C14" w:rsidRDefault="00600C14">
            <w:pPr>
              <w:spacing w:before="120" w:line="360" w:lineRule="auto"/>
              <w:jc w:val="center"/>
              <w:rPr>
                <w:rFonts w:ascii="Times New Roman" w:eastAsia="Times New Roman" w:hAnsi="Times New Roman" w:cs="Times New Roman"/>
                <w:sz w:val="28"/>
                <w:szCs w:val="28"/>
              </w:rPr>
            </w:pPr>
          </w:p>
        </w:tc>
        <w:tc>
          <w:tcPr>
            <w:tcW w:w="1543" w:type="dxa"/>
            <w:vMerge w:val="restart"/>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c>
          <w:tcPr>
            <w:tcW w:w="1537" w:type="dxa"/>
          </w:tcPr>
          <w:p w:rsidR="00600C14" w:rsidRDefault="00600C14">
            <w:pPr>
              <w:spacing w:before="120" w:line="360" w:lineRule="auto"/>
              <w:jc w:val="center"/>
              <w:rPr>
                <w:rFonts w:ascii="Times New Roman" w:eastAsia="Times New Roman" w:hAnsi="Times New Roman" w:cs="Times New Roman"/>
                <w:sz w:val="28"/>
                <w:szCs w:val="28"/>
              </w:rPr>
            </w:pPr>
          </w:p>
        </w:tc>
      </w:tr>
      <w:tr w:rsidR="00600C14">
        <w:trPr>
          <w:trHeight w:val="482"/>
        </w:trPr>
        <w:tc>
          <w:tcPr>
            <w:tcW w:w="3642" w:type="dxa"/>
          </w:tcPr>
          <w:p w:rsidR="00600C14" w:rsidRDefault="004A118C">
            <w:pPr>
              <w:spacing w:before="1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Копчена моцарела, 300 г</w:t>
            </w:r>
          </w:p>
        </w:tc>
        <w:tc>
          <w:tcPr>
            <w:tcW w:w="1542" w:type="dxa"/>
          </w:tcPr>
          <w:p w:rsidR="00600C14" w:rsidRDefault="00600C14">
            <w:pPr>
              <w:spacing w:before="120" w:line="360" w:lineRule="auto"/>
              <w:jc w:val="center"/>
              <w:rPr>
                <w:rFonts w:ascii="Times New Roman" w:eastAsia="Times New Roman" w:hAnsi="Times New Roman" w:cs="Times New Roman"/>
                <w:sz w:val="28"/>
                <w:szCs w:val="28"/>
              </w:rPr>
            </w:pPr>
          </w:p>
        </w:tc>
        <w:tc>
          <w:tcPr>
            <w:tcW w:w="1542" w:type="dxa"/>
          </w:tcPr>
          <w:p w:rsidR="00600C14" w:rsidRDefault="00600C14">
            <w:pPr>
              <w:spacing w:before="120" w:line="360" w:lineRule="auto"/>
              <w:jc w:val="center"/>
              <w:rPr>
                <w:rFonts w:ascii="Times New Roman" w:eastAsia="Times New Roman" w:hAnsi="Times New Roman" w:cs="Times New Roman"/>
                <w:sz w:val="28"/>
                <w:szCs w:val="28"/>
              </w:rPr>
            </w:pPr>
          </w:p>
        </w:tc>
        <w:tc>
          <w:tcPr>
            <w:tcW w:w="1543" w:type="dxa"/>
            <w:vMerge/>
          </w:tcPr>
          <w:p w:rsidR="00600C14" w:rsidRDefault="00600C14">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1537" w:type="dxa"/>
          </w:tcPr>
          <w:p w:rsidR="00600C14" w:rsidRDefault="00600C14">
            <w:pPr>
              <w:spacing w:before="120" w:line="360" w:lineRule="auto"/>
              <w:jc w:val="center"/>
              <w:rPr>
                <w:rFonts w:ascii="Times New Roman" w:eastAsia="Times New Roman" w:hAnsi="Times New Roman" w:cs="Times New Roman"/>
                <w:sz w:val="28"/>
                <w:szCs w:val="28"/>
              </w:rPr>
            </w:pPr>
          </w:p>
        </w:tc>
      </w:tr>
      <w:tr w:rsidR="00600C14">
        <w:trPr>
          <w:trHeight w:val="482"/>
        </w:trPr>
        <w:tc>
          <w:tcPr>
            <w:tcW w:w="3642" w:type="dxa"/>
          </w:tcPr>
          <w:p w:rsidR="00600C14" w:rsidRDefault="004A118C">
            <w:pPr>
              <w:spacing w:before="1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Рікота класична, 45%</w:t>
            </w:r>
          </w:p>
        </w:tc>
        <w:tc>
          <w:tcPr>
            <w:tcW w:w="1542" w:type="dxa"/>
          </w:tcPr>
          <w:p w:rsidR="00600C14" w:rsidRDefault="00600C14">
            <w:pPr>
              <w:spacing w:before="120" w:line="360" w:lineRule="auto"/>
              <w:jc w:val="center"/>
              <w:rPr>
                <w:rFonts w:ascii="Times New Roman" w:eastAsia="Times New Roman" w:hAnsi="Times New Roman" w:cs="Times New Roman"/>
                <w:sz w:val="28"/>
                <w:szCs w:val="28"/>
              </w:rPr>
            </w:pPr>
          </w:p>
        </w:tc>
        <w:tc>
          <w:tcPr>
            <w:tcW w:w="1542" w:type="dxa"/>
          </w:tcPr>
          <w:p w:rsidR="00600C14" w:rsidRDefault="00600C14">
            <w:pPr>
              <w:spacing w:before="120" w:line="360" w:lineRule="auto"/>
              <w:jc w:val="center"/>
              <w:rPr>
                <w:rFonts w:ascii="Times New Roman" w:eastAsia="Times New Roman" w:hAnsi="Times New Roman" w:cs="Times New Roman"/>
                <w:sz w:val="28"/>
                <w:szCs w:val="28"/>
              </w:rPr>
            </w:pPr>
          </w:p>
        </w:tc>
        <w:tc>
          <w:tcPr>
            <w:tcW w:w="1543" w:type="dxa"/>
          </w:tcPr>
          <w:p w:rsidR="00600C14" w:rsidRDefault="00600C14">
            <w:pPr>
              <w:spacing w:before="120" w:line="360" w:lineRule="auto"/>
              <w:jc w:val="center"/>
              <w:rPr>
                <w:rFonts w:ascii="Times New Roman" w:eastAsia="Times New Roman" w:hAnsi="Times New Roman" w:cs="Times New Roman"/>
                <w:sz w:val="28"/>
                <w:szCs w:val="28"/>
              </w:rPr>
            </w:pPr>
          </w:p>
        </w:tc>
        <w:tc>
          <w:tcPr>
            <w:tcW w:w="1537" w:type="dxa"/>
            <w:vMerge w:val="restart"/>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w:t>
            </w:r>
          </w:p>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w:t>
            </w:r>
          </w:p>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w:t>
            </w:r>
          </w:p>
        </w:tc>
      </w:tr>
      <w:tr w:rsidR="00600C14">
        <w:trPr>
          <w:trHeight w:val="482"/>
        </w:trPr>
        <w:tc>
          <w:tcPr>
            <w:tcW w:w="3642" w:type="dxa"/>
          </w:tcPr>
          <w:p w:rsidR="00600C14" w:rsidRDefault="004A118C">
            <w:pPr>
              <w:spacing w:before="1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Рікота цитрусова, 50%</w:t>
            </w:r>
          </w:p>
        </w:tc>
        <w:tc>
          <w:tcPr>
            <w:tcW w:w="1542" w:type="dxa"/>
          </w:tcPr>
          <w:p w:rsidR="00600C14" w:rsidRDefault="00600C14">
            <w:pPr>
              <w:spacing w:before="120" w:line="360" w:lineRule="auto"/>
              <w:jc w:val="center"/>
              <w:rPr>
                <w:rFonts w:ascii="Times New Roman" w:eastAsia="Times New Roman" w:hAnsi="Times New Roman" w:cs="Times New Roman"/>
                <w:sz w:val="28"/>
                <w:szCs w:val="28"/>
              </w:rPr>
            </w:pPr>
          </w:p>
        </w:tc>
        <w:tc>
          <w:tcPr>
            <w:tcW w:w="1542" w:type="dxa"/>
          </w:tcPr>
          <w:p w:rsidR="00600C14" w:rsidRDefault="00600C14">
            <w:pPr>
              <w:spacing w:before="120" w:line="360" w:lineRule="auto"/>
              <w:jc w:val="center"/>
              <w:rPr>
                <w:rFonts w:ascii="Times New Roman" w:eastAsia="Times New Roman" w:hAnsi="Times New Roman" w:cs="Times New Roman"/>
                <w:sz w:val="28"/>
                <w:szCs w:val="28"/>
              </w:rPr>
            </w:pPr>
          </w:p>
        </w:tc>
        <w:tc>
          <w:tcPr>
            <w:tcW w:w="1543" w:type="dxa"/>
          </w:tcPr>
          <w:p w:rsidR="00600C14" w:rsidRDefault="00600C14">
            <w:pPr>
              <w:spacing w:before="120" w:line="360" w:lineRule="auto"/>
              <w:jc w:val="center"/>
              <w:rPr>
                <w:rFonts w:ascii="Times New Roman" w:eastAsia="Times New Roman" w:hAnsi="Times New Roman" w:cs="Times New Roman"/>
                <w:sz w:val="28"/>
                <w:szCs w:val="28"/>
              </w:rPr>
            </w:pPr>
          </w:p>
        </w:tc>
        <w:tc>
          <w:tcPr>
            <w:tcW w:w="1537" w:type="dxa"/>
            <w:vMerge/>
          </w:tcPr>
          <w:p w:rsidR="00600C14" w:rsidRDefault="00600C14">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r>
      <w:tr w:rsidR="00600C14">
        <w:trPr>
          <w:trHeight w:val="482"/>
        </w:trPr>
        <w:tc>
          <w:tcPr>
            <w:tcW w:w="3642" w:type="dxa"/>
          </w:tcPr>
          <w:p w:rsidR="00600C14" w:rsidRDefault="004A118C">
            <w:pPr>
              <w:spacing w:before="1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Рікота ванільна, 50%</w:t>
            </w:r>
          </w:p>
        </w:tc>
        <w:tc>
          <w:tcPr>
            <w:tcW w:w="1542" w:type="dxa"/>
          </w:tcPr>
          <w:p w:rsidR="00600C14" w:rsidRDefault="00600C14">
            <w:pPr>
              <w:spacing w:before="120" w:line="360" w:lineRule="auto"/>
              <w:jc w:val="center"/>
              <w:rPr>
                <w:rFonts w:ascii="Times New Roman" w:eastAsia="Times New Roman" w:hAnsi="Times New Roman" w:cs="Times New Roman"/>
                <w:sz w:val="28"/>
                <w:szCs w:val="28"/>
              </w:rPr>
            </w:pPr>
          </w:p>
        </w:tc>
        <w:tc>
          <w:tcPr>
            <w:tcW w:w="1542" w:type="dxa"/>
          </w:tcPr>
          <w:p w:rsidR="00600C14" w:rsidRDefault="00600C14">
            <w:pPr>
              <w:spacing w:before="120" w:line="360" w:lineRule="auto"/>
              <w:jc w:val="center"/>
              <w:rPr>
                <w:rFonts w:ascii="Times New Roman" w:eastAsia="Times New Roman" w:hAnsi="Times New Roman" w:cs="Times New Roman"/>
                <w:sz w:val="28"/>
                <w:szCs w:val="28"/>
              </w:rPr>
            </w:pPr>
          </w:p>
        </w:tc>
        <w:tc>
          <w:tcPr>
            <w:tcW w:w="1543" w:type="dxa"/>
          </w:tcPr>
          <w:p w:rsidR="00600C14" w:rsidRDefault="00600C14">
            <w:pPr>
              <w:spacing w:before="120" w:line="360" w:lineRule="auto"/>
              <w:jc w:val="center"/>
              <w:rPr>
                <w:rFonts w:ascii="Times New Roman" w:eastAsia="Times New Roman" w:hAnsi="Times New Roman" w:cs="Times New Roman"/>
                <w:sz w:val="28"/>
                <w:szCs w:val="28"/>
              </w:rPr>
            </w:pPr>
          </w:p>
        </w:tc>
        <w:tc>
          <w:tcPr>
            <w:tcW w:w="1537" w:type="dxa"/>
            <w:vMerge/>
          </w:tcPr>
          <w:p w:rsidR="00600C14" w:rsidRDefault="00600C14">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r>
    </w:tbl>
    <w:p w:rsidR="00600C14" w:rsidRDefault="00600C14">
      <w:pPr>
        <w:spacing w:after="0" w:line="360" w:lineRule="auto"/>
        <w:ind w:firstLine="708"/>
        <w:jc w:val="both"/>
        <w:rPr>
          <w:rFonts w:ascii="Times New Roman" w:eastAsia="Times New Roman" w:hAnsi="Times New Roman" w:cs="Times New Roman"/>
          <w:sz w:val="28"/>
          <w:szCs w:val="28"/>
        </w:rPr>
      </w:pP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Гарним способом стимулювання збуту буде розроблення та впровадження програми лояльності. Така програма передбачатиме споживачів, що роблять покупку на сайті власного магазину компанії Ardis Group «ProCheese». До програми лояльності входитимуть бали за поку</w:t>
      </w:r>
      <w:r>
        <w:rPr>
          <w:rFonts w:ascii="Times New Roman" w:eastAsia="Times New Roman" w:hAnsi="Times New Roman" w:cs="Times New Roman"/>
          <w:sz w:val="28"/>
          <w:szCs w:val="28"/>
        </w:rPr>
        <w:t>пку продукції ТМ «Lel’», які можна буде обміняти на знижки чи безкоштовні товари. Також варто запропонувати членам програми лояльності ексклюзивні акції чи пропозиції.</w:t>
      </w:r>
    </w:p>
    <w:p w:rsidR="00600C14" w:rsidRDefault="004A118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Важливою складовою при стимулюванні збуту є правильне розміщення продукції на полицях ма</w:t>
      </w:r>
      <w:r>
        <w:rPr>
          <w:rFonts w:ascii="Times New Roman" w:eastAsia="Times New Roman" w:hAnsi="Times New Roman" w:cs="Times New Roman"/>
          <w:sz w:val="28"/>
          <w:szCs w:val="28"/>
        </w:rPr>
        <w:t>газинів. Тому рекомендується вжити заходів із мерчандайзингу та зайняти вигідне розміщення продукції «Lel’» на рівні очей покупців.</w:t>
      </w:r>
    </w:p>
    <w:p w:rsidR="00600C14" w:rsidRDefault="004A118C">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Виставкова діяльність та PR-заходи</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Основна ціль PR-стратегії полягає у підвищенні поінформованості аудиторії про бренд, а також підтримування наявного позитивного іміджу та формування його у нових споживачів, викликання гарних асоціацій в очах цільової аудиторії. </w:t>
      </w:r>
      <w:r>
        <w:rPr>
          <w:rFonts w:ascii="Times New Roman" w:eastAsia="Times New Roman" w:hAnsi="Times New Roman" w:cs="Times New Roman"/>
          <w:sz w:val="28"/>
          <w:szCs w:val="28"/>
        </w:rPr>
        <w:lastRenderedPageBreak/>
        <w:t>PR-стратегія ТМ «Lel’» пере</w:t>
      </w:r>
      <w:r>
        <w:rPr>
          <w:rFonts w:ascii="Times New Roman" w:eastAsia="Times New Roman" w:hAnsi="Times New Roman" w:cs="Times New Roman"/>
          <w:sz w:val="28"/>
          <w:szCs w:val="28"/>
        </w:rPr>
        <w:t xml:space="preserve">дбачає участь у різного роду заходах, таких як: ярмарки та дегустації, фестивалі й виставки [55].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Проведення та участь у гастрономічних ярмарках, де пропонується безпосередній продаж продукції бренду, а також можливе проведення майстер-класів з приготуван</w:t>
      </w:r>
      <w:r>
        <w:rPr>
          <w:rFonts w:ascii="Times New Roman" w:eastAsia="Times New Roman" w:hAnsi="Times New Roman" w:cs="Times New Roman"/>
          <w:sz w:val="28"/>
          <w:szCs w:val="28"/>
        </w:rPr>
        <w:t xml:space="preserve">ня страв із сирів «Lel’», що сприятиме взаємодії та залученню уваги, збільшенню обсягу продажів. Участь у ярмарках також може передбачати дегустацію сирів.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Участь у фестивалях більш спрямована на створення гарної репутації та підвищення іміджу, та на стим</w:t>
      </w:r>
      <w:r>
        <w:rPr>
          <w:rFonts w:ascii="Times New Roman" w:eastAsia="Times New Roman" w:hAnsi="Times New Roman" w:cs="Times New Roman"/>
          <w:sz w:val="28"/>
          <w:szCs w:val="28"/>
        </w:rPr>
        <w:t xml:space="preserve">улювання збуту продукції. Формування позитивного іміджу компанії на таких заходах спрятиме збільшенню відомості, укладанню партнерських угод та просуванню.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Рекомендується брати участь в тематичних виставках сиру, як українських, так і міжнародних, які мож</w:t>
      </w:r>
      <w:r>
        <w:rPr>
          <w:rFonts w:ascii="Times New Roman" w:eastAsia="Times New Roman" w:hAnsi="Times New Roman" w:cs="Times New Roman"/>
          <w:sz w:val="28"/>
          <w:szCs w:val="28"/>
        </w:rPr>
        <w:t>уть привернути увагу потенційних споживачів.</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щорічна участь у такому фестивалі, як фестиваль сиру та вина Kyiv Food and Wine Festival, дозволить представити себе для справжніх поціновувачів та бути на лекторії заходу. Щороку відбувається фестива</w:t>
      </w:r>
      <w:r>
        <w:rPr>
          <w:rFonts w:ascii="Times New Roman" w:eastAsia="Times New Roman" w:hAnsi="Times New Roman" w:cs="Times New Roman"/>
          <w:sz w:val="28"/>
          <w:szCs w:val="28"/>
        </w:rPr>
        <w:t>ль ProCheese Awards, що дає змогу для бренду поєднати дегустацію та кулінарний майстер-клас. Показати себе варто на єдиному в Україні професійному івенті для сироварів та виробників суміжних галузей Ukraine Cheese Awards. Можна систематично представляти св</w:t>
      </w:r>
      <w:r>
        <w:rPr>
          <w:rFonts w:ascii="Times New Roman" w:eastAsia="Times New Roman" w:hAnsi="Times New Roman" w:cs="Times New Roman"/>
          <w:sz w:val="28"/>
          <w:szCs w:val="28"/>
        </w:rPr>
        <w:t xml:space="preserve">ою продукцію і страви з нею на фуд-корті Кураж Базару.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 всій Україні часто проходять маломасштабні гастрономічні події різного виду, які дозволять показати себе аудиторії з різних куточків. До прикладу можемо взяти фестиваль дерунів, що проходить кожного року у місті Коростень, де продемонструвати деруни з с</w:t>
      </w:r>
      <w:r>
        <w:rPr>
          <w:rFonts w:ascii="Times New Roman" w:eastAsia="Times New Roman" w:hAnsi="Times New Roman" w:cs="Times New Roman"/>
          <w:sz w:val="28"/>
          <w:szCs w:val="28"/>
        </w:rPr>
        <w:t>иром «Lel’». Оригінальним варіантом буде участь на Фестивалі піци, де можна стати спонсором піцерій чи піцайолів.</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Спонсорство в теперішній час є невід’ємною частиною PR-стратегії. Варто розглянути можливість співпраці з благодійними та гуманітарними органі</w:t>
      </w:r>
      <w:r>
        <w:rPr>
          <w:rFonts w:ascii="Times New Roman" w:eastAsia="Times New Roman" w:hAnsi="Times New Roman" w:cs="Times New Roman"/>
          <w:sz w:val="28"/>
          <w:szCs w:val="28"/>
        </w:rPr>
        <w:t xml:space="preserve">заціями, спрямованими на підтримку постраждалих від війни, включаючи надання </w:t>
      </w:r>
      <w:r>
        <w:rPr>
          <w:rFonts w:ascii="Times New Roman" w:eastAsia="Times New Roman" w:hAnsi="Times New Roman" w:cs="Times New Roman"/>
          <w:sz w:val="28"/>
          <w:szCs w:val="28"/>
        </w:rPr>
        <w:lastRenderedPageBreak/>
        <w:t xml:space="preserve">фінансової допомоги та продукції. Також доречною буде участь у благодійних аукціонах, де зібрані кошти йдуть на допомогу військовим.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Підкріплювати участь у фестивалях, конкурсах,</w:t>
      </w:r>
      <w:r>
        <w:rPr>
          <w:rFonts w:ascii="Times New Roman" w:eastAsia="Times New Roman" w:hAnsi="Times New Roman" w:cs="Times New Roman"/>
          <w:sz w:val="28"/>
          <w:szCs w:val="28"/>
        </w:rPr>
        <w:t xml:space="preserve"> виставках варто стендами та буклетами, у соціальних мережах розповідати про плани участі у таких заходах та ділитись результатами. Дуже важливо також висвітлювати свою благодійну діяльність, що підвищує імідж та дозволяє рости в очах споживачів. Це варто </w:t>
      </w:r>
      <w:r>
        <w:rPr>
          <w:rFonts w:ascii="Times New Roman" w:eastAsia="Times New Roman" w:hAnsi="Times New Roman" w:cs="Times New Roman"/>
          <w:sz w:val="28"/>
          <w:szCs w:val="28"/>
        </w:rPr>
        <w:t xml:space="preserve">робити як через власні медіа-канали (веб-сайт, соцмережі), так і через інші відомі медіа.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Підсумовуючи запропоноване, можемо сказати, що рекомендовані заходи являють собою комплекс маркетингових комунікацій, що включає поєднання таких каналів, як реклама,</w:t>
      </w:r>
      <w:r>
        <w:rPr>
          <w:rFonts w:ascii="Times New Roman" w:eastAsia="Times New Roman" w:hAnsi="Times New Roman" w:cs="Times New Roman"/>
          <w:sz w:val="28"/>
          <w:szCs w:val="28"/>
        </w:rPr>
        <w:t xml:space="preserve"> стимулювання збуту, виставкова діяльність та піар. Для бренду «Lel’» рекомендується активізуватися на кожному каналі: збільшити свою присутність у соціальних мережах, розширити своє представництво у торгових мережах та пропонувати знижки, а також збільшит</w:t>
      </w:r>
      <w:r>
        <w:rPr>
          <w:rFonts w:ascii="Times New Roman" w:eastAsia="Times New Roman" w:hAnsi="Times New Roman" w:cs="Times New Roman"/>
          <w:sz w:val="28"/>
          <w:szCs w:val="28"/>
        </w:rPr>
        <w:t>и участь у виставкових та ярмаркових заходах та долучатися до благодійності.</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3.3 Економічне обґрунтування ефективності маркетингових заходів</w:t>
      </w:r>
    </w:p>
    <w:p w:rsidR="00600C14" w:rsidRDefault="00600C14">
      <w:pPr>
        <w:spacing w:after="0" w:line="360" w:lineRule="auto"/>
        <w:ind w:firstLine="709"/>
        <w:jc w:val="both"/>
        <w:rPr>
          <w:rFonts w:ascii="Times New Roman" w:eastAsia="Times New Roman" w:hAnsi="Times New Roman" w:cs="Times New Roman"/>
          <w:b/>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Виходячи з даних у попередньому пункті рекомендацій щодо удосконалення комплексу маркетингових комунікацій ТМ «Le</w:t>
      </w:r>
      <w:r>
        <w:rPr>
          <w:rFonts w:ascii="Times New Roman" w:eastAsia="Times New Roman" w:hAnsi="Times New Roman" w:cs="Times New Roman"/>
          <w:sz w:val="28"/>
          <w:szCs w:val="28"/>
        </w:rPr>
        <w:t xml:space="preserve">l’», необхідним кроком є розрахунок усіх витрат, які понесе підприємство при реалізації запропонованих заходів.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Проведення маркетингового дослідження, яким займалося консалтингове підприємство ТОВ «БРАММЕР», включало не один етап та було трудомістким. По-</w:t>
      </w:r>
      <w:r>
        <w:rPr>
          <w:rFonts w:ascii="Times New Roman" w:eastAsia="Times New Roman" w:hAnsi="Times New Roman" w:cs="Times New Roman"/>
          <w:sz w:val="28"/>
          <w:szCs w:val="28"/>
        </w:rPr>
        <w:t>перше, було проведено дві фокус-групи, де оплачувалась участь учасникам по 300 грн. До того ж, для цього було залучено модератора та помічника, робота яких була оплачена. Для проведення кабінетних досліджень був залучений людський ресурс (аналітиків), який</w:t>
      </w:r>
      <w:r>
        <w:rPr>
          <w:rFonts w:ascii="Times New Roman" w:eastAsia="Times New Roman" w:hAnsi="Times New Roman" w:cs="Times New Roman"/>
          <w:sz w:val="28"/>
          <w:szCs w:val="28"/>
        </w:rPr>
        <w:t xml:space="preserve"> необхідно оплатити. Окрім цього, проводилося опитування серед цільової аудиторії у формі анкетування, що теж потребувало коштів. Таким чином, було розраховано бюджет дослідження у таблиці 3.4.</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3.4 – Бюджет маркетингового дослідження</w:t>
      </w:r>
    </w:p>
    <w:tbl>
      <w:tblPr>
        <w:tblStyle w:val="affa"/>
        <w:tblW w:w="977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88"/>
        <w:gridCol w:w="5619"/>
        <w:gridCol w:w="3169"/>
      </w:tblGrid>
      <w:tr w:rsidR="00600C14">
        <w:tc>
          <w:tcPr>
            <w:tcW w:w="988"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з/п</w:t>
            </w:r>
          </w:p>
        </w:tc>
        <w:tc>
          <w:tcPr>
            <w:tcW w:w="5619"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Стаття в</w:t>
            </w:r>
            <w:r>
              <w:rPr>
                <w:rFonts w:ascii="Times New Roman" w:eastAsia="Times New Roman" w:hAnsi="Times New Roman" w:cs="Times New Roman"/>
                <w:sz w:val="28"/>
                <w:szCs w:val="28"/>
              </w:rPr>
              <w:t>итрат</w:t>
            </w:r>
          </w:p>
        </w:tc>
        <w:tc>
          <w:tcPr>
            <w:tcW w:w="3169"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Вартість, грн.</w:t>
            </w:r>
          </w:p>
        </w:tc>
      </w:tr>
      <w:tr w:rsidR="00600C14">
        <w:tc>
          <w:tcPr>
            <w:tcW w:w="988"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5619"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Рекрутинг учасників для фокус-груп</w:t>
            </w:r>
          </w:p>
        </w:tc>
        <w:tc>
          <w:tcPr>
            <w:tcW w:w="3169"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4 800</w:t>
            </w:r>
          </w:p>
        </w:tc>
      </w:tr>
      <w:tr w:rsidR="00600C14">
        <w:tc>
          <w:tcPr>
            <w:tcW w:w="988"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5619"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Оплата праці модераторів</w:t>
            </w:r>
          </w:p>
        </w:tc>
        <w:tc>
          <w:tcPr>
            <w:tcW w:w="3169"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5 250</w:t>
            </w:r>
          </w:p>
        </w:tc>
      </w:tr>
      <w:tr w:rsidR="00600C14">
        <w:tc>
          <w:tcPr>
            <w:tcW w:w="988"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5619"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Оплата праці аналітиків</w:t>
            </w:r>
          </w:p>
        </w:tc>
        <w:tc>
          <w:tcPr>
            <w:tcW w:w="3169"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24 500</w:t>
            </w:r>
          </w:p>
        </w:tc>
      </w:tr>
      <w:tr w:rsidR="00600C14">
        <w:tc>
          <w:tcPr>
            <w:tcW w:w="988"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5619"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Витрати на проведення анкетування</w:t>
            </w:r>
          </w:p>
        </w:tc>
        <w:tc>
          <w:tcPr>
            <w:tcW w:w="3169"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5 000</w:t>
            </w:r>
          </w:p>
        </w:tc>
      </w:tr>
      <w:tr w:rsidR="00600C14">
        <w:tc>
          <w:tcPr>
            <w:tcW w:w="988"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5619"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Непередбачувані витрати</w:t>
            </w:r>
          </w:p>
        </w:tc>
        <w:tc>
          <w:tcPr>
            <w:tcW w:w="3169"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1 500</w:t>
            </w:r>
          </w:p>
        </w:tc>
      </w:tr>
      <w:tr w:rsidR="00600C14">
        <w:tc>
          <w:tcPr>
            <w:tcW w:w="988" w:type="dxa"/>
          </w:tcPr>
          <w:p w:rsidR="00600C14" w:rsidRDefault="00600C14">
            <w:pPr>
              <w:spacing w:before="120" w:line="360" w:lineRule="auto"/>
              <w:jc w:val="center"/>
              <w:rPr>
                <w:rFonts w:ascii="Times New Roman" w:eastAsia="Times New Roman" w:hAnsi="Times New Roman" w:cs="Times New Roman"/>
                <w:sz w:val="28"/>
                <w:szCs w:val="28"/>
              </w:rPr>
            </w:pPr>
          </w:p>
        </w:tc>
        <w:tc>
          <w:tcPr>
            <w:tcW w:w="5619" w:type="dxa"/>
          </w:tcPr>
          <w:p w:rsidR="00600C14" w:rsidRDefault="004A118C">
            <w:pPr>
              <w:spacing w:before="120"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Усього</w:t>
            </w:r>
          </w:p>
        </w:tc>
        <w:tc>
          <w:tcPr>
            <w:tcW w:w="3169" w:type="dxa"/>
          </w:tcPr>
          <w:p w:rsidR="00600C14" w:rsidRDefault="004A118C">
            <w:pPr>
              <w:spacing w:before="120"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41 050</w:t>
            </w:r>
          </w:p>
        </w:tc>
      </w:tr>
    </w:tbl>
    <w:p w:rsidR="00600C14" w:rsidRDefault="00600C14">
      <w:pPr>
        <w:spacing w:after="0" w:line="360" w:lineRule="auto"/>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проведення маркетингового дослідження становило більше 41 тисячі гривень.</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Розрахуємо витрати необхідні для просування торгової марки «Lel’» на усіх запропонованих каналах. Поданий бюджет було розраховано на один календарний рік, враховуючи, що тривал</w:t>
      </w:r>
      <w:r>
        <w:rPr>
          <w:rFonts w:ascii="Times New Roman" w:eastAsia="Times New Roman" w:hAnsi="Times New Roman" w:cs="Times New Roman"/>
          <w:sz w:val="28"/>
          <w:szCs w:val="28"/>
        </w:rPr>
        <w:t xml:space="preserve">ість певних заходів не є постійною.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Реклама на білбордах: рекомендована кількість – 30, середня вартість одного – 10 000 грн.</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Реклама у місцях продажу: рекомендована кількість постерів – 30, середня вартість одного – 5 500 грн; рекомендована кількість сте</w:t>
      </w:r>
      <w:r>
        <w:rPr>
          <w:rFonts w:ascii="Times New Roman" w:eastAsia="Times New Roman" w:hAnsi="Times New Roman" w:cs="Times New Roman"/>
          <w:sz w:val="28"/>
          <w:szCs w:val="28"/>
        </w:rPr>
        <w:t>ндів – 20 по 4 250 грн.</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Реклама у соціальних мережах: таргетована реклама в Facebook та Instagram – по 128 тис грн (256 000 грн), таргетована реклама в YouTube – ще 100 000 грн. Реклама в блогерів та медійних осіб (колаборації) в TikTok і YouTube – 410 000</w:t>
      </w:r>
      <w:r>
        <w:rPr>
          <w:rFonts w:ascii="Times New Roman" w:eastAsia="Times New Roman" w:hAnsi="Times New Roman" w:cs="Times New Roman"/>
          <w:sz w:val="28"/>
          <w:szCs w:val="28"/>
        </w:rPr>
        <w:t xml:space="preserve"> грн. Зйомка відео та створення контенту – 234 000 грн.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Виставкова діяльність і PR: цей канал включає фінансову складову участі у заходах, підкріплення її стендами, буклетами, продукцією торгової марки.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таблиці 3.5 підсумуємо витрати на рекомендований </w:t>
      </w:r>
      <w:r>
        <w:rPr>
          <w:rFonts w:ascii="Times New Roman" w:eastAsia="Times New Roman" w:hAnsi="Times New Roman" w:cs="Times New Roman"/>
          <w:sz w:val="28"/>
          <w:szCs w:val="28"/>
        </w:rPr>
        <w:t>комплекс ІМК у загальний бюджет.</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Таблиця 3.5 – Зведений бюджет запропонованих комунікацій </w:t>
      </w:r>
    </w:p>
    <w:tbl>
      <w:tblPr>
        <w:tblStyle w:val="affb"/>
        <w:tblW w:w="977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88"/>
        <w:gridCol w:w="5619"/>
        <w:gridCol w:w="3169"/>
      </w:tblGrid>
      <w:tr w:rsidR="00600C14">
        <w:tc>
          <w:tcPr>
            <w:tcW w:w="988"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з/п</w:t>
            </w:r>
          </w:p>
        </w:tc>
        <w:tc>
          <w:tcPr>
            <w:tcW w:w="5619"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Стаття витрат</w:t>
            </w:r>
          </w:p>
        </w:tc>
        <w:tc>
          <w:tcPr>
            <w:tcW w:w="3169"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Вартість, грн.</w:t>
            </w:r>
          </w:p>
        </w:tc>
      </w:tr>
      <w:tr w:rsidR="00600C14">
        <w:tc>
          <w:tcPr>
            <w:tcW w:w="988"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5619"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Реклама на білбордах</w:t>
            </w:r>
          </w:p>
        </w:tc>
        <w:tc>
          <w:tcPr>
            <w:tcW w:w="3169"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300 000</w:t>
            </w:r>
          </w:p>
        </w:tc>
      </w:tr>
      <w:tr w:rsidR="00600C14">
        <w:tc>
          <w:tcPr>
            <w:tcW w:w="988"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5619"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Реклама у місцях продажу</w:t>
            </w:r>
          </w:p>
        </w:tc>
        <w:tc>
          <w:tcPr>
            <w:tcW w:w="3169"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250 000</w:t>
            </w:r>
          </w:p>
        </w:tc>
      </w:tr>
      <w:tr w:rsidR="00600C14">
        <w:tc>
          <w:tcPr>
            <w:tcW w:w="988"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5619"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Реклама у соціальних мережах</w:t>
            </w:r>
          </w:p>
        </w:tc>
        <w:tc>
          <w:tcPr>
            <w:tcW w:w="3169"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1 000 000</w:t>
            </w:r>
          </w:p>
        </w:tc>
      </w:tr>
      <w:tr w:rsidR="00600C14">
        <w:tc>
          <w:tcPr>
            <w:tcW w:w="988"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5619"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Заходи стимулювання збуту</w:t>
            </w:r>
          </w:p>
        </w:tc>
        <w:tc>
          <w:tcPr>
            <w:tcW w:w="3169"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800 000</w:t>
            </w:r>
          </w:p>
        </w:tc>
      </w:tr>
      <w:tr w:rsidR="00600C14">
        <w:tc>
          <w:tcPr>
            <w:tcW w:w="988"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5619"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Виставкова діяльність і PR</w:t>
            </w:r>
          </w:p>
        </w:tc>
        <w:tc>
          <w:tcPr>
            <w:tcW w:w="3169"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400 000</w:t>
            </w:r>
          </w:p>
        </w:tc>
      </w:tr>
      <w:tr w:rsidR="00600C14">
        <w:trPr>
          <w:trHeight w:val="70"/>
        </w:trPr>
        <w:tc>
          <w:tcPr>
            <w:tcW w:w="988" w:type="dxa"/>
          </w:tcPr>
          <w:p w:rsidR="00600C14" w:rsidRDefault="00600C14">
            <w:pPr>
              <w:spacing w:before="120" w:line="360" w:lineRule="auto"/>
              <w:jc w:val="both"/>
              <w:rPr>
                <w:rFonts w:ascii="Times New Roman" w:eastAsia="Times New Roman" w:hAnsi="Times New Roman" w:cs="Times New Roman"/>
                <w:sz w:val="28"/>
                <w:szCs w:val="28"/>
              </w:rPr>
            </w:pPr>
          </w:p>
        </w:tc>
        <w:tc>
          <w:tcPr>
            <w:tcW w:w="5619" w:type="dxa"/>
          </w:tcPr>
          <w:p w:rsidR="00600C14" w:rsidRDefault="004A118C">
            <w:pPr>
              <w:spacing w:before="120"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Усього</w:t>
            </w:r>
          </w:p>
        </w:tc>
        <w:tc>
          <w:tcPr>
            <w:tcW w:w="3169" w:type="dxa"/>
          </w:tcPr>
          <w:p w:rsidR="00600C14" w:rsidRDefault="004A118C">
            <w:pPr>
              <w:spacing w:before="120"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2 750 000</w:t>
            </w:r>
          </w:p>
        </w:tc>
      </w:tr>
    </w:tbl>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з підрахунків таблиці отримуємо, що загальний кошторис витрат на запропоновані маркетингові комунікації на період в один рік складає 2 750 000 грн.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Зважаючи на те, що запропоновані рекомендації є значно більші ніж теперішні, потрібно додати до розрахунків витрати, що понесе підприємство за розширення команди у 1-2 людини. Їхнє навчання та оплата праці додатково коштуватиме 400 000 грн. Тепер підрахуєм</w:t>
      </w:r>
      <w:r>
        <w:rPr>
          <w:rFonts w:ascii="Times New Roman" w:eastAsia="Times New Roman" w:hAnsi="Times New Roman" w:cs="Times New Roman"/>
          <w:sz w:val="28"/>
          <w:szCs w:val="28"/>
        </w:rPr>
        <w:t>о усі витрати у таблиці 3.6.</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3.6 – Загальні витрати</w:t>
      </w:r>
    </w:p>
    <w:tbl>
      <w:tblPr>
        <w:tblStyle w:val="affc"/>
        <w:tblW w:w="977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88"/>
        <w:gridCol w:w="5619"/>
        <w:gridCol w:w="3169"/>
      </w:tblGrid>
      <w:tr w:rsidR="00600C14">
        <w:tc>
          <w:tcPr>
            <w:tcW w:w="988"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з/п</w:t>
            </w:r>
          </w:p>
        </w:tc>
        <w:tc>
          <w:tcPr>
            <w:tcW w:w="5619"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Стаття витрат</w:t>
            </w:r>
          </w:p>
        </w:tc>
        <w:tc>
          <w:tcPr>
            <w:tcW w:w="3169"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Вартість, грн.</w:t>
            </w:r>
          </w:p>
        </w:tc>
      </w:tr>
      <w:tr w:rsidR="00600C14">
        <w:tc>
          <w:tcPr>
            <w:tcW w:w="988"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5619"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Витрати на маркетингове дослідження</w:t>
            </w:r>
          </w:p>
        </w:tc>
        <w:tc>
          <w:tcPr>
            <w:tcW w:w="3169"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41 050</w:t>
            </w:r>
          </w:p>
        </w:tc>
      </w:tr>
      <w:tr w:rsidR="00600C14">
        <w:tc>
          <w:tcPr>
            <w:tcW w:w="988"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5619"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Витрати на запропонований комплекс ІМК</w:t>
            </w:r>
          </w:p>
        </w:tc>
        <w:tc>
          <w:tcPr>
            <w:tcW w:w="3169"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2 750 000</w:t>
            </w:r>
          </w:p>
        </w:tc>
      </w:tr>
      <w:tr w:rsidR="00600C14">
        <w:tc>
          <w:tcPr>
            <w:tcW w:w="988" w:type="dxa"/>
          </w:tcPr>
          <w:p w:rsidR="00600C14" w:rsidRDefault="004A118C">
            <w:pPr>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5619"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Витрати на розширення команди</w:t>
            </w:r>
          </w:p>
        </w:tc>
        <w:tc>
          <w:tcPr>
            <w:tcW w:w="3169"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400 000</w:t>
            </w:r>
          </w:p>
        </w:tc>
      </w:tr>
      <w:tr w:rsidR="00600C14">
        <w:tc>
          <w:tcPr>
            <w:tcW w:w="988" w:type="dxa"/>
          </w:tcPr>
          <w:p w:rsidR="00600C14" w:rsidRDefault="00600C14">
            <w:pPr>
              <w:spacing w:before="120" w:line="360" w:lineRule="auto"/>
              <w:jc w:val="center"/>
              <w:rPr>
                <w:rFonts w:ascii="Times New Roman" w:eastAsia="Times New Roman" w:hAnsi="Times New Roman" w:cs="Times New Roman"/>
                <w:sz w:val="28"/>
                <w:szCs w:val="28"/>
              </w:rPr>
            </w:pPr>
          </w:p>
        </w:tc>
        <w:tc>
          <w:tcPr>
            <w:tcW w:w="5619" w:type="dxa"/>
          </w:tcPr>
          <w:p w:rsidR="00600C14" w:rsidRDefault="004A118C">
            <w:pPr>
              <w:spacing w:before="120"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Усього</w:t>
            </w:r>
          </w:p>
        </w:tc>
        <w:tc>
          <w:tcPr>
            <w:tcW w:w="3169" w:type="dxa"/>
          </w:tcPr>
          <w:p w:rsidR="00600C14" w:rsidRDefault="004A118C">
            <w:pPr>
              <w:spacing w:before="120"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3 191 050</w:t>
            </w:r>
          </w:p>
        </w:tc>
      </w:tr>
    </w:tbl>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для реалізації запропонованого комплексу маркетингових комунікацій, що потребував дослідження та передбачає збільшення персоналу, потрібно 3 191 050 грн.</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Необхідним кроком є визначення економічної ефективності рекомендацій. Тому потрібно визначити</w:t>
      </w:r>
      <w:r>
        <w:rPr>
          <w:rFonts w:ascii="Times New Roman" w:eastAsia="Times New Roman" w:hAnsi="Times New Roman" w:cs="Times New Roman"/>
          <w:sz w:val="28"/>
          <w:szCs w:val="28"/>
        </w:rPr>
        <w:t xml:space="preserve"> майбутні доходи на основі аналізу наявної ситуації та трендів, які є на ринку. Їх значення буде розраховане на основі доходу 2023 року та його зростання на 12%, тобто на 34 309 524 грн. Дохід за рік реалізуючи проект становитиме 320 222 224 грн. Приблизни</w:t>
      </w:r>
      <w:r>
        <w:rPr>
          <w:rFonts w:ascii="Times New Roman" w:eastAsia="Times New Roman" w:hAnsi="Times New Roman" w:cs="Times New Roman"/>
          <w:sz w:val="28"/>
          <w:szCs w:val="28"/>
        </w:rPr>
        <w:t>й рівень чистого прибутку підприємства 0,16%, але він з кожним роком більший, тому прогнозований чистий прибуток буде на рівні 0,2% і становитиме 640 444 грн. Зберігаючи дані тенденції, розрахуємо очікувані прибутки у 2025 році. Побудуємо таблицю, у якій в</w:t>
      </w:r>
      <w:r>
        <w:rPr>
          <w:rFonts w:ascii="Times New Roman" w:eastAsia="Times New Roman" w:hAnsi="Times New Roman" w:cs="Times New Roman"/>
          <w:sz w:val="28"/>
          <w:szCs w:val="28"/>
        </w:rPr>
        <w:t>ідобразимо згадані розрахунки (таблиця 3.7).</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3.7 – Очікувані прибутки підприємства </w:t>
      </w:r>
    </w:p>
    <w:tbl>
      <w:tblPr>
        <w:tblStyle w:val="affd"/>
        <w:tblW w:w="991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5"/>
        <w:gridCol w:w="1876"/>
        <w:gridCol w:w="1877"/>
        <w:gridCol w:w="1876"/>
        <w:gridCol w:w="1877"/>
      </w:tblGrid>
      <w:tr w:rsidR="00600C14">
        <w:trPr>
          <w:trHeight w:val="627"/>
        </w:trPr>
        <w:tc>
          <w:tcPr>
            <w:tcW w:w="2405"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Показники</w:t>
            </w:r>
          </w:p>
        </w:tc>
        <w:tc>
          <w:tcPr>
            <w:tcW w:w="1876" w:type="dxa"/>
          </w:tcPr>
          <w:p w:rsidR="00600C14" w:rsidRDefault="004A118C">
            <w:pPr>
              <w:spacing w:before="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2022</w:t>
            </w:r>
          </w:p>
        </w:tc>
        <w:tc>
          <w:tcPr>
            <w:tcW w:w="1877" w:type="dxa"/>
          </w:tcPr>
          <w:p w:rsidR="00600C14" w:rsidRDefault="004A118C">
            <w:pPr>
              <w:spacing w:before="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2023</w:t>
            </w:r>
          </w:p>
        </w:tc>
        <w:tc>
          <w:tcPr>
            <w:tcW w:w="1876" w:type="dxa"/>
          </w:tcPr>
          <w:p w:rsidR="00600C14" w:rsidRDefault="004A118C">
            <w:pPr>
              <w:spacing w:before="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2024 (п)</w:t>
            </w:r>
          </w:p>
        </w:tc>
        <w:tc>
          <w:tcPr>
            <w:tcW w:w="1877" w:type="dxa"/>
          </w:tcPr>
          <w:p w:rsidR="00600C14" w:rsidRDefault="004A118C">
            <w:pPr>
              <w:spacing w:before="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2025 (п)</w:t>
            </w:r>
          </w:p>
        </w:tc>
      </w:tr>
      <w:tr w:rsidR="00600C14">
        <w:trPr>
          <w:trHeight w:val="1020"/>
        </w:trPr>
        <w:tc>
          <w:tcPr>
            <w:tcW w:w="2405"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Дохід, грн</w:t>
            </w:r>
          </w:p>
        </w:tc>
        <w:tc>
          <w:tcPr>
            <w:tcW w:w="1876" w:type="dxa"/>
          </w:tcPr>
          <w:p w:rsidR="00600C14" w:rsidRDefault="004A118C">
            <w:pPr>
              <w:spacing w:before="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180 806 300</w:t>
            </w:r>
          </w:p>
        </w:tc>
        <w:tc>
          <w:tcPr>
            <w:tcW w:w="1877" w:type="dxa"/>
          </w:tcPr>
          <w:p w:rsidR="00600C14" w:rsidRDefault="004A118C">
            <w:pPr>
              <w:spacing w:before="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285 912 700</w:t>
            </w:r>
          </w:p>
        </w:tc>
        <w:tc>
          <w:tcPr>
            <w:tcW w:w="1876" w:type="dxa"/>
          </w:tcPr>
          <w:p w:rsidR="00600C14" w:rsidRDefault="004A118C">
            <w:pPr>
              <w:spacing w:before="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320 222 224 (+12%) </w:t>
            </w:r>
          </w:p>
        </w:tc>
        <w:tc>
          <w:tcPr>
            <w:tcW w:w="1877" w:type="dxa"/>
          </w:tcPr>
          <w:p w:rsidR="00600C14" w:rsidRDefault="004A118C">
            <w:pPr>
              <w:spacing w:before="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384 266 669 (+20%)</w:t>
            </w:r>
          </w:p>
        </w:tc>
      </w:tr>
      <w:tr w:rsidR="00600C14">
        <w:trPr>
          <w:trHeight w:val="322"/>
        </w:trPr>
        <w:tc>
          <w:tcPr>
            <w:tcW w:w="2405"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Чистий прибуток, грн</w:t>
            </w:r>
          </w:p>
        </w:tc>
        <w:tc>
          <w:tcPr>
            <w:tcW w:w="1876" w:type="dxa"/>
          </w:tcPr>
          <w:p w:rsidR="00600C14" w:rsidRDefault="004A118C">
            <w:pPr>
              <w:spacing w:before="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197 800  (+0,11%)</w:t>
            </w:r>
          </w:p>
        </w:tc>
        <w:tc>
          <w:tcPr>
            <w:tcW w:w="1877" w:type="dxa"/>
          </w:tcPr>
          <w:p w:rsidR="00600C14" w:rsidRDefault="004A118C">
            <w:pPr>
              <w:spacing w:before="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478 800 (+0,16%)</w:t>
            </w:r>
          </w:p>
        </w:tc>
        <w:tc>
          <w:tcPr>
            <w:tcW w:w="1876" w:type="dxa"/>
          </w:tcPr>
          <w:p w:rsidR="00600C14" w:rsidRDefault="004A118C">
            <w:pPr>
              <w:spacing w:before="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640 444 (+0,2%)</w:t>
            </w:r>
          </w:p>
        </w:tc>
        <w:tc>
          <w:tcPr>
            <w:tcW w:w="1877" w:type="dxa"/>
          </w:tcPr>
          <w:p w:rsidR="00600C14" w:rsidRDefault="004A118C">
            <w:pPr>
              <w:spacing w:before="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922 240 (+0,24%)</w:t>
            </w:r>
          </w:p>
        </w:tc>
      </w:tr>
    </w:tbl>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запровадивши рекомендовані заходи, можемо побачити, прибуток підприємства буде більший майже вдвічі порівняно з прибутком у 2023. Варто зазначити, що ці розрахунки не враховують певні фактори й ризики, що можуть впливати на ці показники.</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Необхідно з’</w:t>
      </w:r>
      <w:r>
        <w:rPr>
          <w:rFonts w:ascii="Times New Roman" w:eastAsia="Times New Roman" w:hAnsi="Times New Roman" w:cs="Times New Roman"/>
          <w:sz w:val="28"/>
          <w:szCs w:val="28"/>
        </w:rPr>
        <w:t>ясувати яка вартість інвестицій на даний момент, що є сумою майбутніх грошових коштів, які визначають за допомогою загальноприйнятого коефіцієнту. Розрахунки для наступних років будемо проводити за формулою (1), де FV– майбутня вартість, PV – теперішня вар</w:t>
      </w:r>
      <w:r>
        <w:rPr>
          <w:rFonts w:ascii="Times New Roman" w:eastAsia="Times New Roman" w:hAnsi="Times New Roman" w:cs="Times New Roman"/>
          <w:sz w:val="28"/>
          <w:szCs w:val="28"/>
        </w:rPr>
        <w:t>тість, i – ставка дисконтування, n – період, для якого здійснюється розрахунок, (1+ i)</w:t>
      </w:r>
      <w:r>
        <w:rPr>
          <w:rFonts w:ascii="Times New Roman" w:eastAsia="Times New Roman" w:hAnsi="Times New Roman" w:cs="Times New Roman"/>
          <w:sz w:val="28"/>
          <w:szCs w:val="28"/>
          <w:vertAlign w:val="superscript"/>
        </w:rPr>
        <w:t>n</w:t>
      </w:r>
      <w:r>
        <w:rPr>
          <w:rFonts w:ascii="Times New Roman" w:eastAsia="Times New Roman" w:hAnsi="Times New Roman" w:cs="Times New Roman"/>
          <w:sz w:val="28"/>
          <w:szCs w:val="28"/>
        </w:rPr>
        <w:t xml:space="preserve"> – коефіцієнт майбутньої вартості.</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center"/>
        <w:rPr>
          <w:rFonts w:ascii="Times New Roman" w:eastAsia="Times New Roman" w:hAnsi="Times New Roman" w:cs="Times New Roman"/>
          <w:sz w:val="28"/>
          <w:szCs w:val="28"/>
        </w:rPr>
      </w:pPr>
      <m:oMath>
        <m:r>
          <w:rPr>
            <w:rFonts w:ascii="Cambria Math" w:eastAsia="Cambria Math" w:hAnsi="Cambria Math" w:cs="Cambria Math"/>
            <w:sz w:val="32"/>
            <w:szCs w:val="32"/>
          </w:rPr>
          <w:lastRenderedPageBreak/>
          <m:t>FV</m:t>
        </m:r>
        <m:r>
          <w:rPr>
            <w:rFonts w:ascii="Cambria Math" w:eastAsia="Cambria Math" w:hAnsi="Cambria Math" w:cs="Cambria Math"/>
            <w:sz w:val="32"/>
            <w:szCs w:val="32"/>
          </w:rPr>
          <m:t>=</m:t>
        </m:r>
        <m:f>
          <m:fPr>
            <m:ctrlPr>
              <w:rPr>
                <w:rFonts w:ascii="Cambria Math" w:eastAsia="Cambria Math" w:hAnsi="Cambria Math" w:cs="Cambria Math"/>
                <w:sz w:val="32"/>
                <w:szCs w:val="32"/>
              </w:rPr>
            </m:ctrlPr>
          </m:fPr>
          <m:num>
            <m:r>
              <w:rPr>
                <w:rFonts w:ascii="Cambria Math" w:eastAsia="Cambria Math" w:hAnsi="Cambria Math" w:cs="Cambria Math"/>
                <w:sz w:val="32"/>
                <w:szCs w:val="32"/>
              </w:rPr>
              <m:t>PV</m:t>
            </m:r>
          </m:num>
          <m:den>
            <m:sSup>
              <m:sSupPr>
                <m:ctrlPr>
                  <w:rPr>
                    <w:rFonts w:ascii="Cambria Math" w:eastAsia="Cambria Math" w:hAnsi="Cambria Math" w:cs="Cambria Math"/>
                    <w:sz w:val="32"/>
                    <w:szCs w:val="32"/>
                  </w:rPr>
                </m:ctrlPr>
              </m:sSupPr>
              <m:e>
                <m:d>
                  <m:dPr>
                    <m:ctrlPr>
                      <w:rPr>
                        <w:rFonts w:ascii="Cambria Math" w:eastAsia="Cambria Math" w:hAnsi="Cambria Math" w:cs="Cambria Math"/>
                        <w:sz w:val="32"/>
                        <w:szCs w:val="32"/>
                      </w:rPr>
                    </m:ctrlPr>
                  </m:dPr>
                  <m:e>
                    <m:r>
                      <w:rPr>
                        <w:rFonts w:ascii="Cambria Math" w:eastAsia="Cambria Math" w:hAnsi="Cambria Math" w:cs="Cambria Math"/>
                        <w:sz w:val="32"/>
                        <w:szCs w:val="32"/>
                      </w:rPr>
                      <m:t>1+</m:t>
                    </m:r>
                    <m:r>
                      <w:rPr>
                        <w:rFonts w:ascii="Cambria Math" w:eastAsia="Cambria Math" w:hAnsi="Cambria Math" w:cs="Cambria Math"/>
                        <w:sz w:val="32"/>
                        <w:szCs w:val="32"/>
                      </w:rPr>
                      <m:t>i</m:t>
                    </m:r>
                  </m:e>
                </m:d>
              </m:e>
              <m:sup>
                <m:r>
                  <w:rPr>
                    <w:rFonts w:ascii="Cambria Math" w:eastAsia="Cambria Math" w:hAnsi="Cambria Math" w:cs="Cambria Math"/>
                    <w:sz w:val="32"/>
                    <w:szCs w:val="32"/>
                  </w:rPr>
                  <m:t>n</m:t>
                </m:r>
              </m:sup>
            </m:sSup>
          </m:den>
        </m:f>
      </m:oMath>
      <w:r>
        <w:rPr>
          <w:rFonts w:ascii="Times New Roman" w:eastAsia="Times New Roman" w:hAnsi="Times New Roman" w:cs="Times New Roman"/>
          <w:sz w:val="28"/>
          <w:szCs w:val="28"/>
        </w:rPr>
        <w:t xml:space="preserve">    (1)</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Станом на початок 2024 року Національний банк України встановив ставку дисконтування (облікову ставку) на рів</w:t>
      </w:r>
      <w:r>
        <w:rPr>
          <w:rFonts w:ascii="Times New Roman" w:eastAsia="Times New Roman" w:hAnsi="Times New Roman" w:cs="Times New Roman"/>
          <w:sz w:val="28"/>
          <w:szCs w:val="28"/>
        </w:rPr>
        <w:t>ні 15% [53]. Коефіцієнт дисконтування в 2024 та 2025 році буде дорівнювати:</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jc w:val="center"/>
        <w:rPr>
          <w:rFonts w:ascii="Cambria Math" w:eastAsia="Cambria Math" w:hAnsi="Cambria Math" w:cs="Cambria Math"/>
          <w:sz w:val="28"/>
          <w:szCs w:val="28"/>
        </w:rPr>
      </w:pPr>
      <m:oMathPara>
        <m:oMath>
          <m:f>
            <m:fPr>
              <m:ctrlPr>
                <w:rPr>
                  <w:rFonts w:ascii="Cambria Math" w:eastAsia="Cambria Math" w:hAnsi="Cambria Math" w:cs="Cambria Math"/>
                  <w:sz w:val="28"/>
                  <w:szCs w:val="28"/>
                </w:rPr>
              </m:ctrlPr>
            </m:fPr>
            <m:num>
              <m:r>
                <w:rPr>
                  <w:rFonts w:ascii="Cambria Math" w:eastAsia="Cambria Math" w:hAnsi="Cambria Math" w:cs="Cambria Math"/>
                  <w:sz w:val="28"/>
                  <w:szCs w:val="28"/>
                </w:rPr>
                <m:t>1</m:t>
              </m:r>
            </m:num>
            <m:den>
              <m:sSup>
                <m:sSupPr>
                  <m:ctrlPr>
                    <w:rPr>
                      <w:rFonts w:ascii="Cambria Math" w:eastAsia="Cambria Math" w:hAnsi="Cambria Math" w:cs="Cambria Math"/>
                      <w:sz w:val="28"/>
                      <w:szCs w:val="28"/>
                    </w:rPr>
                  </m:ctrlPr>
                </m:sSupPr>
                <m:e>
                  <m:d>
                    <m:dPr>
                      <m:ctrlPr>
                        <w:rPr>
                          <w:rFonts w:ascii="Cambria Math" w:eastAsia="Cambria Math" w:hAnsi="Cambria Math" w:cs="Cambria Math"/>
                          <w:sz w:val="28"/>
                          <w:szCs w:val="28"/>
                        </w:rPr>
                      </m:ctrlPr>
                    </m:dPr>
                    <m:e>
                      <m:r>
                        <w:rPr>
                          <w:rFonts w:ascii="Cambria Math" w:eastAsia="Cambria Math" w:hAnsi="Cambria Math" w:cs="Cambria Math"/>
                          <w:sz w:val="28"/>
                          <w:szCs w:val="28"/>
                        </w:rPr>
                        <m:t>1+0,15</m:t>
                      </m:r>
                    </m:e>
                  </m:d>
                </m:e>
                <m:sup>
                  <m:r>
                    <w:rPr>
                      <w:rFonts w:ascii="Cambria Math" w:eastAsia="Cambria Math" w:hAnsi="Cambria Math" w:cs="Cambria Math"/>
                      <w:sz w:val="28"/>
                      <w:szCs w:val="28"/>
                    </w:rPr>
                    <m:t>1</m:t>
                  </m:r>
                </m:sup>
              </m:sSup>
            </m:den>
          </m:f>
          <m:r>
            <w:rPr>
              <w:rFonts w:ascii="Cambria Math" w:eastAsia="Cambria Math" w:hAnsi="Cambria Math" w:cs="Cambria Math"/>
              <w:sz w:val="28"/>
              <w:szCs w:val="28"/>
            </w:rPr>
            <m:t xml:space="preserve">=0,87 </m:t>
          </m:r>
        </m:oMath>
      </m:oMathPara>
    </w:p>
    <w:p w:rsidR="00600C14" w:rsidRDefault="004A118C">
      <w:pPr>
        <w:jc w:val="center"/>
        <w:rPr>
          <w:rFonts w:ascii="Cambria Math" w:eastAsia="Cambria Math" w:hAnsi="Cambria Math" w:cs="Cambria Math"/>
          <w:sz w:val="28"/>
          <w:szCs w:val="28"/>
        </w:rPr>
      </w:pPr>
      <m:oMathPara>
        <m:oMath>
          <m:f>
            <m:fPr>
              <m:ctrlPr>
                <w:rPr>
                  <w:rFonts w:ascii="Cambria Math" w:eastAsia="Cambria Math" w:hAnsi="Cambria Math" w:cs="Cambria Math"/>
                  <w:sz w:val="28"/>
                  <w:szCs w:val="28"/>
                </w:rPr>
              </m:ctrlPr>
            </m:fPr>
            <m:num>
              <m:r>
                <w:rPr>
                  <w:rFonts w:ascii="Cambria Math" w:eastAsia="Cambria Math" w:hAnsi="Cambria Math" w:cs="Cambria Math"/>
                  <w:sz w:val="28"/>
                  <w:szCs w:val="28"/>
                </w:rPr>
                <m:t>1</m:t>
              </m:r>
            </m:num>
            <m:den>
              <m:sSup>
                <m:sSupPr>
                  <m:ctrlPr>
                    <w:rPr>
                      <w:rFonts w:ascii="Cambria Math" w:eastAsia="Cambria Math" w:hAnsi="Cambria Math" w:cs="Cambria Math"/>
                      <w:sz w:val="28"/>
                      <w:szCs w:val="28"/>
                    </w:rPr>
                  </m:ctrlPr>
                </m:sSupPr>
                <m:e>
                  <m:d>
                    <m:dPr>
                      <m:ctrlPr>
                        <w:rPr>
                          <w:rFonts w:ascii="Cambria Math" w:eastAsia="Cambria Math" w:hAnsi="Cambria Math" w:cs="Cambria Math"/>
                          <w:sz w:val="28"/>
                          <w:szCs w:val="28"/>
                        </w:rPr>
                      </m:ctrlPr>
                    </m:dPr>
                    <m:e>
                      <m:r>
                        <w:rPr>
                          <w:rFonts w:ascii="Cambria Math" w:eastAsia="Cambria Math" w:hAnsi="Cambria Math" w:cs="Cambria Math"/>
                          <w:sz w:val="28"/>
                          <w:szCs w:val="28"/>
                        </w:rPr>
                        <m:t>1+0,15</m:t>
                      </m:r>
                    </m:e>
                  </m:d>
                </m:e>
                <m:sup>
                  <m:r>
                    <w:rPr>
                      <w:rFonts w:ascii="Cambria Math" w:eastAsia="Cambria Math" w:hAnsi="Cambria Math" w:cs="Cambria Math"/>
                      <w:sz w:val="28"/>
                      <w:szCs w:val="28"/>
                    </w:rPr>
                    <m:t>2</m:t>
                  </m:r>
                </m:sup>
              </m:sSup>
            </m:den>
          </m:f>
          <m:r>
            <w:rPr>
              <w:rFonts w:ascii="Cambria Math" w:eastAsia="Cambria Math" w:hAnsi="Cambria Math" w:cs="Cambria Math"/>
              <w:sz w:val="28"/>
              <w:szCs w:val="28"/>
            </w:rPr>
            <m:t>=0,76</m:t>
          </m:r>
        </m:oMath>
      </m:oMathPara>
    </w:p>
    <w:p w:rsidR="00600C14" w:rsidRDefault="00600C14">
      <w:pPr>
        <w:spacing w:after="0" w:line="360" w:lineRule="auto"/>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m:oMath>
        <m:r>
          <w:rPr>
            <w:rFonts w:ascii="Cambria Math" w:eastAsia="Cambria Math" w:hAnsi="Cambria Math" w:cs="Cambria Math"/>
            <w:sz w:val="28"/>
            <w:szCs w:val="28"/>
          </w:rPr>
          <m:t xml:space="preserve"> </m:t>
        </m:r>
      </m:oMath>
      <w:r>
        <w:rPr>
          <w:rFonts w:ascii="Times New Roman" w:eastAsia="Times New Roman" w:hAnsi="Times New Roman" w:cs="Times New Roman"/>
          <w:sz w:val="28"/>
          <w:szCs w:val="28"/>
        </w:rPr>
        <w:t xml:space="preserve">Тепер можемо провести розрахунки щодо доцільності впровадження рекомендованих дій щодо удосконалення комплексу маркетингових комунікацій ТМ «Lel’». </w:t>
      </w:r>
      <w:r>
        <w:rPr>
          <w:rFonts w:ascii="Times New Roman" w:eastAsia="Times New Roman" w:hAnsi="Times New Roman" w:cs="Times New Roman"/>
          <w:sz w:val="28"/>
          <w:szCs w:val="28"/>
        </w:rPr>
        <w:t xml:space="preserve">Результати представимо у наступній таблиці 3.8. </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3.8 – Результати розрахунків доцільності впровадження рекомендацій</w:t>
      </w:r>
    </w:p>
    <w:tbl>
      <w:tblPr>
        <w:tblStyle w:val="affe"/>
        <w:tblW w:w="991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77"/>
        <w:gridCol w:w="1336"/>
        <w:gridCol w:w="1650"/>
        <w:gridCol w:w="1982"/>
        <w:gridCol w:w="2006"/>
        <w:gridCol w:w="1960"/>
      </w:tblGrid>
      <w:tr w:rsidR="00600C14">
        <w:trPr>
          <w:trHeight w:val="871"/>
        </w:trPr>
        <w:tc>
          <w:tcPr>
            <w:tcW w:w="977"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Рік</w:t>
            </w:r>
          </w:p>
        </w:tc>
        <w:tc>
          <w:tcPr>
            <w:tcW w:w="1336" w:type="dxa"/>
          </w:tcPr>
          <w:p w:rsidR="00600C14" w:rsidRDefault="004A118C">
            <w:pPr>
              <w:spacing w:before="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Витрати, грн</w:t>
            </w:r>
          </w:p>
        </w:tc>
        <w:tc>
          <w:tcPr>
            <w:tcW w:w="1650" w:type="dxa"/>
          </w:tcPr>
          <w:p w:rsidR="00600C14" w:rsidRDefault="004A118C">
            <w:pPr>
              <w:spacing w:before="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Дохід, </w:t>
            </w:r>
            <w:r>
              <w:rPr>
                <w:rFonts w:ascii="Times New Roman" w:eastAsia="Times New Roman" w:hAnsi="Times New Roman" w:cs="Times New Roman"/>
                <w:sz w:val="28"/>
                <w:szCs w:val="28"/>
              </w:rPr>
              <w:br/>
              <w:t>грн</w:t>
            </w:r>
          </w:p>
        </w:tc>
        <w:tc>
          <w:tcPr>
            <w:tcW w:w="1982" w:type="dxa"/>
          </w:tcPr>
          <w:p w:rsidR="00600C14" w:rsidRDefault="004A118C">
            <w:pPr>
              <w:spacing w:before="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Чистий прибуток, грн</w:t>
            </w:r>
          </w:p>
        </w:tc>
        <w:tc>
          <w:tcPr>
            <w:tcW w:w="2006" w:type="dxa"/>
          </w:tcPr>
          <w:p w:rsidR="00600C14" w:rsidRDefault="004A118C">
            <w:pPr>
              <w:spacing w:before="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Коефіцієнт дисконтування</w:t>
            </w:r>
          </w:p>
        </w:tc>
        <w:tc>
          <w:tcPr>
            <w:tcW w:w="1960" w:type="dxa"/>
          </w:tcPr>
          <w:p w:rsidR="00600C14" w:rsidRDefault="004A118C">
            <w:pPr>
              <w:spacing w:before="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Майбутня вартість, грн</w:t>
            </w:r>
          </w:p>
        </w:tc>
      </w:tr>
      <w:tr w:rsidR="00600C14">
        <w:trPr>
          <w:trHeight w:val="435"/>
        </w:trPr>
        <w:tc>
          <w:tcPr>
            <w:tcW w:w="977"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2024</w:t>
            </w:r>
          </w:p>
        </w:tc>
        <w:tc>
          <w:tcPr>
            <w:tcW w:w="1336" w:type="dxa"/>
          </w:tcPr>
          <w:p w:rsidR="00600C14" w:rsidRDefault="004A118C">
            <w:pPr>
              <w:spacing w:before="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3 191 050 </w:t>
            </w:r>
          </w:p>
        </w:tc>
        <w:tc>
          <w:tcPr>
            <w:tcW w:w="1650" w:type="dxa"/>
          </w:tcPr>
          <w:p w:rsidR="00600C14" w:rsidRDefault="004A118C">
            <w:pPr>
              <w:spacing w:before="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320 222 224</w:t>
            </w:r>
          </w:p>
        </w:tc>
        <w:tc>
          <w:tcPr>
            <w:tcW w:w="1982" w:type="dxa"/>
          </w:tcPr>
          <w:p w:rsidR="00600C14" w:rsidRDefault="004A118C">
            <w:pPr>
              <w:spacing w:before="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640 444</w:t>
            </w:r>
          </w:p>
        </w:tc>
        <w:tc>
          <w:tcPr>
            <w:tcW w:w="2006" w:type="dxa"/>
          </w:tcPr>
          <w:p w:rsidR="00600C14" w:rsidRDefault="004A118C">
            <w:pPr>
              <w:spacing w:before="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0,87</w:t>
            </w:r>
          </w:p>
        </w:tc>
        <w:tc>
          <w:tcPr>
            <w:tcW w:w="1960" w:type="dxa"/>
          </w:tcPr>
          <w:p w:rsidR="00600C14" w:rsidRDefault="004A118C">
            <w:pPr>
              <w:spacing w:before="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557 186</w:t>
            </w:r>
          </w:p>
        </w:tc>
      </w:tr>
      <w:tr w:rsidR="00600C14">
        <w:trPr>
          <w:trHeight w:val="422"/>
        </w:trPr>
        <w:tc>
          <w:tcPr>
            <w:tcW w:w="977" w:type="dxa"/>
          </w:tcPr>
          <w:p w:rsidR="00600C14" w:rsidRDefault="004A118C">
            <w:pPr>
              <w:spacing w:before="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2025</w:t>
            </w:r>
          </w:p>
        </w:tc>
        <w:tc>
          <w:tcPr>
            <w:tcW w:w="1336" w:type="dxa"/>
          </w:tcPr>
          <w:p w:rsidR="00600C14" w:rsidRDefault="00600C14">
            <w:pPr>
              <w:spacing w:before="120" w:line="360" w:lineRule="auto"/>
              <w:jc w:val="right"/>
              <w:rPr>
                <w:rFonts w:ascii="Times New Roman" w:eastAsia="Times New Roman" w:hAnsi="Times New Roman" w:cs="Times New Roman"/>
                <w:sz w:val="28"/>
                <w:szCs w:val="28"/>
              </w:rPr>
            </w:pPr>
          </w:p>
        </w:tc>
        <w:tc>
          <w:tcPr>
            <w:tcW w:w="1650" w:type="dxa"/>
          </w:tcPr>
          <w:p w:rsidR="00600C14" w:rsidRDefault="004A118C">
            <w:pPr>
              <w:spacing w:before="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384 266 669</w:t>
            </w:r>
          </w:p>
        </w:tc>
        <w:tc>
          <w:tcPr>
            <w:tcW w:w="1982" w:type="dxa"/>
          </w:tcPr>
          <w:p w:rsidR="00600C14" w:rsidRDefault="004A118C">
            <w:pPr>
              <w:spacing w:before="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922 240</w:t>
            </w:r>
          </w:p>
        </w:tc>
        <w:tc>
          <w:tcPr>
            <w:tcW w:w="2006" w:type="dxa"/>
          </w:tcPr>
          <w:p w:rsidR="00600C14" w:rsidRDefault="004A118C">
            <w:pPr>
              <w:spacing w:before="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0,76</w:t>
            </w:r>
          </w:p>
        </w:tc>
        <w:tc>
          <w:tcPr>
            <w:tcW w:w="1960" w:type="dxa"/>
          </w:tcPr>
          <w:p w:rsidR="00600C14" w:rsidRDefault="004A118C">
            <w:pPr>
              <w:spacing w:before="12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700 902</w:t>
            </w:r>
          </w:p>
        </w:tc>
      </w:tr>
    </w:tbl>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можемо побачити, що майбутня вартість у 2024 році за умови застосування запропонованих рекомендацій буде 557 186 грн, а у 2025 – 700 902  грн, однак це за умови, що облікова ставка буде на рівні 15%. Розраховані показники мають тенденцію до зростання</w:t>
      </w:r>
      <w:r>
        <w:rPr>
          <w:rFonts w:ascii="Times New Roman" w:eastAsia="Times New Roman" w:hAnsi="Times New Roman" w:cs="Times New Roman"/>
          <w:sz w:val="28"/>
          <w:szCs w:val="28"/>
        </w:rPr>
        <w:t xml:space="preserve">, отже, рекомендації можемо вважати вдалою інвестицією.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Розрахуємо ще індекс прибутковості, що застосовується для оцінки рентабельності інвестицій. </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Індекс прибутковості=34 309 524 / 3 191 050=10,75</m:t>
          </m:r>
        </m:oMath>
      </m:oMathPara>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Отримане значення 10,75 перевищує одиницю, тобто запропоноване можна вважати рентабельним (очікуване зростання доходу перевищує витрати). Варто зазначити, що на дане значення має вплив ринкова ситуація, яка може мати як позитивний, так і негативний ефект. </w:t>
      </w:r>
      <w:r>
        <w:rPr>
          <w:rFonts w:ascii="Times New Roman" w:eastAsia="Times New Roman" w:hAnsi="Times New Roman" w:cs="Times New Roman"/>
          <w:sz w:val="28"/>
          <w:szCs w:val="28"/>
        </w:rPr>
        <w:t xml:space="preserve">Проте оптимістичний сценарій говорить про окупність рекомендацій та прибутковість запропонованого комплексу маркетингових комунікацій.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 окупності рекомендаційного проєкту становить:</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Термін окупності=3 191 050 / 34 309 524 =0,9 року</m:t>
          </m:r>
        </m:oMath>
      </m:oMathPara>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Підсумовуючи даний пункт, можемо сказати наступне. Для розроблення комплексу маркетингових комунікацій необхідне проведення дослідження, витрати на яке 41050 грн. Реалізація рекомендованих заходів з удосконалення комунікацій для ТМ «Lel’» коштуватиме понад</w:t>
      </w:r>
      <w:r>
        <w:rPr>
          <w:rFonts w:ascii="Times New Roman" w:eastAsia="Times New Roman" w:hAnsi="Times New Roman" w:cs="Times New Roman"/>
          <w:sz w:val="28"/>
          <w:szCs w:val="28"/>
        </w:rPr>
        <w:t xml:space="preserve"> 2,7 мільйони гривень, а також потребуватиме додаткового персоналу, що додатково вартує 400 000 грн. Таким чином, сума усіх витрат 3 191 050 гривень. Зробивши розрахунки очікуваного доходу і прибутків підприємства, а також обчисливши майбутню вартість та і</w:t>
      </w:r>
      <w:r>
        <w:rPr>
          <w:rFonts w:ascii="Times New Roman" w:eastAsia="Times New Roman" w:hAnsi="Times New Roman" w:cs="Times New Roman"/>
          <w:sz w:val="28"/>
          <w:szCs w:val="28"/>
        </w:rPr>
        <w:t xml:space="preserve">ндекс прибутковості, можемо підтвердити доцільність реалізації та економічну ефективність рекомендацій з удосконалення комплексу маркетингових комунікацій бренду. </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Висновки до 3 розділу</w:t>
      </w:r>
    </w:p>
    <w:p w:rsidR="00600C14" w:rsidRDefault="00600C14">
      <w:pPr>
        <w:spacing w:after="0" w:line="360" w:lineRule="auto"/>
        <w:ind w:firstLine="709"/>
        <w:jc w:val="both"/>
        <w:rPr>
          <w:rFonts w:ascii="Times New Roman" w:eastAsia="Times New Roman" w:hAnsi="Times New Roman" w:cs="Times New Roman"/>
          <w:i/>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цьому розділі було проведено збір та аналіз даних, отриманих під ч</w:t>
      </w:r>
      <w:r>
        <w:rPr>
          <w:rFonts w:ascii="Times New Roman" w:eastAsia="Times New Roman" w:hAnsi="Times New Roman" w:cs="Times New Roman"/>
          <w:sz w:val="28"/>
          <w:szCs w:val="28"/>
        </w:rPr>
        <w:t xml:space="preserve">ас дослідження. Було продемонстровано результати проведених кабінетних досліджень,  отримано відповіді на питання опитування споживачів та фокус-груп. </w:t>
      </w:r>
      <w:r>
        <w:rPr>
          <w:rFonts w:ascii="Times New Roman" w:eastAsia="Times New Roman" w:hAnsi="Times New Roman" w:cs="Times New Roman"/>
          <w:sz w:val="28"/>
          <w:szCs w:val="28"/>
        </w:rPr>
        <w:lastRenderedPageBreak/>
        <w:t>Проведений аналіз показав низьку ефективність наявного комплексу маркетингових комунікацій у порівнянні з</w:t>
      </w:r>
      <w:r>
        <w:rPr>
          <w:rFonts w:ascii="Times New Roman" w:eastAsia="Times New Roman" w:hAnsi="Times New Roman" w:cs="Times New Roman"/>
          <w:sz w:val="28"/>
          <w:szCs w:val="28"/>
        </w:rPr>
        <w:t xml:space="preserve"> ринковими конкурентами.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Виходячи з отриманих результатів дослідження, було запропоновано рекомендований комплекс маркетингових комунікацій для бренду. Цей комплекс включає в себе поєднання таких каналів комунікації, як реклама, стимулювання збуту, піар т</w:t>
      </w:r>
      <w:r>
        <w:rPr>
          <w:rFonts w:ascii="Times New Roman" w:eastAsia="Times New Roman" w:hAnsi="Times New Roman" w:cs="Times New Roman"/>
          <w:sz w:val="28"/>
          <w:szCs w:val="28"/>
        </w:rPr>
        <w:t>а виставкову діяльність. Далі було надано конкретні рекомендації для кожного з вищезгаданих каналів. Наприклад, було запропоновано таргетовану рекламу та в колабораціях у соціальних мережах, рекламу на білбордах та в місцях продажу.</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кінці роботи було зді</w:t>
      </w:r>
      <w:r>
        <w:rPr>
          <w:rFonts w:ascii="Times New Roman" w:eastAsia="Times New Roman" w:hAnsi="Times New Roman" w:cs="Times New Roman"/>
          <w:sz w:val="28"/>
          <w:szCs w:val="28"/>
        </w:rPr>
        <w:t>йснено розрахунок усіх витрат, які понесе підприємство при реалізації запропонованих заходів. І врешті-решт, було проведено економічне обґрунтування доцільності запропонованого. Визначено майбутні доходи, пораховано індекс прибутковості, що дорівнює 10,75,</w:t>
      </w:r>
      <w:r>
        <w:rPr>
          <w:rFonts w:ascii="Times New Roman" w:eastAsia="Times New Roman" w:hAnsi="Times New Roman" w:cs="Times New Roman"/>
          <w:sz w:val="28"/>
          <w:szCs w:val="28"/>
        </w:rPr>
        <w:t xml:space="preserve">  та термін окупності – 329 днів.</w:t>
      </w:r>
    </w:p>
    <w:p w:rsidR="00600C14" w:rsidRDefault="004A118C">
      <w:pPr>
        <w:spacing w:after="0"/>
        <w:rPr>
          <w:rFonts w:ascii="Times New Roman" w:eastAsia="Times New Roman" w:hAnsi="Times New Roman" w:cs="Times New Roman"/>
          <w:b/>
          <w:sz w:val="28"/>
          <w:szCs w:val="28"/>
        </w:rPr>
      </w:pPr>
      <w:r>
        <w:br w:type="page"/>
      </w:r>
    </w:p>
    <w:p w:rsidR="00600C14" w:rsidRDefault="004A118C">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ВИСНОВКИ</w:t>
      </w:r>
    </w:p>
    <w:p w:rsidR="00600C14" w:rsidRDefault="00600C14">
      <w:pPr>
        <w:spacing w:after="0" w:line="360" w:lineRule="auto"/>
        <w:ind w:firstLine="709"/>
        <w:jc w:val="center"/>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роботі було проведено дослідження діяльності ТМ «Lel’» на українському ринку сиру, у результаті чого було отримано сильні і слабкі сторони. Було здійснено аналіз маркетингового середовища, у якому діє підпри</w:t>
      </w:r>
      <w:r>
        <w:rPr>
          <w:rFonts w:ascii="Times New Roman" w:eastAsia="Times New Roman" w:hAnsi="Times New Roman" w:cs="Times New Roman"/>
          <w:sz w:val="28"/>
          <w:szCs w:val="28"/>
        </w:rPr>
        <w:t>ємство, зокрема макро-, мезо- та мікросередовищ, завдяки чому визначили загрози та можливості роботи торгової марки на ринку «Lel’». Попередні результати стали проводом до проведення SWOT-аналізу та перехресного аналізу. Це стало основою до визначення марк</w:t>
      </w:r>
      <w:r>
        <w:rPr>
          <w:rFonts w:ascii="Times New Roman" w:eastAsia="Times New Roman" w:hAnsi="Times New Roman" w:cs="Times New Roman"/>
          <w:sz w:val="28"/>
          <w:szCs w:val="28"/>
        </w:rPr>
        <w:t>етингової управлінської проблеми. Вона була сформульована наступним чином: покращення ринкової позиції та підвищення відомості бренду «Lel’» серед споживачів за допомогою комплексу маркетингових комунікацій. Дана проблема потребує вирішення, що стає привод</w:t>
      </w:r>
      <w:r>
        <w:rPr>
          <w:rFonts w:ascii="Times New Roman" w:eastAsia="Times New Roman" w:hAnsi="Times New Roman" w:cs="Times New Roman"/>
          <w:sz w:val="28"/>
          <w:szCs w:val="28"/>
        </w:rPr>
        <w:t xml:space="preserve">ом до проведення маркетингового дослідження.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плануванні дослідження було проведено аналіз наукових джерел та методологічних підходів розв’язання проблеми. Базуючись на зібраному про удосконалення комплексу маркетингових комунікацій, було розроблено вл</w:t>
      </w:r>
      <w:r>
        <w:rPr>
          <w:rFonts w:ascii="Times New Roman" w:eastAsia="Times New Roman" w:hAnsi="Times New Roman" w:cs="Times New Roman"/>
          <w:sz w:val="28"/>
          <w:szCs w:val="28"/>
        </w:rPr>
        <w:t>асну методологію маркетингового дослідження та вирішення проблеми.</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Далі було здійснено планування маркетингового дослідження. Визначено ціль, що полягає у аналізі наявного комплексу маркетингових комунікацій ТМ «Lel’» та конкурентів, аналізі їх ефективност</w:t>
      </w:r>
      <w:r>
        <w:rPr>
          <w:rFonts w:ascii="Times New Roman" w:eastAsia="Times New Roman" w:hAnsi="Times New Roman" w:cs="Times New Roman"/>
          <w:sz w:val="28"/>
          <w:szCs w:val="28"/>
        </w:rPr>
        <w:t xml:space="preserve">і; визначенні обізнаності споживачів про свіжі сири та культури споживання,  з метою визначення конкретних задач на удосконалення комплексу маркетингових комунікацій. Відповідно до неї поставлено конкретні завдання та пошукові питання дослідження.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w:t>
      </w:r>
      <w:r>
        <w:rPr>
          <w:rFonts w:ascii="Times New Roman" w:eastAsia="Times New Roman" w:hAnsi="Times New Roman" w:cs="Times New Roman"/>
          <w:sz w:val="28"/>
          <w:szCs w:val="28"/>
        </w:rPr>
        <w:t>ином, для отримані відповідей на пошукові питання було проведено кабінетні дослідження, фокус-групи та опитування серед цільової аудиторії. Аналіз результатів яких показав, що наявні комплекси маркетингових комунікацій у конкурентів є більш ефективними у п</w:t>
      </w:r>
      <w:r>
        <w:rPr>
          <w:rFonts w:ascii="Times New Roman" w:eastAsia="Times New Roman" w:hAnsi="Times New Roman" w:cs="Times New Roman"/>
          <w:sz w:val="28"/>
          <w:szCs w:val="28"/>
        </w:rPr>
        <w:t xml:space="preserve">орівнянні з брендом «Lel’», а це через недостатнє використання певних медіа-каналів. Також було з’ясовано, що споживачі на ринку не знають, що таке свіжі сири, що потребує проведення роз’яснювальної роботи торговою маркою.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Взявши до уваги результати дослі</w:t>
      </w:r>
      <w:r>
        <w:rPr>
          <w:rFonts w:ascii="Times New Roman" w:eastAsia="Times New Roman" w:hAnsi="Times New Roman" w:cs="Times New Roman"/>
          <w:sz w:val="28"/>
          <w:szCs w:val="28"/>
        </w:rPr>
        <w:t xml:space="preserve">дження, було надано пропозиції щодо удосконалення маркетингової діяльності підприємства, зокрема запропоновано комплекс маркетингових комунікацій, що передбачає поєднання таких каналів як реклама, стимулювання збуту та PR-діяльність.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Було запропоновано ре</w:t>
      </w:r>
      <w:r>
        <w:rPr>
          <w:rFonts w:ascii="Times New Roman" w:eastAsia="Times New Roman" w:hAnsi="Times New Roman" w:cs="Times New Roman"/>
          <w:sz w:val="28"/>
          <w:szCs w:val="28"/>
        </w:rPr>
        <w:t>кламу на білбордах та у місцях продажу з використанням банерів, стендів та дисплеїв. Основне завдання на цих носіях – це познайомити споживачів зі свіжими сирами та з торговою маркою «Lel’», показати способи використання та стимулювати до покупки. Було роз</w:t>
      </w:r>
      <w:r>
        <w:rPr>
          <w:rFonts w:ascii="Times New Roman" w:eastAsia="Times New Roman" w:hAnsi="Times New Roman" w:cs="Times New Roman"/>
          <w:sz w:val="28"/>
          <w:szCs w:val="28"/>
        </w:rPr>
        <w:t xml:space="preserve">роблено рекламні повідомлення, а також візуальний приклад реклами для білборду. Реклама у соціальних мережах включає створення каналу на YouTube та наповнення його контентом, таргетовану рекламу у Facebook та Instagram , а також зйомка та публікація відео </w:t>
      </w:r>
      <w:r>
        <w:rPr>
          <w:rFonts w:ascii="Times New Roman" w:eastAsia="Times New Roman" w:hAnsi="Times New Roman" w:cs="Times New Roman"/>
          <w:sz w:val="28"/>
          <w:szCs w:val="28"/>
        </w:rPr>
        <w:t xml:space="preserve">в TikTok.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Стимулювання збуту передбачає збільшення обсягів збуту на споживчому ринку за допомогою: розширення мереж магазинів, де буде представлена продукція; розроблення систематичних акційних пропозицій та знижок; розроблення та впровадження програми ло</w:t>
      </w:r>
      <w:r>
        <w:rPr>
          <w:rFonts w:ascii="Times New Roman" w:eastAsia="Times New Roman" w:hAnsi="Times New Roman" w:cs="Times New Roman"/>
          <w:sz w:val="28"/>
          <w:szCs w:val="28"/>
        </w:rPr>
        <w:t xml:space="preserve">яльності.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Рекомендований комплекс комунікацій включає у себе такі елементи PR-діяльності, як участь у ярмарках та виставках, проведення майстер-класів та благодійну справу. </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кінці роботи було здійснено розрахунок усіх витрат, які понесе підприємство при</w:t>
      </w:r>
      <w:r>
        <w:rPr>
          <w:rFonts w:ascii="Times New Roman" w:eastAsia="Times New Roman" w:hAnsi="Times New Roman" w:cs="Times New Roman"/>
          <w:sz w:val="28"/>
          <w:szCs w:val="28"/>
        </w:rPr>
        <w:t xml:space="preserve"> реалізації запропонованих заходів.  Було проведено економічне обґрунтування доцільності запропонованого. Визначено майбутні доходи, індекс прибутковості та термін окупності. </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rPr>
          <w:rFonts w:ascii="Times New Roman" w:eastAsia="Times New Roman" w:hAnsi="Times New Roman" w:cs="Times New Roman"/>
          <w:b/>
          <w:sz w:val="28"/>
          <w:szCs w:val="28"/>
        </w:rPr>
      </w:pPr>
      <w:r>
        <w:br w:type="page"/>
      </w:r>
    </w:p>
    <w:p w:rsidR="00600C14" w:rsidRDefault="004A118C">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СПИСОК ВИКОРИСТАНИХ ДЖЕРЕЛ </w:t>
      </w:r>
    </w:p>
    <w:p w:rsidR="00600C14" w:rsidRDefault="00600C14">
      <w:pPr>
        <w:spacing w:after="0"/>
        <w:jc w:val="center"/>
        <w:rPr>
          <w:rFonts w:ascii="Times New Roman" w:eastAsia="Times New Roman" w:hAnsi="Times New Roman" w:cs="Times New Roman"/>
          <w:sz w:val="28"/>
          <w:szCs w:val="28"/>
        </w:rPr>
      </w:pP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Головна – Ardis. Офіційний сайт Ardis Group. URL: </w:t>
      </w:r>
      <w:hyperlink r:id="rId54">
        <w:r>
          <w:rPr>
            <w:rFonts w:ascii="Times New Roman" w:eastAsia="Times New Roman" w:hAnsi="Times New Roman" w:cs="Times New Roman"/>
            <w:color w:val="0563C1"/>
            <w:sz w:val="28"/>
            <w:szCs w:val="28"/>
            <w:u w:val="single"/>
          </w:rPr>
          <w:t>https://ardis.ua/</w:t>
        </w:r>
      </w:hyperlink>
      <w:r>
        <w:rPr>
          <w:rFonts w:ascii="Times New Roman" w:eastAsia="Times New Roman" w:hAnsi="Times New Roman" w:cs="Times New Roman"/>
          <w:sz w:val="28"/>
          <w:szCs w:val="28"/>
        </w:rPr>
        <w:t xml:space="preserve">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МОЛОЧНА МАЙСТЕРНЯ — Код ЄДРПОУ 40188978. Українська онлайн-система YouControl. URL: </w:t>
      </w:r>
      <w:hyperlink r:id="rId55">
        <w:r>
          <w:rPr>
            <w:rFonts w:ascii="Times New Roman" w:eastAsia="Times New Roman" w:hAnsi="Times New Roman" w:cs="Times New Roman"/>
            <w:color w:val="0563C1"/>
            <w:sz w:val="28"/>
            <w:szCs w:val="28"/>
            <w:u w:val="single"/>
          </w:rPr>
          <w:t>https://youcontrol.com.ua/catalog/company_details/40188978/</w:t>
        </w:r>
      </w:hyperlink>
      <w:r>
        <w:rPr>
          <w:sz w:val="28"/>
          <w:szCs w:val="28"/>
        </w:rPr>
        <w:t xml:space="preserve">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Продукти | LEL. Офіційний сайт Lel’. URL: </w:t>
      </w:r>
      <w:hyperlink r:id="rId56">
        <w:r>
          <w:rPr>
            <w:rFonts w:ascii="Times New Roman" w:eastAsia="Times New Roman" w:hAnsi="Times New Roman" w:cs="Times New Roman"/>
            <w:color w:val="0563C1"/>
            <w:sz w:val="28"/>
            <w:szCs w:val="28"/>
            <w:u w:val="single"/>
          </w:rPr>
          <w:t>https://lel.com.ua/produc</w:t>
        </w:r>
        <w:r>
          <w:rPr>
            <w:rFonts w:ascii="Times New Roman" w:eastAsia="Times New Roman" w:hAnsi="Times New Roman" w:cs="Times New Roman"/>
            <w:color w:val="0563C1"/>
            <w:sz w:val="28"/>
            <w:szCs w:val="28"/>
            <w:u w:val="single"/>
          </w:rPr>
          <w:t>ts/</w:t>
        </w:r>
      </w:hyperlink>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Ardis Group – Вікіпедія. Інтернет-енциклопедія Вікіпедія. URL: </w:t>
      </w:r>
      <w:hyperlink r:id="rId57">
        <w:r>
          <w:rPr>
            <w:rFonts w:ascii="Times New Roman" w:eastAsia="Times New Roman" w:hAnsi="Times New Roman" w:cs="Times New Roman"/>
            <w:color w:val="0563C1"/>
            <w:sz w:val="28"/>
            <w:szCs w:val="28"/>
            <w:u w:val="single"/>
          </w:rPr>
          <w:t>https://uk.wikipedia.org/wiki/Ardis_Group</w:t>
        </w:r>
      </w:hyperlink>
      <w:r>
        <w:rPr>
          <w:rFonts w:ascii="Times New Roman" w:eastAsia="Times New Roman" w:hAnsi="Times New Roman" w:cs="Times New Roman"/>
          <w:sz w:val="28"/>
          <w:szCs w:val="28"/>
        </w:rPr>
        <w:t xml:space="preserve">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ARDIS group - Сьогодні у світі відмічають міжнародний день... | Facebook Ardis </w:t>
      </w:r>
      <w:r>
        <w:rPr>
          <w:rFonts w:ascii="Times New Roman" w:eastAsia="Times New Roman" w:hAnsi="Times New Roman" w:cs="Times New Roman"/>
          <w:sz w:val="28"/>
          <w:szCs w:val="28"/>
        </w:rPr>
        <w:t xml:space="preserve">Group. Офіційна сторінка у Facebook Ardis Group. URL: </w:t>
      </w:r>
      <w:hyperlink r:id="rId58">
        <w:r>
          <w:rPr>
            <w:rFonts w:ascii="Times New Roman" w:eastAsia="Times New Roman" w:hAnsi="Times New Roman" w:cs="Times New Roman"/>
            <w:color w:val="0563C1"/>
            <w:sz w:val="28"/>
            <w:szCs w:val="28"/>
            <w:u w:val="single"/>
          </w:rPr>
          <w:t>https://www.facebook.com/ardis.gro</w:t>
        </w:r>
        <w:r>
          <w:rPr>
            <w:rFonts w:ascii="Times New Roman" w:eastAsia="Times New Roman" w:hAnsi="Times New Roman" w:cs="Times New Roman"/>
            <w:color w:val="0563C1"/>
            <w:sz w:val="28"/>
            <w:szCs w:val="28"/>
            <w:u w:val="single"/>
          </w:rPr>
          <w:t>up.ua/posts/1489606091442186/?paipv=0&amp;eav=AfZtdaTT-6Dax3mo5_AqpPhvGQid_iMIT2dehgc5wH1yS_UyNsLUX5UCGCX19pzb8lk&amp;_rdr</w:t>
        </w:r>
      </w:hyperlink>
      <w:r>
        <w:rPr>
          <w:rFonts w:ascii="Times New Roman" w:eastAsia="Times New Roman" w:hAnsi="Times New Roman" w:cs="Times New Roman"/>
          <w:sz w:val="28"/>
          <w:szCs w:val="28"/>
        </w:rPr>
        <w:t xml:space="preserve">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Залишатися в контексті й створювати, попри кризу. Підсумки 2023-го від бренду свіжих сирів Lel’. Vector media. URL: </w:t>
      </w:r>
      <w:hyperlink r:id="rId59">
        <w:r>
          <w:rPr>
            <w:rFonts w:ascii="Times New Roman" w:eastAsia="Times New Roman" w:hAnsi="Times New Roman" w:cs="Times New Roman"/>
            <w:color w:val="0563C1"/>
            <w:sz w:val="28"/>
            <w:szCs w:val="28"/>
            <w:u w:val="single"/>
          </w:rPr>
          <w:t>https://vctr.media/ua/zalishatisya-v-konteksti-j-stvoryuvati-popri-krizu-pidsumki-2023-go-vid-bredu-svizhih-siriv-lel-210332/?utm_source=instagram&amp;utm_medium=post&amp;utm_campaign=zalishatis</w:t>
        </w:r>
        <w:r>
          <w:rPr>
            <w:rFonts w:ascii="Times New Roman" w:eastAsia="Times New Roman" w:hAnsi="Times New Roman" w:cs="Times New Roman"/>
            <w:color w:val="0563C1"/>
            <w:sz w:val="28"/>
            <w:szCs w:val="28"/>
            <w:u w:val="single"/>
          </w:rPr>
          <w:t>&amp;fbclid=paaaahhyiyzjmrk0rlynrzfht-lte4oulp0ptiyqlwwhtrxsffqxhn3ar-jyw_aem_abbgawvabo2h4cpjme0uzhnk5tn8aiwati9oeanrkb0qnbdgrgllbiak9smnmmettkc</w:t>
        </w:r>
      </w:hyperlink>
      <w:r>
        <w:rPr>
          <w:rFonts w:ascii="Times New Roman" w:eastAsia="Times New Roman" w:hAnsi="Times New Roman" w:cs="Times New Roman"/>
          <w:sz w:val="28"/>
          <w:szCs w:val="28"/>
        </w:rPr>
        <w:t xml:space="preserve">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13 нагород для України на World Cheese Awards 2023. Експортний напрям Дія.Бізнес. URL: </w:t>
      </w:r>
      <w:hyperlink r:id="rId60">
        <w:r>
          <w:rPr>
            <w:rFonts w:ascii="Times New Roman" w:eastAsia="Times New Roman" w:hAnsi="Times New Roman" w:cs="Times New Roman"/>
            <w:color w:val="0563C1"/>
            <w:sz w:val="28"/>
            <w:szCs w:val="28"/>
            <w:u w:val="single"/>
          </w:rPr>
          <w:t>https://export.gov.ua/news/5028-13_nagorod_dlia_ukraini_na_world_cheese_awards_2023</w:t>
        </w:r>
      </w:hyperlink>
      <w:r>
        <w:rPr>
          <w:rFonts w:ascii="Times New Roman" w:eastAsia="Times New Roman" w:hAnsi="Times New Roman" w:cs="Times New Roman"/>
          <w:sz w:val="28"/>
          <w:szCs w:val="28"/>
        </w:rPr>
        <w:t xml:space="preserve">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40188978 — ТОВ "МОЛОЧНА МАЙСТЕРНЯ" — Опендатабот. Сервіс моніторингу реєстраційних даних</w:t>
      </w:r>
      <w:r>
        <w:rPr>
          <w:rFonts w:ascii="Times New Roman" w:eastAsia="Times New Roman" w:hAnsi="Times New Roman" w:cs="Times New Roman"/>
          <w:sz w:val="28"/>
          <w:szCs w:val="28"/>
        </w:rPr>
        <w:t xml:space="preserve"> українських компаній Опендатабот. URL: </w:t>
      </w:r>
      <w:hyperlink r:id="rId61">
        <w:r>
          <w:rPr>
            <w:rFonts w:ascii="Times New Roman" w:eastAsia="Times New Roman" w:hAnsi="Times New Roman" w:cs="Times New Roman"/>
            <w:color w:val="0563C1"/>
            <w:sz w:val="28"/>
            <w:szCs w:val="28"/>
            <w:u w:val="single"/>
          </w:rPr>
          <w:t>https://opendatabot.ua/c/40188978</w:t>
        </w:r>
      </w:hyperlink>
      <w:r>
        <w:rPr>
          <w:rFonts w:ascii="Times New Roman" w:eastAsia="Times New Roman" w:hAnsi="Times New Roman" w:cs="Times New Roman"/>
          <w:sz w:val="28"/>
          <w:szCs w:val="28"/>
        </w:rPr>
        <w:t xml:space="preserve">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9. Без світла, але з вірою у продукт: досвід виробництва сирів Ardis Group. Асоціація рітейлерів України RAU.UA. URL: </w:t>
      </w:r>
      <w:hyperlink r:id="rId62">
        <w:r>
          <w:rPr>
            <w:rFonts w:ascii="Times New Roman" w:eastAsia="Times New Roman" w:hAnsi="Times New Roman" w:cs="Times New Roman"/>
            <w:color w:val="0563C1"/>
            <w:sz w:val="28"/>
            <w:szCs w:val="28"/>
            <w:u w:val="single"/>
          </w:rPr>
          <w:t>https://rau.ua/dosvid/ardis-group/</w:t>
        </w:r>
      </w:hyperlink>
      <w:r>
        <w:rPr>
          <w:rFonts w:ascii="Times New Roman" w:eastAsia="Times New Roman" w:hAnsi="Times New Roman" w:cs="Times New Roman"/>
          <w:sz w:val="28"/>
          <w:szCs w:val="28"/>
        </w:rPr>
        <w:t xml:space="preserve">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10. Як компанія-імпортер і виробник сирів Ardis Group працює під час війни? Сайт про ритейл та роздрібні мережі України AllRetail.ua. URL: </w:t>
      </w:r>
      <w:hyperlink r:id="rId63">
        <w:r>
          <w:rPr>
            <w:rFonts w:ascii="Times New Roman" w:eastAsia="Times New Roman" w:hAnsi="Times New Roman" w:cs="Times New Roman"/>
            <w:color w:val="0563C1"/>
            <w:sz w:val="28"/>
            <w:szCs w:val="28"/>
            <w:u w:val="single"/>
          </w:rPr>
          <w:t>https://allretail.ua/news/77197-yak-kompaniya-importer-i-virobnik-siriv-ardis-group-pracyuye-pid-chas-viyni</w:t>
        </w:r>
      </w:hyperlink>
      <w:r>
        <w:rPr>
          <w:rFonts w:ascii="Times New Roman" w:eastAsia="Times New Roman" w:hAnsi="Times New Roman" w:cs="Times New Roman"/>
          <w:sz w:val="28"/>
          <w:szCs w:val="28"/>
        </w:rPr>
        <w:t xml:space="preserve">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Купить Сир альбумінний Рікота класична 45% жиру, ТМ L</w:t>
      </w:r>
      <w:r>
        <w:rPr>
          <w:rFonts w:ascii="Times New Roman" w:eastAsia="Times New Roman" w:hAnsi="Times New Roman" w:cs="Times New Roman"/>
          <w:sz w:val="28"/>
          <w:szCs w:val="28"/>
        </w:rPr>
        <w:t xml:space="preserve">el'. Магазин ProCheese. URL: </w:t>
      </w:r>
      <w:hyperlink r:id="rId64">
        <w:r>
          <w:rPr>
            <w:rFonts w:ascii="Times New Roman" w:eastAsia="Times New Roman" w:hAnsi="Times New Roman" w:cs="Times New Roman"/>
            <w:color w:val="0563C1"/>
            <w:sz w:val="28"/>
            <w:szCs w:val="28"/>
            <w:u w:val="single"/>
          </w:rPr>
          <w:t>https://procheese.ua/syr-albuminnyj-rikota-klasychna-45-tm-lel-1-1-kh/</w:t>
        </w:r>
      </w:hyperlink>
      <w:r>
        <w:rPr>
          <w:rFonts w:ascii="Times New Roman" w:eastAsia="Times New Roman" w:hAnsi="Times New Roman" w:cs="Times New Roman"/>
          <w:sz w:val="28"/>
          <w:szCs w:val="28"/>
        </w:rPr>
        <w:t xml:space="preserve">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Свіжі сири Lel’ | Facebook. Офіційна сторінка у Facebook Lel</w:t>
      </w:r>
      <w:r>
        <w:rPr>
          <w:rFonts w:ascii="Times New Roman" w:eastAsia="Times New Roman" w:hAnsi="Times New Roman" w:cs="Times New Roman"/>
          <w:sz w:val="28"/>
          <w:szCs w:val="28"/>
        </w:rPr>
        <w:t xml:space="preserve">’. URL: </w:t>
      </w:r>
      <w:hyperlink r:id="rId65">
        <w:r>
          <w:rPr>
            <w:rFonts w:ascii="Times New Roman" w:eastAsia="Times New Roman" w:hAnsi="Times New Roman" w:cs="Times New Roman"/>
            <w:color w:val="0563C1"/>
            <w:sz w:val="28"/>
            <w:szCs w:val="28"/>
            <w:u w:val="single"/>
          </w:rPr>
          <w:t>https://www.facebook.com/lel.cheese/</w:t>
        </w:r>
      </w:hyperlink>
      <w:r>
        <w:rPr>
          <w:rFonts w:ascii="Times New Roman" w:eastAsia="Times New Roman" w:hAnsi="Times New Roman" w:cs="Times New Roman"/>
          <w:sz w:val="28"/>
          <w:szCs w:val="28"/>
        </w:rPr>
        <w:t xml:space="preserve">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13.  Свіжі сири Lel' (@lel.cheese). Світлини та відео в Instagram. URL: </w:t>
      </w:r>
      <w:hyperlink r:id="rId66">
        <w:r>
          <w:rPr>
            <w:rFonts w:ascii="Times New Roman" w:eastAsia="Times New Roman" w:hAnsi="Times New Roman" w:cs="Times New Roman"/>
            <w:color w:val="0563C1"/>
            <w:sz w:val="28"/>
            <w:szCs w:val="28"/>
            <w:u w:val="single"/>
          </w:rPr>
          <w:t>https://www.instagram.com/lel.cheese/</w:t>
        </w:r>
      </w:hyperlink>
      <w:r>
        <w:rPr>
          <w:rFonts w:ascii="Times New Roman" w:eastAsia="Times New Roman" w:hAnsi="Times New Roman" w:cs="Times New Roman"/>
          <w:sz w:val="28"/>
          <w:szCs w:val="28"/>
        </w:rPr>
        <w:t xml:space="preserve">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14. Lel.cheese (@lel.cheese) | TikTok. Офіційна сторінка у TikTok Lel’. URL: </w:t>
      </w:r>
      <w:hyperlink r:id="rId67">
        <w:r>
          <w:rPr>
            <w:rFonts w:ascii="Times New Roman" w:eastAsia="Times New Roman" w:hAnsi="Times New Roman" w:cs="Times New Roman"/>
            <w:color w:val="0563C1"/>
            <w:sz w:val="28"/>
            <w:szCs w:val="28"/>
            <w:u w:val="single"/>
          </w:rPr>
          <w:t>https://www.tiktok.com/@lel.cheese</w:t>
        </w:r>
      </w:hyperlink>
      <w:r>
        <w:rPr>
          <w:rFonts w:ascii="Times New Roman" w:eastAsia="Times New Roman" w:hAnsi="Times New Roman" w:cs="Times New Roman"/>
          <w:sz w:val="28"/>
          <w:szCs w:val="28"/>
        </w:rPr>
        <w:t xml:space="preserve">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 Бізнес у воєнний час: як змінилося законодавст</w:t>
      </w:r>
      <w:r>
        <w:rPr>
          <w:rFonts w:ascii="Times New Roman" w:eastAsia="Times New Roman" w:hAnsi="Times New Roman" w:cs="Times New Roman"/>
          <w:sz w:val="28"/>
          <w:szCs w:val="28"/>
        </w:rPr>
        <w:t xml:space="preserve">во. «Економічна правда» - проект «Української правди». URL: </w:t>
      </w:r>
      <w:hyperlink r:id="rId68">
        <w:r>
          <w:rPr>
            <w:rFonts w:ascii="Times New Roman" w:eastAsia="Times New Roman" w:hAnsi="Times New Roman" w:cs="Times New Roman"/>
            <w:color w:val="0563C1"/>
            <w:sz w:val="28"/>
            <w:szCs w:val="28"/>
            <w:u w:val="single"/>
          </w:rPr>
          <w:t>https://www.epravda.com.ua/columns/2022/03/28/684801/</w:t>
        </w:r>
      </w:hyperlink>
      <w:r>
        <w:rPr>
          <w:rFonts w:ascii="Times New Roman" w:eastAsia="Times New Roman" w:hAnsi="Times New Roman" w:cs="Times New Roman"/>
          <w:sz w:val="28"/>
          <w:szCs w:val="28"/>
        </w:rPr>
        <w:t xml:space="preserve">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16. Законопроєкти стосовно реформи молочної галузі внесено до Ради. </w:t>
      </w:r>
      <w:r>
        <w:rPr>
          <w:rFonts w:ascii="Times New Roman" w:eastAsia="Times New Roman" w:hAnsi="Times New Roman" w:cs="Times New Roman"/>
          <w:sz w:val="28"/>
          <w:szCs w:val="28"/>
        </w:rPr>
        <w:t xml:space="preserve">Інформаційне агентство Інтерфакс-Україна. URL: </w:t>
      </w:r>
      <w:hyperlink r:id="rId69">
        <w:r>
          <w:rPr>
            <w:rFonts w:ascii="Times New Roman" w:eastAsia="Times New Roman" w:hAnsi="Times New Roman" w:cs="Times New Roman"/>
            <w:color w:val="0563C1"/>
            <w:sz w:val="28"/>
            <w:szCs w:val="28"/>
            <w:u w:val="single"/>
          </w:rPr>
          <w:t>https://interfax.com.ua/news/economic/901817.html</w:t>
        </w:r>
      </w:hyperlink>
      <w:r>
        <w:rPr>
          <w:rFonts w:ascii="Times New Roman" w:eastAsia="Times New Roman" w:hAnsi="Times New Roman" w:cs="Times New Roman"/>
          <w:sz w:val="28"/>
          <w:szCs w:val="28"/>
        </w:rPr>
        <w:t xml:space="preserve">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17. Інфляційний звіт, січень 2024 року. Національний банк України. URL: </w:t>
      </w:r>
      <w:hyperlink r:id="rId70">
        <w:r>
          <w:rPr>
            <w:rFonts w:ascii="Times New Roman" w:eastAsia="Times New Roman" w:hAnsi="Times New Roman" w:cs="Times New Roman"/>
            <w:color w:val="0563C1"/>
            <w:sz w:val="28"/>
            <w:szCs w:val="28"/>
            <w:u w:val="single"/>
          </w:rPr>
          <w:t>https://bank.gov.ua/ua/news/all/inflyatsiyniy-zvit-sichen-2024-roku</w:t>
        </w:r>
      </w:hyperlink>
      <w:r>
        <w:rPr>
          <w:rFonts w:ascii="Times New Roman" w:eastAsia="Times New Roman" w:hAnsi="Times New Roman" w:cs="Times New Roman"/>
          <w:sz w:val="28"/>
          <w:szCs w:val="28"/>
        </w:rPr>
        <w:t xml:space="preserve">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 У 2024 році Мінекономіки прогнозує зростання ВВП на 4,6% та інвестицій – на 29,6%, - Юлія Свириденко. Міністерств</w:t>
      </w:r>
      <w:r>
        <w:rPr>
          <w:rFonts w:ascii="Times New Roman" w:eastAsia="Times New Roman" w:hAnsi="Times New Roman" w:cs="Times New Roman"/>
          <w:sz w:val="28"/>
          <w:szCs w:val="28"/>
        </w:rPr>
        <w:t xml:space="preserve">о економіки України. URL: </w:t>
      </w:r>
      <w:hyperlink r:id="rId71">
        <w:r>
          <w:rPr>
            <w:rFonts w:ascii="Times New Roman" w:eastAsia="Times New Roman" w:hAnsi="Times New Roman" w:cs="Times New Roman"/>
            <w:color w:val="0563C1"/>
            <w:sz w:val="28"/>
            <w:szCs w:val="28"/>
            <w:u w:val="single"/>
          </w:rPr>
          <w:t>https://www.me.gov.ua/News/Detail</w:t>
        </w:r>
        <w:r>
          <w:rPr>
            <w:rFonts w:ascii="Times New Roman" w:eastAsia="Times New Roman" w:hAnsi="Times New Roman" w:cs="Times New Roman"/>
            <w:color w:val="0563C1"/>
            <w:sz w:val="28"/>
            <w:szCs w:val="28"/>
            <w:u w:val="single"/>
          </w:rPr>
          <w:t>?lang=uk-UA&amp;id=a107293d-1655-46dc-b048-564d1b3d7eae&amp;title=U2024-RotsiMinekonomikiPrognozuZrostanniaVvpNa4-6-TaInvestitsiiNa29-6-YuliiaSviridenko</w:t>
        </w:r>
      </w:hyperlink>
      <w:r>
        <w:rPr>
          <w:rFonts w:ascii="Times New Roman" w:eastAsia="Times New Roman" w:hAnsi="Times New Roman" w:cs="Times New Roman"/>
          <w:sz w:val="28"/>
          <w:szCs w:val="28"/>
        </w:rPr>
        <w:t xml:space="preserve">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19. Безробіття в Україні - як змінився рівень за 2023 рік. «Економічна правда» - проект «Української правди». </w:t>
      </w:r>
      <w:r>
        <w:rPr>
          <w:rFonts w:ascii="Times New Roman" w:eastAsia="Times New Roman" w:hAnsi="Times New Roman" w:cs="Times New Roman"/>
          <w:sz w:val="28"/>
          <w:szCs w:val="28"/>
        </w:rPr>
        <w:t xml:space="preserve">URL: </w:t>
      </w:r>
      <w:hyperlink r:id="rId72">
        <w:r>
          <w:rPr>
            <w:rFonts w:ascii="Times New Roman" w:eastAsia="Times New Roman" w:hAnsi="Times New Roman" w:cs="Times New Roman"/>
            <w:color w:val="0563C1"/>
            <w:sz w:val="28"/>
            <w:szCs w:val="28"/>
            <w:u w:val="single"/>
          </w:rPr>
          <w:t>https://www.epravda.com.ua/news/2023/11/20/706809/</w:t>
        </w:r>
      </w:hyperlink>
      <w:r>
        <w:rPr>
          <w:rFonts w:ascii="Times New Roman" w:eastAsia="Times New Roman" w:hAnsi="Times New Roman" w:cs="Times New Roman"/>
          <w:sz w:val="28"/>
          <w:szCs w:val="28"/>
        </w:rPr>
        <w:t xml:space="preserve">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20. Середня зарплата в Україні перевищила 17 900 гривень. Укрінформ - актуальні новини України та світу. URL: </w:t>
      </w:r>
      <w:hyperlink r:id="rId73">
        <w:r>
          <w:rPr>
            <w:rFonts w:ascii="Times New Roman" w:eastAsia="Times New Roman" w:hAnsi="Times New Roman" w:cs="Times New Roman"/>
            <w:color w:val="0563C1"/>
            <w:sz w:val="28"/>
            <w:szCs w:val="28"/>
            <w:u w:val="single"/>
          </w:rPr>
          <w:t>https://www.ukrinform.ua/rubric-economy/3803239-seredna-zarplata-v-ukraini-perevisila-17-900-griven.html</w:t>
        </w:r>
      </w:hyperlink>
      <w:r>
        <w:rPr>
          <w:rFonts w:ascii="Times New Roman" w:eastAsia="Times New Roman" w:hAnsi="Times New Roman" w:cs="Times New Roman"/>
          <w:sz w:val="28"/>
          <w:szCs w:val="28"/>
        </w:rPr>
        <w:t xml:space="preserve">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Мінімальна зарплата в Україні в 2024 році</w:t>
      </w:r>
      <w:r>
        <w:rPr>
          <w:rFonts w:ascii="Times New Roman" w:eastAsia="Times New Roman" w:hAnsi="Times New Roman" w:cs="Times New Roman"/>
          <w:sz w:val="28"/>
          <w:szCs w:val="28"/>
        </w:rPr>
        <w:t xml:space="preserve">: на що розраховувати українцям. Новини України – оперативно на Факти ICTV. URL: </w:t>
      </w:r>
      <w:hyperlink r:id="rId74">
        <w:r>
          <w:rPr>
            <w:rFonts w:ascii="Times New Roman" w:eastAsia="Times New Roman" w:hAnsi="Times New Roman" w:cs="Times New Roman"/>
            <w:color w:val="0563C1"/>
            <w:sz w:val="28"/>
            <w:szCs w:val="28"/>
            <w:u w:val="single"/>
          </w:rPr>
          <w:t>https://fakty.com.ua/ua/ukrai</w:t>
        </w:r>
        <w:r>
          <w:rPr>
            <w:rFonts w:ascii="Times New Roman" w:eastAsia="Times New Roman" w:hAnsi="Times New Roman" w:cs="Times New Roman"/>
            <w:color w:val="0563C1"/>
            <w:sz w:val="28"/>
            <w:szCs w:val="28"/>
            <w:u w:val="single"/>
          </w:rPr>
          <w:t>ne/ekonomika/20240216-minimalna-zarplata-zbilshuvatymetsya-dvichi-u-2024-roczi-proyekt-byudzhetu/</w:t>
        </w:r>
      </w:hyperlink>
      <w:r>
        <w:rPr>
          <w:rFonts w:ascii="Times New Roman" w:eastAsia="Times New Roman" w:hAnsi="Times New Roman" w:cs="Times New Roman"/>
          <w:sz w:val="28"/>
          <w:szCs w:val="28"/>
        </w:rPr>
        <w:t xml:space="preserve">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22. В Україні проживають понад 36 мільйонів людей – ООН. Укрінформ - актуальні новини України та світу. URL: </w:t>
      </w:r>
      <w:hyperlink r:id="rId75">
        <w:r>
          <w:rPr>
            <w:rFonts w:ascii="Times New Roman" w:eastAsia="Times New Roman" w:hAnsi="Times New Roman" w:cs="Times New Roman"/>
            <w:color w:val="0563C1"/>
            <w:sz w:val="28"/>
            <w:szCs w:val="28"/>
            <w:u w:val="single"/>
          </w:rPr>
          <w:t>https://www.ukrinform.ua/rubric-society/3698384-v-ukraini-prozivaut-ponad-36-miljoniv-ludej-oon.html</w:t>
        </w:r>
      </w:hyperlink>
      <w:r>
        <w:rPr>
          <w:rFonts w:ascii="Times New Roman" w:eastAsia="Times New Roman" w:hAnsi="Times New Roman" w:cs="Times New Roman"/>
          <w:sz w:val="28"/>
          <w:szCs w:val="28"/>
        </w:rPr>
        <w:t xml:space="preserve">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23. Населення України (2020). Мінфін. URL: </w:t>
      </w:r>
      <w:hyperlink r:id="rId76">
        <w:r>
          <w:rPr>
            <w:rFonts w:ascii="Times New Roman" w:eastAsia="Times New Roman" w:hAnsi="Times New Roman" w:cs="Times New Roman"/>
            <w:color w:val="0563C1"/>
            <w:sz w:val="28"/>
            <w:szCs w:val="28"/>
            <w:u w:val="single"/>
          </w:rPr>
          <w:t>https://index.minfin.com.ua/ua/reference/people/2020/</w:t>
        </w:r>
      </w:hyperlink>
      <w:r>
        <w:rPr>
          <w:rFonts w:ascii="Times New Roman" w:eastAsia="Times New Roman" w:hAnsi="Times New Roman" w:cs="Times New Roman"/>
          <w:sz w:val="28"/>
          <w:szCs w:val="28"/>
        </w:rPr>
        <w:t xml:space="preserve">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24. Більше українців повертаються додому, ніж в'їжджають в ЄС – європейська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прикордонна служба. Голос Америки – Українською: незалежні новини, відео, аналітика. URL: </w:t>
      </w:r>
      <w:hyperlink r:id="rId77">
        <w:r>
          <w:rPr>
            <w:rFonts w:ascii="Times New Roman" w:eastAsia="Times New Roman" w:hAnsi="Times New Roman" w:cs="Times New Roman"/>
            <w:color w:val="0563C1"/>
            <w:sz w:val="28"/>
            <w:szCs w:val="28"/>
            <w:u w:val="single"/>
          </w:rPr>
          <w:t>https://ukrainian.voanews.com/a/bilshe-bizhentsiv-vertajutsia-z-ukrajiny-niz-vyjzhdzhajut/6694550.html</w:t>
        </w:r>
      </w:hyperlink>
      <w:r>
        <w:rPr>
          <w:rFonts w:ascii="Times New Roman" w:eastAsia="Times New Roman" w:hAnsi="Times New Roman" w:cs="Times New Roman"/>
          <w:sz w:val="28"/>
          <w:szCs w:val="28"/>
        </w:rPr>
        <w:t xml:space="preserve">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25. Споживчі тренди 2023. Дослідницька компанія Gradus Research. URL: </w:t>
      </w:r>
      <w:hyperlink r:id="rId78">
        <w:r>
          <w:rPr>
            <w:rFonts w:ascii="Times New Roman" w:eastAsia="Times New Roman" w:hAnsi="Times New Roman" w:cs="Times New Roman"/>
            <w:color w:val="0563C1"/>
            <w:sz w:val="28"/>
            <w:szCs w:val="28"/>
            <w:u w:val="single"/>
          </w:rPr>
          <w:t>https://gradus.app/documents/326/Gradus_Research_-_Consumer_Trends_2023_UA_qIR1b</w:t>
        </w:r>
        <w:r>
          <w:rPr>
            <w:rFonts w:ascii="Times New Roman" w:eastAsia="Times New Roman" w:hAnsi="Times New Roman" w:cs="Times New Roman"/>
            <w:color w:val="0563C1"/>
            <w:sz w:val="28"/>
            <w:szCs w:val="28"/>
            <w:u w:val="single"/>
          </w:rPr>
          <w:t>Y4.pdf</w:t>
        </w:r>
      </w:hyperlink>
      <w:r>
        <w:rPr>
          <w:rFonts w:ascii="Times New Roman" w:eastAsia="Times New Roman" w:hAnsi="Times New Roman" w:cs="Times New Roman"/>
          <w:sz w:val="28"/>
          <w:szCs w:val="28"/>
        </w:rPr>
        <w:t xml:space="preserve">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26. 72% українців регулярно користуються Інтернетом на щоденній основі. Профспілка працівників освіти і науки України. URL: </w:t>
      </w:r>
      <w:hyperlink r:id="rId79">
        <w:r>
          <w:rPr>
            <w:rFonts w:ascii="Times New Roman" w:eastAsia="Times New Roman" w:hAnsi="Times New Roman" w:cs="Times New Roman"/>
            <w:color w:val="0563C1"/>
            <w:sz w:val="28"/>
            <w:szCs w:val="28"/>
            <w:u w:val="single"/>
          </w:rPr>
          <w:t>https://pon.org.ua/novyny/10086-72-ukrainciv-reguliarno-korystuutsia-internetom-na-shchodennii-osnovi.html</w:t>
        </w:r>
      </w:hyperlink>
      <w:r>
        <w:rPr>
          <w:rFonts w:ascii="Times New Roman" w:eastAsia="Times New Roman" w:hAnsi="Times New Roman" w:cs="Times New Roman"/>
          <w:sz w:val="28"/>
          <w:szCs w:val="28"/>
        </w:rPr>
        <w:t xml:space="preserve">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27. Навіщо вашому бізнесу соціальні мережі? ТОП-9 причин, із якими важко сперечатися. Блог Webpromo. URL: </w:t>
      </w:r>
      <w:hyperlink r:id="rId80">
        <w:r>
          <w:rPr>
            <w:rFonts w:ascii="Times New Roman" w:eastAsia="Times New Roman" w:hAnsi="Times New Roman" w:cs="Times New Roman"/>
            <w:color w:val="0563C1"/>
            <w:sz w:val="28"/>
            <w:szCs w:val="28"/>
            <w:u w:val="single"/>
          </w:rPr>
          <w:t>https://web-promo.ua/ua/blog/navisho-vashomu-biznesu-socialni-merezhi-top-9-prichin-iz-yakimi-vazhko-sperechatisya/</w:t>
        </w:r>
      </w:hyperlink>
      <w:r>
        <w:rPr>
          <w:rFonts w:ascii="Times New Roman" w:eastAsia="Times New Roman" w:hAnsi="Times New Roman" w:cs="Times New Roman"/>
          <w:sz w:val="28"/>
          <w:szCs w:val="28"/>
        </w:rPr>
        <w:t xml:space="preserve">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 В Україні поголів'я великої рогатої худо</w:t>
      </w:r>
      <w:r>
        <w:rPr>
          <w:rFonts w:ascii="Times New Roman" w:eastAsia="Times New Roman" w:hAnsi="Times New Roman" w:cs="Times New Roman"/>
          <w:sz w:val="28"/>
          <w:szCs w:val="28"/>
        </w:rPr>
        <w:t xml:space="preserve">би за рік скоротилося на 15,6% - Асоціація виробників молока. Інформаційне агентство Інтерфакс-Україна. URL: </w:t>
      </w:r>
      <w:hyperlink r:id="rId81">
        <w:r>
          <w:rPr>
            <w:rFonts w:ascii="Times New Roman" w:eastAsia="Times New Roman" w:hAnsi="Times New Roman" w:cs="Times New Roman"/>
            <w:color w:val="0563C1"/>
            <w:sz w:val="28"/>
            <w:szCs w:val="28"/>
            <w:u w:val="single"/>
          </w:rPr>
          <w:t>https://interfax.com.ua/news/economic/900290.html</w:t>
        </w:r>
      </w:hyperlink>
      <w:r>
        <w:rPr>
          <w:rFonts w:ascii="Times New Roman" w:eastAsia="Times New Roman" w:hAnsi="Times New Roman" w:cs="Times New Roman"/>
          <w:sz w:val="28"/>
          <w:szCs w:val="28"/>
        </w:rPr>
        <w:t xml:space="preserve">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29. В Україні за 8 місяців </w:t>
      </w:r>
      <w:r>
        <w:rPr>
          <w:rFonts w:ascii="Times New Roman" w:eastAsia="Times New Roman" w:hAnsi="Times New Roman" w:cs="Times New Roman"/>
          <w:sz w:val="28"/>
          <w:szCs w:val="28"/>
        </w:rPr>
        <w:t xml:space="preserve">виробництво молока-сировини скоротилось на 6% - АВМ.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Укрінформ - актуальні новини України та світу. URL: </w:t>
      </w:r>
      <w:hyperlink r:id="rId82">
        <w:r>
          <w:rPr>
            <w:rFonts w:ascii="Times New Roman" w:eastAsia="Times New Roman" w:hAnsi="Times New Roman" w:cs="Times New Roman"/>
            <w:color w:val="0563C1"/>
            <w:sz w:val="28"/>
            <w:szCs w:val="28"/>
            <w:u w:val="single"/>
          </w:rPr>
          <w:t>https</w:t>
        </w:r>
        <w:r>
          <w:rPr>
            <w:rFonts w:ascii="Times New Roman" w:eastAsia="Times New Roman" w:hAnsi="Times New Roman" w:cs="Times New Roman"/>
            <w:color w:val="0563C1"/>
            <w:sz w:val="28"/>
            <w:szCs w:val="28"/>
            <w:u w:val="single"/>
          </w:rPr>
          <w:t>://www.ukrinform.ua/rubric-economy/3769679-v-ukraini-za-8- misaciv-virobnictvo-molokasirovini-skorotilos-na-6-avm.html</w:t>
        </w:r>
      </w:hyperlink>
      <w:r>
        <w:rPr>
          <w:rFonts w:ascii="Times New Roman" w:eastAsia="Times New Roman" w:hAnsi="Times New Roman" w:cs="Times New Roman"/>
          <w:sz w:val="28"/>
          <w:szCs w:val="28"/>
        </w:rPr>
        <w:t xml:space="preserve"> </w:t>
      </w:r>
    </w:p>
    <w:p w:rsidR="00600C14" w:rsidRDefault="004A11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30. </w:t>
      </w:r>
      <w:r>
        <w:rPr>
          <w:rFonts w:ascii="Times New Roman" w:eastAsia="Times New Roman" w:hAnsi="Times New Roman" w:cs="Times New Roman"/>
          <w:color w:val="000000"/>
          <w:sz w:val="28"/>
          <w:szCs w:val="28"/>
        </w:rPr>
        <w:t>Аналіз ринку сиру в Україні. Аналіз ринку. Замовити аналіз ринку на Pro-Consulting. URL:</w:t>
      </w:r>
      <w:hyperlink r:id="rId83">
        <w:r>
          <w:rPr>
            <w:rFonts w:ascii="Times New Roman" w:eastAsia="Times New Roman" w:hAnsi="Times New Roman" w:cs="Times New Roman"/>
            <w:color w:val="0563C1"/>
            <w:sz w:val="28"/>
            <w:szCs w:val="28"/>
            <w:u w:val="single"/>
          </w:rPr>
          <w:t xml:space="preserve"> https://pro-consulting.ua/ua/issledovanie-rynka/analiz-rynka-syra-v-ukraine-2022-god</w:t>
        </w:r>
      </w:hyperlink>
    </w:p>
    <w:p w:rsidR="00600C14" w:rsidRDefault="004A11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31. Національна молочна галузь має стати передовою і технологічною, і для цього насправді є можливість. Асоціа</w:t>
      </w:r>
      <w:r>
        <w:rPr>
          <w:rFonts w:ascii="Times New Roman" w:eastAsia="Times New Roman" w:hAnsi="Times New Roman" w:cs="Times New Roman"/>
          <w:color w:val="000000"/>
          <w:sz w:val="28"/>
          <w:szCs w:val="28"/>
        </w:rPr>
        <w:t xml:space="preserve">ція виробників молока – об’єднання промислових МТФ України. URL: </w:t>
      </w:r>
      <w:hyperlink r:id="rId84">
        <w:r>
          <w:rPr>
            <w:rFonts w:ascii="Times New Roman" w:eastAsia="Times New Roman" w:hAnsi="Times New Roman" w:cs="Times New Roman"/>
            <w:color w:val="0563C1"/>
            <w:sz w:val="28"/>
            <w:szCs w:val="28"/>
            <w:u w:val="single"/>
          </w:rPr>
          <w:t xml:space="preserve"> https://avm-ua.org/uk/post/nacionalna-molocna-galu</w:t>
        </w:r>
        <w:r>
          <w:rPr>
            <w:rFonts w:ascii="Times New Roman" w:eastAsia="Times New Roman" w:hAnsi="Times New Roman" w:cs="Times New Roman"/>
            <w:color w:val="0563C1"/>
            <w:sz w:val="28"/>
            <w:szCs w:val="28"/>
            <w:u w:val="single"/>
          </w:rPr>
          <w:t>z-mae-stati-peredovou-i-tehnologicnou-i-dla-cogo-naspravdi-e-mozlivist</w:t>
        </w:r>
      </w:hyperlink>
    </w:p>
    <w:p w:rsidR="00600C14" w:rsidRDefault="004A11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32. Зміни у молочній галузі за рік війни: результати першої експертної зустріч... </w:t>
      </w:r>
      <w:r>
        <w:rPr>
          <w:rFonts w:ascii="Times New Roman" w:eastAsia="Times New Roman" w:hAnsi="Times New Roman" w:cs="Times New Roman"/>
          <w:sz w:val="28"/>
          <w:szCs w:val="28"/>
        </w:rPr>
        <w:t xml:space="preserve">Експортний напрям Дія.Бізнес. </w:t>
      </w:r>
      <w:r>
        <w:rPr>
          <w:rFonts w:ascii="Times New Roman" w:eastAsia="Times New Roman" w:hAnsi="Times New Roman" w:cs="Times New Roman"/>
          <w:color w:val="000000"/>
          <w:sz w:val="28"/>
          <w:szCs w:val="28"/>
        </w:rPr>
        <w:t xml:space="preserve">URL: </w:t>
      </w:r>
      <w:hyperlink r:id="rId85">
        <w:r>
          <w:rPr>
            <w:rFonts w:ascii="Times New Roman" w:eastAsia="Times New Roman" w:hAnsi="Times New Roman" w:cs="Times New Roman"/>
            <w:color w:val="0563C1"/>
            <w:sz w:val="28"/>
            <w:szCs w:val="28"/>
            <w:u w:val="single"/>
          </w:rPr>
          <w:t>https://export.gov.ua/news/4644-zmini_u_molochnii_galuzi_za_rik_viini_rezultati_pershoi_ekspertnoi_zustrichi</w:t>
        </w:r>
      </w:hyperlink>
    </w:p>
    <w:p w:rsidR="00600C14" w:rsidRDefault="004A11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33. Д. К. Семенда, І. І. Корман, О. В. Семенда. Оцінка кон’юктури та споживчих переваг на ринку сиру України. Агросвіт №3, 2022. С.77-88. URL: </w:t>
      </w:r>
      <w:hyperlink r:id="rId86">
        <w:r>
          <w:rPr>
            <w:rFonts w:ascii="Times New Roman" w:eastAsia="Times New Roman" w:hAnsi="Times New Roman" w:cs="Times New Roman"/>
            <w:color w:val="0563C1"/>
            <w:sz w:val="28"/>
            <w:szCs w:val="28"/>
            <w:u w:val="single"/>
          </w:rPr>
          <w:t xml:space="preserve"> http://www.agrosvit.info/pdf/3_2022/11.pdf</w:t>
        </w:r>
      </w:hyperlink>
    </w:p>
    <w:p w:rsidR="00600C14" w:rsidRDefault="004A11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34. Шев</w:t>
      </w:r>
      <w:r>
        <w:rPr>
          <w:rFonts w:ascii="Times New Roman" w:eastAsia="Times New Roman" w:hAnsi="Times New Roman" w:cs="Times New Roman"/>
          <w:color w:val="000000"/>
          <w:sz w:val="28"/>
          <w:szCs w:val="28"/>
        </w:rPr>
        <w:t>ченко А. В., Табачук Н. О. Сучасний стан ринку молочної продукції та забезпечення її якості в умовах євроінтеграції України. Науковий вісник Ужгородського національного університету.</w:t>
      </w:r>
      <w:r>
        <w:t xml:space="preserve"> </w:t>
      </w:r>
      <w:r>
        <w:rPr>
          <w:rFonts w:ascii="Times New Roman" w:eastAsia="Times New Roman" w:hAnsi="Times New Roman" w:cs="Times New Roman"/>
          <w:color w:val="000000"/>
          <w:sz w:val="28"/>
          <w:szCs w:val="28"/>
        </w:rPr>
        <w:t>Серія: Міжнародні економічні відносини та світове господарство. 2019. Вип</w:t>
      </w:r>
      <w:r>
        <w:rPr>
          <w:rFonts w:ascii="Times New Roman" w:eastAsia="Times New Roman" w:hAnsi="Times New Roman" w:cs="Times New Roman"/>
          <w:color w:val="000000"/>
          <w:sz w:val="28"/>
          <w:szCs w:val="28"/>
        </w:rPr>
        <w:t xml:space="preserve">уск 27, ч. 2. С.102-107. URL: </w:t>
      </w:r>
      <w:hyperlink r:id="rId87">
        <w:r>
          <w:rPr>
            <w:rFonts w:ascii="Times New Roman" w:eastAsia="Times New Roman" w:hAnsi="Times New Roman" w:cs="Times New Roman"/>
            <w:color w:val="0563C1"/>
            <w:sz w:val="28"/>
            <w:szCs w:val="28"/>
            <w:u w:val="single"/>
          </w:rPr>
          <w:t xml:space="preserve"> http://visnyk-econom.uzhnu.uz.ua/archive/27_2_2019ua/20.pdf</w:t>
        </w:r>
      </w:hyperlink>
    </w:p>
    <w:p w:rsidR="00600C14" w:rsidRDefault="004A11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35. Імпорт сирів у січні зріс більше ніж у 1,5 раза. MilkUA.info. URL: </w:t>
      </w:r>
      <w:hyperlink r:id="rId88">
        <w:r>
          <w:rPr>
            <w:rFonts w:ascii="Times New Roman" w:eastAsia="Times New Roman" w:hAnsi="Times New Roman" w:cs="Times New Roman"/>
            <w:color w:val="0563C1"/>
            <w:sz w:val="28"/>
            <w:szCs w:val="28"/>
            <w:u w:val="single"/>
          </w:rPr>
          <w:t>http://milkua.info/uk/post/import-siriv-u-sicni-zris-bilse-niz-u-15-raza</w:t>
        </w:r>
      </w:hyperlink>
      <w:r>
        <w:rPr>
          <w:rFonts w:ascii="Times New Roman" w:eastAsia="Times New Roman" w:hAnsi="Times New Roman" w:cs="Times New Roman"/>
          <w:color w:val="000000"/>
          <w:sz w:val="28"/>
          <w:szCs w:val="28"/>
        </w:rPr>
        <w:t xml:space="preserve"> </w:t>
      </w:r>
    </w:p>
    <w:p w:rsidR="00600C14" w:rsidRDefault="004A11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36. Н. Є. Кузьо, Н. С. Косар, В. В. Малиха. Дослідження тенденції розвитку ринку молочних продуктів Украї</w:t>
      </w:r>
      <w:r>
        <w:rPr>
          <w:rFonts w:ascii="Times New Roman" w:eastAsia="Times New Roman" w:hAnsi="Times New Roman" w:cs="Times New Roman"/>
          <w:color w:val="000000"/>
          <w:sz w:val="28"/>
          <w:szCs w:val="28"/>
        </w:rPr>
        <w:t>ни та напрями активація маркетингової діяльності на ньому виробників сиру.</w:t>
      </w:r>
      <w:r>
        <w:t xml:space="preserve"> </w:t>
      </w:r>
      <w:r>
        <w:rPr>
          <w:rFonts w:ascii="Times New Roman" w:eastAsia="Times New Roman" w:hAnsi="Times New Roman" w:cs="Times New Roman"/>
          <w:color w:val="000000"/>
          <w:sz w:val="28"/>
          <w:szCs w:val="28"/>
        </w:rPr>
        <w:t>Менеджмент та підприємництво в Україні: етапи становлення та проблеми розвитку. № 1 (9), 2023. С.169-178.  URL:</w:t>
      </w:r>
      <w:hyperlink r:id="rId89">
        <w:r>
          <w:rPr>
            <w:rFonts w:ascii="Times New Roman" w:eastAsia="Times New Roman" w:hAnsi="Times New Roman" w:cs="Times New Roman"/>
            <w:color w:val="0563C1"/>
            <w:sz w:val="28"/>
            <w:szCs w:val="28"/>
            <w:u w:val="single"/>
          </w:rPr>
          <w:t xml:space="preserve"> https://science.lpnu.ua/sites/default/</w:t>
        </w:r>
        <w:r>
          <w:rPr>
            <w:rFonts w:ascii="Times New Roman" w:eastAsia="Times New Roman" w:hAnsi="Times New Roman" w:cs="Times New Roman"/>
            <w:color w:val="0563C1"/>
            <w:sz w:val="28"/>
            <w:szCs w:val="28"/>
            <w:u w:val="single"/>
          </w:rPr>
          <w:t>files/journal-paper/2023/sep/31272/menedzhment-173-182.pdf</w:t>
        </w:r>
      </w:hyperlink>
    </w:p>
    <w:p w:rsidR="00600C14" w:rsidRDefault="004A11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37. ОКСАНА ЧЕРНОВА, член журі World Cheese Awards від України: Про ситуацію на ринку сиру в Україні. Infagro(UA) - Молочний ринок України та світу. Переробка молока, виробництво, торгівля, експорт,</w:t>
      </w:r>
      <w:r>
        <w:rPr>
          <w:rFonts w:ascii="Times New Roman" w:eastAsia="Times New Roman" w:hAnsi="Times New Roman" w:cs="Times New Roman"/>
          <w:color w:val="000000"/>
          <w:sz w:val="28"/>
          <w:szCs w:val="28"/>
        </w:rPr>
        <w:t xml:space="preserve"> імпорт. URL:  </w:t>
      </w:r>
      <w:hyperlink r:id="rId90">
        <w:r>
          <w:rPr>
            <w:rFonts w:ascii="Times New Roman" w:eastAsia="Times New Roman" w:hAnsi="Times New Roman" w:cs="Times New Roman"/>
            <w:color w:val="0563C1"/>
            <w:sz w:val="28"/>
            <w:szCs w:val="28"/>
            <w:u w:val="single"/>
          </w:rPr>
          <w:t xml:space="preserve"> https://infagro.com.ua/ua/2022/09/26/oksana-chernova-chlen-zhuri-world-cheese-awar</w:t>
        </w:r>
        <w:r>
          <w:rPr>
            <w:rFonts w:ascii="Times New Roman" w:eastAsia="Times New Roman" w:hAnsi="Times New Roman" w:cs="Times New Roman"/>
            <w:color w:val="0563C1"/>
            <w:sz w:val="28"/>
            <w:szCs w:val="28"/>
            <w:u w:val="single"/>
          </w:rPr>
          <w:t>ds-vid-ukrayini-pro-situatsiyu-na-rinku-siru-v-ukrayini/</w:t>
        </w:r>
      </w:hyperlink>
      <w:r>
        <w:rPr>
          <w:rFonts w:ascii="Times New Roman" w:eastAsia="Times New Roman" w:hAnsi="Times New Roman" w:cs="Times New Roman"/>
          <w:color w:val="0563C1"/>
          <w:sz w:val="28"/>
          <w:szCs w:val="28"/>
          <w:u w:val="single"/>
        </w:rPr>
        <w:t xml:space="preserve"> </w:t>
      </w:r>
    </w:p>
    <w:p w:rsidR="00600C14" w:rsidRDefault="004A11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38. Ціновий тренд на молочні продукти дивиться вгору. Асоціація виробників молока – об’єднання промислових МТФ України. URL: </w:t>
      </w:r>
      <w:hyperlink r:id="rId91">
        <w:r>
          <w:rPr>
            <w:rFonts w:ascii="Times New Roman" w:eastAsia="Times New Roman" w:hAnsi="Times New Roman" w:cs="Times New Roman"/>
            <w:color w:val="0563C1"/>
            <w:sz w:val="28"/>
            <w:szCs w:val="28"/>
            <w:u w:val="single"/>
          </w:rPr>
          <w:t xml:space="preserve"> https://avm-ua.org/uk/post/cinovij-trend-na-molocni-produkti-divitsa-vgoru</w:t>
        </w:r>
      </w:hyperlink>
    </w:p>
    <w:p w:rsidR="00600C14" w:rsidRDefault="004A11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39. Маркетингове дослідження ринку твердих сирів України. Брендингове агентство KOLORO. URL:</w:t>
      </w:r>
      <w:hyperlink r:id="rId92">
        <w:r>
          <w:rPr>
            <w:rFonts w:ascii="Times New Roman" w:eastAsia="Times New Roman" w:hAnsi="Times New Roman" w:cs="Times New Roman"/>
            <w:color w:val="0563C1"/>
            <w:sz w:val="28"/>
            <w:szCs w:val="28"/>
            <w:u w:val="single"/>
          </w:rPr>
          <w:t xml:space="preserve"> https://koloro.ua/ua/blog/issledova</w:t>
        </w:r>
        <w:r>
          <w:rPr>
            <w:rFonts w:ascii="Times New Roman" w:eastAsia="Times New Roman" w:hAnsi="Times New Roman" w:cs="Times New Roman"/>
            <w:color w:val="0563C1"/>
            <w:sz w:val="28"/>
            <w:szCs w:val="28"/>
            <w:u w:val="single"/>
          </w:rPr>
          <w:t>niya/analiz-rynka-syrov.html</w:t>
        </w:r>
      </w:hyperlink>
    </w:p>
    <w:p w:rsidR="00600C14" w:rsidRDefault="004A11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40. Європейські сири займають третину українського ринку. Agravery.com — аграрне інформаційне агентство. URL: </w:t>
      </w:r>
      <w:hyperlink r:id="rId93">
        <w:r>
          <w:rPr>
            <w:rFonts w:ascii="Times New Roman" w:eastAsia="Times New Roman" w:hAnsi="Times New Roman" w:cs="Times New Roman"/>
            <w:color w:val="0563C1"/>
            <w:sz w:val="28"/>
            <w:szCs w:val="28"/>
            <w:u w:val="single"/>
          </w:rPr>
          <w:t>https://agrav</w:t>
        </w:r>
        <w:r>
          <w:rPr>
            <w:rFonts w:ascii="Times New Roman" w:eastAsia="Times New Roman" w:hAnsi="Times New Roman" w:cs="Times New Roman"/>
            <w:color w:val="0563C1"/>
            <w:sz w:val="28"/>
            <w:szCs w:val="28"/>
            <w:u w:val="single"/>
          </w:rPr>
          <w:t>ery.com/uk/posts/show/evropejski-siri-zajmaut-tretinu-ukrainskogo-rinku</w:t>
        </w:r>
      </w:hyperlink>
      <w:r>
        <w:rPr>
          <w:rFonts w:ascii="Times New Roman" w:eastAsia="Times New Roman" w:hAnsi="Times New Roman" w:cs="Times New Roman"/>
          <w:color w:val="000000"/>
          <w:sz w:val="28"/>
          <w:szCs w:val="28"/>
        </w:rPr>
        <w:t xml:space="preserve"> </w:t>
      </w:r>
    </w:p>
    <w:p w:rsidR="00600C14" w:rsidRDefault="004A11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41. Україна знаходиться на останньому місці в Європі за рівнем споживання сиру. Agravery.com — аграрне інформаційне агентство. URL: </w:t>
      </w:r>
      <w:hyperlink r:id="rId94">
        <w:r>
          <w:rPr>
            <w:rFonts w:ascii="Times New Roman" w:eastAsia="Times New Roman" w:hAnsi="Times New Roman" w:cs="Times New Roman"/>
            <w:color w:val="0563C1"/>
            <w:sz w:val="28"/>
            <w:szCs w:val="28"/>
            <w:u w:val="single"/>
          </w:rPr>
          <w:t>https://agravery.com/uk/posts/show/ukraina-znahoditsa-na-ostannomu-misci-v-evropi-za-rivnem-spozivanna-siru</w:t>
        </w:r>
      </w:hyperlink>
      <w:r>
        <w:rPr>
          <w:rFonts w:ascii="Times New Roman" w:eastAsia="Times New Roman" w:hAnsi="Times New Roman" w:cs="Times New Roman"/>
          <w:color w:val="000000"/>
          <w:sz w:val="28"/>
          <w:szCs w:val="28"/>
        </w:rPr>
        <w:t xml:space="preserve"> </w:t>
      </w:r>
    </w:p>
    <w:p w:rsidR="00600C14" w:rsidRDefault="004A11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42. 15 правил Instagram Stories у 2024. Головні новини маркетингу - PRO</w:t>
      </w:r>
      <w:r>
        <w:rPr>
          <w:rFonts w:ascii="Times New Roman" w:eastAsia="Times New Roman" w:hAnsi="Times New Roman" w:cs="Times New Roman"/>
          <w:color w:val="000000"/>
          <w:sz w:val="28"/>
          <w:szCs w:val="28"/>
        </w:rPr>
        <w:t xml:space="preserve"> ІДЕЇ. URL: </w:t>
      </w:r>
      <w:hyperlink r:id="rId95">
        <w:r>
          <w:rPr>
            <w:rFonts w:ascii="Times New Roman" w:eastAsia="Times New Roman" w:hAnsi="Times New Roman" w:cs="Times New Roman"/>
            <w:color w:val="0563C1"/>
            <w:sz w:val="28"/>
            <w:szCs w:val="28"/>
            <w:u w:val="single"/>
          </w:rPr>
          <w:t>https://www.proidei.com/instagram-stories-2602/</w:t>
        </w:r>
      </w:hyperlink>
      <w:r>
        <w:rPr>
          <w:rFonts w:ascii="Times New Roman" w:eastAsia="Times New Roman" w:hAnsi="Times New Roman" w:cs="Times New Roman"/>
          <w:color w:val="000000"/>
          <w:sz w:val="28"/>
          <w:szCs w:val="28"/>
        </w:rPr>
        <w:t xml:space="preserve"> </w:t>
      </w:r>
    </w:p>
    <w:p w:rsidR="00600C14" w:rsidRDefault="004A11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43. Продовжують економити, обдумано підходять до витрат і підтримують соціально відповідальний бізнес – дослідження «Делойт» про</w:t>
      </w:r>
      <w:r>
        <w:rPr>
          <w:rFonts w:ascii="Times New Roman" w:eastAsia="Times New Roman" w:hAnsi="Times New Roman" w:cs="Times New Roman"/>
          <w:color w:val="000000"/>
          <w:sz w:val="28"/>
          <w:szCs w:val="28"/>
        </w:rPr>
        <w:t xml:space="preserve"> споживацькі настрої українців. «Делойт» в Україні. URL: </w:t>
      </w:r>
      <w:hyperlink r:id="rId96">
        <w:r>
          <w:rPr>
            <w:rFonts w:ascii="Times New Roman" w:eastAsia="Times New Roman" w:hAnsi="Times New Roman" w:cs="Times New Roman"/>
            <w:color w:val="0563C1"/>
            <w:sz w:val="28"/>
            <w:szCs w:val="28"/>
            <w:u w:val="single"/>
          </w:rPr>
          <w:t>https://www2.deloitte.com/ua/uk/pages/press-room/press-release/2024/consumer-behavior.html \</w:t>
        </w:r>
      </w:hyperlink>
    </w:p>
    <w:p w:rsidR="00600C14" w:rsidRDefault="004A11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44. Kotler and Keller. Designing and Managing Integrated Marketing Communications – Chapter 17. Part 7. Communicating value. С.475-501. URL:  </w:t>
      </w:r>
      <w:hyperlink r:id="rId97">
        <w:r>
          <w:rPr>
            <w:rFonts w:ascii="Times New Roman" w:eastAsia="Times New Roman" w:hAnsi="Times New Roman" w:cs="Times New Roman"/>
            <w:color w:val="0563C1"/>
            <w:sz w:val="28"/>
            <w:szCs w:val="28"/>
            <w:u w:val="single"/>
          </w:rPr>
          <w:t>https://nscpolteksby.a</w:t>
        </w:r>
        <w:r>
          <w:rPr>
            <w:rFonts w:ascii="Times New Roman" w:eastAsia="Times New Roman" w:hAnsi="Times New Roman" w:cs="Times New Roman"/>
            <w:color w:val="0563C1"/>
            <w:sz w:val="28"/>
            <w:szCs w:val="28"/>
            <w:u w:val="single"/>
          </w:rPr>
          <w:t>c.id/ebook/files/Ebook/Business%20Administration/Kotler%20and%20Keller%20Marketing%20Management%2014th%20Edition%20(2012)/Chapter%2017%20-</w:t>
        </w:r>
        <w:r>
          <w:rPr>
            <w:rFonts w:ascii="Times New Roman" w:eastAsia="Times New Roman" w:hAnsi="Times New Roman" w:cs="Times New Roman"/>
            <w:color w:val="0563C1"/>
            <w:sz w:val="28"/>
            <w:szCs w:val="28"/>
            <w:u w:val="single"/>
          </w:rPr>
          <w:lastRenderedPageBreak/>
          <w:t>%20Designing%20and%20Managing%20Integrated%20Marketing%20Communications.pdf</w:t>
        </w:r>
      </w:hyperlink>
      <w:r>
        <w:rPr>
          <w:rFonts w:ascii="Times New Roman" w:eastAsia="Times New Roman" w:hAnsi="Times New Roman" w:cs="Times New Roman"/>
          <w:color w:val="000000"/>
          <w:sz w:val="28"/>
          <w:szCs w:val="28"/>
        </w:rPr>
        <w:t xml:space="preserve"> </w:t>
      </w:r>
    </w:p>
    <w:p w:rsidR="00600C14" w:rsidRDefault="004A11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45. M2.0 Communications Inc. The Basics o</w:t>
      </w:r>
      <w:r>
        <w:rPr>
          <w:rFonts w:ascii="Times New Roman" w:eastAsia="Times New Roman" w:hAnsi="Times New Roman" w:cs="Times New Roman"/>
          <w:color w:val="000000"/>
          <w:sz w:val="28"/>
          <w:szCs w:val="28"/>
        </w:rPr>
        <w:t xml:space="preserve">f Marketing Communications. LinkedIn: Log In or Sign Up. URL: </w:t>
      </w:r>
      <w:hyperlink r:id="rId98">
        <w:r>
          <w:rPr>
            <w:rFonts w:ascii="Times New Roman" w:eastAsia="Times New Roman" w:hAnsi="Times New Roman" w:cs="Times New Roman"/>
            <w:color w:val="0563C1"/>
            <w:sz w:val="28"/>
            <w:szCs w:val="28"/>
            <w:u w:val="single"/>
          </w:rPr>
          <w:t>https://www.linkedin.com/pulse/basics-marketing-communications-m20communications-inc/</w:t>
        </w:r>
      </w:hyperlink>
      <w:r>
        <w:rPr>
          <w:rFonts w:ascii="Times New Roman" w:eastAsia="Times New Roman" w:hAnsi="Times New Roman" w:cs="Times New Roman"/>
          <w:color w:val="000000"/>
          <w:sz w:val="28"/>
          <w:szCs w:val="28"/>
        </w:rPr>
        <w:t xml:space="preserve"> </w:t>
      </w:r>
    </w:p>
    <w:p w:rsidR="00600C14" w:rsidRDefault="004A11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46</w:t>
      </w:r>
      <w:r>
        <w:rPr>
          <w:rFonts w:ascii="Times New Roman" w:eastAsia="Times New Roman" w:hAnsi="Times New Roman" w:cs="Times New Roman"/>
          <w:color w:val="000000"/>
          <w:sz w:val="28"/>
          <w:szCs w:val="28"/>
        </w:rPr>
        <w:t xml:space="preserve">. Why an effective marketing communication strategy is critical for success. QUAY Communications. URL: </w:t>
      </w:r>
      <w:hyperlink r:id="rId99">
        <w:r>
          <w:rPr>
            <w:rFonts w:ascii="Times New Roman" w:eastAsia="Times New Roman" w:hAnsi="Times New Roman" w:cs="Times New Roman"/>
            <w:color w:val="0563C1"/>
            <w:sz w:val="28"/>
            <w:szCs w:val="28"/>
            <w:u w:val="single"/>
          </w:rPr>
          <w:t>https://www.quaycommunications.com.au/marketing-communication-</w:t>
        </w:r>
        <w:r>
          <w:rPr>
            <w:rFonts w:ascii="Times New Roman" w:eastAsia="Times New Roman" w:hAnsi="Times New Roman" w:cs="Times New Roman"/>
            <w:color w:val="0563C1"/>
            <w:sz w:val="28"/>
            <w:szCs w:val="28"/>
            <w:u w:val="single"/>
          </w:rPr>
          <w:t>strategy/</w:t>
        </w:r>
      </w:hyperlink>
      <w:r>
        <w:rPr>
          <w:rFonts w:ascii="Times New Roman" w:eastAsia="Times New Roman" w:hAnsi="Times New Roman" w:cs="Times New Roman"/>
          <w:color w:val="000000"/>
          <w:sz w:val="28"/>
          <w:szCs w:val="28"/>
        </w:rPr>
        <w:t xml:space="preserve"> </w:t>
      </w:r>
    </w:p>
    <w:p w:rsidR="00600C14" w:rsidRDefault="004A11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47. Effectiveness of Marketing Communication. SmartMessage. URL: </w:t>
      </w:r>
      <w:hyperlink r:id="rId100">
        <w:r>
          <w:rPr>
            <w:rFonts w:ascii="Times New Roman" w:eastAsia="Times New Roman" w:hAnsi="Times New Roman" w:cs="Times New Roman"/>
            <w:color w:val="0563C1"/>
            <w:sz w:val="28"/>
            <w:szCs w:val="28"/>
            <w:u w:val="single"/>
          </w:rPr>
          <w:t>https://smartmessage.com/blog/digital-marketing/marketing-communication/</w:t>
        </w:r>
      </w:hyperlink>
      <w:r>
        <w:rPr>
          <w:rFonts w:ascii="Times New Roman" w:eastAsia="Times New Roman" w:hAnsi="Times New Roman" w:cs="Times New Roman"/>
          <w:sz w:val="28"/>
          <w:szCs w:val="28"/>
        </w:rPr>
        <w:t xml:space="preserve"> </w:t>
      </w:r>
    </w:p>
    <w:p w:rsidR="00600C14" w:rsidRDefault="004A118C">
      <w:pPr>
        <w:spacing w:after="0" w:line="360" w:lineRule="auto"/>
        <w:jc w:val="both"/>
        <w:rPr>
          <w:rFonts w:ascii="Times New Roman" w:eastAsia="Times New Roman" w:hAnsi="Times New Roman" w:cs="Times New Roman"/>
          <w:color w:val="0563C1"/>
          <w:sz w:val="28"/>
          <w:szCs w:val="28"/>
          <w:u w:val="single"/>
        </w:rPr>
      </w:pPr>
      <w:r>
        <w:rPr>
          <w:rFonts w:ascii="Times New Roman" w:eastAsia="Times New Roman" w:hAnsi="Times New Roman" w:cs="Times New Roman"/>
          <w:sz w:val="28"/>
          <w:szCs w:val="28"/>
        </w:rPr>
        <w:t xml:space="preserve">48. </w:t>
      </w:r>
      <w:r>
        <w:rPr>
          <w:rFonts w:ascii="Times New Roman" w:eastAsia="Times New Roman" w:hAnsi="Times New Roman" w:cs="Times New Roman"/>
          <w:color w:val="000000"/>
          <w:sz w:val="28"/>
          <w:szCs w:val="28"/>
        </w:rPr>
        <w:t>F. Kotler.</w:t>
      </w:r>
      <w:r>
        <w:rPr>
          <w:rFonts w:ascii="Times New Roman" w:eastAsia="Times New Roman" w:hAnsi="Times New Roman" w:cs="Times New Roman"/>
          <w:color w:val="000000"/>
          <w:sz w:val="28"/>
          <w:szCs w:val="28"/>
        </w:rPr>
        <w:t xml:space="preserve"> Developing the Marketing Mix Part III, Chapter 13 Integrated Marketing Communication Strategy. URL: </w:t>
      </w:r>
      <w:hyperlink r:id="rId101">
        <w:r>
          <w:rPr>
            <w:rFonts w:ascii="Times New Roman" w:eastAsia="Times New Roman" w:hAnsi="Times New Roman" w:cs="Times New Roman"/>
            <w:color w:val="0563C1"/>
            <w:sz w:val="28"/>
            <w:szCs w:val="28"/>
            <w:u w:val="single"/>
          </w:rPr>
          <w:t>https://www.pearsoned.ca/highered/divisions/virtual_tou</w:t>
        </w:r>
        <w:r>
          <w:rPr>
            <w:rFonts w:ascii="Times New Roman" w:eastAsia="Times New Roman" w:hAnsi="Times New Roman" w:cs="Times New Roman"/>
            <w:color w:val="0563C1"/>
            <w:sz w:val="28"/>
            <w:szCs w:val="28"/>
            <w:u w:val="single"/>
          </w:rPr>
          <w:t>rs/kotler/kotler_ch13.pdf</w:t>
        </w:r>
      </w:hyperlink>
    </w:p>
    <w:p w:rsidR="00600C14" w:rsidRDefault="004A11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49. Dan Alexandru Smedescu, Adelina Eugenia Ivanov, Elisabeta Ioanăş, Andreas Fruth. Marketing Communications Mix in Higher Education Institutions. </w:t>
      </w:r>
      <w:r>
        <w:rPr>
          <w:rFonts w:ascii="Times New Roman" w:eastAsia="Times New Roman" w:hAnsi="Times New Roman" w:cs="Times New Roman"/>
          <w:color w:val="000000"/>
          <w:sz w:val="28"/>
          <w:szCs w:val="28"/>
        </w:rPr>
        <w:t xml:space="preserve">URL: </w:t>
      </w:r>
      <w:hyperlink r:id="rId102">
        <w:r>
          <w:rPr>
            <w:rFonts w:ascii="Times New Roman" w:eastAsia="Times New Roman" w:hAnsi="Times New Roman" w:cs="Times New Roman"/>
            <w:color w:val="0563C1"/>
            <w:sz w:val="28"/>
            <w:szCs w:val="28"/>
            <w:u w:val="single"/>
          </w:rPr>
          <w:t>https://www.researchgate.net/publication/313487693_Marketing_Communications_Mix_in_Higher_Education_Institutions</w:t>
        </w:r>
      </w:hyperlink>
      <w:r>
        <w:rPr>
          <w:rFonts w:ascii="Times New Roman" w:eastAsia="Times New Roman" w:hAnsi="Times New Roman" w:cs="Times New Roman"/>
          <w:color w:val="000000"/>
          <w:sz w:val="28"/>
          <w:szCs w:val="28"/>
        </w:rPr>
        <w:t xml:space="preserve"> </w:t>
      </w:r>
    </w:p>
    <w:p w:rsidR="00600C14" w:rsidRDefault="004A11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50. The Origins of Integrated Marketing Communications. NorthwesternSite. URL: </w:t>
      </w:r>
      <w:hyperlink r:id="rId103">
        <w:r>
          <w:rPr>
            <w:rFonts w:ascii="Times New Roman" w:eastAsia="Times New Roman" w:hAnsi="Times New Roman" w:cs="Times New Roman"/>
            <w:color w:val="0563C1"/>
            <w:sz w:val="28"/>
            <w:szCs w:val="28"/>
            <w:u w:val="single"/>
          </w:rPr>
          <w:t>https://imcprofessional.medill.northwestern.edu/blog/the-origins-of-integrated-marketing-communications</w:t>
        </w:r>
      </w:hyperlink>
    </w:p>
    <w:p w:rsidR="00600C14" w:rsidRDefault="004A11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51. Український сир Lel' на «Агроексп</w:t>
      </w:r>
      <w:r>
        <w:rPr>
          <w:rFonts w:ascii="Times New Roman" w:eastAsia="Times New Roman" w:hAnsi="Times New Roman" w:cs="Times New Roman"/>
          <w:color w:val="000000"/>
          <w:sz w:val="28"/>
          <w:szCs w:val="28"/>
        </w:rPr>
        <w:t xml:space="preserve">о – 2021». AllRetail.ua – сайт про ритейл та роздрібні мережі України. URL: </w:t>
      </w:r>
      <w:hyperlink r:id="rId104">
        <w:r>
          <w:rPr>
            <w:rFonts w:ascii="Times New Roman" w:eastAsia="Times New Roman" w:hAnsi="Times New Roman" w:cs="Times New Roman"/>
            <w:color w:val="0563C1"/>
            <w:sz w:val="28"/>
            <w:szCs w:val="28"/>
            <w:u w:val="single"/>
          </w:rPr>
          <w:t>https://allretail.ua/events/73936-ukrajinskiy-sir-lel-na-agroekspo-2021</w:t>
        </w:r>
      </w:hyperlink>
      <w:r>
        <w:rPr>
          <w:rFonts w:ascii="Times New Roman" w:eastAsia="Times New Roman" w:hAnsi="Times New Roman" w:cs="Times New Roman"/>
          <w:color w:val="000000"/>
          <w:sz w:val="28"/>
          <w:szCs w:val="28"/>
        </w:rPr>
        <w:t xml:space="preserve"> </w:t>
      </w:r>
    </w:p>
    <w:p w:rsidR="00600C14" w:rsidRDefault="004A11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52. «Зробимо світ навколо смачнішим»: сири «КОМО» – на фестивалі в Дубно. ВІДЕО. 12 канал - незалежне видання неупереджених новин. Живи в стилі 12!. URL: </w:t>
      </w:r>
      <w:hyperlink r:id="rId105">
        <w:r>
          <w:rPr>
            <w:rFonts w:ascii="Times New Roman" w:eastAsia="Times New Roman" w:hAnsi="Times New Roman" w:cs="Times New Roman"/>
            <w:color w:val="0563C1"/>
            <w:sz w:val="28"/>
            <w:szCs w:val="28"/>
            <w:u w:val="single"/>
          </w:rPr>
          <w:t>https://12kanal.com/zrobymo-svit-navkolo-smachnishym-syry-komo-na-na-festyvali-v-dubno-video/</w:t>
        </w:r>
      </w:hyperlink>
      <w:r>
        <w:rPr>
          <w:rFonts w:ascii="Times New Roman" w:eastAsia="Times New Roman" w:hAnsi="Times New Roman" w:cs="Times New Roman"/>
          <w:color w:val="000000"/>
          <w:sz w:val="28"/>
          <w:szCs w:val="28"/>
        </w:rPr>
        <w:t xml:space="preserve"> </w:t>
      </w:r>
    </w:p>
    <w:p w:rsidR="00600C14" w:rsidRDefault="004A118C">
      <w:pPr>
        <w:spacing w:after="0" w:line="360" w:lineRule="auto"/>
        <w:jc w:val="both"/>
        <w:rPr>
          <w:rFonts w:ascii="Times New Roman" w:eastAsia="Times New Roman" w:hAnsi="Times New Roman" w:cs="Times New Roman"/>
          <w:color w:val="0563C1"/>
          <w:sz w:val="28"/>
          <w:szCs w:val="28"/>
          <w:u w:val="single"/>
        </w:rPr>
      </w:pPr>
      <w:r>
        <w:rPr>
          <w:rFonts w:ascii="Times New Roman" w:eastAsia="Times New Roman" w:hAnsi="Times New Roman" w:cs="Times New Roman"/>
          <w:color w:val="000000"/>
          <w:sz w:val="28"/>
          <w:szCs w:val="28"/>
        </w:rPr>
        <w:t xml:space="preserve">53. Облікова ставка Національного банку. Національний банк України. URL: </w:t>
      </w:r>
      <w:hyperlink r:id="rId106">
        <w:r>
          <w:rPr>
            <w:rFonts w:ascii="Times New Roman" w:eastAsia="Times New Roman" w:hAnsi="Times New Roman" w:cs="Times New Roman"/>
            <w:color w:val="0563C1"/>
            <w:sz w:val="28"/>
            <w:szCs w:val="28"/>
            <w:u w:val="single"/>
          </w:rPr>
          <w:t>https://bank.</w:t>
        </w:r>
        <w:r>
          <w:rPr>
            <w:rFonts w:ascii="Times New Roman" w:eastAsia="Times New Roman" w:hAnsi="Times New Roman" w:cs="Times New Roman"/>
            <w:color w:val="0563C1"/>
            <w:sz w:val="28"/>
            <w:szCs w:val="28"/>
            <w:u w:val="single"/>
          </w:rPr>
          <w:t>gov.ua/ua/monetary/archive-rish</w:t>
        </w:r>
      </w:hyperlink>
      <w:r>
        <w:rPr>
          <w:rFonts w:ascii="Times New Roman" w:eastAsia="Times New Roman" w:hAnsi="Times New Roman" w:cs="Times New Roman"/>
          <w:color w:val="0563C1"/>
          <w:sz w:val="28"/>
          <w:szCs w:val="28"/>
          <w:u w:val="single"/>
        </w:rPr>
        <w:t xml:space="preserve"> </w:t>
      </w:r>
    </w:p>
    <w:p w:rsidR="00600C14" w:rsidRDefault="004A11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54. Самчук А.Є. Курсова робота з дисципліни «Маркетингові дослідження» на тему: «Маркетингове дослідження щодо вдосконалення стратегії просування ТМ </w:t>
      </w:r>
    </w:p>
    <w:p w:rsidR="00600C14" w:rsidRDefault="004A11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Lel’ на споживчому ринку сирної продукції України», 2022</w:t>
      </w:r>
    </w:p>
    <w:p w:rsidR="00600C14" w:rsidRDefault="004A11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55. Самчук А.Є. </w:t>
      </w:r>
      <w:r>
        <w:rPr>
          <w:rFonts w:ascii="Times New Roman" w:eastAsia="Times New Roman" w:hAnsi="Times New Roman" w:cs="Times New Roman"/>
          <w:color w:val="000000"/>
          <w:sz w:val="28"/>
          <w:szCs w:val="28"/>
        </w:rPr>
        <w:t>Курсова робота з дисципліни «Маркетингові комунікації» на тему: «Розробка маркетингової комунікаційної стратегії для підприємства ТМ «Lel’» на ринку сиру України», 2023</w:t>
      </w:r>
    </w:p>
    <w:p w:rsidR="00600C14" w:rsidRDefault="004A11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56. Самчук А.Є. Розрахункова робота з кредитного модуля «Статистичне забезпечення марке</w:t>
      </w:r>
      <w:r>
        <w:rPr>
          <w:rFonts w:ascii="Times New Roman" w:eastAsia="Times New Roman" w:hAnsi="Times New Roman" w:cs="Times New Roman"/>
          <w:color w:val="000000"/>
          <w:sz w:val="28"/>
          <w:szCs w:val="28"/>
        </w:rPr>
        <w:t>тингових досліджень» на тему:  «Підвищення відомості торгової марки «Lel’» на ринку сиру України», 2023</w:t>
      </w:r>
    </w:p>
    <w:p w:rsidR="00600C14" w:rsidRDefault="00600C14">
      <w:pPr>
        <w:spacing w:after="0" w:line="360" w:lineRule="auto"/>
        <w:jc w:val="both"/>
        <w:rPr>
          <w:rFonts w:ascii="Times New Roman" w:eastAsia="Times New Roman" w:hAnsi="Times New Roman" w:cs="Times New Roman"/>
          <w:sz w:val="28"/>
          <w:szCs w:val="28"/>
        </w:rPr>
      </w:pPr>
    </w:p>
    <w:p w:rsidR="00600C14" w:rsidRDefault="004A118C">
      <w:pPr>
        <w:spacing w:after="0"/>
        <w:rPr>
          <w:rFonts w:ascii="Times New Roman" w:eastAsia="Times New Roman" w:hAnsi="Times New Roman" w:cs="Times New Roman"/>
          <w:b/>
          <w:sz w:val="28"/>
          <w:szCs w:val="28"/>
        </w:rPr>
      </w:pPr>
      <w:r>
        <w:br w:type="page"/>
      </w:r>
    </w:p>
    <w:p w:rsidR="00600C14" w:rsidRDefault="004A118C">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ДОДАТКИ</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А</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Анкета учасника фокус-групи</w:t>
      </w:r>
    </w:p>
    <w:p w:rsidR="00600C14" w:rsidRDefault="004A118C">
      <w:pPr>
        <w:numPr>
          <w:ilvl w:val="0"/>
          <w:numId w:val="1"/>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Укажіть Ваш вік (повних років): ______</w:t>
      </w:r>
    </w:p>
    <w:p w:rsidR="00600C14" w:rsidRDefault="004A118C">
      <w:pPr>
        <w:numPr>
          <w:ilvl w:val="0"/>
          <w:numId w:val="1"/>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Укажіть Вашу стать: </w:t>
      </w:r>
    </w:p>
    <w:p w:rsidR="00600C14" w:rsidRDefault="004A118C">
      <w:pPr>
        <w:numPr>
          <w:ilvl w:val="0"/>
          <w:numId w:val="2"/>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чоловіча</w:t>
      </w:r>
    </w:p>
    <w:p w:rsidR="00600C14" w:rsidRDefault="004A118C">
      <w:pPr>
        <w:numPr>
          <w:ilvl w:val="0"/>
          <w:numId w:val="2"/>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жіноча</w:t>
      </w:r>
    </w:p>
    <w:p w:rsidR="00600C14" w:rsidRDefault="004A118C">
      <w:pPr>
        <w:numPr>
          <w:ilvl w:val="0"/>
          <w:numId w:val="1"/>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Оцініть Ваш дохід:</w:t>
      </w:r>
    </w:p>
    <w:p w:rsidR="00600C14" w:rsidRDefault="004A118C">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низький</w:t>
      </w:r>
    </w:p>
    <w:p w:rsidR="00600C14" w:rsidRDefault="004A118C">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середній</w:t>
      </w:r>
    </w:p>
    <w:p w:rsidR="00600C14" w:rsidRDefault="004A118C">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високий</w:t>
      </w:r>
    </w:p>
    <w:p w:rsidR="00600C14" w:rsidRDefault="004A118C">
      <w:pPr>
        <w:numPr>
          <w:ilvl w:val="0"/>
          <w:numId w:val="1"/>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sectPr w:rsidR="00600C14">
          <w:headerReference w:type="default" r:id="rId107"/>
          <w:pgSz w:w="11906" w:h="16838"/>
          <w:pgMar w:top="1134" w:right="567" w:bottom="1134" w:left="1418" w:header="708" w:footer="708" w:gutter="0"/>
          <w:pgNumType w:start="1"/>
          <w:cols w:space="720"/>
          <w:titlePg/>
        </w:sectPr>
      </w:pPr>
      <w:r>
        <w:rPr>
          <w:rFonts w:ascii="Times New Roman" w:eastAsia="Times New Roman" w:hAnsi="Times New Roman" w:cs="Times New Roman"/>
          <w:color w:val="000000"/>
          <w:sz w:val="28"/>
          <w:szCs w:val="28"/>
        </w:rPr>
        <w:t>У якій області України ви проживаєте?</w:t>
      </w:r>
    </w:p>
    <w:p w:rsidR="00600C14" w:rsidRDefault="004A118C">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Автономна Республіка Крим</w:t>
      </w:r>
    </w:p>
    <w:p w:rsidR="00600C14" w:rsidRDefault="004A118C">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Вінницька</w:t>
      </w:r>
    </w:p>
    <w:p w:rsidR="00600C14" w:rsidRDefault="004A118C">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Волинська</w:t>
      </w:r>
    </w:p>
    <w:p w:rsidR="00600C14" w:rsidRDefault="004A118C">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Дніпропетровська</w:t>
      </w:r>
    </w:p>
    <w:p w:rsidR="00600C14" w:rsidRDefault="004A118C">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Донецька</w:t>
      </w:r>
    </w:p>
    <w:p w:rsidR="00600C14" w:rsidRDefault="004A118C">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Житомирська</w:t>
      </w:r>
    </w:p>
    <w:p w:rsidR="00600C14" w:rsidRDefault="004A118C">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Закарпатська</w:t>
      </w:r>
    </w:p>
    <w:p w:rsidR="00600C14" w:rsidRDefault="004A118C">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Запорізька</w:t>
      </w:r>
    </w:p>
    <w:p w:rsidR="00600C14" w:rsidRDefault="004A118C">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Івано-Франківська</w:t>
      </w:r>
    </w:p>
    <w:p w:rsidR="00600C14" w:rsidRDefault="004A118C">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Київська</w:t>
      </w:r>
    </w:p>
    <w:p w:rsidR="00600C14" w:rsidRDefault="004A118C">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Кіровоградська</w:t>
      </w:r>
    </w:p>
    <w:p w:rsidR="00600C14" w:rsidRDefault="004A118C">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Луганська</w:t>
      </w:r>
    </w:p>
    <w:p w:rsidR="00600C14" w:rsidRDefault="004A118C">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Львівська</w:t>
      </w:r>
    </w:p>
    <w:p w:rsidR="00600C14" w:rsidRDefault="004A118C">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Миколаївська</w:t>
      </w:r>
    </w:p>
    <w:p w:rsidR="00600C14" w:rsidRDefault="004A118C">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Одеська</w:t>
      </w:r>
    </w:p>
    <w:p w:rsidR="00600C14" w:rsidRDefault="004A118C">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Полтавська</w:t>
      </w:r>
    </w:p>
    <w:p w:rsidR="00600C14" w:rsidRDefault="004A118C">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Рівненська</w:t>
      </w:r>
    </w:p>
    <w:p w:rsidR="00600C14" w:rsidRDefault="004A118C">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Сумська </w:t>
      </w:r>
    </w:p>
    <w:p w:rsidR="00600C14" w:rsidRDefault="004A118C">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Тернопільська</w:t>
      </w:r>
    </w:p>
    <w:p w:rsidR="00600C14" w:rsidRDefault="004A118C">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Харківська</w:t>
      </w:r>
    </w:p>
    <w:p w:rsidR="00600C14" w:rsidRDefault="004A118C">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Херсонська</w:t>
      </w:r>
    </w:p>
    <w:p w:rsidR="00600C14" w:rsidRDefault="004A118C">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Хмельницька</w:t>
      </w:r>
    </w:p>
    <w:p w:rsidR="00600C14" w:rsidRDefault="004A118C">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Черкаська </w:t>
      </w:r>
    </w:p>
    <w:p w:rsidR="00600C14" w:rsidRDefault="004A118C">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Чернівецька</w:t>
      </w:r>
    </w:p>
    <w:p w:rsidR="00600C14" w:rsidRDefault="004A118C">
      <w:pPr>
        <w:numPr>
          <w:ilvl w:val="0"/>
          <w:numId w:val="6"/>
        </w:numPr>
        <w:spacing w:after="0" w:line="360" w:lineRule="auto"/>
        <w:jc w:val="both"/>
        <w:rPr>
          <w:rFonts w:ascii="Times New Roman" w:eastAsia="Times New Roman" w:hAnsi="Times New Roman" w:cs="Times New Roman"/>
          <w:sz w:val="28"/>
          <w:szCs w:val="28"/>
        </w:rPr>
        <w:sectPr w:rsidR="00600C14">
          <w:type w:val="continuous"/>
          <w:pgSz w:w="11906" w:h="16838"/>
          <w:pgMar w:top="1134" w:right="567" w:bottom="1134" w:left="1418" w:header="708" w:footer="708" w:gutter="0"/>
          <w:cols w:num="2" w:space="720" w:equalWidth="0">
            <w:col w:w="4606" w:space="708"/>
            <w:col w:w="4606" w:space="0"/>
          </w:cols>
        </w:sectPr>
      </w:pPr>
      <w:r>
        <w:rPr>
          <w:rFonts w:ascii="Times New Roman" w:eastAsia="Times New Roman" w:hAnsi="Times New Roman" w:cs="Times New Roman"/>
          <w:sz w:val="28"/>
          <w:szCs w:val="28"/>
        </w:rPr>
        <w:t>Чернігівська</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600C14">
      <w:pPr>
        <w:spacing w:after="0" w:line="360" w:lineRule="auto"/>
        <w:jc w:val="both"/>
        <w:rPr>
          <w:rFonts w:ascii="Times New Roman" w:eastAsia="Times New Roman" w:hAnsi="Times New Roman" w:cs="Times New Roman"/>
          <w:sz w:val="28"/>
          <w:szCs w:val="28"/>
        </w:rPr>
      </w:pPr>
    </w:p>
    <w:p w:rsidR="00600C14" w:rsidRDefault="004A118C">
      <w:pPr>
        <w:spacing w:after="0"/>
        <w:rPr>
          <w:rFonts w:ascii="Times New Roman" w:eastAsia="Times New Roman" w:hAnsi="Times New Roman" w:cs="Times New Roman"/>
          <w:b/>
          <w:sz w:val="28"/>
          <w:szCs w:val="28"/>
        </w:rPr>
      </w:pPr>
      <w:r>
        <w:br w:type="page"/>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Додаток Б</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2.3 – Відповідність пошукових питань до питань у гайді фокус-груп</w:t>
      </w:r>
    </w:p>
    <w:tbl>
      <w:tblPr>
        <w:tblStyle w:val="afff"/>
        <w:tblW w:w="9913" w:type="dxa"/>
        <w:tblInd w:w="0" w:type="dxa"/>
        <w:tblLayout w:type="fixed"/>
        <w:tblLook w:val="0400" w:firstRow="0" w:lastRow="0" w:firstColumn="0" w:lastColumn="0" w:noHBand="0" w:noVBand="1"/>
      </w:tblPr>
      <w:tblGrid>
        <w:gridCol w:w="539"/>
        <w:gridCol w:w="2286"/>
        <w:gridCol w:w="7088"/>
      </w:tblGrid>
      <w:tr w:rsidR="00600C14">
        <w:tc>
          <w:tcPr>
            <w:tcW w:w="5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з/п</w:t>
            </w:r>
          </w:p>
        </w:tc>
        <w:tc>
          <w:tcPr>
            <w:tcW w:w="22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Пошукове питання</w:t>
            </w:r>
          </w:p>
        </w:tc>
        <w:tc>
          <w:tcPr>
            <w:tcW w:w="708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Питання в гайді</w:t>
            </w:r>
          </w:p>
        </w:tc>
      </w:tr>
      <w:tr w:rsidR="00600C14">
        <w:tc>
          <w:tcPr>
            <w:tcW w:w="5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22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Що відомо для споживачів про свіжі сирів? </w:t>
            </w:r>
          </w:p>
        </w:tc>
        <w:tc>
          <w:tcPr>
            <w:tcW w:w="708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Чи знаєте ви, що таке свіжі сири? </w:t>
            </w:r>
            <w:r>
              <w:rPr>
                <w:rFonts w:ascii="Times New Roman" w:eastAsia="Times New Roman" w:hAnsi="Times New Roman" w:cs="Times New Roman"/>
                <w:sz w:val="28"/>
                <w:szCs w:val="28"/>
              </w:rPr>
              <w:br/>
              <w:t xml:space="preserve">Які свіжі сири вам відомі? </w:t>
            </w:r>
            <w:r>
              <w:rPr>
                <w:rFonts w:ascii="Times New Roman" w:eastAsia="Times New Roman" w:hAnsi="Times New Roman" w:cs="Times New Roman"/>
                <w:sz w:val="28"/>
                <w:szCs w:val="28"/>
              </w:rPr>
              <w:br/>
              <w:t>Назвіть приклади проду</w:t>
            </w:r>
            <w:r>
              <w:rPr>
                <w:rFonts w:ascii="Times New Roman" w:eastAsia="Times New Roman" w:hAnsi="Times New Roman" w:cs="Times New Roman"/>
                <w:sz w:val="28"/>
                <w:szCs w:val="28"/>
              </w:rPr>
              <w:t xml:space="preserve">кції, яку ви віднесли б до цієї категорії сирів. </w:t>
            </w:r>
            <w:r>
              <w:rPr>
                <w:rFonts w:ascii="Times New Roman" w:eastAsia="Times New Roman" w:hAnsi="Times New Roman" w:cs="Times New Roman"/>
                <w:sz w:val="28"/>
                <w:szCs w:val="28"/>
              </w:rPr>
              <w:br/>
              <w:t>Що відрізняє свіжі сири від інших сирів?</w:t>
            </w:r>
            <w:r>
              <w:rPr>
                <w:rFonts w:ascii="Times New Roman" w:eastAsia="Times New Roman" w:hAnsi="Times New Roman" w:cs="Times New Roman"/>
                <w:sz w:val="28"/>
                <w:szCs w:val="28"/>
              </w:rPr>
              <w:br/>
              <w:t xml:space="preserve">Що ви знаєте про виробництво свіжих сирів? </w:t>
            </w:r>
            <w:r>
              <w:rPr>
                <w:rFonts w:ascii="Times New Roman" w:eastAsia="Times New Roman" w:hAnsi="Times New Roman" w:cs="Times New Roman"/>
                <w:sz w:val="28"/>
                <w:szCs w:val="28"/>
              </w:rPr>
              <w:br/>
              <w:t>Які характеристики ви асоціюєте з поняттям свіжий сир?</w:t>
            </w:r>
          </w:p>
        </w:tc>
      </w:tr>
      <w:tr w:rsidR="00600C14">
        <w:tc>
          <w:tcPr>
            <w:tcW w:w="5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22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Які виробники свіжих сирів відомі споживачам</w:t>
            </w:r>
          </w:p>
        </w:tc>
        <w:tc>
          <w:tcPr>
            <w:tcW w:w="708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Які бренди свіжих</w:t>
            </w:r>
            <w:r>
              <w:rPr>
                <w:rFonts w:ascii="Times New Roman" w:eastAsia="Times New Roman" w:hAnsi="Times New Roman" w:cs="Times New Roman"/>
                <w:sz w:val="28"/>
                <w:szCs w:val="28"/>
              </w:rPr>
              <w:t xml:space="preserve"> сирів вам відомі? Ці бренди є вітчизняні чи імпортних виробників? </w:t>
            </w:r>
            <w:r>
              <w:rPr>
                <w:rFonts w:ascii="Times New Roman" w:eastAsia="Times New Roman" w:hAnsi="Times New Roman" w:cs="Times New Roman"/>
                <w:sz w:val="28"/>
                <w:szCs w:val="28"/>
              </w:rPr>
              <w:br/>
              <w:t xml:space="preserve">Чи відомі вам бренди зі спеціалізацією виключно на свіжих сирах? </w:t>
            </w:r>
            <w:r>
              <w:rPr>
                <w:rFonts w:ascii="Times New Roman" w:eastAsia="Times New Roman" w:hAnsi="Times New Roman" w:cs="Times New Roman"/>
                <w:sz w:val="28"/>
                <w:szCs w:val="28"/>
              </w:rPr>
              <w:br/>
              <w:t>Які виробники свіжих сирів ви переважно обираєте та чому?</w:t>
            </w:r>
          </w:p>
        </w:tc>
      </w:tr>
      <w:tr w:rsidR="00600C14">
        <w:tc>
          <w:tcPr>
            <w:tcW w:w="5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22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Які особливості купівлі свіжого сиру?</w:t>
            </w:r>
          </w:p>
          <w:p w:rsidR="00600C14" w:rsidRDefault="00600C14">
            <w:pPr>
              <w:spacing w:after="0" w:line="360" w:lineRule="auto"/>
              <w:rPr>
                <w:rFonts w:ascii="Times New Roman" w:eastAsia="Times New Roman" w:hAnsi="Times New Roman" w:cs="Times New Roman"/>
                <w:sz w:val="28"/>
                <w:szCs w:val="28"/>
              </w:rPr>
            </w:pPr>
          </w:p>
        </w:tc>
        <w:tc>
          <w:tcPr>
            <w:tcW w:w="708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часто ви купуєте свіжий сир? Чи впливають на ваш вибір якісь фактори? </w:t>
            </w:r>
            <w:r>
              <w:rPr>
                <w:rFonts w:ascii="Times New Roman" w:eastAsia="Times New Roman" w:hAnsi="Times New Roman" w:cs="Times New Roman"/>
                <w:sz w:val="28"/>
                <w:szCs w:val="28"/>
              </w:rPr>
              <w:br/>
              <w:t>Де ви зазвичай купуєте свіжий сир?</w:t>
            </w:r>
            <w:r>
              <w:rPr>
                <w:rFonts w:ascii="Times New Roman" w:eastAsia="Times New Roman" w:hAnsi="Times New Roman" w:cs="Times New Roman"/>
                <w:sz w:val="28"/>
                <w:szCs w:val="28"/>
              </w:rPr>
              <w:br/>
              <w:t xml:space="preserve">Які критерії ви враховуєте при виборі свіжого сиру? </w:t>
            </w:r>
            <w:r>
              <w:rPr>
                <w:rFonts w:ascii="Times New Roman" w:eastAsia="Times New Roman" w:hAnsi="Times New Roman" w:cs="Times New Roman"/>
                <w:sz w:val="28"/>
                <w:szCs w:val="28"/>
              </w:rPr>
              <w:br/>
              <w:t xml:space="preserve">Чи плануєте ви заздалегідь покупку свіжого сиру? </w:t>
            </w:r>
            <w:r>
              <w:rPr>
                <w:rFonts w:ascii="Times New Roman" w:eastAsia="Times New Roman" w:hAnsi="Times New Roman" w:cs="Times New Roman"/>
                <w:sz w:val="28"/>
                <w:szCs w:val="28"/>
              </w:rPr>
              <w:br/>
              <w:t>Який випадок для вас більш характерний - куп</w:t>
            </w:r>
            <w:r>
              <w:rPr>
                <w:rFonts w:ascii="Times New Roman" w:eastAsia="Times New Roman" w:hAnsi="Times New Roman" w:cs="Times New Roman"/>
                <w:sz w:val="28"/>
                <w:szCs w:val="28"/>
              </w:rPr>
              <w:t>івля свіжого сиру та подальше придумування його споживання чи купівля сиру вже за наявного рецепту?</w:t>
            </w:r>
          </w:p>
        </w:tc>
      </w:tr>
    </w:tbl>
    <w:p w:rsidR="00600C14" w:rsidRDefault="00600C14">
      <w:pPr>
        <w:spacing w:after="0"/>
      </w:pPr>
    </w:p>
    <w:p w:rsidR="00600C14" w:rsidRDefault="00600C14">
      <w:pPr>
        <w:spacing w:after="0"/>
      </w:pPr>
    </w:p>
    <w:p w:rsidR="00600C14" w:rsidRDefault="00600C14">
      <w:pPr>
        <w:spacing w:after="0"/>
      </w:pPr>
    </w:p>
    <w:p w:rsidR="00600C14" w:rsidRDefault="00600C14">
      <w:pPr>
        <w:spacing w:after="0"/>
      </w:pPr>
    </w:p>
    <w:p w:rsidR="00600C14" w:rsidRDefault="004A118C">
      <w:pPr>
        <w:spacing w:after="0"/>
        <w:ind w:firstLine="709"/>
        <w:jc w:val="both"/>
      </w:pPr>
      <w:r>
        <w:rPr>
          <w:rFonts w:ascii="Times New Roman" w:eastAsia="Times New Roman" w:hAnsi="Times New Roman" w:cs="Times New Roman"/>
          <w:sz w:val="28"/>
          <w:szCs w:val="28"/>
        </w:rPr>
        <w:t>Продовження таблиці 2.3</w:t>
      </w:r>
    </w:p>
    <w:tbl>
      <w:tblPr>
        <w:tblStyle w:val="afff0"/>
        <w:tblW w:w="9913" w:type="dxa"/>
        <w:tblInd w:w="0" w:type="dxa"/>
        <w:tblLayout w:type="fixed"/>
        <w:tblLook w:val="0400" w:firstRow="0" w:lastRow="0" w:firstColumn="0" w:lastColumn="0" w:noHBand="0" w:noVBand="1"/>
      </w:tblPr>
      <w:tblGrid>
        <w:gridCol w:w="539"/>
        <w:gridCol w:w="2286"/>
        <w:gridCol w:w="7088"/>
      </w:tblGrid>
      <w:tr w:rsidR="00600C14">
        <w:tc>
          <w:tcPr>
            <w:tcW w:w="5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22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Які є особливості при споживанні продукції свіжих сирів? </w:t>
            </w:r>
          </w:p>
        </w:tc>
        <w:tc>
          <w:tcPr>
            <w:tcW w:w="708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ви зазвичай використовуєте свіжий сир? </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t xml:space="preserve">Чому ви віддали б перевагу - з’їсти свіжий сир у свіжому вигляді чи приготувати з ним якусь страву? Які страви ви готуєте, використовуючи свіжі? </w:t>
            </w:r>
            <w:r>
              <w:rPr>
                <w:rFonts w:ascii="Times New Roman" w:eastAsia="Times New Roman" w:hAnsi="Times New Roman" w:cs="Times New Roman"/>
                <w:sz w:val="28"/>
                <w:szCs w:val="28"/>
              </w:rPr>
              <w:br/>
              <w:t>З якими продуктами вам найбільше подобається поєднувати свіжі сири? </w:t>
            </w:r>
          </w:p>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Що для вас найважливіше у споживанні свіж</w:t>
            </w:r>
            <w:r>
              <w:rPr>
                <w:rFonts w:ascii="Times New Roman" w:eastAsia="Times New Roman" w:hAnsi="Times New Roman" w:cs="Times New Roman"/>
                <w:sz w:val="28"/>
                <w:szCs w:val="28"/>
              </w:rPr>
              <w:t>ого сиру?</w:t>
            </w:r>
          </w:p>
        </w:tc>
      </w:tr>
      <w:tr w:rsidR="00600C14">
        <w:tc>
          <w:tcPr>
            <w:tcW w:w="5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22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репутації й асоціацій пов’язаних з брендом на ринку</w:t>
            </w:r>
          </w:p>
        </w:tc>
        <w:tc>
          <w:tcPr>
            <w:tcW w:w="708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Чи знайомий вам бренд свіжих сирів «Lel’»? </w:t>
            </w:r>
          </w:p>
          <w:p w:rsidR="00600C14" w:rsidRDefault="004A118C">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Що ви чули про бренд?</w:t>
            </w:r>
            <w:r>
              <w:rPr>
                <w:rFonts w:ascii="Times New Roman" w:eastAsia="Times New Roman" w:hAnsi="Times New Roman" w:cs="Times New Roman"/>
                <w:sz w:val="28"/>
                <w:szCs w:val="28"/>
              </w:rPr>
              <w:br/>
              <w:t xml:space="preserve">Які асоціації у вас виникають з цим брендом? </w:t>
            </w:r>
            <w:r>
              <w:rPr>
                <w:rFonts w:ascii="Times New Roman" w:eastAsia="Times New Roman" w:hAnsi="Times New Roman" w:cs="Times New Roman"/>
                <w:sz w:val="28"/>
                <w:szCs w:val="28"/>
              </w:rPr>
              <w:br/>
              <w:t xml:space="preserve">Які емоції викликає у вас цей бренд? </w:t>
            </w:r>
            <w:r>
              <w:rPr>
                <w:rFonts w:ascii="Times New Roman" w:eastAsia="Times New Roman" w:hAnsi="Times New Roman" w:cs="Times New Roman"/>
                <w:sz w:val="28"/>
                <w:szCs w:val="28"/>
              </w:rPr>
              <w:br/>
            </w:r>
          </w:p>
        </w:tc>
      </w:tr>
    </w:tbl>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rPr>
          <w:rFonts w:ascii="Times New Roman" w:eastAsia="Times New Roman" w:hAnsi="Times New Roman" w:cs="Times New Roman"/>
          <w:sz w:val="28"/>
          <w:szCs w:val="28"/>
        </w:rPr>
      </w:pPr>
      <w:r>
        <w:br w:type="page"/>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Додаток В</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2.4 – Анкета опитування споживачів</w:t>
      </w:r>
    </w:p>
    <w:tbl>
      <w:tblPr>
        <w:tblStyle w:val="afff1"/>
        <w:tblW w:w="977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6"/>
        <w:gridCol w:w="4395"/>
        <w:gridCol w:w="4815"/>
      </w:tblGrid>
      <w:tr w:rsidR="00600C14">
        <w:tc>
          <w:tcPr>
            <w:tcW w:w="9776" w:type="dxa"/>
            <w:gridSpan w:val="3"/>
          </w:tcPr>
          <w:p w:rsidR="00600C14" w:rsidRDefault="004A118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Вітаємо! </w:t>
            </w:r>
            <w:r>
              <w:rPr>
                <w:rFonts w:ascii="Times New Roman" w:eastAsia="Times New Roman" w:hAnsi="Times New Roman" w:cs="Times New Roman"/>
                <w:sz w:val="24"/>
                <w:szCs w:val="24"/>
              </w:rPr>
              <w:br/>
              <w:t xml:space="preserve">Дане опитування проводиться в рамках маркетингового дослідження по свіжих сирах*, що проводиться для покращення комунікаційної політики однієї торгової марки. Опитування займе приблизно 10 хвилин Вашого </w:t>
            </w:r>
            <w:r>
              <w:rPr>
                <w:rFonts w:ascii="Times New Roman" w:eastAsia="Times New Roman" w:hAnsi="Times New Roman" w:cs="Times New Roman"/>
                <w:sz w:val="24"/>
                <w:szCs w:val="24"/>
              </w:rPr>
              <w:t xml:space="preserve">часу. Будемо вдячні за Ваші відповіді. </w:t>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i/>
                <w:sz w:val="24"/>
                <w:szCs w:val="24"/>
              </w:rPr>
              <w:t>*Під свіжим сиром розуміють продукт, який надходить у продаж відразу після виготовлення. Для них характерний короткий термін придатності. До цього виду належать сир рікота, бурата, моцарела, маскарпоне та ін.</w:t>
            </w:r>
          </w:p>
        </w:tc>
      </w:tr>
      <w:tr w:rsidR="00600C14">
        <w:tc>
          <w:tcPr>
            <w:tcW w:w="566"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з/п</w:t>
            </w:r>
          </w:p>
        </w:tc>
        <w:tc>
          <w:tcPr>
            <w:tcW w:w="439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Питання анкети</w:t>
            </w:r>
          </w:p>
        </w:tc>
        <w:tc>
          <w:tcPr>
            <w:tcW w:w="481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Варіанти відповіді</w:t>
            </w:r>
          </w:p>
          <w:p w:rsidR="00600C14" w:rsidRDefault="00600C14">
            <w:pPr>
              <w:spacing w:line="360" w:lineRule="auto"/>
              <w:rPr>
                <w:rFonts w:ascii="Times New Roman" w:eastAsia="Times New Roman" w:hAnsi="Times New Roman" w:cs="Times New Roman"/>
                <w:sz w:val="24"/>
                <w:szCs w:val="24"/>
              </w:rPr>
            </w:pPr>
          </w:p>
        </w:tc>
      </w:tr>
      <w:tr w:rsidR="00600C14">
        <w:tc>
          <w:tcPr>
            <w:tcW w:w="566"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439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Які торгові марки виробників свіжих сирів Вам відомі? Перерахуйте.</w:t>
            </w:r>
          </w:p>
        </w:tc>
        <w:tc>
          <w:tcPr>
            <w:tcW w:w="481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(Відкритий варіант відповіді)</w:t>
            </w:r>
          </w:p>
        </w:tc>
      </w:tr>
      <w:tr w:rsidR="00600C14">
        <w:tc>
          <w:tcPr>
            <w:tcW w:w="566"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439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Які із зазначених торгових марок сиру Вам відомі?</w:t>
            </w:r>
          </w:p>
        </w:tc>
        <w:tc>
          <w:tcPr>
            <w:tcW w:w="4815" w:type="dxa"/>
          </w:tcPr>
          <w:p w:rsidR="00600C14" w:rsidRDefault="004A118C">
            <w:pPr>
              <w:numPr>
                <w:ilvl w:val="0"/>
                <w:numId w:val="23"/>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ТМ «Ферма»</w:t>
            </w:r>
          </w:p>
          <w:p w:rsidR="00600C14" w:rsidRDefault="004A118C">
            <w:pPr>
              <w:numPr>
                <w:ilvl w:val="0"/>
                <w:numId w:val="23"/>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ТМ «Яготинське»</w:t>
            </w:r>
          </w:p>
          <w:p w:rsidR="00600C14" w:rsidRDefault="004A118C">
            <w:pPr>
              <w:numPr>
                <w:ilvl w:val="0"/>
                <w:numId w:val="23"/>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ТМ «КОМО»</w:t>
            </w:r>
          </w:p>
          <w:p w:rsidR="00600C14" w:rsidRDefault="004A118C">
            <w:pPr>
              <w:numPr>
                <w:ilvl w:val="0"/>
                <w:numId w:val="23"/>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ТМ «Тульчинка»</w:t>
            </w:r>
          </w:p>
          <w:p w:rsidR="00600C14" w:rsidRDefault="004A118C">
            <w:pPr>
              <w:numPr>
                <w:ilvl w:val="0"/>
                <w:numId w:val="23"/>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ТМ «Premialle»</w:t>
            </w:r>
          </w:p>
          <w:p w:rsidR="00600C14" w:rsidRDefault="004A118C">
            <w:pPr>
              <w:numPr>
                <w:ilvl w:val="0"/>
                <w:numId w:val="23"/>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ТМ «Lel’»</w:t>
            </w:r>
          </w:p>
          <w:p w:rsidR="00600C14" w:rsidRDefault="004A118C">
            <w:pPr>
              <w:numPr>
                <w:ilvl w:val="0"/>
                <w:numId w:val="23"/>
              </w:numPr>
              <w:pBdr>
                <w:top w:val="nil"/>
                <w:left w:val="nil"/>
                <w:bottom w:val="nil"/>
                <w:right w:val="nil"/>
                <w:between w:val="nil"/>
              </w:pBdr>
              <w:spacing w:after="16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жодна</w:t>
            </w:r>
          </w:p>
        </w:tc>
      </w:tr>
      <w:tr w:rsidR="00600C14">
        <w:tc>
          <w:tcPr>
            <w:tcW w:w="566"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439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Наскільки Ви знайомі з ТМ сиру «Lel’»? (0-10)</w:t>
            </w:r>
          </w:p>
        </w:tc>
        <w:tc>
          <w:tcPr>
            <w:tcW w:w="481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(Лінійна шкала від 0 до 10)</w:t>
            </w:r>
          </w:p>
        </w:tc>
      </w:tr>
      <w:tr w:rsidR="00600C14">
        <w:tc>
          <w:tcPr>
            <w:tcW w:w="566"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439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Наскільки Ви задоволені продукцією ТМ «Lel’»? (0-10) </w:t>
            </w:r>
          </w:p>
        </w:tc>
        <w:tc>
          <w:tcPr>
            <w:tcW w:w="481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(Лінійна шкала від 0 до 10)</w:t>
            </w:r>
          </w:p>
        </w:tc>
      </w:tr>
      <w:tr w:rsidR="00600C14">
        <w:tc>
          <w:tcPr>
            <w:tcW w:w="566"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439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 часто Ви купуєте сирну продукцію ТМ «Lel’»?</w:t>
            </w:r>
          </w:p>
        </w:tc>
        <w:tc>
          <w:tcPr>
            <w:tcW w:w="4815" w:type="dxa"/>
          </w:tcPr>
          <w:p w:rsidR="00600C14" w:rsidRDefault="004A118C">
            <w:pPr>
              <w:numPr>
                <w:ilvl w:val="0"/>
                <w:numId w:val="26"/>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раз на тиждень</w:t>
            </w:r>
          </w:p>
          <w:p w:rsidR="00600C14" w:rsidRDefault="004A118C">
            <w:pPr>
              <w:numPr>
                <w:ilvl w:val="0"/>
                <w:numId w:val="26"/>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 рази на місяць</w:t>
            </w:r>
          </w:p>
          <w:p w:rsidR="00600C14" w:rsidRDefault="004A118C">
            <w:pPr>
              <w:numPr>
                <w:ilvl w:val="0"/>
                <w:numId w:val="26"/>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раз на місяць</w:t>
            </w:r>
          </w:p>
          <w:p w:rsidR="00600C14" w:rsidRDefault="004A118C">
            <w:pPr>
              <w:numPr>
                <w:ilvl w:val="0"/>
                <w:numId w:val="26"/>
              </w:numPr>
              <w:pBdr>
                <w:top w:val="nil"/>
                <w:left w:val="nil"/>
                <w:bottom w:val="nil"/>
                <w:right w:val="nil"/>
                <w:between w:val="nil"/>
              </w:pBdr>
              <w:spacing w:after="16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рідше ніж 1 місяць</w:t>
            </w:r>
          </w:p>
        </w:tc>
      </w:tr>
      <w:tr w:rsidR="00600C14">
        <w:trPr>
          <w:trHeight w:val="807"/>
        </w:trPr>
        <w:tc>
          <w:tcPr>
            <w:tcW w:w="566"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439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 часто Ви купуєте сирну продукцію конкурентів ТМ «Lel’»?</w:t>
            </w:r>
          </w:p>
        </w:tc>
        <w:tc>
          <w:tcPr>
            <w:tcW w:w="4815" w:type="dxa"/>
          </w:tcPr>
          <w:p w:rsidR="00600C14" w:rsidRDefault="004A118C">
            <w:pPr>
              <w:numPr>
                <w:ilvl w:val="0"/>
                <w:numId w:val="25"/>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раз на тиждень</w:t>
            </w:r>
          </w:p>
          <w:p w:rsidR="00600C14" w:rsidRDefault="004A118C">
            <w:pPr>
              <w:numPr>
                <w:ilvl w:val="0"/>
                <w:numId w:val="25"/>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 рази на місяць</w:t>
            </w:r>
          </w:p>
          <w:p w:rsidR="00600C14" w:rsidRDefault="004A118C">
            <w:pPr>
              <w:numPr>
                <w:ilvl w:val="0"/>
                <w:numId w:val="25"/>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раз на місяць</w:t>
            </w:r>
          </w:p>
          <w:p w:rsidR="00600C14" w:rsidRDefault="004A118C">
            <w:pPr>
              <w:numPr>
                <w:ilvl w:val="0"/>
                <w:numId w:val="25"/>
              </w:numPr>
              <w:pBdr>
                <w:top w:val="nil"/>
                <w:left w:val="nil"/>
                <w:bottom w:val="nil"/>
                <w:right w:val="nil"/>
                <w:between w:val="nil"/>
              </w:pBdr>
              <w:spacing w:after="16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рідше ніж 1 місяць</w:t>
            </w:r>
          </w:p>
        </w:tc>
      </w:tr>
    </w:tbl>
    <w:p w:rsidR="00600C14" w:rsidRDefault="004A118C">
      <w:pPr>
        <w:spacing w:after="0"/>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Продовження таблиці 2.4</w:t>
      </w:r>
    </w:p>
    <w:tbl>
      <w:tblPr>
        <w:tblStyle w:val="afff2"/>
        <w:tblW w:w="977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6"/>
        <w:gridCol w:w="4395"/>
        <w:gridCol w:w="4815"/>
      </w:tblGrid>
      <w:tr w:rsidR="00600C14">
        <w:tc>
          <w:tcPr>
            <w:tcW w:w="566"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439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Чому Ви купуєте сирну продукцію конкурентів, а не ТМ «Lel’»?</w:t>
            </w:r>
          </w:p>
        </w:tc>
        <w:tc>
          <w:tcPr>
            <w:tcW w:w="481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(Відкритий варіант відповіді)</w:t>
            </w:r>
          </w:p>
        </w:tc>
      </w:tr>
      <w:tr w:rsidR="00600C14">
        <w:tc>
          <w:tcPr>
            <w:tcW w:w="566"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439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Де Ви зазвичай купуєте свіжий сир?</w:t>
            </w:r>
          </w:p>
        </w:tc>
        <w:tc>
          <w:tcPr>
            <w:tcW w:w="4815" w:type="dxa"/>
          </w:tcPr>
          <w:p w:rsidR="00600C14" w:rsidRDefault="004A118C">
            <w:pPr>
              <w:numPr>
                <w:ilvl w:val="0"/>
                <w:numId w:val="25"/>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мінімаркет</w:t>
            </w:r>
          </w:p>
          <w:p w:rsidR="00600C14" w:rsidRDefault="004A118C">
            <w:pPr>
              <w:numPr>
                <w:ilvl w:val="0"/>
                <w:numId w:val="25"/>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супермаркет</w:t>
            </w:r>
          </w:p>
          <w:p w:rsidR="00600C14" w:rsidRDefault="004A118C">
            <w:pPr>
              <w:numPr>
                <w:ilvl w:val="0"/>
                <w:numId w:val="25"/>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мегамаркет</w:t>
            </w:r>
          </w:p>
          <w:p w:rsidR="00600C14" w:rsidRDefault="004A118C">
            <w:pPr>
              <w:numPr>
                <w:ilvl w:val="0"/>
                <w:numId w:val="25"/>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базар (ринок)</w:t>
            </w:r>
          </w:p>
          <w:p w:rsidR="00600C14" w:rsidRDefault="004A118C">
            <w:pPr>
              <w:numPr>
                <w:ilvl w:val="0"/>
                <w:numId w:val="25"/>
              </w:numPr>
              <w:pBdr>
                <w:top w:val="nil"/>
                <w:left w:val="nil"/>
                <w:bottom w:val="nil"/>
                <w:right w:val="nil"/>
                <w:between w:val="nil"/>
              </w:pBdr>
              <w:spacing w:after="16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інше…</w:t>
            </w:r>
          </w:p>
        </w:tc>
      </w:tr>
      <w:tr w:rsidR="00600C14">
        <w:tc>
          <w:tcPr>
            <w:tcW w:w="566"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439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Які критерії Ви враховуєте при виборі свіжого сиру?</w:t>
            </w:r>
          </w:p>
        </w:tc>
        <w:tc>
          <w:tcPr>
            <w:tcW w:w="481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(Відкритий варіант відповіді)</w:t>
            </w:r>
          </w:p>
        </w:tc>
      </w:tr>
      <w:tr w:rsidR="00600C14">
        <w:tc>
          <w:tcPr>
            <w:tcW w:w="566"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439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Які асоціації у Вас викликає ТМ «Lel’»?</w:t>
            </w:r>
          </w:p>
        </w:tc>
        <w:tc>
          <w:tcPr>
            <w:tcW w:w="481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(Відкритий варіант відповіді)</w:t>
            </w:r>
          </w:p>
        </w:tc>
      </w:tr>
      <w:tr w:rsidR="00600C14">
        <w:tc>
          <w:tcPr>
            <w:tcW w:w="566"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439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Рекламу яких торгових марок сиру Ви можете згадати? </w:t>
            </w:r>
          </w:p>
        </w:tc>
        <w:tc>
          <w:tcPr>
            <w:tcW w:w="481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(Відкритий варіант відповіді)</w:t>
            </w:r>
          </w:p>
        </w:tc>
      </w:tr>
      <w:tr w:rsidR="00600C14">
        <w:tc>
          <w:tcPr>
            <w:tcW w:w="566"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439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Чи бачили Ви рекламу від ТМ «Lel’»?</w:t>
            </w:r>
          </w:p>
        </w:tc>
        <w:tc>
          <w:tcPr>
            <w:tcW w:w="4815" w:type="dxa"/>
          </w:tcPr>
          <w:p w:rsidR="00600C14" w:rsidRDefault="004A118C">
            <w:pPr>
              <w:numPr>
                <w:ilvl w:val="0"/>
                <w:numId w:val="14"/>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Так</w:t>
            </w:r>
          </w:p>
          <w:p w:rsidR="00600C14" w:rsidRDefault="004A118C">
            <w:pPr>
              <w:numPr>
                <w:ilvl w:val="0"/>
                <w:numId w:val="14"/>
              </w:numPr>
              <w:pBdr>
                <w:top w:val="nil"/>
                <w:left w:val="nil"/>
                <w:bottom w:val="nil"/>
                <w:right w:val="nil"/>
                <w:between w:val="nil"/>
              </w:pBdr>
              <w:spacing w:after="16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Ні</w:t>
            </w:r>
          </w:p>
        </w:tc>
      </w:tr>
      <w:tr w:rsidR="00600C14">
        <w:tc>
          <w:tcPr>
            <w:tcW w:w="566"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439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Де Ви бачили рекламу ТМ «Lel’»? (за умови відповіді «Так» на питання №15)</w:t>
            </w:r>
          </w:p>
        </w:tc>
        <w:tc>
          <w:tcPr>
            <w:tcW w:w="481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(Відкритий варіант відповіді)</w:t>
            </w:r>
          </w:p>
        </w:tc>
      </w:tr>
      <w:tr w:rsidR="00600C14">
        <w:tc>
          <w:tcPr>
            <w:tcW w:w="566"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c>
          <w:tcPr>
            <w:tcW w:w="439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Якими соціальними мережами Ви користуєтесь найбільше?</w:t>
            </w:r>
          </w:p>
        </w:tc>
        <w:tc>
          <w:tcPr>
            <w:tcW w:w="4815" w:type="dxa"/>
          </w:tcPr>
          <w:p w:rsidR="00600C14" w:rsidRDefault="004A118C">
            <w:pPr>
              <w:numPr>
                <w:ilvl w:val="0"/>
                <w:numId w:val="23"/>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Facebook</w:t>
            </w:r>
          </w:p>
          <w:p w:rsidR="00600C14" w:rsidRDefault="004A118C">
            <w:pPr>
              <w:numPr>
                <w:ilvl w:val="0"/>
                <w:numId w:val="23"/>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Instagram</w:t>
            </w:r>
          </w:p>
          <w:p w:rsidR="00600C14" w:rsidRDefault="004A118C">
            <w:pPr>
              <w:numPr>
                <w:ilvl w:val="0"/>
                <w:numId w:val="23"/>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TikTok</w:t>
            </w:r>
          </w:p>
          <w:p w:rsidR="00600C14" w:rsidRDefault="004A118C">
            <w:pPr>
              <w:numPr>
                <w:ilvl w:val="0"/>
                <w:numId w:val="23"/>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X (Twitter)</w:t>
            </w:r>
          </w:p>
          <w:p w:rsidR="00600C14" w:rsidRDefault="004A118C">
            <w:pPr>
              <w:numPr>
                <w:ilvl w:val="0"/>
                <w:numId w:val="23"/>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LinkedIn</w:t>
            </w:r>
          </w:p>
          <w:p w:rsidR="00600C14" w:rsidRDefault="004A118C">
            <w:pPr>
              <w:numPr>
                <w:ilvl w:val="0"/>
                <w:numId w:val="23"/>
              </w:numPr>
              <w:pBdr>
                <w:top w:val="nil"/>
                <w:left w:val="nil"/>
                <w:bottom w:val="nil"/>
                <w:right w:val="nil"/>
                <w:between w:val="nil"/>
              </w:pBdr>
              <w:spacing w:after="16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YouTube</w:t>
            </w:r>
          </w:p>
        </w:tc>
      </w:tr>
      <w:tr w:rsidR="00600C14">
        <w:tc>
          <w:tcPr>
            <w:tcW w:w="566"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c>
          <w:tcPr>
            <w:tcW w:w="439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Рекламу яких торгових марок сирів Ви бачили у соціальних мережах?</w:t>
            </w:r>
          </w:p>
        </w:tc>
        <w:tc>
          <w:tcPr>
            <w:tcW w:w="4815" w:type="dxa"/>
          </w:tcPr>
          <w:p w:rsidR="00600C14" w:rsidRDefault="004A118C">
            <w:pPr>
              <w:numPr>
                <w:ilvl w:val="0"/>
                <w:numId w:val="23"/>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ТМ «Ферма»</w:t>
            </w:r>
          </w:p>
          <w:p w:rsidR="00600C14" w:rsidRDefault="004A118C">
            <w:pPr>
              <w:numPr>
                <w:ilvl w:val="0"/>
                <w:numId w:val="23"/>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ТМ «Яготинське»</w:t>
            </w:r>
          </w:p>
          <w:p w:rsidR="00600C14" w:rsidRDefault="004A118C">
            <w:pPr>
              <w:numPr>
                <w:ilvl w:val="0"/>
                <w:numId w:val="23"/>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ТМ «КОМО»</w:t>
            </w:r>
          </w:p>
          <w:p w:rsidR="00600C14" w:rsidRDefault="004A118C">
            <w:pPr>
              <w:numPr>
                <w:ilvl w:val="0"/>
                <w:numId w:val="23"/>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ТМ «Тульчинка»</w:t>
            </w:r>
          </w:p>
          <w:p w:rsidR="00600C14" w:rsidRDefault="004A118C">
            <w:pPr>
              <w:numPr>
                <w:ilvl w:val="0"/>
                <w:numId w:val="23"/>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ТМ «Premialle»</w:t>
            </w:r>
          </w:p>
          <w:p w:rsidR="00600C14" w:rsidRDefault="004A118C">
            <w:pPr>
              <w:numPr>
                <w:ilvl w:val="0"/>
                <w:numId w:val="23"/>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ТМ «Lel’»</w:t>
            </w:r>
          </w:p>
          <w:p w:rsidR="00600C14" w:rsidRDefault="004A118C">
            <w:pPr>
              <w:numPr>
                <w:ilvl w:val="0"/>
                <w:numId w:val="23"/>
              </w:numPr>
              <w:pBdr>
                <w:top w:val="nil"/>
                <w:left w:val="nil"/>
                <w:bottom w:val="nil"/>
                <w:right w:val="nil"/>
                <w:between w:val="nil"/>
              </w:pBdr>
              <w:spacing w:after="16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жодної</w:t>
            </w:r>
          </w:p>
        </w:tc>
      </w:tr>
      <w:tr w:rsidR="00600C14">
        <w:tc>
          <w:tcPr>
            <w:tcW w:w="566"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16.</w:t>
            </w:r>
          </w:p>
        </w:tc>
        <w:tc>
          <w:tcPr>
            <w:tcW w:w="439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Від яких торгових марок сиру Ви брали участь у акціях, розіграшах та подібних заходах? </w:t>
            </w:r>
          </w:p>
        </w:tc>
        <w:tc>
          <w:tcPr>
            <w:tcW w:w="481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(Відкритий варіант відповіді)</w:t>
            </w:r>
          </w:p>
        </w:tc>
      </w:tr>
    </w:tbl>
    <w:p w:rsidR="00600C14" w:rsidRDefault="00600C14">
      <w:pPr>
        <w:spacing w:after="0"/>
      </w:pPr>
    </w:p>
    <w:p w:rsidR="00600C14" w:rsidRDefault="00600C14">
      <w:pPr>
        <w:spacing w:after="0"/>
      </w:pPr>
    </w:p>
    <w:p w:rsidR="00600C14" w:rsidRDefault="004A118C">
      <w:pPr>
        <w:spacing w:after="0"/>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Продовження таблиці 2.4</w:t>
      </w:r>
    </w:p>
    <w:tbl>
      <w:tblPr>
        <w:tblStyle w:val="afff3"/>
        <w:tblW w:w="977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6"/>
        <w:gridCol w:w="4395"/>
        <w:gridCol w:w="4815"/>
      </w:tblGrid>
      <w:tr w:rsidR="00600C14">
        <w:tc>
          <w:tcPr>
            <w:tcW w:w="566"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tc>
        <w:tc>
          <w:tcPr>
            <w:tcW w:w="439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Які акції, що застосовувала ТМ «Lel’», Ви можете згадати? </w:t>
            </w:r>
          </w:p>
        </w:tc>
        <w:tc>
          <w:tcPr>
            <w:tcW w:w="481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(Відкритий варіант відповіді)</w:t>
            </w:r>
          </w:p>
        </w:tc>
      </w:tr>
      <w:tr w:rsidR="00600C14">
        <w:tc>
          <w:tcPr>
            <w:tcW w:w="566"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
        </w:tc>
        <w:tc>
          <w:tcPr>
            <w:tcW w:w="439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Чи брали Ви участь у якійсь акції від ТМ «Lel’»? </w:t>
            </w:r>
          </w:p>
        </w:tc>
        <w:tc>
          <w:tcPr>
            <w:tcW w:w="4815" w:type="dxa"/>
          </w:tcPr>
          <w:p w:rsidR="00600C14" w:rsidRDefault="004A118C">
            <w:pPr>
              <w:numPr>
                <w:ilvl w:val="0"/>
                <w:numId w:val="14"/>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Так</w:t>
            </w:r>
          </w:p>
          <w:p w:rsidR="00600C14" w:rsidRDefault="004A118C">
            <w:pPr>
              <w:numPr>
                <w:ilvl w:val="0"/>
                <w:numId w:val="14"/>
              </w:numPr>
              <w:pBdr>
                <w:top w:val="nil"/>
                <w:left w:val="nil"/>
                <w:bottom w:val="nil"/>
                <w:right w:val="nil"/>
                <w:between w:val="nil"/>
              </w:pBdr>
              <w:spacing w:after="16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Ні </w:t>
            </w:r>
          </w:p>
        </w:tc>
      </w:tr>
      <w:tr w:rsidR="00600C14">
        <w:tc>
          <w:tcPr>
            <w:tcW w:w="566"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p>
        </w:tc>
        <w:tc>
          <w:tcPr>
            <w:tcW w:w="439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Чи відомі вам заходи, де виробники сирів виступають спонсорами?</w:t>
            </w:r>
          </w:p>
        </w:tc>
        <w:tc>
          <w:tcPr>
            <w:tcW w:w="4815" w:type="dxa"/>
          </w:tcPr>
          <w:p w:rsidR="00600C14" w:rsidRDefault="004A118C">
            <w:pPr>
              <w:numPr>
                <w:ilvl w:val="0"/>
                <w:numId w:val="14"/>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Так</w:t>
            </w:r>
          </w:p>
          <w:p w:rsidR="00600C14" w:rsidRDefault="004A118C">
            <w:pPr>
              <w:numPr>
                <w:ilvl w:val="0"/>
                <w:numId w:val="14"/>
              </w:numPr>
              <w:pBdr>
                <w:top w:val="nil"/>
                <w:left w:val="nil"/>
                <w:bottom w:val="nil"/>
                <w:right w:val="nil"/>
                <w:between w:val="nil"/>
              </w:pBdr>
              <w:spacing w:after="16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Ні</w:t>
            </w:r>
          </w:p>
        </w:tc>
      </w:tr>
      <w:tr w:rsidR="00600C14">
        <w:tc>
          <w:tcPr>
            <w:tcW w:w="566"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439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Чи відомі вам заходи, де ТМ «Lel’» виступала спонсором?</w:t>
            </w:r>
          </w:p>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Якщо відомі, вкажіть які.</w:t>
            </w:r>
          </w:p>
        </w:tc>
        <w:tc>
          <w:tcPr>
            <w:tcW w:w="481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(Відкритий варіант відповіді)</w:t>
            </w:r>
          </w:p>
        </w:tc>
      </w:tr>
      <w:tr w:rsidR="00600C14">
        <w:tc>
          <w:tcPr>
            <w:tcW w:w="566"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21.</w:t>
            </w:r>
          </w:p>
        </w:tc>
        <w:tc>
          <w:tcPr>
            <w:tcW w:w="439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Які благодійні проєкти виробників сиру Вам відомі?</w:t>
            </w:r>
          </w:p>
        </w:tc>
        <w:tc>
          <w:tcPr>
            <w:tcW w:w="481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(Відкритий варіант відповіді)</w:t>
            </w:r>
          </w:p>
        </w:tc>
      </w:tr>
      <w:tr w:rsidR="00600C14">
        <w:tc>
          <w:tcPr>
            <w:tcW w:w="566"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p>
        </w:tc>
        <w:tc>
          <w:tcPr>
            <w:tcW w:w="439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Чи займається ТМ «Lel’» благодійною діяльністю? </w:t>
            </w:r>
          </w:p>
        </w:tc>
        <w:tc>
          <w:tcPr>
            <w:tcW w:w="4815" w:type="dxa"/>
          </w:tcPr>
          <w:p w:rsidR="00600C14" w:rsidRDefault="004A118C">
            <w:pPr>
              <w:numPr>
                <w:ilvl w:val="0"/>
                <w:numId w:val="14"/>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Так</w:t>
            </w:r>
          </w:p>
          <w:p w:rsidR="00600C14" w:rsidRDefault="004A118C">
            <w:pPr>
              <w:numPr>
                <w:ilvl w:val="0"/>
                <w:numId w:val="14"/>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Ні </w:t>
            </w:r>
          </w:p>
          <w:p w:rsidR="00600C14" w:rsidRDefault="004A118C">
            <w:pPr>
              <w:numPr>
                <w:ilvl w:val="0"/>
                <w:numId w:val="14"/>
              </w:numPr>
              <w:pBdr>
                <w:top w:val="nil"/>
                <w:left w:val="nil"/>
                <w:bottom w:val="nil"/>
                <w:right w:val="nil"/>
                <w:between w:val="nil"/>
              </w:pBdr>
              <w:spacing w:after="16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Не знаю</w:t>
            </w:r>
          </w:p>
        </w:tc>
      </w:tr>
      <w:tr w:rsidR="00600C14">
        <w:tc>
          <w:tcPr>
            <w:tcW w:w="566"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23.</w:t>
            </w:r>
          </w:p>
        </w:tc>
        <w:tc>
          <w:tcPr>
            <w:tcW w:w="439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Які благодійні проєкти від ТМ «Lel’» Ви знаєте? (за умови відповіді «Так» на питання №25)</w:t>
            </w:r>
          </w:p>
        </w:tc>
        <w:tc>
          <w:tcPr>
            <w:tcW w:w="481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(Відкритий варіант відповіді)</w:t>
            </w:r>
          </w:p>
        </w:tc>
      </w:tr>
      <w:tr w:rsidR="00600C14">
        <w:tc>
          <w:tcPr>
            <w:tcW w:w="566"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24.</w:t>
            </w:r>
          </w:p>
        </w:tc>
        <w:tc>
          <w:tcPr>
            <w:tcW w:w="439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Чи відомі Вам виставки, де учасниками виступали торгові марки сиру? Якщо відомі, вкажіть які.</w:t>
            </w:r>
          </w:p>
        </w:tc>
        <w:tc>
          <w:tcPr>
            <w:tcW w:w="481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(Відкритий варіант відповіді)</w:t>
            </w:r>
          </w:p>
        </w:tc>
      </w:tr>
      <w:tr w:rsidR="00600C14">
        <w:tc>
          <w:tcPr>
            <w:tcW w:w="566"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c>
          <w:tcPr>
            <w:tcW w:w="4395" w:type="dxa"/>
          </w:tcPr>
          <w:p w:rsidR="00600C14" w:rsidRDefault="004A11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Чи відомі Вам виставки, де ТМ «Lel’» була учасником?</w:t>
            </w:r>
          </w:p>
        </w:tc>
        <w:tc>
          <w:tcPr>
            <w:tcW w:w="4815" w:type="dxa"/>
          </w:tcPr>
          <w:p w:rsidR="00600C14" w:rsidRDefault="004A118C">
            <w:pPr>
              <w:numPr>
                <w:ilvl w:val="0"/>
                <w:numId w:val="14"/>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Так</w:t>
            </w:r>
          </w:p>
          <w:p w:rsidR="00600C14" w:rsidRDefault="004A118C">
            <w:pPr>
              <w:numPr>
                <w:ilvl w:val="0"/>
                <w:numId w:val="14"/>
              </w:numPr>
              <w:pBdr>
                <w:top w:val="nil"/>
                <w:left w:val="nil"/>
                <w:bottom w:val="nil"/>
                <w:right w:val="nil"/>
                <w:between w:val="nil"/>
              </w:pBdr>
              <w:spacing w:after="16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Ні </w:t>
            </w:r>
          </w:p>
        </w:tc>
      </w:tr>
    </w:tbl>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rPr>
          <w:rFonts w:ascii="Times New Roman" w:eastAsia="Times New Roman" w:hAnsi="Times New Roman" w:cs="Times New Roman"/>
          <w:sz w:val="28"/>
          <w:szCs w:val="28"/>
        </w:rPr>
      </w:pPr>
      <w:r>
        <w:br w:type="page"/>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Додаток Г</w:t>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Приклади відео-контенту конкурентів на YouTube</w:t>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0" distB="0" distL="0" distR="0">
            <wp:extent cx="5671807" cy="3900714"/>
            <wp:effectExtent l="0" t="0" r="0" b="0"/>
            <wp:docPr id="5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08"/>
                    <a:srcRect l="6567" t="4018" r="3403"/>
                    <a:stretch>
                      <a:fillRect/>
                    </a:stretch>
                  </pic:blipFill>
                  <pic:spPr>
                    <a:xfrm>
                      <a:off x="0" y="0"/>
                      <a:ext cx="5671807" cy="3900714"/>
                    </a:xfrm>
                    <a:prstGeom prst="rect">
                      <a:avLst/>
                    </a:prstGeom>
                    <a:ln/>
                  </pic:spPr>
                </pic:pic>
              </a:graphicData>
            </a:graphic>
          </wp:inline>
        </w:drawing>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0" distB="0" distL="0" distR="0">
            <wp:extent cx="5757659" cy="3884867"/>
            <wp:effectExtent l="0" t="0" r="0" b="0"/>
            <wp:docPr id="54"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09"/>
                    <a:srcRect/>
                    <a:stretch>
                      <a:fillRect/>
                    </a:stretch>
                  </pic:blipFill>
                  <pic:spPr>
                    <a:xfrm>
                      <a:off x="0" y="0"/>
                      <a:ext cx="5757659" cy="3884867"/>
                    </a:xfrm>
                    <a:prstGeom prst="rect">
                      <a:avLst/>
                    </a:prstGeom>
                    <a:ln/>
                  </pic:spPr>
                </pic:pic>
              </a:graphicData>
            </a:graphic>
          </wp:inline>
        </w:drawing>
      </w: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lastRenderedPageBreak/>
        <w:drawing>
          <wp:inline distT="0" distB="0" distL="0" distR="0">
            <wp:extent cx="5635633" cy="3504306"/>
            <wp:effectExtent l="0" t="0" r="0" b="0"/>
            <wp:docPr id="55"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10"/>
                    <a:srcRect/>
                    <a:stretch>
                      <a:fillRect/>
                    </a:stretch>
                  </pic:blipFill>
                  <pic:spPr>
                    <a:xfrm>
                      <a:off x="0" y="0"/>
                      <a:ext cx="5635633" cy="3504306"/>
                    </a:xfrm>
                    <a:prstGeom prst="rect">
                      <a:avLst/>
                    </a:prstGeom>
                    <a:ln/>
                  </pic:spPr>
                </pic:pic>
              </a:graphicData>
            </a:graphic>
          </wp:inline>
        </w:drawing>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4A1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0" distB="0" distL="0" distR="0">
            <wp:extent cx="5761723" cy="3960785"/>
            <wp:effectExtent l="0" t="0" r="0" b="0"/>
            <wp:docPr id="42"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11"/>
                    <a:srcRect/>
                    <a:stretch>
                      <a:fillRect/>
                    </a:stretch>
                  </pic:blipFill>
                  <pic:spPr>
                    <a:xfrm>
                      <a:off x="0" y="0"/>
                      <a:ext cx="5761723" cy="3960785"/>
                    </a:xfrm>
                    <a:prstGeom prst="rect">
                      <a:avLst/>
                    </a:prstGeom>
                    <a:ln/>
                  </pic:spPr>
                </pic:pic>
              </a:graphicData>
            </a:graphic>
          </wp:inline>
        </w:drawing>
      </w: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600C14">
      <w:pPr>
        <w:spacing w:after="0" w:line="360" w:lineRule="auto"/>
        <w:ind w:firstLine="709"/>
        <w:jc w:val="both"/>
        <w:rPr>
          <w:rFonts w:ascii="Times New Roman" w:eastAsia="Times New Roman" w:hAnsi="Times New Roman" w:cs="Times New Roman"/>
          <w:sz w:val="28"/>
          <w:szCs w:val="28"/>
        </w:rPr>
      </w:pPr>
    </w:p>
    <w:p w:rsidR="00600C14" w:rsidRDefault="00600C14">
      <w:pPr>
        <w:spacing w:after="0" w:line="360" w:lineRule="auto"/>
        <w:jc w:val="both"/>
        <w:rPr>
          <w:rFonts w:ascii="Times New Roman" w:eastAsia="Times New Roman" w:hAnsi="Times New Roman" w:cs="Times New Roman"/>
          <w:sz w:val="28"/>
          <w:szCs w:val="28"/>
        </w:rPr>
      </w:pPr>
    </w:p>
    <w:sectPr w:rsidR="00600C14">
      <w:type w:val="continuous"/>
      <w:pgSz w:w="11906" w:h="16838"/>
      <w:pgMar w:top="1134" w:right="567" w:bottom="1134" w:left="1418" w:header="708" w:footer="708"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A118C" w:rsidRDefault="004A118C">
      <w:pPr>
        <w:spacing w:after="0" w:line="240" w:lineRule="auto"/>
      </w:pPr>
      <w:r>
        <w:separator/>
      </w:r>
    </w:p>
  </w:endnote>
  <w:endnote w:type="continuationSeparator" w:id="0">
    <w:p w:rsidR="004A118C" w:rsidRDefault="004A11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CC"/>
    <w:family w:val="modern"/>
    <w:pitch w:val="fixed"/>
    <w:sig w:usb0="E0002EFF" w:usb1="C0007843" w:usb2="00000009" w:usb3="00000000" w:csb0="000001FF" w:csb1="00000000"/>
  </w:font>
  <w:font w:name="Noto Sans Symbols">
    <w:charset w:val="00"/>
    <w:family w:val="auto"/>
    <w:pitch w:val="default"/>
  </w:font>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A118C" w:rsidRDefault="004A118C">
      <w:pPr>
        <w:spacing w:after="0" w:line="240" w:lineRule="auto"/>
      </w:pPr>
      <w:r>
        <w:separator/>
      </w:r>
    </w:p>
  </w:footnote>
  <w:footnote w:type="continuationSeparator" w:id="0">
    <w:p w:rsidR="004A118C" w:rsidRDefault="004A11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0C14" w:rsidRDefault="004A118C">
    <w:pPr>
      <w:pBdr>
        <w:top w:val="nil"/>
        <w:left w:val="nil"/>
        <w:bottom w:val="nil"/>
        <w:right w:val="nil"/>
        <w:between w:val="nil"/>
      </w:pBdr>
      <w:tabs>
        <w:tab w:val="center" w:pos="4819"/>
        <w:tab w:val="right" w:pos="9639"/>
      </w:tabs>
      <w:spacing w:after="0" w:line="240" w:lineRule="auto"/>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fldChar w:fldCharType="begin"/>
    </w:r>
    <w:r>
      <w:rPr>
        <w:rFonts w:ascii="Times New Roman" w:eastAsia="Times New Roman" w:hAnsi="Times New Roman" w:cs="Times New Roman"/>
        <w:color w:val="000000"/>
        <w:sz w:val="20"/>
        <w:szCs w:val="20"/>
      </w:rPr>
      <w:instrText>PAGE</w:instrText>
    </w:r>
    <w:r w:rsidR="00F54148">
      <w:rPr>
        <w:rFonts w:ascii="Times New Roman" w:eastAsia="Times New Roman" w:hAnsi="Times New Roman" w:cs="Times New Roman"/>
        <w:color w:val="000000"/>
        <w:sz w:val="20"/>
        <w:szCs w:val="20"/>
      </w:rPr>
      <w:fldChar w:fldCharType="separate"/>
    </w:r>
    <w:r w:rsidR="008C5DA4">
      <w:rPr>
        <w:rFonts w:ascii="Times New Roman" w:eastAsia="Times New Roman" w:hAnsi="Times New Roman" w:cs="Times New Roman"/>
        <w:noProof/>
        <w:color w:val="000000"/>
        <w:sz w:val="20"/>
        <w:szCs w:val="20"/>
      </w:rPr>
      <w:t>4</w:t>
    </w:r>
    <w:r>
      <w:rPr>
        <w:rFonts w:ascii="Times New Roman" w:eastAsia="Times New Roman" w:hAnsi="Times New Roman" w:cs="Times New Roman"/>
        <w:color w:val="000000"/>
        <w:sz w:val="20"/>
        <w:szCs w:val="20"/>
      </w:rPr>
      <w:fldChar w:fldCharType="end"/>
    </w:r>
  </w:p>
  <w:p w:rsidR="00600C14" w:rsidRDefault="00600C14">
    <w:pPr>
      <w:pBdr>
        <w:top w:val="nil"/>
        <w:left w:val="nil"/>
        <w:bottom w:val="nil"/>
        <w:right w:val="nil"/>
        <w:between w:val="nil"/>
      </w:pBdr>
      <w:tabs>
        <w:tab w:val="center" w:pos="4819"/>
        <w:tab w:val="right" w:pos="9639"/>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954B5"/>
    <w:multiLevelType w:val="multilevel"/>
    <w:tmpl w:val="B5041312"/>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0421BA7"/>
    <w:multiLevelType w:val="multilevel"/>
    <w:tmpl w:val="F5B0189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25228DB"/>
    <w:multiLevelType w:val="multilevel"/>
    <w:tmpl w:val="43C43C62"/>
    <w:lvl w:ilvl="0">
      <w:start w:val="1"/>
      <w:numFmt w:val="bullet"/>
      <w:lvlText w:val="o"/>
      <w:lvlJc w:val="left"/>
      <w:pPr>
        <w:ind w:left="720" w:hanging="360"/>
      </w:pPr>
      <w:rPr>
        <w:rFonts w:ascii="Courier New" w:eastAsia="Courier New" w:hAnsi="Courier New" w:cs="Courier New"/>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15:restartNumberingAfterBreak="0">
    <w:nsid w:val="0466748C"/>
    <w:multiLevelType w:val="multilevel"/>
    <w:tmpl w:val="E6443D06"/>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4" w15:restartNumberingAfterBreak="0">
    <w:nsid w:val="094E202D"/>
    <w:multiLevelType w:val="multilevel"/>
    <w:tmpl w:val="4B4C00E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EFD0395"/>
    <w:multiLevelType w:val="multilevel"/>
    <w:tmpl w:val="4114ED7A"/>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6" w15:restartNumberingAfterBreak="0">
    <w:nsid w:val="222053FC"/>
    <w:multiLevelType w:val="multilevel"/>
    <w:tmpl w:val="5764F7E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29BF461B"/>
    <w:multiLevelType w:val="multilevel"/>
    <w:tmpl w:val="8C68EC2A"/>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30A902EF"/>
    <w:multiLevelType w:val="multilevel"/>
    <w:tmpl w:val="5B9E2AC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34EB4F1D"/>
    <w:multiLevelType w:val="multilevel"/>
    <w:tmpl w:val="89866ED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396050C6"/>
    <w:multiLevelType w:val="multilevel"/>
    <w:tmpl w:val="F7368FB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3F77696F"/>
    <w:multiLevelType w:val="multilevel"/>
    <w:tmpl w:val="138C58D8"/>
    <w:lvl w:ilvl="0">
      <w:start w:val="1"/>
      <w:numFmt w:val="bullet"/>
      <w:lvlText w:val="−"/>
      <w:lvlJc w:val="left"/>
      <w:pPr>
        <w:ind w:left="1429" w:hanging="360"/>
      </w:pPr>
      <w:rPr>
        <w:rFonts w:ascii="Noto Sans Symbols" w:eastAsia="Noto Sans Symbols" w:hAnsi="Noto Sans Symbols" w:cs="Noto Sans Symbols"/>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2" w15:restartNumberingAfterBreak="0">
    <w:nsid w:val="41133E9B"/>
    <w:multiLevelType w:val="multilevel"/>
    <w:tmpl w:val="26282138"/>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13" w15:restartNumberingAfterBreak="0">
    <w:nsid w:val="448329BC"/>
    <w:multiLevelType w:val="multilevel"/>
    <w:tmpl w:val="A0B4C04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48E410E8"/>
    <w:multiLevelType w:val="multilevel"/>
    <w:tmpl w:val="980A5328"/>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49EC3268"/>
    <w:multiLevelType w:val="multilevel"/>
    <w:tmpl w:val="0E38C2B0"/>
    <w:lvl w:ilvl="0">
      <w:start w:val="1"/>
      <w:numFmt w:val="bullet"/>
      <w:lvlText w:val="o"/>
      <w:lvlJc w:val="left"/>
      <w:pPr>
        <w:ind w:left="1440" w:hanging="360"/>
      </w:pPr>
      <w:rPr>
        <w:rFonts w:ascii="Courier New" w:eastAsia="Courier New" w:hAnsi="Courier New" w:cs="Courier New"/>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6" w15:restartNumberingAfterBreak="0">
    <w:nsid w:val="49FD3048"/>
    <w:multiLevelType w:val="multilevel"/>
    <w:tmpl w:val="D6E6BFE4"/>
    <w:lvl w:ilvl="0">
      <w:start w:val="1"/>
      <w:numFmt w:val="bullet"/>
      <w:lvlText w:val="o"/>
      <w:lvlJc w:val="left"/>
      <w:pPr>
        <w:ind w:left="1440" w:hanging="360"/>
      </w:pPr>
      <w:rPr>
        <w:rFonts w:ascii="Courier New" w:eastAsia="Courier New" w:hAnsi="Courier New" w:cs="Courier New"/>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7" w15:restartNumberingAfterBreak="0">
    <w:nsid w:val="4A9B7349"/>
    <w:multiLevelType w:val="multilevel"/>
    <w:tmpl w:val="124653AE"/>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8" w15:restartNumberingAfterBreak="0">
    <w:nsid w:val="5A4854DA"/>
    <w:multiLevelType w:val="multilevel"/>
    <w:tmpl w:val="0F7A1132"/>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9" w15:restartNumberingAfterBreak="0">
    <w:nsid w:val="5D956B75"/>
    <w:multiLevelType w:val="multilevel"/>
    <w:tmpl w:val="73249B7E"/>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0" w15:restartNumberingAfterBreak="0">
    <w:nsid w:val="5DA25E50"/>
    <w:multiLevelType w:val="multilevel"/>
    <w:tmpl w:val="B700FB3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631854AE"/>
    <w:multiLevelType w:val="multilevel"/>
    <w:tmpl w:val="B782691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15:restartNumberingAfterBreak="0">
    <w:nsid w:val="69DD1B06"/>
    <w:multiLevelType w:val="multilevel"/>
    <w:tmpl w:val="C352AE6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3" w15:restartNumberingAfterBreak="0">
    <w:nsid w:val="6D3265D8"/>
    <w:multiLevelType w:val="multilevel"/>
    <w:tmpl w:val="D3AA9CA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7042668B"/>
    <w:multiLevelType w:val="multilevel"/>
    <w:tmpl w:val="5B70623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5" w15:restartNumberingAfterBreak="0">
    <w:nsid w:val="718D7C59"/>
    <w:multiLevelType w:val="multilevel"/>
    <w:tmpl w:val="62388C7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15:restartNumberingAfterBreak="0">
    <w:nsid w:val="758E0762"/>
    <w:multiLevelType w:val="multilevel"/>
    <w:tmpl w:val="EADA7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15:restartNumberingAfterBreak="0">
    <w:nsid w:val="7ECD6087"/>
    <w:multiLevelType w:val="multilevel"/>
    <w:tmpl w:val="A6B4E758"/>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6"/>
  </w:num>
  <w:num w:numId="2">
    <w:abstractNumId w:val="15"/>
  </w:num>
  <w:num w:numId="3">
    <w:abstractNumId w:val="9"/>
  </w:num>
  <w:num w:numId="4">
    <w:abstractNumId w:val="16"/>
  </w:num>
  <w:num w:numId="5">
    <w:abstractNumId w:val="4"/>
  </w:num>
  <w:num w:numId="6">
    <w:abstractNumId w:val="2"/>
  </w:num>
  <w:num w:numId="7">
    <w:abstractNumId w:val="26"/>
  </w:num>
  <w:num w:numId="8">
    <w:abstractNumId w:val="11"/>
  </w:num>
  <w:num w:numId="9">
    <w:abstractNumId w:val="23"/>
  </w:num>
  <w:num w:numId="10">
    <w:abstractNumId w:val="5"/>
  </w:num>
  <w:num w:numId="11">
    <w:abstractNumId w:val="25"/>
  </w:num>
  <w:num w:numId="12">
    <w:abstractNumId w:val="8"/>
  </w:num>
  <w:num w:numId="13">
    <w:abstractNumId w:val="17"/>
  </w:num>
  <w:num w:numId="14">
    <w:abstractNumId w:val="14"/>
  </w:num>
  <w:num w:numId="15">
    <w:abstractNumId w:val="20"/>
  </w:num>
  <w:num w:numId="16">
    <w:abstractNumId w:val="12"/>
  </w:num>
  <w:num w:numId="17">
    <w:abstractNumId w:val="24"/>
  </w:num>
  <w:num w:numId="18">
    <w:abstractNumId w:val="22"/>
  </w:num>
  <w:num w:numId="19">
    <w:abstractNumId w:val="3"/>
  </w:num>
  <w:num w:numId="20">
    <w:abstractNumId w:val="13"/>
  </w:num>
  <w:num w:numId="21">
    <w:abstractNumId w:val="10"/>
  </w:num>
  <w:num w:numId="22">
    <w:abstractNumId w:val="1"/>
  </w:num>
  <w:num w:numId="23">
    <w:abstractNumId w:val="7"/>
  </w:num>
  <w:num w:numId="24">
    <w:abstractNumId w:val="18"/>
  </w:num>
  <w:num w:numId="25">
    <w:abstractNumId w:val="0"/>
  </w:num>
  <w:num w:numId="26">
    <w:abstractNumId w:val="27"/>
  </w:num>
  <w:num w:numId="27">
    <w:abstractNumId w:val="21"/>
  </w:num>
  <w:num w:numId="2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0C14"/>
    <w:rsid w:val="004A118C"/>
    <w:rsid w:val="00600C14"/>
    <w:rsid w:val="008C5DA4"/>
    <w:rsid w:val="00F541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AED49E"/>
  <w15:docId w15:val="{49E3652D-8851-467F-AE1C-E45C449F22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D2A32"/>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character" w:styleId="a4">
    <w:name w:val="Hyperlink"/>
    <w:basedOn w:val="a0"/>
    <w:uiPriority w:val="99"/>
    <w:unhideWhenUsed/>
    <w:rsid w:val="00474C51"/>
    <w:rPr>
      <w:color w:val="0563C1" w:themeColor="hyperlink"/>
      <w:u w:val="single"/>
    </w:rPr>
  </w:style>
  <w:style w:type="character" w:styleId="a5">
    <w:name w:val="FollowedHyperlink"/>
    <w:basedOn w:val="a0"/>
    <w:uiPriority w:val="99"/>
    <w:semiHidden/>
    <w:unhideWhenUsed/>
    <w:rsid w:val="00DC0D2A"/>
    <w:rPr>
      <w:color w:val="954F72" w:themeColor="followedHyperlink"/>
      <w:u w:val="single"/>
    </w:rPr>
  </w:style>
  <w:style w:type="table" w:styleId="a6">
    <w:name w:val="Table Grid"/>
    <w:basedOn w:val="a1"/>
    <w:uiPriority w:val="39"/>
    <w:rsid w:val="00A63D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5D4102"/>
    <w:pPr>
      <w:ind w:left="720"/>
      <w:contextualSpacing/>
    </w:pPr>
  </w:style>
  <w:style w:type="character" w:styleId="a8">
    <w:name w:val="Emphasis"/>
    <w:basedOn w:val="a0"/>
    <w:uiPriority w:val="20"/>
    <w:qFormat/>
    <w:rsid w:val="0087258F"/>
    <w:rPr>
      <w:i/>
      <w:iCs/>
    </w:rPr>
  </w:style>
  <w:style w:type="character" w:styleId="a9">
    <w:name w:val="Placeholder Text"/>
    <w:basedOn w:val="a0"/>
    <w:uiPriority w:val="99"/>
    <w:semiHidden/>
    <w:rsid w:val="00685872"/>
    <w:rPr>
      <w:color w:val="808080"/>
    </w:rPr>
  </w:style>
  <w:style w:type="paragraph" w:styleId="aa">
    <w:name w:val="header"/>
    <w:basedOn w:val="a"/>
    <w:link w:val="ab"/>
    <w:uiPriority w:val="99"/>
    <w:unhideWhenUsed/>
    <w:rsid w:val="005430CA"/>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5430CA"/>
  </w:style>
  <w:style w:type="paragraph" w:styleId="ac">
    <w:name w:val="footer"/>
    <w:basedOn w:val="a"/>
    <w:link w:val="ad"/>
    <w:uiPriority w:val="99"/>
    <w:unhideWhenUsed/>
    <w:rsid w:val="005430CA"/>
    <w:pPr>
      <w:tabs>
        <w:tab w:val="center" w:pos="4819"/>
        <w:tab w:val="right" w:pos="9639"/>
      </w:tabs>
      <w:spacing w:after="0" w:line="240" w:lineRule="auto"/>
    </w:pPr>
  </w:style>
  <w:style w:type="character" w:customStyle="1" w:styleId="ad">
    <w:name w:val="Нижний колонтитул Знак"/>
    <w:basedOn w:val="a0"/>
    <w:link w:val="ac"/>
    <w:uiPriority w:val="99"/>
    <w:rsid w:val="005430CA"/>
  </w:style>
  <w:style w:type="paragraph" w:styleId="ae">
    <w:name w:val="Subtitle"/>
    <w:basedOn w:val="a"/>
    <w:next w:val="a"/>
    <w:pPr>
      <w:keepNext/>
      <w:keepLines/>
      <w:spacing w:before="360" w:after="80"/>
    </w:pPr>
    <w:rPr>
      <w:rFonts w:ascii="Georgia" w:eastAsia="Georgia" w:hAnsi="Georgia" w:cs="Georgia"/>
      <w:i/>
      <w:color w:val="666666"/>
      <w:sz w:val="48"/>
      <w:szCs w:val="48"/>
    </w:rPr>
  </w:style>
  <w:style w:type="table" w:customStyle="1" w:styleId="af">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0">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1">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2">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3">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4">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5">
    <w:basedOn w:val="TableNormal"/>
    <w:tblPr>
      <w:tblStyleRowBandSize w:val="1"/>
      <w:tblStyleColBandSize w:val="1"/>
      <w:tblCellMar>
        <w:top w:w="0" w:type="dxa"/>
        <w:left w:w="115" w:type="dxa"/>
        <w:bottom w:w="0" w:type="dxa"/>
        <w:right w:w="115" w:type="dxa"/>
      </w:tblCellMar>
    </w:tblPr>
  </w:style>
  <w:style w:type="table" w:customStyle="1" w:styleId="af6">
    <w:basedOn w:val="TableNormal"/>
    <w:tblPr>
      <w:tblStyleRowBandSize w:val="1"/>
      <w:tblStyleColBandSize w:val="1"/>
      <w:tblCellMar>
        <w:top w:w="15" w:type="dxa"/>
        <w:left w:w="15" w:type="dxa"/>
        <w:bottom w:w="15" w:type="dxa"/>
        <w:right w:w="15" w:type="dxa"/>
      </w:tblCellMar>
    </w:tblPr>
  </w:style>
  <w:style w:type="table" w:customStyle="1" w:styleId="af7">
    <w:basedOn w:val="TableNormal"/>
    <w:tblPr>
      <w:tblStyleRowBandSize w:val="1"/>
      <w:tblStyleColBandSize w:val="1"/>
      <w:tblCellMar>
        <w:top w:w="15" w:type="dxa"/>
        <w:left w:w="15" w:type="dxa"/>
        <w:bottom w:w="15" w:type="dxa"/>
        <w:right w:w="15" w:type="dxa"/>
      </w:tblCellMar>
    </w:tblPr>
  </w:style>
  <w:style w:type="table" w:customStyle="1" w:styleId="af8">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9">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a">
    <w:basedOn w:val="TableNormal"/>
    <w:tblPr>
      <w:tblStyleRowBandSize w:val="1"/>
      <w:tblStyleColBandSize w:val="1"/>
      <w:tblCellMar>
        <w:top w:w="0" w:type="dxa"/>
        <w:left w:w="115" w:type="dxa"/>
        <w:bottom w:w="0" w:type="dxa"/>
        <w:right w:w="115" w:type="dxa"/>
      </w:tblCellMar>
    </w:tblPr>
  </w:style>
  <w:style w:type="table" w:customStyle="1" w:styleId="afb">
    <w:basedOn w:val="TableNormal"/>
    <w:tblPr>
      <w:tblStyleRowBandSize w:val="1"/>
      <w:tblStyleColBandSize w:val="1"/>
      <w:tblCellMar>
        <w:top w:w="0" w:type="dxa"/>
        <w:left w:w="115" w:type="dxa"/>
        <w:bottom w:w="0" w:type="dxa"/>
        <w:right w:w="115" w:type="dxa"/>
      </w:tblCellMar>
    </w:tblPr>
  </w:style>
  <w:style w:type="table" w:customStyle="1" w:styleId="afc">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d">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e">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f">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f0">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f1">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f2">
    <w:basedOn w:val="TableNormal"/>
    <w:tblPr>
      <w:tblStyleRowBandSize w:val="1"/>
      <w:tblStyleColBandSize w:val="1"/>
      <w:tblCellMar>
        <w:top w:w="15" w:type="dxa"/>
        <w:left w:w="15" w:type="dxa"/>
        <w:bottom w:w="28" w:type="dxa"/>
        <w:right w:w="15" w:type="dxa"/>
      </w:tblCellMar>
    </w:tblPr>
  </w:style>
  <w:style w:type="table" w:customStyle="1" w:styleId="aff3">
    <w:basedOn w:val="TableNormal"/>
    <w:tblPr>
      <w:tblStyleRowBandSize w:val="1"/>
      <w:tblStyleColBandSize w:val="1"/>
      <w:tblCellMar>
        <w:top w:w="15" w:type="dxa"/>
        <w:left w:w="15" w:type="dxa"/>
        <w:bottom w:w="15" w:type="dxa"/>
        <w:right w:w="15" w:type="dxa"/>
      </w:tblCellMar>
    </w:tblPr>
  </w:style>
  <w:style w:type="table" w:customStyle="1" w:styleId="aff4">
    <w:basedOn w:val="TableNormal"/>
    <w:tblPr>
      <w:tblStyleRowBandSize w:val="1"/>
      <w:tblStyleColBandSize w:val="1"/>
      <w:tblCellMar>
        <w:top w:w="15" w:type="dxa"/>
        <w:left w:w="15" w:type="dxa"/>
        <w:bottom w:w="15" w:type="dxa"/>
        <w:right w:w="15" w:type="dxa"/>
      </w:tblCellMar>
    </w:tblPr>
  </w:style>
  <w:style w:type="table" w:customStyle="1" w:styleId="aff5">
    <w:basedOn w:val="TableNormal"/>
    <w:tblPr>
      <w:tblStyleRowBandSize w:val="1"/>
      <w:tblStyleColBandSize w:val="1"/>
      <w:tblCellMar>
        <w:top w:w="15" w:type="dxa"/>
        <w:left w:w="15" w:type="dxa"/>
        <w:bottom w:w="15" w:type="dxa"/>
        <w:right w:w="15" w:type="dxa"/>
      </w:tblCellMar>
    </w:tblPr>
  </w:style>
  <w:style w:type="table" w:customStyle="1" w:styleId="aff6">
    <w:basedOn w:val="TableNormal"/>
    <w:tblPr>
      <w:tblStyleRowBandSize w:val="1"/>
      <w:tblStyleColBandSize w:val="1"/>
      <w:tblCellMar>
        <w:top w:w="15" w:type="dxa"/>
        <w:left w:w="15" w:type="dxa"/>
        <w:bottom w:w="15" w:type="dxa"/>
        <w:right w:w="15" w:type="dxa"/>
      </w:tblCellMar>
    </w:tblPr>
  </w:style>
  <w:style w:type="table" w:customStyle="1" w:styleId="aff7">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f8">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f9">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fa">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fb">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fc">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fd">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fe">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ff">
    <w:basedOn w:val="TableNormal"/>
    <w:tblPr>
      <w:tblStyleRowBandSize w:val="1"/>
      <w:tblStyleColBandSize w:val="1"/>
      <w:tblCellMar>
        <w:top w:w="15" w:type="dxa"/>
        <w:left w:w="15" w:type="dxa"/>
        <w:bottom w:w="15" w:type="dxa"/>
        <w:right w:w="15" w:type="dxa"/>
      </w:tblCellMar>
    </w:tblPr>
  </w:style>
  <w:style w:type="table" w:customStyle="1" w:styleId="afff0">
    <w:basedOn w:val="TableNormal"/>
    <w:tblPr>
      <w:tblStyleRowBandSize w:val="1"/>
      <w:tblStyleColBandSize w:val="1"/>
      <w:tblCellMar>
        <w:top w:w="15" w:type="dxa"/>
        <w:left w:w="15" w:type="dxa"/>
        <w:bottom w:w="15" w:type="dxa"/>
        <w:right w:w="15" w:type="dxa"/>
      </w:tblCellMar>
    </w:tblPr>
  </w:style>
  <w:style w:type="table" w:customStyle="1" w:styleId="afff1">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ff2">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ff3">
    <w:basedOn w:val="TableNormal"/>
    <w:pPr>
      <w:spacing w:after="0" w:line="240" w:lineRule="auto"/>
    </w:pPr>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6" Type="http://schemas.openxmlformats.org/officeDocument/2006/relationships/hyperlink" Target="https://komo.ua/uk" TargetMode="External"/><Relationship Id="rId21" Type="http://schemas.openxmlformats.org/officeDocument/2006/relationships/image" Target="media/image5.png"/><Relationship Id="rId42" Type="http://schemas.openxmlformats.org/officeDocument/2006/relationships/hyperlink" Target="https://varus.ua/search?q=lel%27" TargetMode="External"/><Relationship Id="rId47" Type="http://schemas.openxmlformats.org/officeDocument/2006/relationships/chart" Target="charts/chart4.xml"/><Relationship Id="rId63" Type="http://schemas.openxmlformats.org/officeDocument/2006/relationships/hyperlink" Target="https://allretail.ua/news/77197-yak-kompaniya-importer-i-virobnik-siriv-ardis-group-pracyuye-pid-chas-viyni" TargetMode="External"/><Relationship Id="rId68" Type="http://schemas.openxmlformats.org/officeDocument/2006/relationships/hyperlink" Target="https://www.epravda.com.ua/columns/2022/03/28/684801/" TargetMode="External"/><Relationship Id="rId84" Type="http://schemas.openxmlformats.org/officeDocument/2006/relationships/hyperlink" Target="https://avm-ua.org/uk/post/nacionalna-molocna-galuz-mae-stati-peredovou-i-tehnologicnou-i-dla-cogo-naspravdi-e-mozlivist" TargetMode="External"/><Relationship Id="rId89" Type="http://schemas.openxmlformats.org/officeDocument/2006/relationships/hyperlink" Target="about:blank" TargetMode="External"/><Relationship Id="rId1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1.xml"/><Relationship Id="rId29" Type="http://schemas.openxmlformats.org/officeDocument/2006/relationships/hyperlink" Target="https://www.youtube.com/channel/UC9WPJMB_sRJ-CqKs8_HNbzQ/featured" TargetMode="External"/><Relationship Id="rId107" Type="http://schemas.openxmlformats.org/officeDocument/2006/relationships/header" Target="header1.xml"/><Relationship Id="rId11" Type="http://schemas.openxmlformats.org/officeDocument/2006/relationships/image" Target="media/image17.png"/><Relationship Id="rId24" Type="http://schemas.openxmlformats.org/officeDocument/2006/relationships/hyperlink" Target="https://www.instagram.com/lel.cheese/" TargetMode="External"/><Relationship Id="rId32" Type="http://schemas.openxmlformats.org/officeDocument/2006/relationships/hyperlink" Target="https://www.instagram.com/ilovecheese_ua/" TargetMode="External"/><Relationship Id="rId37" Type="http://schemas.openxmlformats.org/officeDocument/2006/relationships/hyperlink" Target="https://terrafood.ua/produkcija" TargetMode="External"/><Relationship Id="rId40" Type="http://schemas.openxmlformats.org/officeDocument/2006/relationships/hyperlink" Target="https://www.facebook.com/premialle/" TargetMode="External"/><Relationship Id="rId45" Type="http://schemas.openxmlformats.org/officeDocument/2006/relationships/image" Target="media/image7.png"/><Relationship Id="rId53" Type="http://schemas.openxmlformats.org/officeDocument/2006/relationships/image" Target="media/image11.png"/><Relationship Id="rId58" Type="http://schemas.openxmlformats.org/officeDocument/2006/relationships/hyperlink" Target="https://www.facebook.com/ardis.group.ua/posts/1489606091442186/?paipv=0&amp;eav=AfZtdaTT-6Dax3mo5_AqpPhvGQid_iMIT2dehgc5wH1yS_UyNsLUX5UCGCX19pzb8lk&amp;_rdr" TargetMode="External"/><Relationship Id="rId66" Type="http://schemas.openxmlformats.org/officeDocument/2006/relationships/hyperlink" Target="https://www.instagram.com/lel.cheese/" TargetMode="External"/><Relationship Id="rId74" Type="http://schemas.openxmlformats.org/officeDocument/2006/relationships/hyperlink" Target="https://fakty.com.ua/ua/ukraine/ekonomika/20240216-minimalna-zarplata-zbilshuvatymetsya-dvichi-u-2024-roczi-proyekt-byudzhetu/" TargetMode="External"/><Relationship Id="rId79" Type="http://schemas.openxmlformats.org/officeDocument/2006/relationships/hyperlink" Target="https://pon.org.ua/novyny/10086-72-ukrainciv-reguliarno-korystuutsia-internetom-na-shchodennii-osnovi.html" TargetMode="External"/><Relationship Id="rId87" Type="http://schemas.openxmlformats.org/officeDocument/2006/relationships/hyperlink" Target="http://visnyk-econom.uzhnu.uz.ua/archive/27_2_2019ua/20.pdf" TargetMode="External"/><Relationship Id="rId102" Type="http://schemas.openxmlformats.org/officeDocument/2006/relationships/hyperlink" Target="https://www.researchgate.net/publication/313487693_Marketing_Communications_Mix_in_Higher_Education_Institutions" TargetMode="External"/><Relationship Id="rId110" Type="http://schemas.openxmlformats.org/officeDocument/2006/relationships/image" Target="media/image14.png"/><Relationship Id="rId5" Type="http://schemas.openxmlformats.org/officeDocument/2006/relationships/webSettings" Target="webSettings.xml"/><Relationship Id="rId61" Type="http://schemas.openxmlformats.org/officeDocument/2006/relationships/hyperlink" Target="https://opendatabot.ua/c/40188978" TargetMode="External"/><Relationship Id="rId82" Type="http://schemas.openxmlformats.org/officeDocument/2006/relationships/hyperlink" Target="https://www.ukrinform.ua/rubric-economy/3769679-v-ukraini-za-8-%20misaciv-virobnictvo-molokasirovini-skorotilos-na-6-avm.html" TargetMode="External"/><Relationship Id="rId90" Type="http://schemas.openxmlformats.org/officeDocument/2006/relationships/hyperlink" Target="https://infagro.com.ua/ua/2022/09/26/oksana-chernova-chlen-zhuri-world-cheese-awards-vid-ukrayini-pro-situatsiyu-na-rinku-siru-v-ukrayini/" TargetMode="External"/><Relationship Id="rId95" Type="http://schemas.openxmlformats.org/officeDocument/2006/relationships/hyperlink" Target="https://www.proidei.com/instagram-stories-2602/" TargetMode="External"/><Relationship Id="rId19" Type="http://schemas.openxmlformats.org/officeDocument/2006/relationships/chart" Target="charts/chart3.xml"/><Relationship Id="rId14" Type="http://schemas.openxmlformats.org/officeDocument/2006/relationships/image" Target="media/image1.png"/><Relationship Id="rId22" Type="http://schemas.openxmlformats.org/officeDocument/2006/relationships/hyperlink" Target="https://lel.com.ua/" TargetMode="External"/><Relationship Id="rId27" Type="http://schemas.openxmlformats.org/officeDocument/2006/relationships/hyperlink" Target="https://www.facebook.com/tmkomo/" TargetMode="External"/><Relationship Id="rId30" Type="http://schemas.openxmlformats.org/officeDocument/2006/relationships/hyperlink" Target="https://lactalis.com.ua/" TargetMode="External"/><Relationship Id="rId35" Type="http://schemas.openxmlformats.org/officeDocument/2006/relationships/hyperlink" Target="https://www.facebook.com/yahotynske/" TargetMode="External"/><Relationship Id="rId43" Type="http://schemas.openxmlformats.org/officeDocument/2006/relationships/hyperlink" Target="https://rozetka.com.ua/ua/producer/lel/" TargetMode="External"/><Relationship Id="rId48" Type="http://schemas.openxmlformats.org/officeDocument/2006/relationships/chart" Target="charts/chart5.xml"/><Relationship Id="rId56" Type="http://schemas.openxmlformats.org/officeDocument/2006/relationships/hyperlink" Target="https://lel.com.ua/products/" TargetMode="External"/><Relationship Id="rId64" Type="http://schemas.openxmlformats.org/officeDocument/2006/relationships/hyperlink" Target="https://procheese.ua/syr-albuminnyj-rikota-klasychna-45-tm-lel-1-1-kh/" TargetMode="External"/><Relationship Id="rId69" Type="http://schemas.openxmlformats.org/officeDocument/2006/relationships/hyperlink" Target="https://interfax.com.ua/news/economic/901817.html" TargetMode="External"/><Relationship Id="rId77" Type="http://schemas.openxmlformats.org/officeDocument/2006/relationships/hyperlink" Target="https://ukrainian.voanews.com/a/bilshe-bizhentsiv-vertajutsia-z-ukrajiny-niz-vyjzhdzhajut/6694550.html" TargetMode="External"/><Relationship Id="rId100" Type="http://schemas.openxmlformats.org/officeDocument/2006/relationships/hyperlink" Target="https://smartmessage.com/blog/digital-marketing/marketing-communication/" TargetMode="External"/><Relationship Id="rId105" Type="http://schemas.openxmlformats.org/officeDocument/2006/relationships/hyperlink" Target="https://12kanal.com/zrobymo-svit-navkolo-smachnishym-syry-komo-na-na-festyvali-v-dubno-video/" TargetMode="External"/><Relationship Id="rId113" Type="http://schemas.openxmlformats.org/officeDocument/2006/relationships/theme" Target="theme/theme1.xml"/><Relationship Id="rId8" Type="http://schemas.openxmlformats.org/officeDocument/2006/relationships/image" Target="media/image6.png"/><Relationship Id="rId51" Type="http://schemas.openxmlformats.org/officeDocument/2006/relationships/image" Target="media/image9.png"/><Relationship Id="rId72" Type="http://schemas.openxmlformats.org/officeDocument/2006/relationships/hyperlink" Target="https://www.epravda.com.ua/news/2023/11/20/706809/" TargetMode="External"/><Relationship Id="rId80" Type="http://schemas.openxmlformats.org/officeDocument/2006/relationships/hyperlink" Target="https://web-promo.ua/ua/blog/navisho-vashomu-biznesu-socialni-merezhi-top-9-prichin-iz-yakimi-vazhko-sperechatisya/" TargetMode="External"/><Relationship Id="rId85" Type="http://schemas.openxmlformats.org/officeDocument/2006/relationships/hyperlink" Target="https://export.gov.ua/news/4644-zmini_u_molochnii_galuzi_za_rik_viini_rezultati_pershoi_ekspertnoi_zustrichi" TargetMode="External"/><Relationship Id="rId93" Type="http://schemas.openxmlformats.org/officeDocument/2006/relationships/hyperlink" Target="https://agravery.com/uk/posts/show/evropejski-siri-zajmaut-tretinu-ukrainskogo-rinku" TargetMode="External"/><Relationship Id="rId98" Type="http://schemas.openxmlformats.org/officeDocument/2006/relationships/hyperlink" Target="https://www.linkedin.com/pulse/basics-marketing-communications-m20communications-inc/" TargetMode="External"/><Relationship Id="rId3" Type="http://schemas.openxmlformats.org/officeDocument/2006/relationships/styles" Target="styles.xml"/><Relationship Id="rId12" Type="http://schemas.openxmlformats.org/officeDocument/2006/relationships/image" Target="media/image16.png"/><Relationship Id="rId17" Type="http://schemas.openxmlformats.org/officeDocument/2006/relationships/chart" Target="charts/chart2.xml"/><Relationship Id="rId25" Type="http://schemas.openxmlformats.org/officeDocument/2006/relationships/hyperlink" Target="https://www.tiktok.com/@lel.cheese" TargetMode="External"/><Relationship Id="rId33" Type="http://schemas.openxmlformats.org/officeDocument/2006/relationships/hyperlink" Target="https://milkalliance.com.ua/company/brands/tm-yagotynske/" TargetMode="External"/><Relationship Id="rId38" Type="http://schemas.openxmlformats.org/officeDocument/2006/relationships/hyperlink" Target="https://www.facebook.com/ferma.tm/" TargetMode="External"/><Relationship Id="rId46" Type="http://schemas.openxmlformats.org/officeDocument/2006/relationships/image" Target="media/image8.png"/><Relationship Id="rId59" Type="http://schemas.openxmlformats.org/officeDocument/2006/relationships/hyperlink" Target="https://vctr.media/ua/zalishatisya-v-konteksti-j-stvoryuvati-popri-krizu-pidsumki-2023-go-vid-bredu-svizhih-siriv-lel-210332/?utm_source=instagram&amp;utm_medium=post&amp;utm_campaign=zalishatis&amp;fbclid=paaaahhyiyzjmrk0rlynrzfht-lte4oulp0ptiyqlwwhtrxsffqxhn3ar-jyw_aem_abbgawvabo2h4cpjme0uzhnk5tn8aiwati9oeanrkb0qnbdgrgllbiak9smnmmettkc" TargetMode="External"/><Relationship Id="rId67" Type="http://schemas.openxmlformats.org/officeDocument/2006/relationships/hyperlink" Target="https://www.tiktok.com/@lel.cheese" TargetMode="External"/><Relationship Id="rId103" Type="http://schemas.openxmlformats.org/officeDocument/2006/relationships/hyperlink" Target="https://imcprofessional.medill.northwestern.edu/blog/the-origins-of-integrated-marketing-communications" TargetMode="External"/><Relationship Id="rId108" Type="http://schemas.openxmlformats.org/officeDocument/2006/relationships/image" Target="media/image12.png"/><Relationship Id="rId20" Type="http://schemas.openxmlformats.org/officeDocument/2006/relationships/image" Target="media/image4.png"/><Relationship Id="rId41" Type="http://schemas.openxmlformats.org/officeDocument/2006/relationships/hyperlink" Target="https://novus.online/search?text=lel%27" TargetMode="External"/><Relationship Id="rId54" Type="http://schemas.openxmlformats.org/officeDocument/2006/relationships/hyperlink" Target="https://ardis.ua/" TargetMode="External"/><Relationship Id="rId62" Type="http://schemas.openxmlformats.org/officeDocument/2006/relationships/hyperlink" Target="https://rau.ua/dosvid/ardis-group/" TargetMode="External"/><Relationship Id="rId70" Type="http://schemas.openxmlformats.org/officeDocument/2006/relationships/hyperlink" Target="https://bank.gov.ua/ua/news/all/inflyatsiyniy-zvit-sichen-2024-roku" TargetMode="External"/><Relationship Id="rId75" Type="http://schemas.openxmlformats.org/officeDocument/2006/relationships/hyperlink" Target="https://www.ukrinform.ua/rubric-society/3698384-v-ukraini-prozivaut-ponad-36-miljoniv-ludej-oon.html" TargetMode="External"/><Relationship Id="rId83" Type="http://schemas.openxmlformats.org/officeDocument/2006/relationships/hyperlink" Target="https://pro-consulting.ua/ua/issledovanie-rynka/analiz-rynka-syra-v-ukraine-2022-god" TargetMode="External"/><Relationship Id="rId88" Type="http://schemas.openxmlformats.org/officeDocument/2006/relationships/hyperlink" Target="http://milkua.info/uk/post/import-siriv-u-sicni-zris-bilse-niz-u-15-raza" TargetMode="External"/><Relationship Id="rId91" Type="http://schemas.openxmlformats.org/officeDocument/2006/relationships/hyperlink" Target="https://avm-ua.org/uk/post/cinovij-trend-na-molocni-produkti-divitsa-vgoru" TargetMode="External"/><Relationship Id="rId96" Type="http://schemas.openxmlformats.org/officeDocument/2006/relationships/hyperlink" Target="https://www2.deloitte.com/ua/uk/pages/press-room/press-release/2024/consumer-behavior.html%20%5C" TargetMode="External"/><Relationship Id="rId111"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png"/><Relationship Id="rId23" Type="http://schemas.openxmlformats.org/officeDocument/2006/relationships/hyperlink" Target="https://www.facebook.com/lel.cheese" TargetMode="External"/><Relationship Id="rId28" Type="http://schemas.openxmlformats.org/officeDocument/2006/relationships/hyperlink" Target="https://www.instagram.com/komo_cheese/" TargetMode="External"/><Relationship Id="rId36" Type="http://schemas.openxmlformats.org/officeDocument/2006/relationships/hyperlink" Target="https://www.instagram.com/yagotynske/" TargetMode="External"/><Relationship Id="rId49" Type="http://schemas.openxmlformats.org/officeDocument/2006/relationships/chart" Target="charts/chart6.xml"/><Relationship Id="rId57" Type="http://schemas.openxmlformats.org/officeDocument/2006/relationships/hyperlink" Target="https://uk.wikipedia.org/wiki/Ardis_Group" TargetMode="External"/><Relationship Id="rId106" Type="http://schemas.openxmlformats.org/officeDocument/2006/relationships/hyperlink" Target="https://bank.gov.ua/ua/monetary/archive-rish" TargetMode="External"/><Relationship Id="rId10" Type="http://schemas.openxmlformats.org/officeDocument/2006/relationships/image" Target="media/image19.png"/><Relationship Id="rId31" Type="http://schemas.openxmlformats.org/officeDocument/2006/relationships/hyperlink" Target="https://www.facebook.com/ILoveCheeseUA/" TargetMode="External"/><Relationship Id="rId44" Type="http://schemas.openxmlformats.org/officeDocument/2006/relationships/hyperlink" Target="https://express.auchan.ua/sir-lel-burata-50-125-g-1575515/" TargetMode="External"/><Relationship Id="rId52" Type="http://schemas.openxmlformats.org/officeDocument/2006/relationships/image" Target="media/image10.png"/><Relationship Id="rId60" Type="http://schemas.openxmlformats.org/officeDocument/2006/relationships/hyperlink" Target="https://export.gov.ua/news/5028-13_nagorod_dlia_ukraini_na_world_cheese_awards_2023" TargetMode="External"/><Relationship Id="rId65" Type="http://schemas.openxmlformats.org/officeDocument/2006/relationships/hyperlink" Target="https://www.facebook.com/lel.cheese/" TargetMode="External"/><Relationship Id="rId73" Type="http://schemas.openxmlformats.org/officeDocument/2006/relationships/hyperlink" Target="https://www.ukrinform.ua/rubric-economy/3803239-seredna-zarplata-v-ukraini-perevisila-17-900-griven.html" TargetMode="External"/><Relationship Id="rId78" Type="http://schemas.openxmlformats.org/officeDocument/2006/relationships/hyperlink" Target="https://gradus.app/documents/326/Gradus_Research_-_Consumer_Trends_2023_UA_qIR1bY4.pdf" TargetMode="External"/><Relationship Id="rId81" Type="http://schemas.openxmlformats.org/officeDocument/2006/relationships/hyperlink" Target="https://interfax.com.ua/news/economic/900290.html" TargetMode="External"/><Relationship Id="rId86" Type="http://schemas.openxmlformats.org/officeDocument/2006/relationships/hyperlink" Target="http://www.agrosvit.info/pdf/3_2022/11.pdf" TargetMode="External"/><Relationship Id="rId94" Type="http://schemas.openxmlformats.org/officeDocument/2006/relationships/hyperlink" Target="https://agravery.com/uk/posts/show/ukraina-znahoditsa-na-ostannomu-misci-v-evropi-za-rivnem-spozivanna-siru" TargetMode="External"/><Relationship Id="rId99" Type="http://schemas.openxmlformats.org/officeDocument/2006/relationships/hyperlink" Target="https://www.quaycommunications.com.au/marketing-communication-strategy/" TargetMode="External"/><Relationship Id="rId101" Type="http://schemas.openxmlformats.org/officeDocument/2006/relationships/hyperlink" Target="https://www.pearsoned.ca/highered/divisions/virtual_tours/kotler/kotler_ch13.pdf" TargetMode="External"/><Relationship Id="rId4" Type="http://schemas.openxmlformats.org/officeDocument/2006/relationships/settings" Target="settings.xml"/><Relationship Id="rId9" Type="http://schemas.openxmlformats.org/officeDocument/2006/relationships/image" Target="media/image20.png"/><Relationship Id="rId13" Type="http://schemas.openxmlformats.org/officeDocument/2006/relationships/image" Target="media/image18.png"/><Relationship Id="rId18" Type="http://schemas.openxmlformats.org/officeDocument/2006/relationships/image" Target="media/image3.png"/><Relationship Id="rId39" Type="http://schemas.openxmlformats.org/officeDocument/2006/relationships/hyperlink" Target="https://www.instagram.com/ferma.tm/" TargetMode="External"/><Relationship Id="rId109" Type="http://schemas.openxmlformats.org/officeDocument/2006/relationships/image" Target="media/image13.png"/><Relationship Id="rId34" Type="http://schemas.openxmlformats.org/officeDocument/2006/relationships/hyperlink" Target="https://www.facebook.com/MilkAlliance" TargetMode="External"/><Relationship Id="rId50" Type="http://schemas.openxmlformats.org/officeDocument/2006/relationships/chart" Target="charts/chart7.xml"/><Relationship Id="rId55" Type="http://schemas.openxmlformats.org/officeDocument/2006/relationships/hyperlink" Target="https://youcontrol.com.ua/catalog/company_details/40188978/" TargetMode="External"/><Relationship Id="rId76" Type="http://schemas.openxmlformats.org/officeDocument/2006/relationships/hyperlink" Target="https://index.minfin.com.ua/ua/reference/people/2020/" TargetMode="External"/><Relationship Id="rId97" Type="http://schemas.openxmlformats.org/officeDocument/2006/relationships/hyperlink" Target="https://nscpolteksby.ac.id/ebook/files/Ebook/Business%20Administration/Kotler%20and%20Keller%20Marketing%20Management%2014th%20Edition%20(2012)/Chapter%2017%20-%20Designing%20and%20Managing%20Integrated%20Marketing%20Communications.pdf" TargetMode="External"/><Relationship Id="rId104" Type="http://schemas.openxmlformats.org/officeDocument/2006/relationships/hyperlink" Target="https://allretail.ua/events/73936-ukrajinskiy-sir-lel-na-agroekspo-2021" TargetMode="External"/><Relationship Id="rId7" Type="http://schemas.openxmlformats.org/officeDocument/2006/relationships/endnotes" Target="endnotes.xml"/><Relationship Id="rId71" Type="http://schemas.openxmlformats.org/officeDocument/2006/relationships/hyperlink" Target="https://www.me.gov.ua/News/Detail?lang=uk-UA&amp;id=a107293d-1655-46dc-b048-564d1b3d7eae&amp;title=U2024-RotsiMinekonomikiPrognozuZrostanniaVvpNa4-6-TaInvestitsiiNa29-6-YuliiaSviridenko" TargetMode="External"/><Relationship Id="rId92" Type="http://schemas.openxmlformats.org/officeDocument/2006/relationships/hyperlink" Target="about:blank"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anast\Downloads\&#1052;&#1072;&#1088;&#1082;&#1077;&#1090;&#1080;&#1085;&#1075;&#1086;&#1074;&#1077;%20&#1076;&#1086;&#1089;&#1083;&#1110;&#1076;&#1078;&#1077;&#1085;&#1085;&#1103;%20(&#1042;&#1110;&#1076;&#1087;&#1086;&#1074;&#1110;&#1076;&#1110;).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_____Microsoft_Excel.xlsx"/></Relationships>
</file>

<file path=word/charts/_rels/chart3.xml.rels><?xml version="1.0" encoding="UTF-8" standalone="yes"?>
<Relationships xmlns="http://schemas.openxmlformats.org/package/2006/relationships"><Relationship Id="rId3" Type="http://schemas.openxmlformats.org/officeDocument/2006/relationships/oleObject" Target="file:///C:\Users\anast\Downloads\&#1052;&#1072;&#1088;&#1082;&#1077;&#1090;&#1080;&#1085;&#1075;&#1086;&#1074;&#1077;%20&#1076;&#1086;&#1089;&#1083;&#1110;&#1076;&#1078;&#1077;&#1085;&#1085;&#1103;%20(&#1042;&#1110;&#1076;&#1087;&#1086;&#1074;&#1110;&#1076;&#1110;).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anast\Downloads\&#1052;&#1072;&#1088;&#1082;&#1077;&#1090;&#1080;&#1085;&#1075;&#1086;&#1074;&#1077;%20&#1076;&#1086;&#1089;&#1083;&#1110;&#1076;&#1078;&#1077;&#1085;&#1085;&#1103;%20(&#1042;&#1110;&#1076;&#1087;&#1086;&#1074;&#1110;&#1076;&#1110;).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anast\Downloads\&#1052;&#1072;&#1088;&#1082;&#1077;&#1090;&#1080;&#1085;&#1075;&#1086;&#1074;&#1077;%20&#1076;&#1086;&#1089;&#1083;&#1110;&#1076;&#1078;&#1077;&#1085;&#1085;&#1103;%20(&#1042;&#1110;&#1076;&#1087;&#1086;&#1074;&#1110;&#1076;&#1110;).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1" Type="http://schemas.openxmlformats.org/officeDocument/2006/relationships/oleObject" Target="file:///C:\Users\anast\Downloads\&#1052;&#1072;&#1088;&#1082;&#1077;&#1090;&#1080;&#1085;&#1075;&#1086;&#1074;&#1077;%20&#1076;&#1086;&#1089;&#1083;&#1110;&#1076;&#1078;&#1077;&#1085;&#1085;&#1103;%20(&#1042;&#1110;&#1076;&#1087;&#1086;&#1074;&#1110;&#1076;&#1110;).xlsx" TargetMode="External"/></Relationships>
</file>

<file path=word/charts/_rels/chart7.xml.rels><?xml version="1.0" encoding="UTF-8" standalone="yes"?>
<Relationships xmlns="http://schemas.openxmlformats.org/package/2006/relationships"><Relationship Id="rId3" Type="http://schemas.openxmlformats.org/officeDocument/2006/relationships/oleObject" Target="file:///C:\Users\anast\Downloads\&#1052;&#1072;&#1088;&#1082;&#1077;&#1090;&#1080;&#1085;&#1075;&#1086;&#1074;&#1077;%20&#1076;&#1086;&#1089;&#1083;&#1110;&#1076;&#1078;&#1077;&#1085;&#1085;&#1103;%20(&#1042;&#1110;&#1076;&#1087;&#1086;&#1074;&#1110;&#1076;&#1110;).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dPt>
            <c:idx val="0"/>
            <c:bubble3D val="0"/>
            <c:explosion val="10"/>
            <c:spPr>
              <a:solidFill>
                <a:schemeClr val="tx1">
                  <a:lumMod val="65000"/>
                  <a:lumOff val="35000"/>
                </a:schemeClr>
              </a:solidFill>
              <a:ln w="19050">
                <a:solidFill>
                  <a:schemeClr val="lt1"/>
                </a:solidFill>
              </a:ln>
              <a:effectLst/>
            </c:spPr>
            <c:extLst>
              <c:ext xmlns:c16="http://schemas.microsoft.com/office/drawing/2014/chart" uri="{C3380CC4-5D6E-409C-BE32-E72D297353CC}">
                <c16:uniqueId val="{00000001-A4C3-4253-A20E-E2B3ED79A99E}"/>
              </c:ext>
            </c:extLst>
          </c:dPt>
          <c:dPt>
            <c:idx val="1"/>
            <c:bubble3D val="0"/>
            <c:spPr>
              <a:solidFill>
                <a:schemeClr val="tx1">
                  <a:lumMod val="50000"/>
                  <a:lumOff val="50000"/>
                </a:schemeClr>
              </a:solidFill>
              <a:ln w="19050">
                <a:solidFill>
                  <a:schemeClr val="lt1"/>
                </a:solidFill>
              </a:ln>
              <a:effectLst/>
            </c:spPr>
            <c:extLst>
              <c:ext xmlns:c16="http://schemas.microsoft.com/office/drawing/2014/chart" uri="{C3380CC4-5D6E-409C-BE32-E72D297353CC}">
                <c16:uniqueId val="{00000003-A4C3-4253-A20E-E2B3ED79A99E}"/>
              </c:ext>
            </c:extLst>
          </c:dPt>
          <c:dPt>
            <c:idx val="2"/>
            <c:bubble3D val="0"/>
            <c:spPr>
              <a:solidFill>
                <a:schemeClr val="bg1">
                  <a:lumMod val="65000"/>
                </a:schemeClr>
              </a:solidFill>
              <a:ln w="19050">
                <a:solidFill>
                  <a:schemeClr val="lt1"/>
                </a:solidFill>
              </a:ln>
              <a:effectLst/>
            </c:spPr>
            <c:extLst>
              <c:ext xmlns:c16="http://schemas.microsoft.com/office/drawing/2014/chart" uri="{C3380CC4-5D6E-409C-BE32-E72D297353CC}">
                <c16:uniqueId val="{00000005-A4C3-4253-A20E-E2B3ED79A99E}"/>
              </c:ext>
            </c:extLst>
          </c:dPt>
          <c:dPt>
            <c:idx val="3"/>
            <c:bubble3D val="0"/>
            <c:spPr>
              <a:solidFill>
                <a:schemeClr val="bg1">
                  <a:lumMod val="65000"/>
                </a:schemeClr>
              </a:solidFill>
              <a:ln w="19050">
                <a:solidFill>
                  <a:schemeClr val="lt1"/>
                </a:solidFill>
              </a:ln>
              <a:effectLst/>
            </c:spPr>
            <c:extLst>
              <c:ext xmlns:c16="http://schemas.microsoft.com/office/drawing/2014/chart" uri="{C3380CC4-5D6E-409C-BE32-E72D297353CC}">
                <c16:uniqueId val="{00000007-A4C3-4253-A20E-E2B3ED79A99E}"/>
              </c:ext>
            </c:extLst>
          </c:dPt>
          <c:dPt>
            <c:idx val="4"/>
            <c:bubble3D val="0"/>
            <c:spPr>
              <a:solidFill>
                <a:schemeClr val="bg1">
                  <a:lumMod val="85000"/>
                </a:schemeClr>
              </a:solidFill>
              <a:ln w="19050">
                <a:solidFill>
                  <a:schemeClr val="lt1"/>
                </a:solidFill>
              </a:ln>
              <a:effectLst/>
            </c:spPr>
            <c:extLst>
              <c:ext xmlns:c16="http://schemas.microsoft.com/office/drawing/2014/chart" uri="{C3380CC4-5D6E-409C-BE32-E72D297353CC}">
                <c16:uniqueId val="{00000009-A4C3-4253-A20E-E2B3ED79A99E}"/>
              </c:ext>
            </c:extLst>
          </c:dPt>
          <c:dLbls>
            <c:dLbl>
              <c:idx val="0"/>
              <c:layout>
                <c:manualLayout>
                  <c:x val="4.4120031871016124E-2"/>
                  <c:y val="1.8938697019308229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A4C3-4253-A20E-E2B3ED79A99E}"/>
                </c:ext>
              </c:extLst>
            </c:dLbl>
            <c:dLbl>
              <c:idx val="1"/>
              <c:layout>
                <c:manualLayout>
                  <c:x val="4.6573519627411845E-2"/>
                  <c:y val="-9.5011768107299846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A4C3-4253-A20E-E2B3ED79A99E}"/>
                </c:ext>
              </c:extLst>
            </c:dLbl>
            <c:dLbl>
              <c:idx val="2"/>
              <c:layout>
                <c:manualLayout>
                  <c:x val="4.8153590176227862E-2"/>
                  <c:y val="-2.9243003040461648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A4C3-4253-A20E-E2B3ED79A99E}"/>
                </c:ext>
              </c:extLst>
            </c:dLbl>
            <c:dLbl>
              <c:idx val="3"/>
              <c:layout>
                <c:manualLayout>
                  <c:x val="-6.7012406804314154E-2"/>
                  <c:y val="-3.3713421662683478E-2"/>
                </c:manualLayout>
              </c:layout>
              <c:spPr>
                <a:solidFill>
                  <a:srgbClr val="FFFFFF"/>
                </a:solidFill>
                <a:ln>
                  <a:solidFill>
                    <a:srgbClr val="000000">
                      <a:lumMod val="25000"/>
                      <a:lumOff val="75000"/>
                    </a:srgbClr>
                  </a:solidFill>
                </a:ln>
                <a:effectLst/>
              </c:spPr>
              <c:txPr>
                <a:bodyPr rot="0" spcFirstLastPara="1" vertOverflow="clip" horzOverflow="clip" vert="horz" wrap="square" lIns="38100" tIns="19050" rIns="38100" bIns="19050" anchor="ctr" anchorCtr="1">
                  <a:noAutofit/>
                </a:bodyPr>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15:layout>
                    <c:manualLayout>
                      <c:w val="0.20624718785151852"/>
                      <c:h val="0.18394116577012032"/>
                    </c:manualLayout>
                  </c15:layout>
                </c:ext>
                <c:ext xmlns:c16="http://schemas.microsoft.com/office/drawing/2014/chart" uri="{C3380CC4-5D6E-409C-BE32-E72D297353CC}">
                  <c16:uniqueId val="{00000007-A4C3-4253-A20E-E2B3ED79A99E}"/>
                </c:ext>
              </c:extLst>
            </c:dLbl>
            <c:dLbl>
              <c:idx val="4"/>
              <c:layout>
                <c:manualLayout>
                  <c:x val="-5.9880239520958084E-2"/>
                  <c:y val="-4.5897877223178479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A4C3-4253-A20E-E2B3ED79A99E}"/>
                </c:ext>
              </c:extLst>
            </c:dLbl>
            <c:spPr>
              <a:solidFill>
                <a:srgbClr val="FFFFFF"/>
              </a:solidFill>
              <a:ln>
                <a:solidFill>
                  <a:srgbClr val="000000">
                    <a:lumMod val="25000"/>
                    <a:lumOff val="75000"/>
                  </a:srgb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Лист2!$A$1:$A$5</c:f>
              <c:strCache>
                <c:ptCount val="4"/>
                <c:pt idx="0">
                  <c:v>свіжі сири</c:v>
                </c:pt>
                <c:pt idx="1">
                  <c:v>плавлені сири</c:v>
                </c:pt>
                <c:pt idx="2">
                  <c:v>блакитні сири</c:v>
                </c:pt>
                <c:pt idx="3">
                  <c:v>інші сири</c:v>
                </c:pt>
              </c:strCache>
            </c:strRef>
          </c:cat>
          <c:val>
            <c:numRef>
              <c:f>Лист2!$B$1:$B$5</c:f>
              <c:numCache>
                <c:formatCode>0%</c:formatCode>
                <c:ptCount val="5"/>
                <c:pt idx="0">
                  <c:v>0.26</c:v>
                </c:pt>
                <c:pt idx="1">
                  <c:v>0.13</c:v>
                </c:pt>
                <c:pt idx="2" formatCode="0.00%">
                  <c:v>4.4999999999999998E-2</c:v>
                </c:pt>
                <c:pt idx="3" formatCode="0.00%">
                  <c:v>0.56000000000000005</c:v>
                </c:pt>
              </c:numCache>
            </c:numRef>
          </c:val>
          <c:extLst>
            <c:ext xmlns:c16="http://schemas.microsoft.com/office/drawing/2014/chart" uri="{C3380CC4-5D6E-409C-BE32-E72D297353CC}">
              <c16:uniqueId val="{0000000A-A4C3-4253-A20E-E2B3ED79A99E}"/>
            </c:ext>
          </c:extLst>
        </c:ser>
        <c:dLbls>
          <c:showLegendKey val="0"/>
          <c:showVal val="0"/>
          <c:showCatName val="0"/>
          <c:showSerName val="0"/>
          <c:showPercent val="0"/>
          <c:showBubbleSize val="0"/>
          <c:showLeaderLines val="0"/>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2.9713668287412211E-2"/>
          <c:y val="3.6600674915635539E-2"/>
          <c:w val="0.94057266342517554"/>
          <c:h val="0.76306936632920885"/>
        </c:manualLayout>
      </c:layout>
      <c:barChart>
        <c:barDir val="col"/>
        <c:grouping val="stacked"/>
        <c:varyColors val="0"/>
        <c:ser>
          <c:idx val="0"/>
          <c:order val="0"/>
          <c:tx>
            <c:strRef>
              <c:f>Лист1!$B$1</c:f>
              <c:strCache>
                <c:ptCount val="1"/>
                <c:pt idx="0">
                  <c:v>Сири і кисломолочний сир</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lumMod val="8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Лист1!$A$2:$A$5</c:f>
              <c:numCache>
                <c:formatCode>General</c:formatCode>
                <c:ptCount val="4"/>
                <c:pt idx="0">
                  <c:v>2019</c:v>
                </c:pt>
                <c:pt idx="1">
                  <c:v>2020</c:v>
                </c:pt>
                <c:pt idx="2">
                  <c:v>2021</c:v>
                </c:pt>
                <c:pt idx="3">
                  <c:v>2022</c:v>
                </c:pt>
              </c:numCache>
            </c:numRef>
          </c:cat>
          <c:val>
            <c:numRef>
              <c:f>Лист1!$B$2:$B$5</c:f>
              <c:numCache>
                <c:formatCode>General</c:formatCode>
                <c:ptCount val="4"/>
                <c:pt idx="0">
                  <c:v>23.7</c:v>
                </c:pt>
                <c:pt idx="1">
                  <c:v>46.8</c:v>
                </c:pt>
                <c:pt idx="2">
                  <c:v>55.2</c:v>
                </c:pt>
                <c:pt idx="3">
                  <c:v>33.799999999999997</c:v>
                </c:pt>
              </c:numCache>
            </c:numRef>
          </c:val>
          <c:extLst>
            <c:ext xmlns:c16="http://schemas.microsoft.com/office/drawing/2014/chart" uri="{C3380CC4-5D6E-409C-BE32-E72D297353CC}">
              <c16:uniqueId val="{00000000-C2E7-4D90-B336-BAB4CE33024C}"/>
            </c:ext>
          </c:extLst>
        </c:ser>
        <c:ser>
          <c:idx val="1"/>
          <c:order val="1"/>
          <c:tx>
            <c:strRef>
              <c:f>Лист1!$C$1</c:f>
              <c:strCache>
                <c:ptCount val="1"/>
                <c:pt idx="0">
                  <c:v>Всього</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Лист1!$A$2:$A$5</c:f>
              <c:numCache>
                <c:formatCode>General</c:formatCode>
                <c:ptCount val="4"/>
                <c:pt idx="0">
                  <c:v>2019</c:v>
                </c:pt>
                <c:pt idx="1">
                  <c:v>2020</c:v>
                </c:pt>
                <c:pt idx="2">
                  <c:v>2021</c:v>
                </c:pt>
                <c:pt idx="3">
                  <c:v>2022</c:v>
                </c:pt>
              </c:numCache>
            </c:numRef>
          </c:cat>
          <c:val>
            <c:numRef>
              <c:f>Лист1!$C$2:$C$5</c:f>
              <c:numCache>
                <c:formatCode>General</c:formatCode>
                <c:ptCount val="4"/>
                <c:pt idx="0">
                  <c:v>42.7</c:v>
                </c:pt>
                <c:pt idx="1">
                  <c:v>90.9</c:v>
                </c:pt>
                <c:pt idx="2">
                  <c:v>110.1</c:v>
                </c:pt>
                <c:pt idx="3">
                  <c:v>59.7</c:v>
                </c:pt>
              </c:numCache>
            </c:numRef>
          </c:val>
          <c:extLst>
            <c:ext xmlns:c16="http://schemas.microsoft.com/office/drawing/2014/chart" uri="{C3380CC4-5D6E-409C-BE32-E72D297353CC}">
              <c16:uniqueId val="{00000001-C2E7-4D90-B336-BAB4CE33024C}"/>
            </c:ext>
          </c:extLst>
        </c:ser>
        <c:dLbls>
          <c:dLblPos val="ctr"/>
          <c:showLegendKey val="0"/>
          <c:showVal val="1"/>
          <c:showCatName val="0"/>
          <c:showSerName val="0"/>
          <c:showPercent val="0"/>
          <c:showBubbleSize val="0"/>
        </c:dLbls>
        <c:gapWidth val="150"/>
        <c:overlap val="100"/>
        <c:axId val="367099856"/>
        <c:axId val="367103464"/>
      </c:barChart>
      <c:catAx>
        <c:axId val="3670998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67103464"/>
        <c:crosses val="autoZero"/>
        <c:auto val="1"/>
        <c:lblAlgn val="ctr"/>
        <c:lblOffset val="100"/>
        <c:noMultiLvlLbl val="0"/>
      </c:catAx>
      <c:valAx>
        <c:axId val="367103464"/>
        <c:scaling>
          <c:orientation val="minMax"/>
        </c:scaling>
        <c:delete val="1"/>
        <c:axPos val="l"/>
        <c:numFmt formatCode="General" sourceLinked="1"/>
        <c:majorTickMark val="none"/>
        <c:minorTickMark val="none"/>
        <c:tickLblPos val="nextTo"/>
        <c:crossAx val="367099856"/>
        <c:crosses val="autoZero"/>
        <c:crossBetween val="between"/>
      </c:valAx>
      <c:spPr>
        <a:noFill/>
        <a:ln>
          <a:noFill/>
        </a:ln>
        <a:effectLst/>
      </c:spPr>
    </c:plotArea>
    <c:legend>
      <c:legendPos val="b"/>
      <c:layout>
        <c:manualLayout>
          <c:xMode val="edge"/>
          <c:yMode val="edge"/>
          <c:x val="0.21849688927772917"/>
          <c:y val="0.88614562068630309"/>
          <c:w val="0.57535165743170991"/>
          <c:h val="0.1015087003013512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bar"/>
        <c:grouping val="clustered"/>
        <c:varyColors val="0"/>
        <c:ser>
          <c:idx val="0"/>
          <c:order val="0"/>
          <c:spPr>
            <a:solidFill>
              <a:schemeClr val="tx1">
                <a:lumMod val="50000"/>
                <a:lumOff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Лист2!$A$14:$A$19</c:f>
              <c:strCache>
                <c:ptCount val="6"/>
                <c:pt idx="0">
                  <c:v>свіжі сири (фета, бринза, моцарела)</c:v>
                </c:pt>
                <c:pt idx="1">
                  <c:v>м’які сири (камамбер)</c:v>
                </c:pt>
                <c:pt idx="2">
                  <c:v>напівтверді сири</c:v>
                </c:pt>
                <c:pt idx="3">
                  <c:v>тверді сири (маасдам, пармезан)</c:v>
                </c:pt>
                <c:pt idx="4">
                  <c:v>блакитні сири</c:v>
                </c:pt>
                <c:pt idx="5">
                  <c:v>сирний продукт</c:v>
                </c:pt>
              </c:strCache>
            </c:strRef>
          </c:cat>
          <c:val>
            <c:numRef>
              <c:f>Лист2!$C$14:$C$19</c:f>
              <c:numCache>
                <c:formatCode>0%</c:formatCode>
                <c:ptCount val="6"/>
                <c:pt idx="0">
                  <c:v>0.72192513368983957</c:v>
                </c:pt>
                <c:pt idx="1">
                  <c:v>0.44385026737967914</c:v>
                </c:pt>
                <c:pt idx="2">
                  <c:v>0.13903743315508021</c:v>
                </c:pt>
                <c:pt idx="3">
                  <c:v>6.9518716577540107E-2</c:v>
                </c:pt>
                <c:pt idx="4">
                  <c:v>1.06951871657754E-2</c:v>
                </c:pt>
                <c:pt idx="5">
                  <c:v>4.2780748663101602E-2</c:v>
                </c:pt>
              </c:numCache>
            </c:numRef>
          </c:val>
          <c:extLst>
            <c:ext xmlns:c16="http://schemas.microsoft.com/office/drawing/2014/chart" uri="{C3380CC4-5D6E-409C-BE32-E72D297353CC}">
              <c16:uniqueId val="{00000000-B2C1-42EC-A3F8-1C5E6E06DA69}"/>
            </c:ext>
          </c:extLst>
        </c:ser>
        <c:dLbls>
          <c:dLblPos val="outEnd"/>
          <c:showLegendKey val="0"/>
          <c:showVal val="1"/>
          <c:showCatName val="0"/>
          <c:showSerName val="0"/>
          <c:showPercent val="0"/>
          <c:showBubbleSize val="0"/>
        </c:dLbls>
        <c:gapWidth val="182"/>
        <c:axId val="413870736"/>
        <c:axId val="413870080"/>
      </c:barChart>
      <c:catAx>
        <c:axId val="41387073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13870080"/>
        <c:crosses val="autoZero"/>
        <c:auto val="1"/>
        <c:lblAlgn val="ctr"/>
        <c:lblOffset val="100"/>
        <c:noMultiLvlLbl val="0"/>
      </c:catAx>
      <c:valAx>
        <c:axId val="413870080"/>
        <c:scaling>
          <c:orientation val="minMax"/>
        </c:scaling>
        <c:delete val="1"/>
        <c:axPos val="b"/>
        <c:numFmt formatCode="0%" sourceLinked="1"/>
        <c:majorTickMark val="none"/>
        <c:minorTickMark val="none"/>
        <c:tickLblPos val="nextTo"/>
        <c:crossAx val="4138707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Лист2!$R$4</c:f>
              <c:strCache>
                <c:ptCount val="1"/>
                <c:pt idx="0">
                  <c:v>Пріоритетна відомість</c:v>
                </c:pt>
              </c:strCache>
            </c:strRef>
          </c:tx>
          <c:spPr>
            <a:solidFill>
              <a:schemeClr val="tx1">
                <a:lumMod val="50000"/>
                <a:lumOff val="50000"/>
              </a:schemeClr>
            </a:solidFill>
            <a:ln>
              <a:noFill/>
            </a:ln>
            <a:effectLst/>
          </c:spPr>
          <c:invertIfNegative val="0"/>
          <c:cat>
            <c:strRef>
              <c:f>Лист2!$Q$5:$Q$10</c:f>
              <c:strCache>
                <c:ptCount val="6"/>
                <c:pt idx="0">
                  <c:v>«КОМО»</c:v>
                </c:pt>
                <c:pt idx="1">
                  <c:v>«Тульчинка»</c:v>
                </c:pt>
                <c:pt idx="2">
                  <c:v>«Ферма»</c:v>
                </c:pt>
                <c:pt idx="3">
                  <c:v>«Яготинське»</c:v>
                </c:pt>
                <c:pt idx="4">
                  <c:v>«Premialle»</c:v>
                </c:pt>
                <c:pt idx="5">
                  <c:v>«Lel’»</c:v>
                </c:pt>
              </c:strCache>
            </c:strRef>
          </c:cat>
          <c:val>
            <c:numRef>
              <c:f>Лист2!$R$5:$R$10</c:f>
              <c:numCache>
                <c:formatCode>0%</c:formatCode>
                <c:ptCount val="6"/>
                <c:pt idx="0">
                  <c:v>0.86</c:v>
                </c:pt>
                <c:pt idx="1">
                  <c:v>0.53</c:v>
                </c:pt>
                <c:pt idx="2">
                  <c:v>0.71</c:v>
                </c:pt>
                <c:pt idx="3">
                  <c:v>0.54</c:v>
                </c:pt>
                <c:pt idx="4">
                  <c:v>0.31</c:v>
                </c:pt>
                <c:pt idx="5">
                  <c:v>0</c:v>
                </c:pt>
              </c:numCache>
            </c:numRef>
          </c:val>
          <c:extLst>
            <c:ext xmlns:c16="http://schemas.microsoft.com/office/drawing/2014/chart" uri="{C3380CC4-5D6E-409C-BE32-E72D297353CC}">
              <c16:uniqueId val="{00000000-EF29-4D86-8D5C-1A461BF42D56}"/>
            </c:ext>
          </c:extLst>
        </c:ser>
        <c:ser>
          <c:idx val="1"/>
          <c:order val="1"/>
          <c:tx>
            <c:strRef>
              <c:f>Лист2!$S$4</c:f>
              <c:strCache>
                <c:ptCount val="1"/>
                <c:pt idx="0">
                  <c:v>Відомість з підказкою</c:v>
                </c:pt>
              </c:strCache>
            </c:strRef>
          </c:tx>
          <c:spPr>
            <a:solidFill>
              <a:schemeClr val="dk1">
                <a:tint val="55000"/>
              </a:schemeClr>
            </a:solidFill>
            <a:ln>
              <a:noFill/>
            </a:ln>
            <a:effectLst/>
          </c:spPr>
          <c:invertIfNegative val="0"/>
          <c:cat>
            <c:strRef>
              <c:f>Лист2!$Q$5:$Q$10</c:f>
              <c:strCache>
                <c:ptCount val="6"/>
                <c:pt idx="0">
                  <c:v>«КОМО»</c:v>
                </c:pt>
                <c:pt idx="1">
                  <c:v>«Тульчинка»</c:v>
                </c:pt>
                <c:pt idx="2">
                  <c:v>«Ферма»</c:v>
                </c:pt>
                <c:pt idx="3">
                  <c:v>«Яготинське»</c:v>
                </c:pt>
                <c:pt idx="4">
                  <c:v>«Premialle»</c:v>
                </c:pt>
                <c:pt idx="5">
                  <c:v>«Lel’»</c:v>
                </c:pt>
              </c:strCache>
            </c:strRef>
          </c:cat>
          <c:val>
            <c:numRef>
              <c:f>Лист2!$S$5:$S$10</c:f>
              <c:numCache>
                <c:formatCode>0%</c:formatCode>
                <c:ptCount val="6"/>
                <c:pt idx="0">
                  <c:v>0.98076923076923073</c:v>
                </c:pt>
                <c:pt idx="1">
                  <c:v>0.82</c:v>
                </c:pt>
                <c:pt idx="2">
                  <c:v>0.95192307692307687</c:v>
                </c:pt>
                <c:pt idx="3">
                  <c:v>0.90064102564102566</c:v>
                </c:pt>
                <c:pt idx="4">
                  <c:v>0.47115384615384615</c:v>
                </c:pt>
                <c:pt idx="5">
                  <c:v>0.10256410256410256</c:v>
                </c:pt>
              </c:numCache>
            </c:numRef>
          </c:val>
          <c:extLst>
            <c:ext xmlns:c16="http://schemas.microsoft.com/office/drawing/2014/chart" uri="{C3380CC4-5D6E-409C-BE32-E72D297353CC}">
              <c16:uniqueId val="{00000001-EF29-4D86-8D5C-1A461BF42D56}"/>
            </c:ext>
          </c:extLst>
        </c:ser>
        <c:dLbls>
          <c:showLegendKey val="0"/>
          <c:showVal val="0"/>
          <c:showCatName val="0"/>
          <c:showSerName val="0"/>
          <c:showPercent val="0"/>
          <c:showBubbleSize val="0"/>
        </c:dLbls>
        <c:gapWidth val="219"/>
        <c:axId val="409629208"/>
        <c:axId val="409632816"/>
      </c:barChart>
      <c:lineChart>
        <c:grouping val="standard"/>
        <c:varyColors val="0"/>
        <c:ser>
          <c:idx val="2"/>
          <c:order val="2"/>
          <c:tx>
            <c:strRef>
              <c:f>Лист2!$T$4</c:f>
              <c:strCache>
                <c:ptCount val="1"/>
                <c:pt idx="0">
                  <c:v>ТОП марок</c:v>
                </c:pt>
              </c:strCache>
            </c:strRef>
          </c:tx>
          <c:spPr>
            <a:ln w="15875" cap="rnd">
              <a:solidFill>
                <a:schemeClr val="tx1">
                  <a:lumMod val="65000"/>
                  <a:lumOff val="35000"/>
                </a:schemeClr>
              </a:solidFill>
              <a:miter lim="800000"/>
            </a:ln>
            <a:effectLst/>
          </c:spPr>
          <c:marker>
            <c:symbol val="none"/>
          </c:marker>
          <c:cat>
            <c:strRef>
              <c:f>Лист2!$Q$5:$Q$10</c:f>
              <c:strCache>
                <c:ptCount val="6"/>
                <c:pt idx="0">
                  <c:v>«КОМО»</c:v>
                </c:pt>
                <c:pt idx="1">
                  <c:v>«Тульчинка»</c:v>
                </c:pt>
                <c:pt idx="2">
                  <c:v>«Ферма»</c:v>
                </c:pt>
                <c:pt idx="3">
                  <c:v>«Яготинське»</c:v>
                </c:pt>
                <c:pt idx="4">
                  <c:v>«Premialle»</c:v>
                </c:pt>
                <c:pt idx="5">
                  <c:v>«Lel’»</c:v>
                </c:pt>
              </c:strCache>
            </c:strRef>
          </c:cat>
          <c:val>
            <c:numRef>
              <c:f>Лист2!$T$5:$T$10</c:f>
              <c:numCache>
                <c:formatCode>General</c:formatCode>
                <c:ptCount val="6"/>
                <c:pt idx="0">
                  <c:v>9</c:v>
                </c:pt>
                <c:pt idx="1">
                  <c:v>6</c:v>
                </c:pt>
                <c:pt idx="2">
                  <c:v>8</c:v>
                </c:pt>
                <c:pt idx="3">
                  <c:v>7</c:v>
                </c:pt>
                <c:pt idx="4">
                  <c:v>4</c:v>
                </c:pt>
                <c:pt idx="5">
                  <c:v>1</c:v>
                </c:pt>
              </c:numCache>
            </c:numRef>
          </c:val>
          <c:smooth val="0"/>
          <c:extLst>
            <c:ext xmlns:c16="http://schemas.microsoft.com/office/drawing/2014/chart" uri="{C3380CC4-5D6E-409C-BE32-E72D297353CC}">
              <c16:uniqueId val="{00000002-EF29-4D86-8D5C-1A461BF42D56}"/>
            </c:ext>
          </c:extLst>
        </c:ser>
        <c:dLbls>
          <c:showLegendKey val="0"/>
          <c:showVal val="0"/>
          <c:showCatName val="0"/>
          <c:showSerName val="0"/>
          <c:showPercent val="0"/>
          <c:showBubbleSize val="0"/>
        </c:dLbls>
        <c:marker val="1"/>
        <c:smooth val="0"/>
        <c:axId val="447194056"/>
        <c:axId val="447188808"/>
      </c:lineChart>
      <c:catAx>
        <c:axId val="40962920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09632816"/>
        <c:crosses val="autoZero"/>
        <c:auto val="1"/>
        <c:lblAlgn val="ctr"/>
        <c:lblOffset val="100"/>
        <c:noMultiLvlLbl val="0"/>
      </c:catAx>
      <c:valAx>
        <c:axId val="409632816"/>
        <c:scaling>
          <c:orientation val="minMax"/>
        </c:scaling>
        <c:delete val="0"/>
        <c:axPos val="l"/>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09629208"/>
        <c:crosses val="autoZero"/>
        <c:crossBetween val="between"/>
      </c:valAx>
      <c:valAx>
        <c:axId val="447188808"/>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47194056"/>
        <c:crosses val="max"/>
        <c:crossBetween val="between"/>
      </c:valAx>
      <c:catAx>
        <c:axId val="447194056"/>
        <c:scaling>
          <c:orientation val="minMax"/>
        </c:scaling>
        <c:delete val="1"/>
        <c:axPos val="b"/>
        <c:numFmt formatCode="General" sourceLinked="1"/>
        <c:majorTickMark val="out"/>
        <c:minorTickMark val="none"/>
        <c:tickLblPos val="nextTo"/>
        <c:crossAx val="447188808"/>
        <c:crosses val="autoZero"/>
        <c:auto val="1"/>
        <c:lblAlgn val="ctr"/>
        <c:lblOffset val="100"/>
        <c:noMultiLvlLbl val="0"/>
      </c:catAx>
      <c:spPr>
        <a:noFill/>
        <a:ln w="25400">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6.444614599285349E-2"/>
          <c:y val="5.0925925925925923E-2"/>
          <c:w val="0.89599285349668212"/>
          <c:h val="0.8480941965587635"/>
        </c:manualLayout>
      </c:layout>
      <c:scatterChart>
        <c:scatterStyle val="lineMarker"/>
        <c:varyColors val="0"/>
        <c:ser>
          <c:idx val="0"/>
          <c:order val="0"/>
          <c:spPr>
            <a:ln w="25400" cap="rnd">
              <a:noFill/>
              <a:round/>
            </a:ln>
            <a:effectLst/>
          </c:spPr>
          <c:marker>
            <c:symbol val="circle"/>
            <c:size val="5"/>
            <c:spPr>
              <a:solidFill>
                <a:schemeClr val="dk1">
                  <a:tint val="88500"/>
                </a:schemeClr>
              </a:solidFill>
              <a:ln w="38100">
                <a:solidFill>
                  <a:schemeClr val="dk1">
                    <a:tint val="88500"/>
                  </a:schemeClr>
                </a:solidFill>
              </a:ln>
              <a:effectLst/>
            </c:spPr>
          </c:marker>
          <c:dPt>
            <c:idx val="0"/>
            <c:marker>
              <c:symbol val="circle"/>
              <c:size val="5"/>
              <c:spPr>
                <a:solidFill>
                  <a:schemeClr val="dk1">
                    <a:tint val="88500"/>
                  </a:schemeClr>
                </a:solidFill>
                <a:ln w="6350">
                  <a:solidFill>
                    <a:schemeClr val="dk1">
                      <a:tint val="88500"/>
                    </a:schemeClr>
                  </a:solidFill>
                </a:ln>
                <a:effectLst/>
              </c:spPr>
            </c:marker>
            <c:bubble3D val="0"/>
            <c:extLst>
              <c:ext xmlns:c16="http://schemas.microsoft.com/office/drawing/2014/chart" uri="{C3380CC4-5D6E-409C-BE32-E72D297353CC}">
                <c16:uniqueId val="{00000000-3CB3-4FC9-8927-ABF6A0026ADA}"/>
              </c:ext>
            </c:extLst>
          </c:dPt>
          <c:dPt>
            <c:idx val="1"/>
            <c:marker>
              <c:symbol val="circle"/>
              <c:size val="5"/>
              <c:spPr>
                <a:solidFill>
                  <a:schemeClr val="dk1">
                    <a:tint val="88500"/>
                  </a:schemeClr>
                </a:solidFill>
                <a:ln w="19050">
                  <a:solidFill>
                    <a:schemeClr val="dk1">
                      <a:tint val="88500"/>
                    </a:schemeClr>
                  </a:solidFill>
                </a:ln>
                <a:effectLst/>
              </c:spPr>
            </c:marker>
            <c:bubble3D val="0"/>
            <c:extLst>
              <c:ext xmlns:c16="http://schemas.microsoft.com/office/drawing/2014/chart" uri="{C3380CC4-5D6E-409C-BE32-E72D297353CC}">
                <c16:uniqueId val="{00000001-3CB3-4FC9-8927-ABF6A0026ADA}"/>
              </c:ext>
            </c:extLst>
          </c:dPt>
          <c:dPt>
            <c:idx val="2"/>
            <c:marker>
              <c:symbol val="circle"/>
              <c:size val="5"/>
              <c:spPr>
                <a:solidFill>
                  <a:schemeClr val="dk1">
                    <a:tint val="88500"/>
                  </a:schemeClr>
                </a:solidFill>
                <a:ln w="25400">
                  <a:solidFill>
                    <a:schemeClr val="dk1">
                      <a:tint val="88500"/>
                    </a:schemeClr>
                  </a:solidFill>
                </a:ln>
                <a:effectLst/>
              </c:spPr>
            </c:marker>
            <c:bubble3D val="0"/>
            <c:extLst>
              <c:ext xmlns:c16="http://schemas.microsoft.com/office/drawing/2014/chart" uri="{C3380CC4-5D6E-409C-BE32-E72D297353CC}">
                <c16:uniqueId val="{00000002-3CB3-4FC9-8927-ABF6A0026ADA}"/>
              </c:ext>
            </c:extLst>
          </c:dPt>
          <c:dPt>
            <c:idx val="3"/>
            <c:marker>
              <c:symbol val="circle"/>
              <c:size val="5"/>
              <c:spPr>
                <a:solidFill>
                  <a:schemeClr val="dk1">
                    <a:tint val="88500"/>
                  </a:schemeClr>
                </a:solidFill>
                <a:ln w="76200">
                  <a:solidFill>
                    <a:schemeClr val="dk1">
                      <a:tint val="88500"/>
                    </a:schemeClr>
                  </a:solidFill>
                </a:ln>
                <a:effectLst/>
              </c:spPr>
            </c:marker>
            <c:bubble3D val="0"/>
            <c:extLst>
              <c:ext xmlns:c16="http://schemas.microsoft.com/office/drawing/2014/chart" uri="{C3380CC4-5D6E-409C-BE32-E72D297353CC}">
                <c16:uniqueId val="{00000003-3CB3-4FC9-8927-ABF6A0026ADA}"/>
              </c:ext>
            </c:extLst>
          </c:dPt>
          <c:dPt>
            <c:idx val="4"/>
            <c:marker>
              <c:symbol val="circle"/>
              <c:size val="5"/>
              <c:spPr>
                <a:solidFill>
                  <a:schemeClr val="dk1">
                    <a:tint val="88500"/>
                  </a:schemeClr>
                </a:solidFill>
                <a:ln w="88900">
                  <a:solidFill>
                    <a:schemeClr val="dk1">
                      <a:tint val="88500"/>
                    </a:schemeClr>
                  </a:solidFill>
                </a:ln>
                <a:effectLst/>
              </c:spPr>
            </c:marker>
            <c:bubble3D val="0"/>
            <c:extLst>
              <c:ext xmlns:c16="http://schemas.microsoft.com/office/drawing/2014/chart" uri="{C3380CC4-5D6E-409C-BE32-E72D297353CC}">
                <c16:uniqueId val="{00000004-3CB3-4FC9-8927-ABF6A0026ADA}"/>
              </c:ext>
            </c:extLst>
          </c:dPt>
          <c:dPt>
            <c:idx val="6"/>
            <c:marker>
              <c:symbol val="circle"/>
              <c:size val="5"/>
              <c:spPr>
                <a:solidFill>
                  <a:schemeClr val="dk1">
                    <a:tint val="88500"/>
                  </a:schemeClr>
                </a:solidFill>
                <a:ln w="50800">
                  <a:solidFill>
                    <a:schemeClr val="dk1">
                      <a:tint val="88500"/>
                    </a:schemeClr>
                  </a:solidFill>
                </a:ln>
                <a:effectLst/>
              </c:spPr>
            </c:marker>
            <c:bubble3D val="0"/>
            <c:extLst>
              <c:ext xmlns:c16="http://schemas.microsoft.com/office/drawing/2014/chart" uri="{C3380CC4-5D6E-409C-BE32-E72D297353CC}">
                <c16:uniqueId val="{00000005-3CB3-4FC9-8927-ABF6A0026ADA}"/>
              </c:ext>
            </c:extLst>
          </c:dPt>
          <c:dPt>
            <c:idx val="7"/>
            <c:marker>
              <c:symbol val="circle"/>
              <c:size val="5"/>
              <c:spPr>
                <a:solidFill>
                  <a:schemeClr val="dk1">
                    <a:tint val="88500"/>
                  </a:schemeClr>
                </a:solidFill>
                <a:ln w="63500">
                  <a:solidFill>
                    <a:schemeClr val="dk1">
                      <a:tint val="88500"/>
                    </a:schemeClr>
                  </a:solidFill>
                </a:ln>
                <a:effectLst/>
              </c:spPr>
            </c:marker>
            <c:bubble3D val="0"/>
            <c:extLst>
              <c:ext xmlns:c16="http://schemas.microsoft.com/office/drawing/2014/chart" uri="{C3380CC4-5D6E-409C-BE32-E72D297353CC}">
                <c16:uniqueId val="{00000006-3CB3-4FC9-8927-ABF6A0026ADA}"/>
              </c:ext>
            </c:extLst>
          </c:dPt>
          <c:dPt>
            <c:idx val="8"/>
            <c:marker>
              <c:symbol val="circle"/>
              <c:size val="5"/>
              <c:spPr>
                <a:solidFill>
                  <a:schemeClr val="dk1">
                    <a:tint val="88500"/>
                  </a:schemeClr>
                </a:solidFill>
                <a:ln w="127000">
                  <a:solidFill>
                    <a:schemeClr val="dk1">
                      <a:tint val="88500"/>
                    </a:schemeClr>
                  </a:solidFill>
                </a:ln>
                <a:effectLst/>
              </c:spPr>
            </c:marker>
            <c:bubble3D val="0"/>
            <c:extLst>
              <c:ext xmlns:c16="http://schemas.microsoft.com/office/drawing/2014/chart" uri="{C3380CC4-5D6E-409C-BE32-E72D297353CC}">
                <c16:uniqueId val="{00000007-3CB3-4FC9-8927-ABF6A0026ADA}"/>
              </c:ext>
            </c:extLst>
          </c:dPt>
          <c:dPt>
            <c:idx val="9"/>
            <c:marker>
              <c:symbol val="circle"/>
              <c:size val="5"/>
              <c:spPr>
                <a:solidFill>
                  <a:schemeClr val="dk1">
                    <a:tint val="88500"/>
                  </a:schemeClr>
                </a:solidFill>
                <a:ln w="114300">
                  <a:solidFill>
                    <a:schemeClr val="dk1">
                      <a:tint val="88500"/>
                    </a:schemeClr>
                  </a:solidFill>
                </a:ln>
                <a:effectLst/>
              </c:spPr>
            </c:marker>
            <c:bubble3D val="0"/>
            <c:extLst>
              <c:ext xmlns:c16="http://schemas.microsoft.com/office/drawing/2014/chart" uri="{C3380CC4-5D6E-409C-BE32-E72D297353CC}">
                <c16:uniqueId val="{00000008-3CB3-4FC9-8927-ABF6A0026ADA}"/>
              </c:ext>
            </c:extLst>
          </c:dPt>
          <c:dPt>
            <c:idx val="10"/>
            <c:marker>
              <c:symbol val="circle"/>
              <c:size val="5"/>
              <c:spPr>
                <a:solidFill>
                  <a:schemeClr val="dk1">
                    <a:tint val="88500"/>
                  </a:schemeClr>
                </a:solidFill>
                <a:ln w="381000">
                  <a:solidFill>
                    <a:schemeClr val="dk1">
                      <a:tint val="88500"/>
                    </a:schemeClr>
                  </a:solidFill>
                </a:ln>
                <a:effectLst/>
              </c:spPr>
            </c:marker>
            <c:bubble3D val="0"/>
            <c:extLst>
              <c:ext xmlns:c16="http://schemas.microsoft.com/office/drawing/2014/chart" uri="{C3380CC4-5D6E-409C-BE32-E72D297353CC}">
                <c16:uniqueId val="{00000009-3CB3-4FC9-8927-ABF6A0026ADA}"/>
              </c:ext>
            </c:extLst>
          </c:dPt>
          <c:dLbls>
            <c:dLbl>
              <c:idx val="10"/>
              <c:tx>
                <c:rich>
                  <a:bodyPr/>
                  <a:lstStyle/>
                  <a:p>
                    <a:fld id="{850F64FC-9B6F-4165-8985-96893789F299}" type="YVALUE">
                      <a:rPr lang="en-US">
                        <a:solidFill>
                          <a:schemeClr val="bg2">
                            <a:lumMod val="95000"/>
                          </a:schemeClr>
                        </a:solidFill>
                      </a:rPr>
                      <a:pPr/>
                      <a:t>[ЗНАЧЕНИЕ Y]</a:t>
                    </a:fld>
                    <a:endParaRPr lang="en-US"/>
                  </a:p>
                </c:rich>
              </c:tx>
              <c:dLblPos val="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3CB3-4FC9-8927-ABF6A0026AD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xVal>
            <c:numRef>
              <c:f>Лист2!$C$35:$C$45</c:f>
              <c:numCache>
                <c:formatCode>General</c:formatCode>
                <c:ptCount val="11"/>
                <c:pt idx="0">
                  <c:v>10</c:v>
                </c:pt>
                <c:pt idx="1">
                  <c:v>9</c:v>
                </c:pt>
                <c:pt idx="2">
                  <c:v>8</c:v>
                </c:pt>
                <c:pt idx="3">
                  <c:v>7</c:v>
                </c:pt>
                <c:pt idx="4">
                  <c:v>6</c:v>
                </c:pt>
                <c:pt idx="5">
                  <c:v>5</c:v>
                </c:pt>
                <c:pt idx="6">
                  <c:v>4</c:v>
                </c:pt>
                <c:pt idx="7">
                  <c:v>3</c:v>
                </c:pt>
                <c:pt idx="8">
                  <c:v>2</c:v>
                </c:pt>
                <c:pt idx="9">
                  <c:v>1</c:v>
                </c:pt>
                <c:pt idx="10">
                  <c:v>0</c:v>
                </c:pt>
              </c:numCache>
            </c:numRef>
          </c:xVal>
          <c:yVal>
            <c:numRef>
              <c:f>Лист2!$D$35:$D$45</c:f>
              <c:numCache>
                <c:formatCode>General</c:formatCode>
                <c:ptCount val="11"/>
                <c:pt idx="0">
                  <c:v>0</c:v>
                </c:pt>
                <c:pt idx="1">
                  <c:v>1</c:v>
                </c:pt>
                <c:pt idx="2">
                  <c:v>3</c:v>
                </c:pt>
                <c:pt idx="3">
                  <c:v>13</c:v>
                </c:pt>
                <c:pt idx="4">
                  <c:v>15</c:v>
                </c:pt>
                <c:pt idx="5">
                  <c:v>8</c:v>
                </c:pt>
                <c:pt idx="6">
                  <c:v>10</c:v>
                </c:pt>
                <c:pt idx="7">
                  <c:v>11</c:v>
                </c:pt>
                <c:pt idx="8">
                  <c:v>25</c:v>
                </c:pt>
                <c:pt idx="9">
                  <c:v>22</c:v>
                </c:pt>
                <c:pt idx="10">
                  <c:v>204</c:v>
                </c:pt>
              </c:numCache>
            </c:numRef>
          </c:yVal>
          <c:smooth val="0"/>
          <c:extLst>
            <c:ext xmlns:c16="http://schemas.microsoft.com/office/drawing/2014/chart" uri="{C3380CC4-5D6E-409C-BE32-E72D297353CC}">
              <c16:uniqueId val="{0000000A-3CB3-4FC9-8927-ABF6A0026ADA}"/>
            </c:ext>
          </c:extLst>
        </c:ser>
        <c:dLbls>
          <c:dLblPos val="t"/>
          <c:showLegendKey val="0"/>
          <c:showVal val="1"/>
          <c:showCatName val="0"/>
          <c:showSerName val="0"/>
          <c:showPercent val="0"/>
          <c:showBubbleSize val="0"/>
        </c:dLbls>
        <c:axId val="398335824"/>
        <c:axId val="398336152"/>
      </c:scatterChart>
      <c:valAx>
        <c:axId val="398335824"/>
        <c:scaling>
          <c:orientation val="minMax"/>
          <c:max val="10"/>
          <c:min val="0"/>
        </c:scaling>
        <c:delete val="0"/>
        <c:axPos val="b"/>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98336152"/>
        <c:crosses val="autoZero"/>
        <c:crossBetween val="midCat"/>
      </c:valAx>
      <c:valAx>
        <c:axId val="398336152"/>
        <c:scaling>
          <c:orientation val="minMax"/>
          <c:max val="270"/>
          <c:min val="0"/>
        </c:scaling>
        <c:delete val="0"/>
        <c:axPos val="l"/>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98335824"/>
        <c:crosses val="autoZero"/>
        <c:crossBetween val="midCat"/>
        <c:majorUnit val="85"/>
        <c:minorUnit val="5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25425690153149794"/>
          <c:y val="4.9074074074074082E-2"/>
          <c:w val="0.74096069770331796"/>
          <c:h val="0.9"/>
        </c:manualLayout>
      </c:layout>
      <c:barChart>
        <c:barDir val="bar"/>
        <c:grouping val="clustered"/>
        <c:varyColors val="0"/>
        <c:ser>
          <c:idx val="0"/>
          <c:order val="0"/>
          <c:tx>
            <c:v>конкурентів</c:v>
          </c:tx>
          <c:spPr>
            <a:solidFill>
              <a:schemeClr val="dk1">
                <a:tint val="88500"/>
              </a:schemeClr>
            </a:solidFill>
            <a:ln>
              <a:noFill/>
            </a:ln>
            <a:effectLst/>
          </c:spPr>
          <c:invertIfNegative val="0"/>
          <c:dLbls>
            <c:spPr>
              <a:noFill/>
              <a:ln>
                <a:noFill/>
              </a:ln>
              <a:effectLst/>
            </c:spPr>
            <c:txPr>
              <a:bodyPr rot="0" spcFirstLastPara="1" vertOverflow="ellipsis" vert="horz" wrap="square" lIns="0" tIns="19050" rIns="38100" bIns="19050" anchor="ctr" anchorCtr="1">
                <a:spAutoFit/>
              </a:bodyPr>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rect">
                    <a:avLst/>
                  </a:prstGeom>
                </c15:spPr>
                <c15:showLeaderLines val="1"/>
                <c15:leaderLines>
                  <c:spPr>
                    <a:ln w="9525" cap="flat" cmpd="sng" algn="ctr">
                      <a:solidFill>
                        <a:schemeClr val="tx1">
                          <a:lumMod val="35000"/>
                          <a:lumOff val="65000"/>
                        </a:schemeClr>
                      </a:solidFill>
                      <a:round/>
                    </a:ln>
                    <a:effectLst/>
                  </c:spPr>
                </c15:leaderLines>
              </c:ext>
            </c:extLst>
          </c:dLbls>
          <c:cat>
            <c:strRef>
              <c:f>Лист1!$P$2:$P$6</c:f>
              <c:strCache>
                <c:ptCount val="5"/>
                <c:pt idx="0">
                  <c:v>раз на тиждень</c:v>
                </c:pt>
                <c:pt idx="1">
                  <c:v>2-3 рази на місяць</c:v>
                </c:pt>
                <c:pt idx="2">
                  <c:v>раз на місяць</c:v>
                </c:pt>
                <c:pt idx="3">
                  <c:v>рідше ніж раз на місяць</c:v>
                </c:pt>
                <c:pt idx="4">
                  <c:v>ніколи</c:v>
                </c:pt>
              </c:strCache>
            </c:strRef>
          </c:cat>
          <c:val>
            <c:numRef>
              <c:f>Лист1!$Q$2:$Q$6</c:f>
              <c:numCache>
                <c:formatCode>General</c:formatCode>
                <c:ptCount val="5"/>
                <c:pt idx="0">
                  <c:v>29</c:v>
                </c:pt>
                <c:pt idx="1">
                  <c:v>124</c:v>
                </c:pt>
                <c:pt idx="2">
                  <c:v>88</c:v>
                </c:pt>
                <c:pt idx="3">
                  <c:v>61</c:v>
                </c:pt>
                <c:pt idx="4">
                  <c:v>10</c:v>
                </c:pt>
              </c:numCache>
            </c:numRef>
          </c:val>
          <c:extLst>
            <c:ext xmlns:c16="http://schemas.microsoft.com/office/drawing/2014/chart" uri="{C3380CC4-5D6E-409C-BE32-E72D297353CC}">
              <c16:uniqueId val="{00000000-EC55-4DB9-895E-7B9E5420EB63}"/>
            </c:ext>
          </c:extLst>
        </c:ser>
        <c:ser>
          <c:idx val="1"/>
          <c:order val="1"/>
          <c:tx>
            <c:v>ТМ Lel'</c:v>
          </c:tx>
          <c:spPr>
            <a:solidFill>
              <a:schemeClr val="bg1">
                <a:lumMod val="65000"/>
              </a:schemeClr>
            </a:solidFill>
            <a:ln>
              <a:noFill/>
            </a:ln>
            <a:effectLst/>
          </c:spPr>
          <c:invertIfNegative val="0"/>
          <c:dLbls>
            <c:spPr>
              <a:noFill/>
              <a:ln>
                <a:noFill/>
              </a:ln>
              <a:effectLst/>
            </c:spPr>
            <c:txPr>
              <a:bodyPr rot="0" spcFirstLastPara="1" vertOverflow="ellipsis" vert="horz" wrap="square" lIns="0" tIns="19050" rIns="38100" bIns="19050" anchor="ctr" anchorCtr="1">
                <a:spAutoFit/>
              </a:bodyPr>
              <a:lstStyle/>
              <a:p>
                <a:pPr>
                  <a:defRPr sz="8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rect">
                    <a:avLst/>
                  </a:prstGeom>
                </c15:spPr>
                <c15:showLeaderLines val="1"/>
                <c15:leaderLines>
                  <c:spPr>
                    <a:ln w="9525" cap="flat" cmpd="sng" algn="ctr">
                      <a:solidFill>
                        <a:schemeClr val="tx1">
                          <a:lumMod val="35000"/>
                          <a:lumOff val="65000"/>
                        </a:schemeClr>
                      </a:solidFill>
                      <a:round/>
                    </a:ln>
                    <a:effectLst/>
                  </c:spPr>
                </c15:leaderLines>
              </c:ext>
            </c:extLst>
          </c:dLbls>
          <c:cat>
            <c:strRef>
              <c:f>Лист1!$P$2:$P$6</c:f>
              <c:strCache>
                <c:ptCount val="5"/>
                <c:pt idx="0">
                  <c:v>раз на тиждень</c:v>
                </c:pt>
                <c:pt idx="1">
                  <c:v>2-3 рази на місяць</c:v>
                </c:pt>
                <c:pt idx="2">
                  <c:v>раз на місяць</c:v>
                </c:pt>
                <c:pt idx="3">
                  <c:v>рідше ніж раз на місяць</c:v>
                </c:pt>
                <c:pt idx="4">
                  <c:v>ніколи</c:v>
                </c:pt>
              </c:strCache>
            </c:strRef>
          </c:cat>
          <c:val>
            <c:numRef>
              <c:f>Лист1!$R$2:$R$6</c:f>
              <c:numCache>
                <c:formatCode>General</c:formatCode>
                <c:ptCount val="5"/>
                <c:pt idx="0">
                  <c:v>5</c:v>
                </c:pt>
                <c:pt idx="1">
                  <c:v>12</c:v>
                </c:pt>
                <c:pt idx="2">
                  <c:v>45</c:v>
                </c:pt>
                <c:pt idx="3">
                  <c:v>38</c:v>
                </c:pt>
                <c:pt idx="4">
                  <c:v>212</c:v>
                </c:pt>
              </c:numCache>
            </c:numRef>
          </c:val>
          <c:extLst>
            <c:ext xmlns:c16="http://schemas.microsoft.com/office/drawing/2014/chart" uri="{C3380CC4-5D6E-409C-BE32-E72D297353CC}">
              <c16:uniqueId val="{00000001-EC55-4DB9-895E-7B9E5420EB63}"/>
            </c:ext>
          </c:extLst>
        </c:ser>
        <c:dLbls>
          <c:dLblPos val="inEnd"/>
          <c:showLegendKey val="0"/>
          <c:showVal val="1"/>
          <c:showCatName val="0"/>
          <c:showSerName val="0"/>
          <c:showPercent val="0"/>
          <c:showBubbleSize val="0"/>
        </c:dLbls>
        <c:gapWidth val="182"/>
        <c:axId val="509606152"/>
        <c:axId val="509606480"/>
      </c:barChart>
      <c:catAx>
        <c:axId val="50960615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509606480"/>
        <c:crosses val="autoZero"/>
        <c:auto val="1"/>
        <c:lblAlgn val="ctr"/>
        <c:lblOffset val="100"/>
        <c:noMultiLvlLbl val="0"/>
      </c:catAx>
      <c:valAx>
        <c:axId val="509606480"/>
        <c:scaling>
          <c:orientation val="minMax"/>
        </c:scaling>
        <c:delete val="1"/>
        <c:axPos val="b"/>
        <c:numFmt formatCode="General" sourceLinked="1"/>
        <c:majorTickMark val="none"/>
        <c:minorTickMark val="none"/>
        <c:tickLblPos val="nextTo"/>
        <c:crossAx val="50960615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sz="1100"/>
              <a:t>Чи займається ТМ</a:t>
            </a:r>
            <a:r>
              <a:rPr lang="uk-UA" sz="1100" b="0" i="0" u="none" strike="noStrike" baseline="0">
                <a:effectLst/>
              </a:rPr>
              <a:t> «</a:t>
            </a:r>
            <a:r>
              <a:rPr lang="en-US" sz="1100" b="0" i="0" u="none" strike="noStrike" baseline="0">
                <a:effectLst/>
              </a:rPr>
              <a:t>Lel’»</a:t>
            </a:r>
            <a:r>
              <a:rPr lang="uk-UA" sz="1100" b="0" i="0" u="none" strike="noStrike" baseline="0">
                <a:effectLst/>
              </a:rPr>
              <a:t> благодійною діяльністю? </a:t>
            </a:r>
            <a:endParaRPr lang="uk-UA" sz="1100"/>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pieChart>
        <c:varyColors val="1"/>
        <c:ser>
          <c:idx val="0"/>
          <c:order val="0"/>
          <c:dPt>
            <c:idx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1-98E9-43D7-AE5F-EE9043AD147E}"/>
              </c:ext>
            </c:extLst>
          </c:dPt>
          <c:dPt>
            <c:idx val="1"/>
            <c:bubble3D val="0"/>
            <c:spPr>
              <a:solidFill>
                <a:schemeClr val="dk1">
                  <a:tint val="55000"/>
                </a:schemeClr>
              </a:solidFill>
              <a:ln w="19050">
                <a:solidFill>
                  <a:schemeClr val="lt1"/>
                </a:solidFill>
              </a:ln>
              <a:effectLst/>
            </c:spPr>
            <c:extLst>
              <c:ext xmlns:c16="http://schemas.microsoft.com/office/drawing/2014/chart" uri="{C3380CC4-5D6E-409C-BE32-E72D297353CC}">
                <c16:uniqueId val="{00000003-98E9-43D7-AE5F-EE9043AD147E}"/>
              </c:ext>
            </c:extLst>
          </c:dPt>
          <c:dPt>
            <c:idx val="2"/>
            <c:bubble3D val="0"/>
            <c:spPr>
              <a:solidFill>
                <a:schemeClr val="dk1">
                  <a:tint val="75000"/>
                </a:schemeClr>
              </a:solidFill>
              <a:ln w="19050">
                <a:solidFill>
                  <a:schemeClr val="lt1"/>
                </a:solidFill>
              </a:ln>
              <a:effectLst/>
            </c:spPr>
            <c:extLst>
              <c:ext xmlns:c16="http://schemas.microsoft.com/office/drawing/2014/chart" uri="{C3380CC4-5D6E-409C-BE32-E72D297353CC}">
                <c16:uniqueId val="{00000005-98E9-43D7-AE5F-EE9043AD147E}"/>
              </c:ext>
            </c:extLst>
          </c:dPt>
          <c:dLbls>
            <c:dLbl>
              <c:idx val="0"/>
              <c:layout>
                <c:manualLayout>
                  <c:x val="3.0555555555555454E-2"/>
                  <c:y val="9.2592592592592587E-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98E9-43D7-AE5F-EE9043AD147E}"/>
                </c:ext>
              </c:extLst>
            </c:dLbl>
            <c:dLbl>
              <c:idx val="1"/>
              <c:layout>
                <c:manualLayout>
                  <c:x val="3.3333333333333333E-2"/>
                  <c:y val="2.7777777777777776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98E9-43D7-AE5F-EE9043AD147E}"/>
                </c:ext>
              </c:extLst>
            </c:dLbl>
            <c:dLbl>
              <c:idx val="2"/>
              <c:layout>
                <c:manualLayout>
                  <c:x val="-0.14722222222222223"/>
                  <c:y val="-0.1388888888888889"/>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98E9-43D7-AE5F-EE9043AD147E}"/>
                </c:ext>
              </c:extLst>
            </c:dLbl>
            <c:spPr>
              <a:solidFill>
                <a:srgbClr val="FFFFFF"/>
              </a:solidFill>
              <a:ln>
                <a:solidFill>
                  <a:srgbClr val="000000">
                    <a:lumMod val="25000"/>
                    <a:lumOff val="75000"/>
                  </a:srgb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Лист2!$R$18:$R$20</c:f>
              <c:strCache>
                <c:ptCount val="3"/>
                <c:pt idx="0">
                  <c:v>Так</c:v>
                </c:pt>
                <c:pt idx="1">
                  <c:v>Ні</c:v>
                </c:pt>
                <c:pt idx="2">
                  <c:v>Не знаю</c:v>
                </c:pt>
              </c:strCache>
            </c:strRef>
          </c:cat>
          <c:val>
            <c:numRef>
              <c:f>Лист2!$S$18:$S$20</c:f>
              <c:numCache>
                <c:formatCode>General</c:formatCode>
                <c:ptCount val="3"/>
                <c:pt idx="0">
                  <c:v>12</c:v>
                </c:pt>
                <c:pt idx="1">
                  <c:v>18</c:v>
                </c:pt>
                <c:pt idx="2">
                  <c:v>282</c:v>
                </c:pt>
              </c:numCache>
            </c:numRef>
          </c:val>
          <c:extLst>
            <c:ext xmlns:c16="http://schemas.microsoft.com/office/drawing/2014/chart" uri="{C3380CC4-5D6E-409C-BE32-E72D297353CC}">
              <c16:uniqueId val="{00000006-98E9-43D7-AE5F-EE9043AD147E}"/>
            </c:ext>
          </c:extLst>
        </c:ser>
        <c:dLbls>
          <c:showLegendKey val="0"/>
          <c:showVal val="0"/>
          <c:showCatName val="0"/>
          <c:showSerName val="0"/>
          <c:showPercent val="0"/>
          <c:showBubbleSize val="0"/>
          <c:showLeaderLines val="0"/>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5.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6.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Bo6N2EntOQmfXL9ompTyXNJAG3w==">CgMxLjAyCGguZ2pkZ3hzMghoLmdqZGd4czIIaC5namRneHM4AHIhMVJoOVVMTFdLNlZWTElCWHFHQXdscDkza1FOMVhMWFFw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120</Pages>
  <Words>27252</Words>
  <Characters>155342</Characters>
  <Application>Microsoft Office Word</Application>
  <DocSecurity>0</DocSecurity>
  <Lines>1294</Lines>
  <Paragraphs>364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182230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anastasiasamcuk@gmail.com</dc:creator>
  <cp:lastModifiedBy>Larisa</cp:lastModifiedBy>
  <cp:revision>3</cp:revision>
  <dcterms:created xsi:type="dcterms:W3CDTF">2024-06-25T09:00:00Z</dcterms:created>
  <dcterms:modified xsi:type="dcterms:W3CDTF">2024-06-25T09:02:00Z</dcterms:modified>
</cp:coreProperties>
</file>