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17A" w:rsidRPr="000275C2" w:rsidRDefault="00CD017A" w:rsidP="00CD017A">
      <w:pPr>
        <w:pStyle w:val="1"/>
        <w:spacing w:before="0"/>
        <w:jc w:val="center"/>
        <w:rPr>
          <w:rFonts w:ascii="Verdana" w:hAnsi="Verdana"/>
          <w:sz w:val="24"/>
          <w:szCs w:val="24"/>
          <w:lang w:val="ru-RU"/>
        </w:rPr>
      </w:pPr>
      <w:bookmarkStart w:id="0" w:name="_Toc352106141"/>
      <w:r w:rsidRPr="00CD017A">
        <w:rPr>
          <w:rFonts w:ascii="Verdana" w:hAnsi="Verdana"/>
          <w:sz w:val="24"/>
          <w:szCs w:val="24"/>
          <w:lang w:val="ru-RU"/>
        </w:rPr>
        <w:t xml:space="preserve">ЕФЕКТИВНІСТЬ </w:t>
      </w:r>
      <w:r w:rsidRPr="000275C2">
        <w:rPr>
          <w:rFonts w:ascii="Verdana" w:hAnsi="Verdana"/>
          <w:sz w:val="24"/>
          <w:szCs w:val="24"/>
          <w:lang w:val="ru-RU"/>
        </w:rPr>
        <w:t>Н</w:t>
      </w:r>
      <w:r w:rsidRPr="00CD017A">
        <w:rPr>
          <w:rFonts w:ascii="Verdana" w:hAnsi="Verdana"/>
          <w:sz w:val="24"/>
          <w:szCs w:val="24"/>
          <w:lang w:val="ru-RU"/>
        </w:rPr>
        <w:t>АУКОВО-ДОСЛІДНИХ РОЗРОБОК</w:t>
      </w:r>
      <w:bookmarkEnd w:id="0"/>
    </w:p>
    <w:p w:rsidR="00CD017A" w:rsidRPr="00CD017A" w:rsidRDefault="00CD017A" w:rsidP="00CD017A">
      <w:pPr>
        <w:pStyle w:val="1"/>
        <w:spacing w:before="0"/>
        <w:jc w:val="center"/>
        <w:rPr>
          <w:rFonts w:ascii="Verdana" w:hAnsi="Verdana"/>
          <w:b w:val="0"/>
          <w:sz w:val="22"/>
          <w:szCs w:val="22"/>
          <w:lang w:val="ru-RU"/>
        </w:rPr>
      </w:pPr>
      <w:bookmarkStart w:id="1" w:name="_Toc352106142"/>
      <w:r w:rsidRPr="000275C2">
        <w:rPr>
          <w:rFonts w:ascii="Verdana" w:hAnsi="Verdana"/>
          <w:b w:val="0"/>
          <w:sz w:val="22"/>
          <w:szCs w:val="22"/>
          <w:lang w:val="ru-RU"/>
        </w:rPr>
        <w:t>К</w:t>
      </w:r>
      <w:r w:rsidRPr="00CD017A">
        <w:rPr>
          <w:rFonts w:ascii="Verdana" w:hAnsi="Verdana"/>
          <w:b w:val="0"/>
          <w:sz w:val="22"/>
          <w:szCs w:val="22"/>
          <w:lang w:val="ru-RU"/>
        </w:rPr>
        <w:t>лименко К.С.</w:t>
      </w:r>
      <w:bookmarkEnd w:id="1"/>
    </w:p>
    <w:p w:rsidR="00CD017A" w:rsidRPr="000275C2" w:rsidRDefault="00CD017A" w:rsidP="00CD017A">
      <w:pPr>
        <w:spacing w:after="0" w:line="240" w:lineRule="auto"/>
        <w:jc w:val="center"/>
        <w:rPr>
          <w:rFonts w:ascii="Verdana" w:hAnsi="Verdana"/>
          <w:b/>
        </w:rPr>
      </w:pPr>
      <w:r w:rsidRPr="000275C2">
        <w:rPr>
          <w:rFonts w:ascii="Verdana" w:hAnsi="Verdana"/>
          <w:b/>
        </w:rPr>
        <w:t>Національний технічний університет України «КПІ»</w:t>
      </w:r>
    </w:p>
    <w:p w:rsidR="00CD017A" w:rsidRPr="000275C2" w:rsidRDefault="00CD017A" w:rsidP="00CD017A">
      <w:pPr>
        <w:spacing w:after="0" w:line="240" w:lineRule="auto"/>
        <w:jc w:val="center"/>
        <w:rPr>
          <w:rFonts w:ascii="Verdana" w:hAnsi="Verdana"/>
        </w:rPr>
      </w:pPr>
      <w:r w:rsidRPr="000275C2">
        <w:rPr>
          <w:rFonts w:ascii="Verdana" w:hAnsi="Verdana"/>
        </w:rPr>
        <w:t>Науковий керівник: д.т.н., професор Гариш О.А.</w:t>
      </w:r>
    </w:p>
    <w:p w:rsidR="00CD017A" w:rsidRPr="000275C2" w:rsidRDefault="00CD017A" w:rsidP="00CD017A">
      <w:pPr>
        <w:widowControl w:val="0"/>
        <w:spacing w:after="0" w:line="240" w:lineRule="auto"/>
        <w:ind w:firstLine="567"/>
        <w:jc w:val="both"/>
        <w:rPr>
          <w:rFonts w:ascii="Verdana" w:hAnsi="Verdana"/>
          <w:sz w:val="18"/>
          <w:szCs w:val="18"/>
          <w:lang w:val="ru-RU"/>
        </w:rPr>
      </w:pPr>
      <w:r w:rsidRPr="000275C2">
        <w:rPr>
          <w:rFonts w:ascii="Verdana" w:hAnsi="Verdana"/>
          <w:sz w:val="18"/>
          <w:szCs w:val="18"/>
        </w:rPr>
        <w:t>Впровадження результатів науково-дослідних розробок у виробництво (трансфер технологій) – є відправною точкою для сучасних взаємин між наукою і промисловістю, технологічними процесами та продукцією, яка випускається; є основою для створення умов на законодавчому та на організаційному рівні, для використання потенціалу державних науково-дослідних установ в різних галузях промисловості, в сферах малого і середнього бізнесу</w:t>
      </w:r>
      <w:r w:rsidRPr="000275C2">
        <w:rPr>
          <w:rFonts w:ascii="Verdana" w:hAnsi="Verdana"/>
          <w:sz w:val="18"/>
          <w:szCs w:val="18"/>
          <w:lang w:val="ru-RU"/>
        </w:rPr>
        <w:t xml:space="preserve"> </w:t>
      </w:r>
      <w:r w:rsidRPr="000275C2">
        <w:rPr>
          <w:rFonts w:ascii="Verdana" w:hAnsi="Verdana"/>
          <w:sz w:val="18"/>
          <w:szCs w:val="18"/>
        </w:rPr>
        <w:t>[</w:t>
      </w:r>
      <w:r w:rsidRPr="000275C2">
        <w:rPr>
          <w:rFonts w:ascii="Verdana" w:hAnsi="Verdana"/>
          <w:sz w:val="18"/>
          <w:szCs w:val="18"/>
          <w:lang w:val="ru-RU"/>
        </w:rPr>
        <w:t>1].</w:t>
      </w:r>
    </w:p>
    <w:p w:rsidR="00CD017A" w:rsidRPr="000275C2" w:rsidRDefault="00CD017A" w:rsidP="00CD017A">
      <w:pPr>
        <w:widowControl w:val="0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  <w:lang w:val="ru-RU"/>
        </w:rPr>
        <w:t>Результати таких</w:t>
      </w:r>
      <w:r w:rsidRPr="000275C2">
        <w:rPr>
          <w:rFonts w:ascii="Verdana" w:hAnsi="Verdana" w:cs="Arial"/>
          <w:sz w:val="18"/>
          <w:szCs w:val="18"/>
        </w:rPr>
        <w:t xml:space="preserve"> розробок характеризуються науково-технічним, економічним та соціальним ефектами </w:t>
      </w:r>
      <w:r w:rsidRPr="000275C2">
        <w:rPr>
          <w:rFonts w:ascii="Verdana" w:hAnsi="Verdana"/>
          <w:sz w:val="18"/>
          <w:szCs w:val="18"/>
        </w:rPr>
        <w:t>[2</w:t>
      </w:r>
      <w:r w:rsidRPr="000275C2">
        <w:rPr>
          <w:rFonts w:ascii="Verdana" w:hAnsi="Verdana"/>
          <w:sz w:val="18"/>
          <w:szCs w:val="18"/>
          <w:lang w:val="ru-RU"/>
        </w:rPr>
        <w:t>].</w:t>
      </w:r>
      <w:r w:rsidRPr="000275C2">
        <w:rPr>
          <w:rFonts w:ascii="Verdana" w:hAnsi="Verdana"/>
          <w:sz w:val="18"/>
          <w:szCs w:val="18"/>
        </w:rPr>
        <w:t xml:space="preserve"> Для оцінки науково-технічного ефекту запропоновано ознаки: - розробка </w:t>
      </w:r>
      <w:r w:rsidRPr="000275C2">
        <w:rPr>
          <w:rFonts w:ascii="Verdana" w:hAnsi="Verdana" w:cs="Arial"/>
          <w:sz w:val="18"/>
          <w:szCs w:val="18"/>
        </w:rPr>
        <w:t>пеpевищує кращі світові аналоги;</w:t>
      </w:r>
      <w:r w:rsidRPr="000275C2">
        <w:rPr>
          <w:rFonts w:ascii="Verdana" w:hAnsi="Verdana"/>
          <w:sz w:val="18"/>
          <w:szCs w:val="18"/>
        </w:rPr>
        <w:t xml:space="preserve"> - </w:t>
      </w:r>
      <w:r w:rsidRPr="000275C2">
        <w:rPr>
          <w:rFonts w:ascii="Verdana" w:hAnsi="Verdana" w:cs="Arial"/>
          <w:sz w:val="18"/>
          <w:szCs w:val="18"/>
        </w:rPr>
        <w:t>відповідає світовому рівню;</w:t>
      </w:r>
      <w:r w:rsidRPr="000275C2">
        <w:rPr>
          <w:rFonts w:ascii="Verdana" w:hAnsi="Verdana"/>
          <w:sz w:val="18"/>
          <w:szCs w:val="18"/>
        </w:rPr>
        <w:t xml:space="preserve"> - </w:t>
      </w:r>
      <w:r w:rsidRPr="000275C2">
        <w:rPr>
          <w:rFonts w:ascii="Verdana" w:hAnsi="Verdana" w:cs="Arial"/>
          <w:sz w:val="18"/>
          <w:szCs w:val="18"/>
        </w:rPr>
        <w:t>є нижче за показниками за кращі світові аналоги.</w:t>
      </w:r>
      <w:r w:rsidRPr="000275C2">
        <w:rPr>
          <w:rFonts w:ascii="Verdana" w:hAnsi="Verdana"/>
          <w:sz w:val="18"/>
          <w:szCs w:val="18"/>
        </w:rPr>
        <w:t xml:space="preserve"> </w:t>
      </w:r>
    </w:p>
    <w:p w:rsidR="00CD017A" w:rsidRPr="000275C2" w:rsidRDefault="00CD017A" w:rsidP="00CD017A">
      <w:pPr>
        <w:pStyle w:val="afa"/>
        <w:spacing w:before="0" w:beforeAutospacing="0" w:after="0" w:afterAutospacing="0"/>
        <w:ind w:firstLine="567"/>
        <w:jc w:val="both"/>
        <w:rPr>
          <w:rFonts w:ascii="Verdana" w:hAnsi="Verdana"/>
          <w:sz w:val="18"/>
          <w:szCs w:val="18"/>
          <w:lang w:val="uk-UA"/>
        </w:rPr>
      </w:pPr>
      <w:r w:rsidRPr="000275C2">
        <w:rPr>
          <w:rFonts w:ascii="Verdana" w:hAnsi="Verdana"/>
          <w:sz w:val="18"/>
          <w:szCs w:val="18"/>
          <w:lang w:val="uk-UA"/>
        </w:rPr>
        <w:t xml:space="preserve">Показниками‚ що використовуються для оцінки економічної ефективності проектів, є: - чистий дисконтований дохід; - </w:t>
      </w:r>
      <w:r w:rsidRPr="000275C2">
        <w:rPr>
          <w:rFonts w:ascii="Verdana" w:hAnsi="Verdana" w:cs="Arial"/>
          <w:sz w:val="18"/>
          <w:szCs w:val="18"/>
          <w:lang w:val="uk-UA"/>
        </w:rPr>
        <w:t>індекс дохідності;</w:t>
      </w:r>
      <w:r w:rsidRPr="000275C2">
        <w:rPr>
          <w:rFonts w:ascii="Verdana" w:hAnsi="Verdana"/>
          <w:sz w:val="18"/>
          <w:szCs w:val="18"/>
          <w:lang w:val="uk-UA"/>
        </w:rPr>
        <w:t xml:space="preserve"> - </w:t>
      </w:r>
      <w:r w:rsidRPr="000275C2">
        <w:rPr>
          <w:rFonts w:ascii="Verdana" w:hAnsi="Verdana" w:cs="Arial"/>
          <w:sz w:val="18"/>
          <w:szCs w:val="18"/>
          <w:lang w:val="uk-UA"/>
        </w:rPr>
        <w:t>період окупності інвестицій у реалізацію проектів;</w:t>
      </w:r>
      <w:r w:rsidRPr="000275C2">
        <w:rPr>
          <w:rFonts w:ascii="Verdana" w:hAnsi="Verdana"/>
          <w:sz w:val="18"/>
          <w:szCs w:val="18"/>
          <w:lang w:val="uk-UA"/>
        </w:rPr>
        <w:t xml:space="preserve"> - </w:t>
      </w:r>
      <w:r w:rsidRPr="000275C2">
        <w:rPr>
          <w:rFonts w:ascii="Verdana" w:hAnsi="Verdana" w:cs="Arial"/>
          <w:sz w:val="18"/>
          <w:szCs w:val="18"/>
          <w:lang w:val="uk-UA"/>
        </w:rPr>
        <w:t>внутрішня норма дохідності.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</w:p>
    <w:p w:rsidR="00CD017A" w:rsidRPr="000275C2" w:rsidRDefault="00CD017A" w:rsidP="00CD017A">
      <w:pPr>
        <w:pStyle w:val="afa"/>
        <w:spacing w:before="0" w:beforeAutospacing="0" w:after="0" w:afterAutospacing="0"/>
        <w:ind w:firstLine="540"/>
        <w:jc w:val="both"/>
        <w:rPr>
          <w:rFonts w:ascii="Verdana" w:hAnsi="Verdana" w:cs="Arial"/>
          <w:sz w:val="18"/>
          <w:szCs w:val="18"/>
          <w:lang w:val="uk-UA"/>
        </w:rPr>
      </w:pPr>
      <w:r w:rsidRPr="000275C2">
        <w:rPr>
          <w:rFonts w:ascii="Verdana" w:hAnsi="Verdana" w:cs="Arial"/>
          <w:sz w:val="18"/>
          <w:szCs w:val="18"/>
          <w:lang w:val="uk-UA"/>
        </w:rPr>
        <w:t>Перше</w:t>
      </w:r>
      <w:r w:rsidRPr="000275C2">
        <w:rPr>
          <w:rFonts w:ascii="Verdana" w:hAnsi="Verdana" w:cs="Arial"/>
          <w:sz w:val="18"/>
          <w:szCs w:val="18"/>
        </w:rPr>
        <w:t xml:space="preserve"> визначається як відношення сумарних чистих грошових потоків до формалізованого виразу його дисконтування‚ а саме:</w:t>
      </w:r>
    </w:p>
    <w:p w:rsidR="00CD017A" w:rsidRPr="000275C2" w:rsidRDefault="00CD017A" w:rsidP="00CD017A">
      <w:pPr>
        <w:pStyle w:val="afa"/>
        <w:spacing w:before="0" w:beforeAutospacing="0" w:after="0" w:afterAutospacing="0"/>
        <w:jc w:val="center"/>
        <w:rPr>
          <w:rFonts w:ascii="Verdana" w:hAnsi="Verdana" w:cs="Arial"/>
          <w:sz w:val="18"/>
          <w:szCs w:val="18"/>
          <w:lang w:val="uk-UA"/>
        </w:rPr>
      </w:pPr>
      <w:r w:rsidRPr="000275C2">
        <w:rPr>
          <w:rFonts w:ascii="Verdana" w:hAnsi="Verdana" w:cs="Arial"/>
          <w:position w:val="-30"/>
          <w:sz w:val="18"/>
          <w:szCs w:val="18"/>
          <w:lang w:val="uk-UA"/>
        </w:rPr>
        <w:object w:dxaOrig="1520" w:dyaOrig="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77.25pt;height:35.25pt" o:ole="">
            <v:imagedata r:id="rId7" o:title=""/>
          </v:shape>
          <o:OLEObject Type="Embed" ProgID="Equation.3" ShapeID="_x0000_i1028" DrawAspect="Content" ObjectID="_1443355449" r:id="rId8"/>
        </w:object>
      </w:r>
      <w:r w:rsidRPr="000275C2">
        <w:rPr>
          <w:rFonts w:ascii="Verdana" w:hAnsi="Verdana" w:cs="Arial"/>
          <w:sz w:val="18"/>
          <w:szCs w:val="18"/>
          <w:lang w:val="uk-UA"/>
        </w:rPr>
        <w:t>,</w:t>
      </w:r>
    </w:p>
    <w:p w:rsidR="00CD017A" w:rsidRPr="000275C2" w:rsidRDefault="00CD017A" w:rsidP="00CD017A">
      <w:pPr>
        <w:pStyle w:val="afa"/>
        <w:spacing w:before="0" w:beforeAutospacing="0" w:after="0" w:afterAutospacing="0"/>
        <w:jc w:val="both"/>
        <w:rPr>
          <w:rFonts w:ascii="Verdana" w:hAnsi="Verdana" w:cs="Arial"/>
          <w:sz w:val="18"/>
          <w:szCs w:val="18"/>
        </w:rPr>
      </w:pPr>
      <w:r w:rsidRPr="000275C2">
        <w:rPr>
          <w:rFonts w:ascii="Verdana" w:hAnsi="Verdana" w:cs="Arial"/>
          <w:sz w:val="18"/>
          <w:szCs w:val="18"/>
        </w:rPr>
        <w:t xml:space="preserve">де: </w:t>
      </w:r>
      <w:r w:rsidRPr="000275C2">
        <w:rPr>
          <w:rFonts w:ascii="Verdana" w:hAnsi="Verdana" w:cs="Arial"/>
          <w:i/>
          <w:iCs/>
          <w:sz w:val="18"/>
          <w:szCs w:val="18"/>
          <w:lang w:val="uk-UA"/>
        </w:rPr>
        <w:t>D</w:t>
      </w:r>
      <w:r w:rsidRPr="000275C2">
        <w:rPr>
          <w:rFonts w:ascii="Verdana" w:hAnsi="Verdana" w:cs="Arial"/>
          <w:sz w:val="18"/>
          <w:szCs w:val="18"/>
        </w:rPr>
        <w:t xml:space="preserve"> - чистий дисконтований дохід;</w:t>
      </w:r>
      <w:r w:rsidRPr="000275C2">
        <w:rPr>
          <w:rFonts w:ascii="Verdana" w:hAnsi="Verdana" w:cs="Arial"/>
          <w:sz w:val="18"/>
          <w:szCs w:val="18"/>
          <w:lang w:val="uk-UA"/>
        </w:rPr>
        <w:t xml:space="preserve"> </w:t>
      </w:r>
      <w:r w:rsidRPr="000275C2">
        <w:rPr>
          <w:rFonts w:ascii="Verdana" w:hAnsi="Verdana" w:cs="Arial"/>
          <w:i/>
          <w:iCs/>
          <w:sz w:val="18"/>
          <w:szCs w:val="18"/>
        </w:rPr>
        <w:t>t</w:t>
      </w:r>
      <w:r w:rsidRPr="000275C2">
        <w:rPr>
          <w:rFonts w:ascii="Verdana" w:hAnsi="Verdana" w:cs="Arial"/>
          <w:sz w:val="18"/>
          <w:szCs w:val="18"/>
        </w:rPr>
        <w:t xml:space="preserve"> - роки реалізації інноваційно-інвестиційного проекту;</w:t>
      </w:r>
      <w:r w:rsidRPr="000275C2">
        <w:rPr>
          <w:rFonts w:ascii="Verdana" w:hAnsi="Verdana" w:cs="Arial"/>
          <w:sz w:val="18"/>
          <w:szCs w:val="18"/>
          <w:lang w:val="uk-UA"/>
        </w:rPr>
        <w:t xml:space="preserve"> </w:t>
      </w:r>
      <w:r w:rsidRPr="000275C2">
        <w:rPr>
          <w:rFonts w:ascii="Verdana" w:hAnsi="Verdana" w:cs="Arial"/>
          <w:i/>
          <w:iCs/>
          <w:sz w:val="18"/>
          <w:szCs w:val="18"/>
        </w:rPr>
        <w:t>Р</w:t>
      </w:r>
      <w:r w:rsidRPr="000275C2">
        <w:rPr>
          <w:rFonts w:ascii="Verdana" w:hAnsi="Verdana" w:cs="Arial"/>
          <w:i/>
          <w:iCs/>
          <w:sz w:val="18"/>
          <w:szCs w:val="18"/>
          <w:vertAlign w:val="subscript"/>
        </w:rPr>
        <w:t>t</w:t>
      </w:r>
      <w:r w:rsidRPr="000275C2">
        <w:rPr>
          <w:rFonts w:ascii="Verdana" w:hAnsi="Verdana" w:cs="Arial"/>
          <w:sz w:val="18"/>
          <w:szCs w:val="18"/>
        </w:rPr>
        <w:t xml:space="preserve"> - чистий грошовий потік у періоді </w:t>
      </w:r>
      <w:r w:rsidRPr="000275C2">
        <w:rPr>
          <w:rFonts w:ascii="Verdana" w:hAnsi="Verdana" w:cs="Arial"/>
          <w:i/>
          <w:iCs/>
          <w:sz w:val="18"/>
          <w:szCs w:val="18"/>
        </w:rPr>
        <w:t>t</w:t>
      </w:r>
      <w:r w:rsidRPr="000275C2">
        <w:rPr>
          <w:rFonts w:ascii="Verdana" w:hAnsi="Verdana" w:cs="Arial"/>
          <w:sz w:val="18"/>
          <w:szCs w:val="18"/>
        </w:rPr>
        <w:t>;</w:t>
      </w:r>
      <w:r w:rsidRPr="000275C2">
        <w:rPr>
          <w:rFonts w:ascii="Verdana" w:hAnsi="Verdana" w:cs="Arial"/>
          <w:sz w:val="18"/>
          <w:szCs w:val="18"/>
          <w:lang w:val="uk-UA"/>
        </w:rPr>
        <w:t xml:space="preserve"> </w:t>
      </w:r>
      <w:r w:rsidRPr="000275C2">
        <w:rPr>
          <w:rFonts w:ascii="Verdana" w:hAnsi="Verdana" w:cs="Arial"/>
          <w:i/>
          <w:iCs/>
          <w:sz w:val="18"/>
          <w:szCs w:val="18"/>
          <w:lang w:val="en-US"/>
        </w:rPr>
        <w:t>d</w:t>
      </w:r>
      <w:r w:rsidRPr="000275C2">
        <w:rPr>
          <w:rFonts w:ascii="Verdana" w:hAnsi="Verdana" w:cs="Arial"/>
          <w:sz w:val="18"/>
          <w:szCs w:val="18"/>
        </w:rPr>
        <w:t>- норма дисконтування.</w:t>
      </w:r>
    </w:p>
    <w:p w:rsidR="00CD017A" w:rsidRPr="000275C2" w:rsidRDefault="00CD017A" w:rsidP="00CD017A">
      <w:pPr>
        <w:pStyle w:val="afa"/>
        <w:spacing w:before="0" w:beforeAutospacing="0" w:after="0" w:afterAutospacing="0"/>
        <w:ind w:firstLine="540"/>
        <w:jc w:val="both"/>
        <w:rPr>
          <w:rFonts w:ascii="Verdana" w:hAnsi="Verdana" w:cs="Arial"/>
          <w:sz w:val="18"/>
          <w:szCs w:val="18"/>
        </w:rPr>
      </w:pPr>
      <w:r w:rsidRPr="000275C2">
        <w:rPr>
          <w:rFonts w:ascii="Verdana" w:hAnsi="Verdana" w:cs="Arial"/>
          <w:sz w:val="18"/>
          <w:szCs w:val="18"/>
        </w:rPr>
        <w:t xml:space="preserve">Чистий грошовий потік є різницею між сумою притоку </w:t>
      </w:r>
      <w:r w:rsidRPr="000275C2">
        <w:rPr>
          <w:rFonts w:ascii="Verdana" w:hAnsi="Verdana" w:cs="Arial"/>
          <w:position w:val="-12"/>
          <w:sz w:val="18"/>
          <w:szCs w:val="18"/>
          <w:lang w:val="en-US"/>
        </w:rPr>
        <w:object w:dxaOrig="320" w:dyaOrig="360">
          <v:shape id="_x0000_i1029" type="#_x0000_t75" style="width:15.75pt;height:18pt" o:ole="">
            <v:imagedata r:id="rId9" o:title=""/>
          </v:shape>
          <o:OLEObject Type="Embed" ProgID="Equation.3" ShapeID="_x0000_i1029" DrawAspect="Content" ObjectID="_1443355450" r:id="rId10"/>
        </w:object>
      </w:r>
      <w:r w:rsidRPr="000275C2">
        <w:rPr>
          <w:rFonts w:ascii="Verdana" w:hAnsi="Verdana" w:cs="Arial"/>
          <w:sz w:val="18"/>
          <w:szCs w:val="18"/>
          <w:lang w:val="uk-UA"/>
        </w:rPr>
        <w:t xml:space="preserve"> </w:t>
      </w:r>
      <w:r w:rsidRPr="000275C2">
        <w:rPr>
          <w:rFonts w:ascii="Verdana" w:hAnsi="Verdana" w:cs="Arial"/>
          <w:sz w:val="18"/>
          <w:szCs w:val="18"/>
        </w:rPr>
        <w:t xml:space="preserve">та відтоку </w:t>
      </w:r>
      <w:r w:rsidRPr="000275C2">
        <w:rPr>
          <w:rFonts w:ascii="Verdana" w:hAnsi="Verdana" w:cs="Arial"/>
          <w:position w:val="-16"/>
          <w:sz w:val="18"/>
          <w:szCs w:val="18"/>
          <w:lang w:val="en-US"/>
        </w:rPr>
        <w:object w:dxaOrig="360" w:dyaOrig="400">
          <v:shape id="_x0000_i1030" type="#_x0000_t75" style="width:18pt;height:20.25pt" o:ole="">
            <v:imagedata r:id="rId11" o:title=""/>
          </v:shape>
          <o:OLEObject Type="Embed" ProgID="Equation.3" ShapeID="_x0000_i1030" DrawAspect="Content" ObjectID="_1443355451" r:id="rId12"/>
        </w:object>
      </w:r>
      <w:r w:rsidRPr="000275C2">
        <w:rPr>
          <w:rFonts w:ascii="Verdana" w:hAnsi="Verdana" w:cs="Arial"/>
          <w:sz w:val="18"/>
          <w:szCs w:val="18"/>
        </w:rPr>
        <w:t xml:space="preserve">грошей у цьому періоді: </w:t>
      </w:r>
    </w:p>
    <w:p w:rsidR="00CD017A" w:rsidRPr="000275C2" w:rsidRDefault="00CD017A" w:rsidP="00CD017A">
      <w:pPr>
        <w:pStyle w:val="afa"/>
        <w:spacing w:before="0" w:beforeAutospacing="0" w:after="0" w:afterAutospacing="0"/>
        <w:jc w:val="center"/>
        <w:rPr>
          <w:rFonts w:ascii="Verdana" w:hAnsi="Verdana" w:cs="Arial"/>
          <w:sz w:val="18"/>
          <w:szCs w:val="18"/>
          <w:lang w:val="uk-UA"/>
        </w:rPr>
      </w:pPr>
      <w:r w:rsidRPr="000275C2">
        <w:rPr>
          <w:rFonts w:ascii="Verdana" w:hAnsi="Verdana" w:cs="Arial"/>
          <w:position w:val="-12"/>
          <w:sz w:val="18"/>
          <w:szCs w:val="18"/>
          <w:lang w:val="en-US"/>
        </w:rPr>
        <w:object w:dxaOrig="1260" w:dyaOrig="360">
          <v:shape id="_x0000_i1031" type="#_x0000_t75" style="width:63pt;height:18pt" o:ole="">
            <v:imagedata r:id="rId13" o:title=""/>
          </v:shape>
          <o:OLEObject Type="Embed" ProgID="Equation.3" ShapeID="_x0000_i1031" DrawAspect="Content" ObjectID="_1443355452" r:id="rId14"/>
        </w:object>
      </w:r>
      <w:r w:rsidRPr="000275C2">
        <w:rPr>
          <w:rFonts w:ascii="Verdana" w:hAnsi="Verdana" w:cs="Arial"/>
          <w:sz w:val="18"/>
          <w:szCs w:val="18"/>
          <w:lang w:val="uk-UA"/>
        </w:rPr>
        <w:t>.</w:t>
      </w:r>
    </w:p>
    <w:p w:rsidR="00CD017A" w:rsidRPr="000275C2" w:rsidRDefault="00CD017A" w:rsidP="00CD017A">
      <w:pPr>
        <w:pStyle w:val="afa"/>
        <w:spacing w:before="0" w:beforeAutospacing="0" w:after="0" w:afterAutospacing="0"/>
        <w:ind w:firstLine="539"/>
        <w:jc w:val="both"/>
        <w:rPr>
          <w:rFonts w:ascii="Verdana" w:hAnsi="Verdana" w:cs="Arial"/>
          <w:sz w:val="18"/>
          <w:szCs w:val="18"/>
          <w:lang w:val="uk-UA"/>
        </w:rPr>
      </w:pPr>
      <w:r w:rsidRPr="000275C2">
        <w:rPr>
          <w:rFonts w:ascii="Verdana" w:hAnsi="Verdana" w:cs="Arial"/>
          <w:sz w:val="18"/>
          <w:szCs w:val="18"/>
          <w:lang w:val="uk-UA"/>
        </w:rPr>
        <w:t xml:space="preserve">Індекс дохідності </w:t>
      </w:r>
      <w:r w:rsidRPr="000275C2">
        <w:rPr>
          <w:rFonts w:ascii="Verdana" w:hAnsi="Verdana" w:cs="Arial"/>
          <w:i/>
          <w:iCs/>
          <w:sz w:val="18"/>
          <w:szCs w:val="18"/>
          <w:lang w:val="en-US"/>
        </w:rPr>
        <w:t>ID</w:t>
      </w:r>
      <w:r w:rsidRPr="000275C2">
        <w:rPr>
          <w:rFonts w:ascii="Verdana" w:hAnsi="Verdana" w:cs="Arial"/>
          <w:sz w:val="18"/>
          <w:szCs w:val="18"/>
          <w:lang w:val="uk-UA"/>
        </w:rPr>
        <w:t xml:space="preserve"> визначається як співвідношення </w:t>
      </w:r>
      <w:r w:rsidRPr="000275C2">
        <w:rPr>
          <w:rFonts w:ascii="Verdana" w:hAnsi="Verdana" w:cs="Arial"/>
          <w:i/>
          <w:iCs/>
          <w:sz w:val="18"/>
          <w:szCs w:val="18"/>
          <w:lang w:val="uk-UA"/>
        </w:rPr>
        <w:t>D</w:t>
      </w:r>
      <w:r w:rsidRPr="000275C2">
        <w:rPr>
          <w:rFonts w:ascii="Verdana" w:hAnsi="Verdana" w:cs="Arial"/>
          <w:sz w:val="18"/>
          <w:szCs w:val="18"/>
          <w:lang w:val="uk-UA"/>
        </w:rPr>
        <w:t xml:space="preserve"> та необхідної дисконтованої вартості інвестицій </w:t>
      </w:r>
      <w:r w:rsidRPr="000275C2">
        <w:rPr>
          <w:rFonts w:ascii="Verdana" w:hAnsi="Verdana" w:cs="Arial"/>
          <w:i/>
          <w:iCs/>
          <w:sz w:val="18"/>
          <w:szCs w:val="18"/>
          <w:lang w:val="en-US"/>
        </w:rPr>
        <w:t>V</w:t>
      </w:r>
      <w:r w:rsidRPr="000275C2">
        <w:rPr>
          <w:rFonts w:ascii="Verdana" w:hAnsi="Verdana" w:cs="Arial"/>
          <w:sz w:val="18"/>
          <w:szCs w:val="18"/>
          <w:lang w:val="uk-UA"/>
        </w:rPr>
        <w:t>:</w:t>
      </w:r>
    </w:p>
    <w:p w:rsidR="00CD017A" w:rsidRPr="000275C2" w:rsidRDefault="00CD017A" w:rsidP="00CD017A">
      <w:pPr>
        <w:pStyle w:val="afa"/>
        <w:spacing w:before="0" w:beforeAutospacing="0" w:after="0" w:afterAutospacing="0"/>
        <w:jc w:val="center"/>
        <w:rPr>
          <w:rFonts w:ascii="Verdana" w:hAnsi="Verdana" w:cs="Arial"/>
          <w:sz w:val="18"/>
          <w:szCs w:val="18"/>
          <w:lang w:val="uk-UA"/>
        </w:rPr>
      </w:pPr>
      <w:r w:rsidRPr="000275C2">
        <w:rPr>
          <w:rFonts w:ascii="Verdana" w:hAnsi="Verdana" w:cs="Arial"/>
          <w:position w:val="-6"/>
          <w:sz w:val="18"/>
          <w:szCs w:val="18"/>
        </w:rPr>
        <w:object w:dxaOrig="1080" w:dyaOrig="279">
          <v:shape id="_x0000_i1032" type="#_x0000_t75" style="width:54pt;height:14.25pt" o:ole="">
            <v:imagedata r:id="rId15" o:title=""/>
          </v:shape>
          <o:OLEObject Type="Embed" ProgID="Equation.3" ShapeID="_x0000_i1032" DrawAspect="Content" ObjectID="_1443355453" r:id="rId16"/>
        </w:object>
      </w:r>
      <w:r w:rsidRPr="000275C2">
        <w:rPr>
          <w:rFonts w:ascii="Verdana" w:hAnsi="Verdana" w:cs="Arial"/>
          <w:sz w:val="18"/>
          <w:szCs w:val="18"/>
          <w:lang w:val="uk-UA"/>
        </w:rPr>
        <w:t>.</w:t>
      </w:r>
    </w:p>
    <w:p w:rsidR="00CD017A" w:rsidRPr="000275C2" w:rsidRDefault="00CD017A" w:rsidP="00CD017A">
      <w:pPr>
        <w:pStyle w:val="afa"/>
        <w:spacing w:before="0" w:beforeAutospacing="0" w:after="0" w:afterAutospacing="0"/>
        <w:ind w:firstLine="539"/>
        <w:jc w:val="both"/>
        <w:rPr>
          <w:rFonts w:ascii="Verdana" w:hAnsi="Verdana" w:cs="Arial"/>
          <w:sz w:val="18"/>
          <w:szCs w:val="18"/>
          <w:lang w:val="uk-UA"/>
        </w:rPr>
      </w:pPr>
      <w:r w:rsidRPr="000275C2">
        <w:rPr>
          <w:rFonts w:ascii="Verdana" w:hAnsi="Verdana" w:cs="Arial"/>
          <w:sz w:val="18"/>
          <w:szCs w:val="18"/>
          <w:lang w:val="uk-UA"/>
        </w:rPr>
        <w:t xml:space="preserve">Термін окупності витрат визначається як період для відшкодування первісно започаткованих інвестиційних коштів на основі накопичених чистих реальних грошових потоків‚ зумовлених реалізацією проекту. </w:t>
      </w:r>
    </w:p>
    <w:p w:rsidR="00CD017A" w:rsidRPr="000275C2" w:rsidRDefault="00CD017A" w:rsidP="00CD017A">
      <w:pPr>
        <w:pStyle w:val="afa"/>
        <w:spacing w:before="0" w:beforeAutospacing="0" w:after="0" w:afterAutospacing="0"/>
        <w:ind w:firstLine="539"/>
        <w:jc w:val="both"/>
        <w:rPr>
          <w:rFonts w:ascii="Verdana" w:hAnsi="Verdana" w:cs="Arial"/>
          <w:sz w:val="18"/>
          <w:szCs w:val="18"/>
        </w:rPr>
      </w:pPr>
      <w:r w:rsidRPr="000275C2">
        <w:rPr>
          <w:rFonts w:ascii="Verdana" w:hAnsi="Verdana" w:cs="Arial"/>
          <w:sz w:val="18"/>
          <w:szCs w:val="18"/>
        </w:rPr>
        <w:t>Внутрішня норма дохідності визначається як розрахункова ставка дисконту‚ за якої сумарні чисті приведені надходження дорівнюють дисконтованій:</w:t>
      </w:r>
    </w:p>
    <w:p w:rsidR="00CD017A" w:rsidRPr="000275C2" w:rsidRDefault="00CD017A" w:rsidP="00CD017A">
      <w:pPr>
        <w:pStyle w:val="afa"/>
        <w:spacing w:before="0" w:beforeAutospacing="0" w:after="0" w:afterAutospacing="0"/>
        <w:jc w:val="center"/>
        <w:rPr>
          <w:rFonts w:ascii="Verdana" w:hAnsi="Verdana" w:cs="Arial"/>
          <w:sz w:val="18"/>
          <w:szCs w:val="18"/>
        </w:rPr>
      </w:pPr>
      <w:r w:rsidRPr="000275C2">
        <w:rPr>
          <w:rFonts w:ascii="Verdana" w:hAnsi="Verdana" w:cs="Arial"/>
          <w:position w:val="-30"/>
          <w:sz w:val="18"/>
          <w:szCs w:val="18"/>
          <w:lang w:val="uk-UA"/>
        </w:rPr>
        <w:object w:dxaOrig="1520" w:dyaOrig="700">
          <v:shape id="_x0000_i1025" type="#_x0000_t75" style="width:77.25pt;height:35.25pt" o:ole="">
            <v:imagedata r:id="rId17" o:title=""/>
          </v:shape>
          <o:OLEObject Type="Embed" ProgID="Equation.3" ShapeID="_x0000_i1025" DrawAspect="Content" ObjectID="_1443355454" r:id="rId18"/>
        </w:object>
      </w:r>
      <w:r w:rsidRPr="000275C2">
        <w:rPr>
          <w:rFonts w:ascii="Verdana" w:hAnsi="Verdana" w:cs="Arial"/>
          <w:sz w:val="18"/>
          <w:szCs w:val="18"/>
        </w:rPr>
        <w:t>,</w:t>
      </w:r>
    </w:p>
    <w:p w:rsidR="00CD017A" w:rsidRPr="000275C2" w:rsidRDefault="00CD017A" w:rsidP="00CD017A">
      <w:pPr>
        <w:pStyle w:val="afa"/>
        <w:spacing w:before="0" w:beforeAutospacing="0" w:after="0" w:afterAutospacing="0"/>
        <w:rPr>
          <w:rFonts w:ascii="Verdana" w:hAnsi="Verdana" w:cs="Arial"/>
          <w:sz w:val="18"/>
          <w:szCs w:val="18"/>
        </w:rPr>
      </w:pPr>
      <w:r w:rsidRPr="000275C2">
        <w:rPr>
          <w:rFonts w:ascii="Verdana" w:hAnsi="Verdana" w:cs="Arial"/>
          <w:sz w:val="18"/>
          <w:szCs w:val="18"/>
        </w:rPr>
        <w:t xml:space="preserve">де: </w:t>
      </w:r>
      <w:r w:rsidRPr="000275C2">
        <w:rPr>
          <w:rFonts w:ascii="Verdana" w:hAnsi="Verdana" w:cs="Arial"/>
          <w:position w:val="-6"/>
          <w:sz w:val="18"/>
          <w:szCs w:val="18"/>
        </w:rPr>
        <w:object w:dxaOrig="279" w:dyaOrig="279">
          <v:shape id="_x0000_i1026" type="#_x0000_t75" style="width:14.25pt;height:14.25pt" o:ole="">
            <v:imagedata r:id="rId19" o:title=""/>
          </v:shape>
          <o:OLEObject Type="Embed" ProgID="Equation.3" ShapeID="_x0000_i1026" DrawAspect="Content" ObjectID="_1443355455" r:id="rId20"/>
        </w:object>
      </w:r>
      <w:r w:rsidRPr="000275C2">
        <w:rPr>
          <w:rFonts w:ascii="Verdana" w:hAnsi="Verdana" w:cs="Arial"/>
          <w:sz w:val="18"/>
          <w:szCs w:val="18"/>
        </w:rPr>
        <w:t xml:space="preserve"> - внутрішня норма дохідності;</w:t>
      </w:r>
      <w:r w:rsidRPr="000275C2">
        <w:rPr>
          <w:rFonts w:ascii="Verdana" w:hAnsi="Verdana" w:cs="Arial"/>
          <w:sz w:val="18"/>
          <w:szCs w:val="18"/>
          <w:lang w:val="uk-UA"/>
        </w:rPr>
        <w:t xml:space="preserve"> </w:t>
      </w:r>
      <w:r w:rsidRPr="000275C2">
        <w:rPr>
          <w:rFonts w:ascii="Verdana" w:hAnsi="Verdana" w:cs="Arial"/>
          <w:position w:val="-12"/>
          <w:sz w:val="18"/>
          <w:szCs w:val="18"/>
          <w:lang w:val="en-US"/>
        </w:rPr>
        <w:object w:dxaOrig="260" w:dyaOrig="360">
          <v:shape id="_x0000_i1027" type="#_x0000_t75" style="width:12.75pt;height:18pt" o:ole="">
            <v:imagedata r:id="rId21" o:title=""/>
          </v:shape>
          <o:OLEObject Type="Embed" ProgID="Equation.3" ShapeID="_x0000_i1027" DrawAspect="Content" ObjectID="_1443355456" r:id="rId22"/>
        </w:object>
      </w:r>
      <w:r w:rsidRPr="000275C2">
        <w:rPr>
          <w:rFonts w:ascii="Verdana" w:hAnsi="Verdana" w:cs="Arial"/>
          <w:sz w:val="18"/>
          <w:szCs w:val="18"/>
        </w:rPr>
        <w:t xml:space="preserve"> - чистий грошовий потік у періоді </w:t>
      </w:r>
      <w:r w:rsidRPr="000275C2">
        <w:rPr>
          <w:rFonts w:ascii="Verdana" w:hAnsi="Verdana" w:cs="Arial"/>
          <w:i/>
          <w:iCs/>
          <w:sz w:val="18"/>
          <w:szCs w:val="18"/>
        </w:rPr>
        <w:t>t</w:t>
      </w:r>
      <w:r w:rsidRPr="000275C2">
        <w:rPr>
          <w:rFonts w:ascii="Verdana" w:hAnsi="Verdana" w:cs="Arial"/>
          <w:sz w:val="18"/>
          <w:szCs w:val="18"/>
        </w:rPr>
        <w:t>.</w:t>
      </w:r>
    </w:p>
    <w:p w:rsidR="00CD017A" w:rsidRPr="000275C2" w:rsidRDefault="00CD017A" w:rsidP="00CD017A">
      <w:pPr>
        <w:spacing w:after="0" w:line="240" w:lineRule="auto"/>
        <w:ind w:firstLine="540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 w:cs="Arial"/>
          <w:i/>
          <w:iCs/>
          <w:sz w:val="18"/>
          <w:szCs w:val="18"/>
          <w:lang w:val="en-US"/>
        </w:rPr>
        <w:t>D</w:t>
      </w:r>
      <w:r w:rsidRPr="000275C2">
        <w:rPr>
          <w:rFonts w:ascii="Verdana" w:hAnsi="Verdana" w:cs="Arial"/>
          <w:sz w:val="18"/>
          <w:szCs w:val="18"/>
          <w:lang w:val="ru-RU"/>
        </w:rPr>
        <w:t xml:space="preserve"> </w:t>
      </w:r>
      <w:r w:rsidRPr="000275C2">
        <w:rPr>
          <w:rFonts w:ascii="Verdana" w:hAnsi="Verdana" w:cs="Arial"/>
          <w:sz w:val="18"/>
          <w:szCs w:val="18"/>
        </w:rPr>
        <w:t>найбільш раціонально використовувати для ранжування інноваційних пропозицій та вибору пріоритетних проектів з точки зору їх ефективності;</w:t>
      </w:r>
      <w:r w:rsidRPr="000275C2">
        <w:rPr>
          <w:rFonts w:ascii="Verdana" w:hAnsi="Verdana"/>
          <w:sz w:val="18"/>
          <w:szCs w:val="18"/>
        </w:rPr>
        <w:t xml:space="preserve"> </w:t>
      </w:r>
    </w:p>
    <w:p w:rsidR="00CD017A" w:rsidRPr="000275C2" w:rsidRDefault="00CD017A" w:rsidP="00CD017A">
      <w:pPr>
        <w:spacing w:after="0" w:line="240" w:lineRule="auto"/>
        <w:ind w:firstLine="540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 w:cs="Arial"/>
          <w:sz w:val="18"/>
          <w:szCs w:val="18"/>
        </w:rPr>
        <w:t>Внутрішня норма дохідності проекту є очікуваним рівнем дохідності і використовується для прогнозування цього показника, тобто визначає межі беззбитковості проекту.</w:t>
      </w:r>
      <w:r w:rsidRPr="000275C2">
        <w:rPr>
          <w:rFonts w:ascii="Verdana" w:hAnsi="Verdana"/>
          <w:sz w:val="18"/>
          <w:szCs w:val="18"/>
        </w:rPr>
        <w:t xml:space="preserve"> </w:t>
      </w:r>
    </w:p>
    <w:p w:rsidR="00CD017A" w:rsidRPr="000275C2" w:rsidRDefault="00CD017A" w:rsidP="00CD017A">
      <w:pPr>
        <w:spacing w:after="0" w:line="240" w:lineRule="auto"/>
        <w:ind w:firstLine="540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 w:cs="Arial"/>
          <w:i/>
          <w:iCs/>
          <w:sz w:val="18"/>
          <w:szCs w:val="18"/>
          <w:lang w:val="en-US"/>
        </w:rPr>
        <w:t>ID</w:t>
      </w:r>
      <w:r w:rsidRPr="000275C2">
        <w:rPr>
          <w:rFonts w:ascii="Verdana" w:hAnsi="Verdana" w:cs="Arial"/>
          <w:sz w:val="18"/>
          <w:szCs w:val="18"/>
        </w:rPr>
        <w:t xml:space="preserve"> вказує на рівень накопиченого чистого прибутку‚ зумовленого одиницею вкладених у проект коштів</w:t>
      </w:r>
      <w:r w:rsidRPr="000275C2">
        <w:rPr>
          <w:rFonts w:ascii="Verdana" w:hAnsi="Verdana" w:cs="Arial"/>
          <w:sz w:val="18"/>
          <w:szCs w:val="18"/>
          <w:lang w:val="ru-RU"/>
        </w:rPr>
        <w:t>.</w:t>
      </w:r>
      <w:r w:rsidRPr="000275C2">
        <w:rPr>
          <w:rFonts w:ascii="Verdana" w:hAnsi="Verdana"/>
          <w:sz w:val="18"/>
          <w:szCs w:val="18"/>
        </w:rPr>
        <w:t xml:space="preserve"> </w:t>
      </w:r>
    </w:p>
    <w:p w:rsidR="00CD017A" w:rsidRPr="000275C2" w:rsidRDefault="00CD017A" w:rsidP="00CD017A">
      <w:pPr>
        <w:spacing w:after="0" w:line="240" w:lineRule="auto"/>
        <w:ind w:firstLine="540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 w:cs="Arial"/>
          <w:sz w:val="18"/>
          <w:szCs w:val="18"/>
        </w:rPr>
        <w:t>Показник періоду окупності інвестованих в інновації коштів дозволяє одержати інформацію про рівень ризикованості проекту в зв’язку зі змінами у відносній ліквідності інвестицій.</w:t>
      </w:r>
      <w:r w:rsidRPr="000275C2">
        <w:rPr>
          <w:rFonts w:ascii="Verdana" w:hAnsi="Verdana"/>
          <w:sz w:val="18"/>
          <w:szCs w:val="18"/>
        </w:rPr>
        <w:t xml:space="preserve"> </w:t>
      </w:r>
    </w:p>
    <w:p w:rsidR="00CD017A" w:rsidRPr="000275C2" w:rsidRDefault="00CD017A" w:rsidP="00CD017A">
      <w:pPr>
        <w:pStyle w:val="afa"/>
        <w:spacing w:before="0" w:beforeAutospacing="0" w:after="0" w:afterAutospacing="0"/>
        <w:ind w:firstLine="540"/>
        <w:jc w:val="both"/>
        <w:rPr>
          <w:rFonts w:ascii="Verdana" w:hAnsi="Verdana"/>
          <w:sz w:val="18"/>
          <w:szCs w:val="18"/>
          <w:lang w:val="uk-UA"/>
        </w:rPr>
      </w:pPr>
      <w:r w:rsidRPr="000275C2">
        <w:rPr>
          <w:rFonts w:ascii="Verdana" w:hAnsi="Verdana"/>
          <w:sz w:val="18"/>
          <w:szCs w:val="18"/>
          <w:lang w:val="uk-UA"/>
        </w:rPr>
        <w:t xml:space="preserve">Основними видами соціальних наслідків проектів є: - зміни в кількості робочих місць на об’єкті‚ де впроваджується технічне нововведення; - </w:t>
      </w:r>
      <w:r w:rsidRPr="000275C2">
        <w:rPr>
          <w:rFonts w:ascii="Verdana" w:hAnsi="Verdana" w:cs="Arial"/>
          <w:sz w:val="18"/>
          <w:szCs w:val="18"/>
          <w:lang w:val="uk-UA"/>
        </w:rPr>
        <w:t>зміни в структурі виробничого персоналу та його кваліфікації, у тому числі зміни чисельності працівників і з них жінок, зайнятих шкідливими видами праці, зміни чисельності працівників різної кваліфікації та тих, що потребують її підвищення;</w:t>
      </w:r>
      <w:r w:rsidRPr="000275C2">
        <w:rPr>
          <w:rFonts w:ascii="Verdana" w:hAnsi="Verdana"/>
          <w:sz w:val="18"/>
          <w:szCs w:val="18"/>
          <w:lang w:val="uk-UA"/>
        </w:rPr>
        <w:t xml:space="preserve"> - </w:t>
      </w:r>
      <w:r w:rsidRPr="000275C2">
        <w:rPr>
          <w:rFonts w:ascii="Verdana" w:hAnsi="Verdana" w:cs="Arial"/>
          <w:sz w:val="18"/>
          <w:szCs w:val="18"/>
          <w:lang w:val="uk-UA"/>
        </w:rPr>
        <w:t>зміни у стані здоров’я працівників об’єкта визначаються за допомогою рівня відвернутих втрат, пов’язаних з виплатами із фонду соціального страхування та витратами на охорону здоров’я;</w:t>
      </w:r>
      <w:r w:rsidRPr="000275C2">
        <w:rPr>
          <w:rFonts w:ascii="Verdana" w:hAnsi="Verdana"/>
          <w:sz w:val="18"/>
          <w:szCs w:val="18"/>
          <w:lang w:val="uk-UA"/>
        </w:rPr>
        <w:t xml:space="preserve"> - </w:t>
      </w:r>
      <w:r w:rsidRPr="000275C2">
        <w:rPr>
          <w:rFonts w:ascii="Verdana" w:hAnsi="Verdana" w:cs="Arial"/>
          <w:sz w:val="18"/>
          <w:szCs w:val="18"/>
          <w:lang w:val="uk-UA"/>
        </w:rPr>
        <w:t>зміни довкілля.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</w:p>
    <w:p w:rsidR="00CD017A" w:rsidRPr="000275C2" w:rsidRDefault="00CD017A" w:rsidP="00CD017A">
      <w:pPr>
        <w:widowControl w:val="0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Визначення показників на основ зазначених підходів дозволяє комплексно оцінити успішність здійснення трансферу технології, обґрунтувати його економічну доцільність з урахуванням наведених критеріїв. </w:t>
      </w:r>
    </w:p>
    <w:p w:rsidR="00CD017A" w:rsidRPr="000275C2" w:rsidRDefault="00CD017A" w:rsidP="00CD017A">
      <w:pPr>
        <w:spacing w:after="0" w:line="240" w:lineRule="auto"/>
        <w:ind w:firstLine="567"/>
        <w:rPr>
          <w:rFonts w:ascii="Verdana" w:hAnsi="Verdana"/>
          <w:b/>
          <w:sz w:val="18"/>
          <w:szCs w:val="18"/>
          <w:lang w:val="en-US"/>
        </w:rPr>
      </w:pPr>
      <w:r w:rsidRPr="000275C2">
        <w:rPr>
          <w:rFonts w:ascii="Verdana" w:hAnsi="Verdana"/>
          <w:b/>
          <w:sz w:val="18"/>
          <w:szCs w:val="18"/>
        </w:rPr>
        <w:t>Список л</w:t>
      </w:r>
      <w:r w:rsidRPr="000275C2">
        <w:rPr>
          <w:rFonts w:ascii="Verdana" w:hAnsi="Verdana"/>
          <w:b/>
          <w:sz w:val="18"/>
          <w:szCs w:val="18"/>
          <w:lang w:val="ru-RU"/>
        </w:rPr>
        <w:t>ітератур</w:t>
      </w:r>
      <w:r w:rsidRPr="000275C2">
        <w:rPr>
          <w:rFonts w:ascii="Verdana" w:hAnsi="Verdana"/>
          <w:b/>
          <w:sz w:val="18"/>
          <w:szCs w:val="18"/>
        </w:rPr>
        <w:t>и</w:t>
      </w:r>
      <w:r w:rsidRPr="000275C2">
        <w:rPr>
          <w:rFonts w:ascii="Verdana" w:hAnsi="Verdana"/>
          <w:b/>
          <w:sz w:val="18"/>
          <w:szCs w:val="18"/>
          <w:lang w:val="en-US"/>
        </w:rPr>
        <w:t>:</w:t>
      </w:r>
    </w:p>
    <w:p w:rsidR="00CD017A" w:rsidRPr="000275C2" w:rsidRDefault="00CD017A" w:rsidP="00CD017A">
      <w:pPr>
        <w:pStyle w:val="ab"/>
        <w:numPr>
          <w:ilvl w:val="2"/>
          <w:numId w:val="37"/>
        </w:numPr>
        <w:tabs>
          <w:tab w:val="clear" w:pos="2160"/>
          <w:tab w:val="num" w:pos="284"/>
        </w:tabs>
        <w:spacing w:after="0" w:line="240" w:lineRule="auto"/>
        <w:ind w:left="284" w:hanging="142"/>
        <w:jc w:val="both"/>
        <w:rPr>
          <w:rFonts w:ascii="Verdana" w:hAnsi="Verdana"/>
          <w:sz w:val="18"/>
          <w:szCs w:val="18"/>
        </w:rPr>
      </w:pPr>
      <w:hyperlink r:id="rId23" w:history="1">
        <w:r w:rsidRPr="000275C2">
          <w:rPr>
            <w:rStyle w:val="af4"/>
            <w:rFonts w:ascii="Verdana" w:hAnsi="Verdana"/>
            <w:color w:val="auto"/>
            <w:sz w:val="18"/>
            <w:szCs w:val="18"/>
            <w:shd w:val="clear" w:color="auto" w:fill="FFFFFF"/>
          </w:rPr>
          <w:t>Фіщенко О.М.</w:t>
        </w:r>
      </w:hyperlink>
      <w:r w:rsidRPr="000275C2">
        <w:rPr>
          <w:rFonts w:ascii="Verdana" w:hAnsi="Verdana"/>
          <w:sz w:val="18"/>
          <w:szCs w:val="18"/>
        </w:rPr>
        <w:t xml:space="preserve"> Критерії успішності трансферу технологій </w:t>
      </w:r>
      <w:r w:rsidRPr="000275C2">
        <w:rPr>
          <w:rFonts w:ascii="Verdana" w:hAnsi="Verdana"/>
          <w:bCs/>
          <w:sz w:val="18"/>
          <w:szCs w:val="18"/>
        </w:rPr>
        <w:t xml:space="preserve">/ О.М. Фіщенко. - </w:t>
      </w:r>
      <w:r w:rsidRPr="000275C2">
        <w:rPr>
          <w:rFonts w:ascii="Verdana" w:hAnsi="Verdana"/>
          <w:sz w:val="18"/>
          <w:szCs w:val="18"/>
          <w:shd w:val="clear" w:color="auto" w:fill="FFFFFF"/>
        </w:rPr>
        <w:t>Донбас-2020: наука і техніка . виробництву: Матеріали IV науково- практичної конференції. м. Донецьк, 27-28 травня 2008 р. – Донецьк, ДонНТУ Міністерства освіти і науки, 2008.- 597 с.</w:t>
      </w:r>
    </w:p>
    <w:p w:rsidR="001C18CD" w:rsidRPr="00CD017A" w:rsidRDefault="00CD017A" w:rsidP="00CD017A">
      <w:pPr>
        <w:rPr>
          <w:szCs w:val="18"/>
        </w:rPr>
      </w:pPr>
      <w:r w:rsidRPr="000275C2">
        <w:rPr>
          <w:rFonts w:ascii="Verdana" w:hAnsi="Verdana" w:cs="Arial"/>
          <w:sz w:val="18"/>
          <w:szCs w:val="18"/>
        </w:rPr>
        <w:t>2. Методики визначення економічної ефективності витрат на наукові дослідження і розробки та їх впровадження у виробництво (Наказ Міністерства економіки та з питань європейської інтеграції та Міністерства фінансів України №218/446 від 26.09.01)</w:t>
      </w:r>
    </w:p>
    <w:sectPr w:rsidR="001C18CD" w:rsidRPr="00CD017A" w:rsidSect="00987B23">
      <w:footerReference w:type="default" r:id="rId24"/>
      <w:pgSz w:w="11906" w:h="16838"/>
      <w:pgMar w:top="993" w:right="70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4FA7" w:rsidRDefault="00944FA7" w:rsidP="00842066">
      <w:pPr>
        <w:spacing w:after="0" w:line="240" w:lineRule="auto"/>
      </w:pPr>
      <w:r>
        <w:separator/>
      </w:r>
    </w:p>
  </w:endnote>
  <w:endnote w:type="continuationSeparator" w:id="1">
    <w:p w:rsidR="00944FA7" w:rsidRDefault="00944FA7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9C677F">
        <w:pPr>
          <w:pStyle w:val="af7"/>
        </w:pPr>
        <w:r>
          <w:t>10</w:t>
        </w:r>
        <w:r w:rsidR="00CD017A">
          <w:t>3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4FA7" w:rsidRDefault="00944FA7" w:rsidP="00842066">
      <w:pPr>
        <w:spacing w:after="0" w:line="240" w:lineRule="auto"/>
      </w:pPr>
      <w:r>
        <w:separator/>
      </w:r>
    </w:p>
  </w:footnote>
  <w:footnote w:type="continuationSeparator" w:id="1">
    <w:p w:rsidR="00944FA7" w:rsidRDefault="00944FA7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8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</w:abstractNum>
  <w:abstractNum w:abstractNumId="1">
    <w:nsid w:val="01E60FDD"/>
    <w:multiLevelType w:val="hybridMultilevel"/>
    <w:tmpl w:val="1432160C"/>
    <w:lvl w:ilvl="0" w:tplc="68307B14">
      <w:start w:val="2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09C7402C"/>
    <w:multiLevelType w:val="hybridMultilevel"/>
    <w:tmpl w:val="1DF6E2D2"/>
    <w:lvl w:ilvl="0" w:tplc="0CC05D3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C17096F"/>
    <w:multiLevelType w:val="hybridMultilevel"/>
    <w:tmpl w:val="3C804D46"/>
    <w:lvl w:ilvl="0" w:tplc="9524098A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>
    <w:nsid w:val="0D360B40"/>
    <w:multiLevelType w:val="hybridMultilevel"/>
    <w:tmpl w:val="802486A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DA943D5"/>
    <w:multiLevelType w:val="hybridMultilevel"/>
    <w:tmpl w:val="F04090AE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E6A275A"/>
    <w:multiLevelType w:val="multilevel"/>
    <w:tmpl w:val="37A05A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4006FB3"/>
    <w:multiLevelType w:val="hybridMultilevel"/>
    <w:tmpl w:val="0E82EEB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15800E72"/>
    <w:multiLevelType w:val="hybridMultilevel"/>
    <w:tmpl w:val="9FE0EB90"/>
    <w:lvl w:ilvl="0" w:tplc="0419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174A1EBE"/>
    <w:multiLevelType w:val="hybridMultilevel"/>
    <w:tmpl w:val="662E8EB0"/>
    <w:lvl w:ilvl="0" w:tplc="EF9275C4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0">
    <w:nsid w:val="1CCE4D53"/>
    <w:multiLevelType w:val="hybridMultilevel"/>
    <w:tmpl w:val="1BCEF694"/>
    <w:lvl w:ilvl="0" w:tplc="EEA4BF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F652E4"/>
    <w:multiLevelType w:val="hybridMultilevel"/>
    <w:tmpl w:val="F87C66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567984"/>
    <w:multiLevelType w:val="hybridMultilevel"/>
    <w:tmpl w:val="13E4643C"/>
    <w:lvl w:ilvl="0" w:tplc="7E761C24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>
    <w:nsid w:val="24A87308"/>
    <w:multiLevelType w:val="hybridMultilevel"/>
    <w:tmpl w:val="B44C694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271B5EEF"/>
    <w:multiLevelType w:val="hybridMultilevel"/>
    <w:tmpl w:val="1486A172"/>
    <w:lvl w:ilvl="0" w:tplc="99CA76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28DA7E9C"/>
    <w:multiLevelType w:val="hybridMultilevel"/>
    <w:tmpl w:val="E9E8FC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695345"/>
    <w:multiLevelType w:val="hybridMultilevel"/>
    <w:tmpl w:val="1D583EEE"/>
    <w:lvl w:ilvl="0" w:tplc="5CFA71E0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Verdana" w:eastAsia="Times New Roman" w:hAnsi="Verdana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7">
    <w:nsid w:val="2DB54668"/>
    <w:multiLevelType w:val="multilevel"/>
    <w:tmpl w:val="885812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014278D"/>
    <w:multiLevelType w:val="multilevel"/>
    <w:tmpl w:val="0EA661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0DB6E23"/>
    <w:multiLevelType w:val="multilevel"/>
    <w:tmpl w:val="EB2203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318F7DA7"/>
    <w:multiLevelType w:val="hybridMultilevel"/>
    <w:tmpl w:val="E370BADC"/>
    <w:lvl w:ilvl="0" w:tplc="234C5BCA">
      <w:start w:val="1"/>
      <w:numFmt w:val="decimal"/>
      <w:lvlText w:val="%1)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>
    <w:nsid w:val="34502506"/>
    <w:multiLevelType w:val="hybridMultilevel"/>
    <w:tmpl w:val="2396A854"/>
    <w:lvl w:ilvl="0" w:tplc="04190001">
      <w:start w:val="1"/>
      <w:numFmt w:val="bullet"/>
      <w:lvlText w:val=""/>
      <w:lvlJc w:val="left"/>
      <w:pPr>
        <w:ind w:left="113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5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7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9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1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3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5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7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98" w:hanging="360"/>
      </w:pPr>
      <w:rPr>
        <w:rFonts w:ascii="Wingdings" w:hAnsi="Wingdings" w:hint="default"/>
      </w:rPr>
    </w:lvl>
  </w:abstractNum>
  <w:abstractNum w:abstractNumId="22">
    <w:nsid w:val="34612BCF"/>
    <w:multiLevelType w:val="hybridMultilevel"/>
    <w:tmpl w:val="B61CC96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>
    <w:nsid w:val="39CA4194"/>
    <w:multiLevelType w:val="hybridMultilevel"/>
    <w:tmpl w:val="2C3EA0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C541360"/>
    <w:multiLevelType w:val="hybridMultilevel"/>
    <w:tmpl w:val="D6C033E4"/>
    <w:lvl w:ilvl="0" w:tplc="DDDE09A6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>
    <w:nsid w:val="3CD91D05"/>
    <w:multiLevelType w:val="hybridMultilevel"/>
    <w:tmpl w:val="2092C60C"/>
    <w:lvl w:ilvl="0" w:tplc="F60253E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3F7B0696"/>
    <w:multiLevelType w:val="hybridMultilevel"/>
    <w:tmpl w:val="B0367B24"/>
    <w:lvl w:ilvl="0" w:tplc="B17A097C">
      <w:start w:val="4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5ED62E2"/>
    <w:multiLevelType w:val="hybridMultilevel"/>
    <w:tmpl w:val="385805D8"/>
    <w:lvl w:ilvl="0" w:tplc="DC7656CC">
      <w:numFmt w:val="bullet"/>
      <w:lvlText w:val="-"/>
      <w:lvlJc w:val="left"/>
      <w:pPr>
        <w:ind w:left="927" w:hanging="360"/>
      </w:pPr>
      <w:rPr>
        <w:rFonts w:ascii="Verdana" w:eastAsia="Calibri" w:hAnsi="Verdana" w:cs="Arial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8">
    <w:nsid w:val="4A5550ED"/>
    <w:multiLevelType w:val="hybridMultilevel"/>
    <w:tmpl w:val="154A2BA4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588" w:hanging="360"/>
      </w:pPr>
    </w:lvl>
    <w:lvl w:ilvl="2" w:tplc="0422001B" w:tentative="1">
      <w:start w:val="1"/>
      <w:numFmt w:val="lowerRoman"/>
      <w:lvlText w:val="%3."/>
      <w:lvlJc w:val="right"/>
      <w:pPr>
        <w:ind w:left="1308" w:hanging="180"/>
      </w:pPr>
    </w:lvl>
    <w:lvl w:ilvl="3" w:tplc="0422000F" w:tentative="1">
      <w:start w:val="1"/>
      <w:numFmt w:val="decimal"/>
      <w:lvlText w:val="%4."/>
      <w:lvlJc w:val="left"/>
      <w:pPr>
        <w:ind w:left="2028" w:hanging="360"/>
      </w:pPr>
    </w:lvl>
    <w:lvl w:ilvl="4" w:tplc="04220019" w:tentative="1">
      <w:start w:val="1"/>
      <w:numFmt w:val="lowerLetter"/>
      <w:lvlText w:val="%5."/>
      <w:lvlJc w:val="left"/>
      <w:pPr>
        <w:ind w:left="2748" w:hanging="360"/>
      </w:pPr>
    </w:lvl>
    <w:lvl w:ilvl="5" w:tplc="0422001B" w:tentative="1">
      <w:start w:val="1"/>
      <w:numFmt w:val="lowerRoman"/>
      <w:lvlText w:val="%6."/>
      <w:lvlJc w:val="right"/>
      <w:pPr>
        <w:ind w:left="3468" w:hanging="180"/>
      </w:pPr>
    </w:lvl>
    <w:lvl w:ilvl="6" w:tplc="0422000F" w:tentative="1">
      <w:start w:val="1"/>
      <w:numFmt w:val="decimal"/>
      <w:lvlText w:val="%7."/>
      <w:lvlJc w:val="left"/>
      <w:pPr>
        <w:ind w:left="4188" w:hanging="360"/>
      </w:pPr>
    </w:lvl>
    <w:lvl w:ilvl="7" w:tplc="04220019" w:tentative="1">
      <w:start w:val="1"/>
      <w:numFmt w:val="lowerLetter"/>
      <w:lvlText w:val="%8."/>
      <w:lvlJc w:val="left"/>
      <w:pPr>
        <w:ind w:left="4908" w:hanging="360"/>
      </w:pPr>
    </w:lvl>
    <w:lvl w:ilvl="8" w:tplc="0422001B" w:tentative="1">
      <w:start w:val="1"/>
      <w:numFmt w:val="lowerRoman"/>
      <w:lvlText w:val="%9."/>
      <w:lvlJc w:val="right"/>
      <w:pPr>
        <w:ind w:left="5628" w:hanging="180"/>
      </w:pPr>
    </w:lvl>
  </w:abstractNum>
  <w:abstractNum w:abstractNumId="29">
    <w:nsid w:val="4B9F511F"/>
    <w:multiLevelType w:val="hybridMultilevel"/>
    <w:tmpl w:val="C1346D4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D2B424A"/>
    <w:multiLevelType w:val="hybridMultilevel"/>
    <w:tmpl w:val="BC5001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E501B94"/>
    <w:multiLevelType w:val="hybridMultilevel"/>
    <w:tmpl w:val="490EFEDE"/>
    <w:lvl w:ilvl="0" w:tplc="1C8ED13C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>
    <w:nsid w:val="536C2C2B"/>
    <w:multiLevelType w:val="hybridMultilevel"/>
    <w:tmpl w:val="58146662"/>
    <w:lvl w:ilvl="0" w:tplc="D996D05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>
    <w:nsid w:val="540A3894"/>
    <w:multiLevelType w:val="hybridMultilevel"/>
    <w:tmpl w:val="4B1A75D0"/>
    <w:lvl w:ilvl="0" w:tplc="0E04F5C6">
      <w:start w:val="1"/>
      <w:numFmt w:val="decimal"/>
      <w:lvlText w:val="%1."/>
      <w:lvlJc w:val="left"/>
      <w:pPr>
        <w:tabs>
          <w:tab w:val="num" w:pos="869"/>
        </w:tabs>
        <w:ind w:left="869" w:hanging="58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4">
    <w:nsid w:val="596A1359"/>
    <w:multiLevelType w:val="hybridMultilevel"/>
    <w:tmpl w:val="BE5A019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>
    <w:nsid w:val="5A1E695B"/>
    <w:multiLevelType w:val="hybridMultilevel"/>
    <w:tmpl w:val="059EE366"/>
    <w:lvl w:ilvl="0" w:tplc="2976212C">
      <w:start w:val="1"/>
      <w:numFmt w:val="decimal"/>
      <w:lvlText w:val="%1."/>
      <w:lvlJc w:val="left"/>
      <w:pPr>
        <w:ind w:left="284" w:firstLine="283"/>
      </w:pPr>
      <w:rPr>
        <w:rFonts w:ascii="Verdana" w:eastAsia="Calibri" w:hAnsi="Verdana" w:cs="Arial"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6">
    <w:nsid w:val="5DE72F60"/>
    <w:multiLevelType w:val="hybridMultilevel"/>
    <w:tmpl w:val="D1BEDD3C"/>
    <w:lvl w:ilvl="0" w:tplc="5BDEBAE0">
      <w:start w:val="1"/>
      <w:numFmt w:val="decimal"/>
      <w:lvlText w:val="%1."/>
      <w:lvlJc w:val="left"/>
      <w:pPr>
        <w:ind w:left="927" w:hanging="360"/>
      </w:pPr>
      <w:rPr>
        <w:rFonts w:eastAsia="Times New Roman" w:cs="Times New Roman" w:hint="default"/>
        <w:color w:val="333333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37">
    <w:nsid w:val="60486D50"/>
    <w:multiLevelType w:val="hybridMultilevel"/>
    <w:tmpl w:val="AAACFE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6F92432"/>
    <w:multiLevelType w:val="hybridMultilevel"/>
    <w:tmpl w:val="AA7E118C"/>
    <w:lvl w:ilvl="0" w:tplc="04BE4F4C">
      <w:start w:val="1"/>
      <w:numFmt w:val="decimal"/>
      <w:lvlText w:val="%1."/>
      <w:lvlJc w:val="left"/>
      <w:pPr>
        <w:ind w:left="-207" w:hanging="360"/>
      </w:pPr>
      <w:rPr>
        <w:rFonts w:ascii="Calibri" w:hAnsi="Calibri" w:hint="default"/>
        <w:sz w:val="22"/>
      </w:rPr>
    </w:lvl>
    <w:lvl w:ilvl="1" w:tplc="04190019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39">
    <w:nsid w:val="6BEA4740"/>
    <w:multiLevelType w:val="multilevel"/>
    <w:tmpl w:val="315291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6C4152C8"/>
    <w:multiLevelType w:val="hybridMultilevel"/>
    <w:tmpl w:val="F42A95C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D2612C1"/>
    <w:multiLevelType w:val="hybridMultilevel"/>
    <w:tmpl w:val="5A70CF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39A236D"/>
    <w:multiLevelType w:val="multilevel"/>
    <w:tmpl w:val="7F1E05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742877C6"/>
    <w:multiLevelType w:val="hybridMultilevel"/>
    <w:tmpl w:val="6966CB40"/>
    <w:lvl w:ilvl="0" w:tplc="ED9E6976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4">
    <w:nsid w:val="74BF12CB"/>
    <w:multiLevelType w:val="hybridMultilevel"/>
    <w:tmpl w:val="60B209F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>
    <w:nsid w:val="77844FF1"/>
    <w:multiLevelType w:val="hybridMultilevel"/>
    <w:tmpl w:val="1CF2D9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AF54DFA"/>
    <w:multiLevelType w:val="hybridMultilevel"/>
    <w:tmpl w:val="95D6DF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C3314AD"/>
    <w:multiLevelType w:val="multilevel"/>
    <w:tmpl w:val="B1548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>
    <w:nsid w:val="7F0E1178"/>
    <w:multiLevelType w:val="hybridMultilevel"/>
    <w:tmpl w:val="52F0364A"/>
    <w:lvl w:ilvl="0" w:tplc="001A355E">
      <w:start w:val="1"/>
      <w:numFmt w:val="decimal"/>
      <w:lvlText w:val="%1)"/>
      <w:lvlJc w:val="left"/>
      <w:pPr>
        <w:ind w:left="927" w:hanging="360"/>
      </w:pPr>
      <w:rPr>
        <w:rFonts w:ascii="Verdana" w:eastAsia="Calibri" w:hAnsi="Verdana" w:cs="Times New Roman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4"/>
  </w:num>
  <w:num w:numId="2">
    <w:abstractNumId w:val="16"/>
  </w:num>
  <w:num w:numId="3">
    <w:abstractNumId w:val="28"/>
  </w:num>
  <w:num w:numId="4">
    <w:abstractNumId w:val="43"/>
  </w:num>
  <w:num w:numId="5">
    <w:abstractNumId w:val="31"/>
  </w:num>
  <w:num w:numId="6">
    <w:abstractNumId w:val="0"/>
  </w:num>
  <w:num w:numId="7">
    <w:abstractNumId w:val="40"/>
  </w:num>
  <w:num w:numId="8">
    <w:abstractNumId w:val="8"/>
  </w:num>
  <w:num w:numId="9">
    <w:abstractNumId w:val="45"/>
  </w:num>
  <w:num w:numId="10">
    <w:abstractNumId w:val="23"/>
  </w:num>
  <w:num w:numId="11">
    <w:abstractNumId w:val="20"/>
  </w:num>
  <w:num w:numId="12">
    <w:abstractNumId w:val="5"/>
  </w:num>
  <w:num w:numId="13">
    <w:abstractNumId w:val="44"/>
  </w:num>
  <w:num w:numId="14">
    <w:abstractNumId w:val="34"/>
  </w:num>
  <w:num w:numId="15">
    <w:abstractNumId w:val="12"/>
  </w:num>
  <w:num w:numId="16">
    <w:abstractNumId w:val="29"/>
  </w:num>
  <w:num w:numId="17">
    <w:abstractNumId w:val="4"/>
  </w:num>
  <w:num w:numId="18">
    <w:abstractNumId w:val="9"/>
  </w:num>
  <w:num w:numId="19">
    <w:abstractNumId w:val="27"/>
  </w:num>
  <w:num w:numId="20">
    <w:abstractNumId w:val="35"/>
  </w:num>
  <w:num w:numId="21">
    <w:abstractNumId w:val="10"/>
  </w:num>
  <w:num w:numId="22">
    <w:abstractNumId w:val="30"/>
  </w:num>
  <w:num w:numId="23">
    <w:abstractNumId w:val="38"/>
  </w:num>
  <w:num w:numId="24">
    <w:abstractNumId w:val="22"/>
  </w:num>
  <w:num w:numId="25">
    <w:abstractNumId w:val="13"/>
  </w:num>
  <w:num w:numId="26">
    <w:abstractNumId w:val="7"/>
  </w:num>
  <w:num w:numId="27">
    <w:abstractNumId w:val="46"/>
  </w:num>
  <w:num w:numId="28">
    <w:abstractNumId w:val="1"/>
  </w:num>
  <w:num w:numId="29">
    <w:abstractNumId w:val="32"/>
  </w:num>
  <w:num w:numId="30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48"/>
  </w:num>
  <w:num w:numId="32">
    <w:abstractNumId w:val="41"/>
  </w:num>
  <w:num w:numId="33">
    <w:abstractNumId w:val="4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"/>
  </w:num>
  <w:num w:numId="40">
    <w:abstractNumId w:val="36"/>
  </w:num>
  <w:num w:numId="41">
    <w:abstractNumId w:val="25"/>
  </w:num>
  <w:num w:numId="42">
    <w:abstractNumId w:val="33"/>
  </w:num>
  <w:num w:numId="43">
    <w:abstractNumId w:val="26"/>
  </w:num>
  <w:num w:numId="44">
    <w:abstractNumId w:val="2"/>
  </w:num>
  <w:num w:numId="45">
    <w:abstractNumId w:val="15"/>
  </w:num>
  <w:num w:numId="46">
    <w:abstractNumId w:val="11"/>
  </w:num>
  <w:num w:numId="47">
    <w:abstractNumId w:val="14"/>
  </w:num>
  <w:num w:numId="48">
    <w:abstractNumId w:val="19"/>
  </w:num>
  <w:num w:numId="49">
    <w:abstractNumId w:val="3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20619"/>
    <w:rsid w:val="00067DDC"/>
    <w:rsid w:val="000840AC"/>
    <w:rsid w:val="000A4DF5"/>
    <w:rsid w:val="000A68DB"/>
    <w:rsid w:val="000B59C8"/>
    <w:rsid w:val="000E0576"/>
    <w:rsid w:val="000E33ED"/>
    <w:rsid w:val="00105C83"/>
    <w:rsid w:val="00162A35"/>
    <w:rsid w:val="001752C1"/>
    <w:rsid w:val="001C18CD"/>
    <w:rsid w:val="001C4033"/>
    <w:rsid w:val="001F6A01"/>
    <w:rsid w:val="00202F3C"/>
    <w:rsid w:val="002073DB"/>
    <w:rsid w:val="00211E3C"/>
    <w:rsid w:val="002156DF"/>
    <w:rsid w:val="002372C3"/>
    <w:rsid w:val="002C00BE"/>
    <w:rsid w:val="002C3B8A"/>
    <w:rsid w:val="002E2CD6"/>
    <w:rsid w:val="002F1C3B"/>
    <w:rsid w:val="002F6A61"/>
    <w:rsid w:val="00300FFD"/>
    <w:rsid w:val="00336DE6"/>
    <w:rsid w:val="00343BCA"/>
    <w:rsid w:val="00374B02"/>
    <w:rsid w:val="00376112"/>
    <w:rsid w:val="003831FF"/>
    <w:rsid w:val="00397084"/>
    <w:rsid w:val="003B19C3"/>
    <w:rsid w:val="00404BAA"/>
    <w:rsid w:val="004464F7"/>
    <w:rsid w:val="0045151F"/>
    <w:rsid w:val="00455885"/>
    <w:rsid w:val="00466112"/>
    <w:rsid w:val="00472221"/>
    <w:rsid w:val="004828C7"/>
    <w:rsid w:val="00485B02"/>
    <w:rsid w:val="004C3C43"/>
    <w:rsid w:val="00500F25"/>
    <w:rsid w:val="00504985"/>
    <w:rsid w:val="00512354"/>
    <w:rsid w:val="00540221"/>
    <w:rsid w:val="00544C25"/>
    <w:rsid w:val="00570DD2"/>
    <w:rsid w:val="005A2078"/>
    <w:rsid w:val="005B28B6"/>
    <w:rsid w:val="005D3369"/>
    <w:rsid w:val="005D6B51"/>
    <w:rsid w:val="00607A49"/>
    <w:rsid w:val="00651076"/>
    <w:rsid w:val="006573BB"/>
    <w:rsid w:val="006A7249"/>
    <w:rsid w:val="006B27E3"/>
    <w:rsid w:val="00716B2C"/>
    <w:rsid w:val="007240F2"/>
    <w:rsid w:val="007353A6"/>
    <w:rsid w:val="00745BAB"/>
    <w:rsid w:val="007723B6"/>
    <w:rsid w:val="00772807"/>
    <w:rsid w:val="00777798"/>
    <w:rsid w:val="00793DEB"/>
    <w:rsid w:val="007C4E99"/>
    <w:rsid w:val="007E342D"/>
    <w:rsid w:val="007E50FE"/>
    <w:rsid w:val="00800172"/>
    <w:rsid w:val="00814DB4"/>
    <w:rsid w:val="00826639"/>
    <w:rsid w:val="00842066"/>
    <w:rsid w:val="00845D20"/>
    <w:rsid w:val="00884BD8"/>
    <w:rsid w:val="008D5547"/>
    <w:rsid w:val="00926C33"/>
    <w:rsid w:val="00944C4B"/>
    <w:rsid w:val="00944FA7"/>
    <w:rsid w:val="009604D0"/>
    <w:rsid w:val="00961D19"/>
    <w:rsid w:val="009772C4"/>
    <w:rsid w:val="00977C49"/>
    <w:rsid w:val="0098493A"/>
    <w:rsid w:val="00987B23"/>
    <w:rsid w:val="00997453"/>
    <w:rsid w:val="009A0D1B"/>
    <w:rsid w:val="009C677F"/>
    <w:rsid w:val="009D2A18"/>
    <w:rsid w:val="009D434A"/>
    <w:rsid w:val="009E7F0F"/>
    <w:rsid w:val="00A15681"/>
    <w:rsid w:val="00A30455"/>
    <w:rsid w:val="00A52C1E"/>
    <w:rsid w:val="00A909B3"/>
    <w:rsid w:val="00A9671B"/>
    <w:rsid w:val="00AA4557"/>
    <w:rsid w:val="00AD1AD3"/>
    <w:rsid w:val="00B078E6"/>
    <w:rsid w:val="00B1060C"/>
    <w:rsid w:val="00B10D8C"/>
    <w:rsid w:val="00B17F3E"/>
    <w:rsid w:val="00B2180B"/>
    <w:rsid w:val="00B26518"/>
    <w:rsid w:val="00B66B59"/>
    <w:rsid w:val="00B8770B"/>
    <w:rsid w:val="00BC0205"/>
    <w:rsid w:val="00BD129B"/>
    <w:rsid w:val="00BD6F9F"/>
    <w:rsid w:val="00BE66C9"/>
    <w:rsid w:val="00C055CA"/>
    <w:rsid w:val="00C25F2A"/>
    <w:rsid w:val="00C431F4"/>
    <w:rsid w:val="00C43FFD"/>
    <w:rsid w:val="00C646CF"/>
    <w:rsid w:val="00C65DB8"/>
    <w:rsid w:val="00C844A5"/>
    <w:rsid w:val="00C85B4E"/>
    <w:rsid w:val="00CB3F13"/>
    <w:rsid w:val="00CD017A"/>
    <w:rsid w:val="00CD3499"/>
    <w:rsid w:val="00CE2709"/>
    <w:rsid w:val="00D26A99"/>
    <w:rsid w:val="00D329AE"/>
    <w:rsid w:val="00D66D06"/>
    <w:rsid w:val="00D80ACF"/>
    <w:rsid w:val="00DA2709"/>
    <w:rsid w:val="00DA7BA4"/>
    <w:rsid w:val="00DB0988"/>
    <w:rsid w:val="00DC6492"/>
    <w:rsid w:val="00DD53BA"/>
    <w:rsid w:val="00DE6B1D"/>
    <w:rsid w:val="00DF2451"/>
    <w:rsid w:val="00DF3CE7"/>
    <w:rsid w:val="00E113BA"/>
    <w:rsid w:val="00E236A9"/>
    <w:rsid w:val="00E2712E"/>
    <w:rsid w:val="00E3695E"/>
    <w:rsid w:val="00E45840"/>
    <w:rsid w:val="00E476B8"/>
    <w:rsid w:val="00E6719D"/>
    <w:rsid w:val="00E71C27"/>
    <w:rsid w:val="00EA15B8"/>
    <w:rsid w:val="00EE6C47"/>
    <w:rsid w:val="00EF6895"/>
    <w:rsid w:val="00F31707"/>
    <w:rsid w:val="00F331EF"/>
    <w:rsid w:val="00F5173E"/>
    <w:rsid w:val="00FA222E"/>
    <w:rsid w:val="00FA5990"/>
    <w:rsid w:val="00FC0B67"/>
    <w:rsid w:val="00FF7E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  <w:style w:type="character" w:customStyle="1" w:styleId="apple-converted-space">
    <w:name w:val="apple-converted-space"/>
    <w:basedOn w:val="a0"/>
    <w:rsid w:val="00BC0205"/>
  </w:style>
  <w:style w:type="paragraph" w:styleId="23">
    <w:name w:val="Body Text Indent 2"/>
    <w:basedOn w:val="a"/>
    <w:link w:val="24"/>
    <w:uiPriority w:val="99"/>
    <w:unhideWhenUsed/>
    <w:rsid w:val="00BC02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BC0205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f9">
    <w:name w:val="Основний текст_"/>
    <w:link w:val="11"/>
    <w:rsid w:val="00E71C27"/>
    <w:rPr>
      <w:shd w:val="clear" w:color="auto" w:fill="FFFFFF"/>
    </w:rPr>
  </w:style>
  <w:style w:type="paragraph" w:customStyle="1" w:styleId="11">
    <w:name w:val="Основний текст1"/>
    <w:basedOn w:val="a"/>
    <w:link w:val="af9"/>
    <w:rsid w:val="00E71C27"/>
    <w:pPr>
      <w:shd w:val="clear" w:color="auto" w:fill="FFFFFF"/>
      <w:spacing w:after="0" w:line="250" w:lineRule="exact"/>
      <w:jc w:val="both"/>
    </w:pPr>
    <w:rPr>
      <w:rFonts w:asciiTheme="minorHAnsi" w:eastAsiaTheme="minorHAnsi" w:hAnsiTheme="minorHAnsi" w:cstheme="minorBidi"/>
      <w:lang w:val="en-US" w:bidi="en-US"/>
    </w:rPr>
  </w:style>
  <w:style w:type="paragraph" w:customStyle="1" w:styleId="12">
    <w:name w:val="Підпис1"/>
    <w:basedOn w:val="a"/>
    <w:rsid w:val="00845D20"/>
    <w:pPr>
      <w:tabs>
        <w:tab w:val="left" w:pos="540"/>
      </w:tabs>
      <w:spacing w:after="0" w:line="240" w:lineRule="auto"/>
      <w:jc w:val="center"/>
    </w:pPr>
    <w:rPr>
      <w:rFonts w:ascii="Times New Roman" w:eastAsia="Times New Roman" w:hAnsi="Times New Roman"/>
      <w:sz w:val="24"/>
      <w:szCs w:val="20"/>
      <w:lang w:eastAsia="ru-RU"/>
    </w:rPr>
  </w:style>
  <w:style w:type="paragraph" w:styleId="afa">
    <w:name w:val="Normal (Web)"/>
    <w:basedOn w:val="a"/>
    <w:unhideWhenUsed/>
    <w:rsid w:val="00716B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posttitle">
    <w:name w:val="post_title"/>
    <w:basedOn w:val="a0"/>
    <w:rsid w:val="00716B2C"/>
  </w:style>
  <w:style w:type="paragraph" w:styleId="afb">
    <w:name w:val="Body Text Indent"/>
    <w:basedOn w:val="a"/>
    <w:link w:val="afc"/>
    <w:uiPriority w:val="99"/>
    <w:semiHidden/>
    <w:unhideWhenUsed/>
    <w:rsid w:val="00067DDC"/>
    <w:pPr>
      <w:spacing w:after="120"/>
      <w:ind w:left="283"/>
    </w:pPr>
  </w:style>
  <w:style w:type="character" w:customStyle="1" w:styleId="afc">
    <w:name w:val="Основной текст с отступом Знак"/>
    <w:basedOn w:val="a0"/>
    <w:link w:val="afb"/>
    <w:uiPriority w:val="99"/>
    <w:semiHidden/>
    <w:rsid w:val="00067DDC"/>
    <w:rPr>
      <w:rFonts w:ascii="Calibri" w:eastAsia="Calibri" w:hAnsi="Calibri" w:cs="Times New Roman"/>
      <w:lang w:val="uk-UA" w:bidi="ar-SA"/>
    </w:rPr>
  </w:style>
  <w:style w:type="character" w:customStyle="1" w:styleId="hps">
    <w:name w:val="hps"/>
    <w:basedOn w:val="a0"/>
    <w:rsid w:val="00C65DB8"/>
  </w:style>
  <w:style w:type="paragraph" w:styleId="HTML">
    <w:name w:val="HTML Preformatted"/>
    <w:basedOn w:val="a"/>
    <w:link w:val="HTML0"/>
    <w:uiPriority w:val="99"/>
    <w:semiHidden/>
    <w:unhideWhenUsed/>
    <w:rsid w:val="00A52C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52C1E"/>
    <w:rPr>
      <w:rFonts w:ascii="Courier New" w:eastAsia="Times New Roman" w:hAnsi="Courier New" w:cs="Times New Roman"/>
      <w:sz w:val="20"/>
      <w:szCs w:val="20"/>
      <w:lang w:val="ru-RU" w:eastAsia="ru-RU" w:bidi="ar-SA"/>
    </w:rPr>
  </w:style>
  <w:style w:type="paragraph" w:styleId="afd">
    <w:name w:val="Body Text"/>
    <w:basedOn w:val="a"/>
    <w:link w:val="afe"/>
    <w:uiPriority w:val="99"/>
    <w:semiHidden/>
    <w:unhideWhenUsed/>
    <w:rsid w:val="00D26A99"/>
    <w:pPr>
      <w:spacing w:after="120"/>
    </w:pPr>
  </w:style>
  <w:style w:type="character" w:customStyle="1" w:styleId="afe">
    <w:name w:val="Основной текст Знак"/>
    <w:basedOn w:val="a0"/>
    <w:link w:val="afd"/>
    <w:uiPriority w:val="99"/>
    <w:semiHidden/>
    <w:rsid w:val="00D26A99"/>
    <w:rPr>
      <w:rFonts w:ascii="Calibri" w:eastAsia="Calibri" w:hAnsi="Calibri" w:cs="Times New Roman"/>
      <w:lang w:val="uk-UA" w:bidi="ar-SA"/>
    </w:rPr>
  </w:style>
  <w:style w:type="character" w:customStyle="1" w:styleId="longtext">
    <w:name w:val="long_text"/>
    <w:basedOn w:val="a0"/>
    <w:rsid w:val="00455885"/>
  </w:style>
  <w:style w:type="character" w:customStyle="1" w:styleId="FontStyle27">
    <w:name w:val="Font Style27"/>
    <w:uiPriority w:val="99"/>
    <w:rsid w:val="00376112"/>
    <w:rPr>
      <w:rFonts w:ascii="Times New Roman" w:hAnsi="Times New Roman" w:cs="Times New Roman"/>
      <w:sz w:val="18"/>
      <w:szCs w:val="18"/>
    </w:rPr>
  </w:style>
  <w:style w:type="paragraph" w:customStyle="1" w:styleId="Default">
    <w:name w:val="Default"/>
    <w:rsid w:val="00EE6C4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uk-UA" w:eastAsia="uk-UA" w:bidi="ar-SA"/>
    </w:rPr>
  </w:style>
  <w:style w:type="character" w:customStyle="1" w:styleId="58">
    <w:name w:val="Основной текст (5) + 8"/>
    <w:aliases w:val="5 pt1,Не полужирный"/>
    <w:rsid w:val="00105C83"/>
    <w:rPr>
      <w:rFonts w:ascii="Arial Narrow" w:hAnsi="Arial Narrow" w:cs="Arial Narrow"/>
      <w:b/>
      <w:bCs/>
      <w:sz w:val="17"/>
      <w:szCs w:val="17"/>
      <w:shd w:val="clear" w:color="auto" w:fill="FFFFFF"/>
    </w:rPr>
  </w:style>
  <w:style w:type="paragraph" w:customStyle="1" w:styleId="13">
    <w:name w:val="Обычный1"/>
    <w:basedOn w:val="a"/>
    <w:rsid w:val="009C677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normalchar">
    <w:name w:val="normal__char"/>
    <w:rsid w:val="009C677F"/>
  </w:style>
  <w:style w:type="character" w:customStyle="1" w:styleId="list0020paragraphchar">
    <w:name w:val="list_0020paragraph__char"/>
    <w:rsid w:val="009C677F"/>
  </w:style>
  <w:style w:type="character" w:customStyle="1" w:styleId="hyperlinkchar">
    <w:name w:val="hyperlink__char"/>
    <w:rsid w:val="009C677F"/>
  </w:style>
  <w:style w:type="paragraph" w:customStyle="1" w:styleId="mystyl">
    <w:name w:val="mystyl"/>
    <w:rsid w:val="00A30455"/>
    <w:pPr>
      <w:overflowPunct w:val="0"/>
      <w:autoSpaceDE w:val="0"/>
      <w:autoSpaceDN w:val="0"/>
      <w:adjustRightInd w:val="0"/>
      <w:spacing w:after="0" w:line="240" w:lineRule="auto"/>
      <w:ind w:firstLine="720"/>
      <w:jc w:val="both"/>
      <w:textAlignment w:val="baseline"/>
    </w:pPr>
    <w:rPr>
      <w:rFonts w:ascii="Times New Roman" w:eastAsia="Times New Roman" w:hAnsi="Times New Roman" w:cs="Times New Roman"/>
      <w:color w:val="000000"/>
      <w:sz w:val="28"/>
      <w:szCs w:val="20"/>
      <w:lang w:val="ru-RU" w:eastAsia="ru-RU" w:bidi="ar-SA"/>
    </w:rPr>
  </w:style>
  <w:style w:type="character" w:styleId="HTML1">
    <w:name w:val="HTML Cite"/>
    <w:uiPriority w:val="99"/>
    <w:semiHidden/>
    <w:unhideWhenUsed/>
    <w:rsid w:val="00A30455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wmf"/><Relationship Id="rId18" Type="http://schemas.openxmlformats.org/officeDocument/2006/relationships/oleObject" Target="embeddings/oleObject6.bin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8.wmf"/><Relationship Id="rId7" Type="http://schemas.openxmlformats.org/officeDocument/2006/relationships/image" Target="media/image1.wmf"/><Relationship Id="rId12" Type="http://schemas.openxmlformats.org/officeDocument/2006/relationships/oleObject" Target="embeddings/oleObject3.bin"/><Relationship Id="rId17" Type="http://schemas.openxmlformats.org/officeDocument/2006/relationships/image" Target="media/image6.wmf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7.bin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24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wmf"/><Relationship Id="rId23" Type="http://schemas.openxmlformats.org/officeDocument/2006/relationships/hyperlink" Target="http://ea.donntu.edu.ua:8080/jspui/browse?type=author&amp;value=%D0%A4%D1%96%D1%89%D0%B5%D0%BD%D0%BA%D0%BE%2C+%D0%9E.%D0%9C." TargetMode="External"/><Relationship Id="rId10" Type="http://schemas.openxmlformats.org/officeDocument/2006/relationships/oleObject" Target="embeddings/oleObject2.bin"/><Relationship Id="rId19" Type="http://schemas.openxmlformats.org/officeDocument/2006/relationships/image" Target="media/image7.wmf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623</Words>
  <Characters>3555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4170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2</cp:revision>
  <dcterms:created xsi:type="dcterms:W3CDTF">2013-10-15T12:18:00Z</dcterms:created>
  <dcterms:modified xsi:type="dcterms:W3CDTF">2013-10-15T12:18:00Z</dcterms:modified>
</cp:coreProperties>
</file>