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459F" w:rsidRPr="003C4AFE" w:rsidRDefault="00C0459F" w:rsidP="00C0459F">
      <w:pPr>
        <w:spacing w:line="240" w:lineRule="auto"/>
        <w:jc w:val="center"/>
        <w:rPr>
          <w:rFonts w:ascii="Times New Roman" w:eastAsia="Times New Roman" w:hAnsi="Times New Roman" w:cs="Times New Roman"/>
          <w:b/>
          <w:bCs/>
          <w:iCs w:val="0"/>
          <w:szCs w:val="28"/>
          <w:lang w:eastAsia="ru-RU"/>
        </w:rPr>
      </w:pPr>
      <w:r w:rsidRPr="003C4AFE">
        <w:rPr>
          <w:rFonts w:ascii="Times New Roman" w:eastAsia="Times New Roman" w:hAnsi="Times New Roman" w:cs="Times New Roman"/>
          <w:b/>
          <w:bCs/>
          <w:iCs w:val="0"/>
          <w:szCs w:val="28"/>
          <w:lang w:eastAsia="ru-RU"/>
        </w:rPr>
        <w:t>НАЦІОНАЛЬНИЙ ТЕХНІЧНИЙ УНІВЕРСИТЕТ УКРАЇНИ</w:t>
      </w:r>
    </w:p>
    <w:p w:rsidR="00C0459F" w:rsidRPr="003C4AFE" w:rsidRDefault="00C0459F" w:rsidP="00C0459F">
      <w:pPr>
        <w:spacing w:line="240" w:lineRule="auto"/>
        <w:jc w:val="center"/>
        <w:rPr>
          <w:rFonts w:ascii="Times New Roman" w:eastAsia="Times New Roman" w:hAnsi="Times New Roman" w:cs="Times New Roman"/>
          <w:b/>
          <w:bCs/>
          <w:iCs w:val="0"/>
          <w:szCs w:val="28"/>
          <w:lang w:eastAsia="ru-RU"/>
        </w:rPr>
      </w:pPr>
      <w:r w:rsidRPr="003C4AFE">
        <w:rPr>
          <w:rFonts w:ascii="Times New Roman" w:eastAsia="Times New Roman" w:hAnsi="Times New Roman" w:cs="Times New Roman"/>
          <w:b/>
          <w:bCs/>
          <w:iCs w:val="0"/>
          <w:szCs w:val="28"/>
          <w:lang w:eastAsia="ru-RU"/>
        </w:rPr>
        <w:t>«КИЇВСЬКИЙ ПОЛІТЕХНІЧНИЙ ІНСТИТУТ</w:t>
      </w:r>
      <w:r w:rsidRPr="003C4AFE">
        <w:rPr>
          <w:rFonts w:ascii="Times New Roman" w:eastAsia="Times New Roman" w:hAnsi="Times New Roman" w:cs="Times New Roman"/>
          <w:b/>
          <w:bCs/>
          <w:iCs w:val="0"/>
          <w:szCs w:val="28"/>
          <w:lang w:eastAsia="ru-RU"/>
        </w:rPr>
        <w:br/>
        <w:t>імені ІГОРЯ СІКОРСЬКОГО»</w:t>
      </w:r>
    </w:p>
    <w:p w:rsidR="00C0459F" w:rsidRPr="003C4AFE" w:rsidRDefault="00C0459F" w:rsidP="00C0459F">
      <w:pPr>
        <w:spacing w:after="120" w:line="240" w:lineRule="auto"/>
        <w:jc w:val="center"/>
        <w:rPr>
          <w:rFonts w:ascii="Times New Roman" w:eastAsia="Times New Roman" w:hAnsi="Times New Roman" w:cs="Times New Roman"/>
          <w:b/>
          <w:bCs/>
          <w:iCs w:val="0"/>
          <w:lang w:eastAsia="ru-RU"/>
        </w:rPr>
      </w:pPr>
      <w:r w:rsidRPr="003C4AFE">
        <w:rPr>
          <w:rFonts w:ascii="Times New Roman" w:eastAsia="Times New Roman" w:hAnsi="Times New Roman" w:cs="Times New Roman"/>
          <w:b/>
          <w:bCs/>
          <w:iCs w:val="0"/>
          <w:lang w:eastAsia="ru-RU"/>
        </w:rPr>
        <w:t>Інститут матеріалознавства і зварювання імені Є.О. Патона»</w:t>
      </w:r>
    </w:p>
    <w:p w:rsidR="00C0459F" w:rsidRPr="003C4AFE" w:rsidRDefault="00C0459F" w:rsidP="00C0459F">
      <w:pPr>
        <w:spacing w:after="120" w:line="240" w:lineRule="auto"/>
        <w:jc w:val="center"/>
        <w:rPr>
          <w:rFonts w:ascii="Times New Roman" w:eastAsia="Times New Roman" w:hAnsi="Times New Roman" w:cs="Times New Roman"/>
          <w:b/>
          <w:bCs/>
          <w:iCs w:val="0"/>
          <w:lang w:eastAsia="ru-RU"/>
        </w:rPr>
      </w:pPr>
      <w:r w:rsidRPr="003C4AFE">
        <w:rPr>
          <w:rFonts w:ascii="Times New Roman" w:eastAsia="Times New Roman" w:hAnsi="Times New Roman" w:cs="Times New Roman"/>
          <w:b/>
          <w:bCs/>
          <w:iCs w:val="0"/>
          <w:lang w:eastAsia="ru-RU"/>
        </w:rPr>
        <w:t>Кафедра лазерної техніки і фізико-технічних технологій</w:t>
      </w:r>
    </w:p>
    <w:p w:rsidR="00C0459F" w:rsidRPr="003C4AFE" w:rsidRDefault="00C0459F" w:rsidP="00C0459F">
      <w:pPr>
        <w:spacing w:after="120" w:line="240" w:lineRule="auto"/>
        <w:jc w:val="center"/>
        <w:rPr>
          <w:rFonts w:ascii="Times New Roman" w:eastAsia="Times New Roman" w:hAnsi="Times New Roman" w:cs="Times New Roman"/>
          <w:b/>
          <w:bCs/>
          <w:iCs w:val="0"/>
          <w:lang w:eastAsia="ru-RU"/>
        </w:rPr>
      </w:pPr>
    </w:p>
    <w:tbl>
      <w:tblPr>
        <w:tblW w:w="0" w:type="auto"/>
        <w:tblLook w:val="04A0"/>
      </w:tblPr>
      <w:tblGrid>
        <w:gridCol w:w="5353"/>
        <w:gridCol w:w="3763"/>
      </w:tblGrid>
      <w:tr w:rsidR="00C0459F" w:rsidRPr="003C4AFE" w:rsidTr="002B035E">
        <w:tc>
          <w:tcPr>
            <w:tcW w:w="5353" w:type="dxa"/>
          </w:tcPr>
          <w:p w:rsidR="00C0459F" w:rsidRPr="003C4AFE" w:rsidRDefault="00C0459F" w:rsidP="002B035E">
            <w:pPr>
              <w:tabs>
                <w:tab w:val="left" w:leader="underscore" w:pos="9631"/>
              </w:tabs>
              <w:spacing w:line="240" w:lineRule="auto"/>
              <w:jc w:val="left"/>
              <w:rPr>
                <w:rFonts w:ascii="Times New Roman" w:eastAsia="Times New Roman" w:hAnsi="Times New Roman" w:cs="Times New Roman"/>
                <w:bCs/>
                <w:iCs w:val="0"/>
                <w:sz w:val="26"/>
                <w:lang w:eastAsia="ru-RU"/>
              </w:rPr>
            </w:pPr>
            <w:r w:rsidRPr="003C4AFE">
              <w:rPr>
                <w:rFonts w:ascii="Times New Roman" w:eastAsia="Times New Roman" w:hAnsi="Times New Roman" w:cs="Times New Roman"/>
                <w:bCs/>
                <w:iCs w:val="0"/>
                <w:sz w:val="26"/>
                <w:lang w:eastAsia="ru-RU"/>
              </w:rPr>
              <w:t>«На правах рукопису»</w:t>
            </w:r>
          </w:p>
          <w:p w:rsidR="00C0459F" w:rsidRPr="003C4AFE" w:rsidRDefault="00C0459F" w:rsidP="002B035E">
            <w:pPr>
              <w:tabs>
                <w:tab w:val="left" w:leader="underscore" w:pos="9631"/>
              </w:tabs>
              <w:spacing w:line="240" w:lineRule="auto"/>
              <w:jc w:val="left"/>
              <w:rPr>
                <w:rFonts w:ascii="Times New Roman" w:eastAsia="Times New Roman" w:hAnsi="Times New Roman" w:cs="Times New Roman"/>
                <w:bCs/>
                <w:iCs w:val="0"/>
                <w:sz w:val="26"/>
                <w:lang w:eastAsia="ru-RU"/>
              </w:rPr>
            </w:pPr>
            <w:r w:rsidRPr="003C4AFE">
              <w:rPr>
                <w:rFonts w:ascii="Times New Roman" w:eastAsia="Times New Roman" w:hAnsi="Times New Roman" w:cs="Times New Roman"/>
                <w:bCs/>
                <w:iCs w:val="0"/>
                <w:sz w:val="26"/>
                <w:lang w:eastAsia="ru-RU"/>
              </w:rPr>
              <w:t>УДК 621.375.826</w:t>
            </w:r>
          </w:p>
        </w:tc>
        <w:tc>
          <w:tcPr>
            <w:tcW w:w="3763" w:type="dxa"/>
          </w:tcPr>
          <w:p w:rsidR="00C0459F" w:rsidRPr="003C4AFE" w:rsidRDefault="00C0459F" w:rsidP="002B035E">
            <w:pPr>
              <w:spacing w:before="120" w:line="240" w:lineRule="auto"/>
              <w:ind w:left="62"/>
              <w:jc w:val="left"/>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«До захисту допущено»</w:t>
            </w:r>
          </w:p>
          <w:p w:rsidR="00C0459F" w:rsidRPr="003C4AFE" w:rsidRDefault="00C0459F" w:rsidP="002B035E">
            <w:pPr>
              <w:spacing w:before="120" w:line="240" w:lineRule="auto"/>
              <w:ind w:left="62"/>
              <w:jc w:val="left"/>
              <w:rPr>
                <w:rFonts w:ascii="Times New Roman" w:eastAsia="Times New Roman" w:hAnsi="Times New Roman" w:cs="Times New Roman"/>
                <w:bCs/>
                <w:iCs w:val="0"/>
                <w:sz w:val="24"/>
                <w:lang w:eastAsia="ru-RU"/>
              </w:rPr>
            </w:pPr>
            <w:r w:rsidRPr="003C4AFE">
              <w:rPr>
                <w:rFonts w:ascii="Times New Roman" w:eastAsia="Times New Roman" w:hAnsi="Times New Roman" w:cs="Times New Roman"/>
                <w:bCs/>
                <w:iCs w:val="0"/>
                <w:sz w:val="24"/>
                <w:lang w:eastAsia="ru-RU"/>
              </w:rPr>
              <w:t>В.о. завідувача кафедри</w:t>
            </w:r>
          </w:p>
          <w:p w:rsidR="00C0459F" w:rsidRPr="003C4AFE" w:rsidRDefault="00C0459F" w:rsidP="002B035E">
            <w:pPr>
              <w:spacing w:before="120" w:line="240" w:lineRule="auto"/>
              <w:ind w:left="62"/>
              <w:jc w:val="left"/>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__________О</w:t>
            </w:r>
            <w:r w:rsidRPr="003C4AFE">
              <w:rPr>
                <w:rFonts w:ascii="Times New Roman" w:eastAsia="Times New Roman" w:hAnsi="Times New Roman" w:cs="Times New Roman"/>
                <w:iCs w:val="0"/>
                <w:sz w:val="26"/>
                <w:lang w:eastAsia="ru-RU"/>
              </w:rPr>
              <w:t>.Д. Кагляк</w:t>
            </w:r>
          </w:p>
          <w:p w:rsidR="00C0459F" w:rsidRPr="003C4AFE" w:rsidRDefault="00C0459F" w:rsidP="002B035E">
            <w:pPr>
              <w:spacing w:before="120" w:line="240" w:lineRule="auto"/>
              <w:ind w:left="62"/>
              <w:jc w:val="left"/>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«___»_____________2022__ р.</w:t>
            </w:r>
          </w:p>
          <w:p w:rsidR="00C0459F" w:rsidRPr="003C4AFE" w:rsidRDefault="00C0459F" w:rsidP="002B035E">
            <w:pPr>
              <w:spacing w:line="240" w:lineRule="auto"/>
              <w:jc w:val="left"/>
              <w:rPr>
                <w:rFonts w:ascii="Times New Roman" w:eastAsia="Times New Roman" w:hAnsi="Times New Roman" w:cs="Times New Roman"/>
                <w:bCs/>
                <w:iCs w:val="0"/>
                <w:caps/>
                <w:sz w:val="26"/>
                <w:lang w:eastAsia="ru-RU"/>
              </w:rPr>
            </w:pPr>
          </w:p>
        </w:tc>
      </w:tr>
    </w:tbl>
    <w:p w:rsidR="00C0459F" w:rsidRPr="003C4AFE" w:rsidRDefault="00C0459F" w:rsidP="00C0459F">
      <w:pPr>
        <w:tabs>
          <w:tab w:val="left" w:leader="underscore" w:pos="9631"/>
        </w:tabs>
        <w:spacing w:line="240" w:lineRule="auto"/>
        <w:jc w:val="left"/>
        <w:rPr>
          <w:rFonts w:ascii="Times New Roman" w:eastAsia="Times New Roman" w:hAnsi="Times New Roman" w:cs="Times New Roman"/>
          <w:b/>
          <w:bCs/>
          <w:iCs w:val="0"/>
          <w:caps/>
          <w:sz w:val="26"/>
          <w:lang w:eastAsia="ru-RU"/>
        </w:rPr>
      </w:pPr>
    </w:p>
    <w:p w:rsidR="00C0459F" w:rsidRPr="003C4AFE" w:rsidRDefault="00C0459F" w:rsidP="00C0459F">
      <w:pPr>
        <w:tabs>
          <w:tab w:val="left" w:leader="underscore" w:pos="9631"/>
        </w:tabs>
        <w:spacing w:line="240" w:lineRule="auto"/>
        <w:jc w:val="left"/>
        <w:rPr>
          <w:rFonts w:ascii="Times New Roman" w:eastAsia="Times New Roman" w:hAnsi="Times New Roman" w:cs="Times New Roman"/>
          <w:b/>
          <w:bCs/>
          <w:iCs w:val="0"/>
          <w:caps/>
          <w:sz w:val="26"/>
          <w:lang w:eastAsia="ru-RU"/>
        </w:rPr>
      </w:pPr>
    </w:p>
    <w:p w:rsidR="00C0459F" w:rsidRPr="003C4AFE" w:rsidRDefault="00C0459F" w:rsidP="00C0459F">
      <w:pPr>
        <w:tabs>
          <w:tab w:val="right" w:leader="underscore" w:pos="8903"/>
        </w:tabs>
        <w:spacing w:line="240" w:lineRule="auto"/>
        <w:jc w:val="center"/>
        <w:rPr>
          <w:rFonts w:ascii="Times New Roman" w:eastAsia="Times New Roman" w:hAnsi="Times New Roman" w:cs="Times New Roman"/>
          <w:b/>
          <w:iCs w:val="0"/>
          <w:sz w:val="40"/>
          <w:szCs w:val="40"/>
          <w:lang w:eastAsia="ru-RU"/>
        </w:rPr>
      </w:pPr>
      <w:r w:rsidRPr="003C4AFE">
        <w:rPr>
          <w:rFonts w:ascii="Times New Roman" w:eastAsia="Times New Roman" w:hAnsi="Times New Roman" w:cs="Times New Roman"/>
          <w:b/>
          <w:iCs w:val="0"/>
          <w:sz w:val="40"/>
          <w:szCs w:val="40"/>
          <w:lang w:eastAsia="ru-RU"/>
        </w:rPr>
        <w:t>МАГІСТЕРСЬКА ДИСЕРТАЦІЯ</w:t>
      </w:r>
    </w:p>
    <w:p w:rsidR="00C0459F" w:rsidRPr="003C4AFE" w:rsidRDefault="00C0459F" w:rsidP="00C0459F">
      <w:pPr>
        <w:tabs>
          <w:tab w:val="right" w:leader="underscore" w:pos="8903"/>
        </w:tabs>
        <w:spacing w:line="240" w:lineRule="auto"/>
        <w:jc w:val="center"/>
        <w:rPr>
          <w:rFonts w:ascii="Times New Roman" w:eastAsia="Times New Roman" w:hAnsi="Times New Roman" w:cs="Times New Roman"/>
          <w:b/>
          <w:iCs w:val="0"/>
          <w:sz w:val="12"/>
          <w:lang w:eastAsia="ru-RU"/>
        </w:rPr>
      </w:pPr>
    </w:p>
    <w:p w:rsidR="00C0459F" w:rsidRPr="003C4AFE" w:rsidRDefault="00C0459F" w:rsidP="00C0459F">
      <w:pPr>
        <w:spacing w:before="120" w:after="120" w:line="240" w:lineRule="auto"/>
        <w:jc w:val="center"/>
        <w:rPr>
          <w:rFonts w:ascii="Times New Roman" w:eastAsia="Times New Roman" w:hAnsi="Times New Roman" w:cs="Times New Roman"/>
          <w:b/>
          <w:iCs w:val="0"/>
          <w:szCs w:val="28"/>
          <w:lang w:eastAsia="ru-RU"/>
        </w:rPr>
      </w:pPr>
      <w:r w:rsidRPr="003C4AFE">
        <w:rPr>
          <w:rFonts w:ascii="Times New Roman" w:eastAsia="Times New Roman" w:hAnsi="Times New Roman" w:cs="Times New Roman"/>
          <w:b/>
          <w:iCs w:val="0"/>
          <w:szCs w:val="28"/>
          <w:lang w:eastAsia="ru-RU"/>
        </w:rPr>
        <w:t>на здобуття ступеня магістра</w:t>
      </w:r>
    </w:p>
    <w:p w:rsidR="00C0459F" w:rsidRPr="003C4AFE" w:rsidRDefault="00C0459F" w:rsidP="00C0459F">
      <w:pPr>
        <w:tabs>
          <w:tab w:val="left" w:leader="underscore" w:pos="9356"/>
        </w:tabs>
        <w:spacing w:line="240" w:lineRule="auto"/>
        <w:jc w:val="center"/>
        <w:rPr>
          <w:rFonts w:ascii="Times New Roman" w:eastAsia="Times New Roman" w:hAnsi="Times New Roman" w:cs="Times New Roman"/>
          <w:b/>
          <w:iCs w:val="0"/>
          <w:szCs w:val="28"/>
          <w:lang w:eastAsia="ru-RU"/>
        </w:rPr>
      </w:pPr>
      <w:r w:rsidRPr="003C4AFE">
        <w:rPr>
          <w:rFonts w:ascii="Times New Roman" w:eastAsia="Times New Roman" w:hAnsi="Times New Roman" w:cs="Times New Roman"/>
          <w:b/>
          <w:iCs w:val="0"/>
          <w:szCs w:val="28"/>
          <w:lang w:eastAsia="ru-RU"/>
        </w:rPr>
        <w:t xml:space="preserve">зі спеціальності </w:t>
      </w:r>
      <w:r w:rsidRPr="003C4AFE">
        <w:rPr>
          <w:rFonts w:ascii="Times New Roman" w:eastAsia="Times New Roman" w:hAnsi="Times New Roman" w:cs="Times New Roman"/>
          <w:b/>
          <w:bCs/>
          <w:szCs w:val="28"/>
          <w:lang w:eastAsia="ru-RU"/>
        </w:rPr>
        <w:t>131 «Прикладна механіка»</w:t>
      </w:r>
    </w:p>
    <w:p w:rsidR="00C0459F" w:rsidRPr="003C4AFE" w:rsidRDefault="00C0459F" w:rsidP="00C0459F">
      <w:pPr>
        <w:spacing w:line="264" w:lineRule="auto"/>
        <w:rPr>
          <w:rFonts w:ascii="Times New Roman" w:eastAsia="Times New Roman" w:hAnsi="Times New Roman" w:cs="Times New Roman"/>
          <w:b/>
          <w:iCs w:val="0"/>
          <w:szCs w:val="28"/>
          <w:lang w:eastAsia="ru-RU"/>
        </w:rPr>
      </w:pPr>
      <w:r w:rsidRPr="003C4AFE">
        <w:rPr>
          <w:rFonts w:ascii="Times New Roman" w:eastAsia="Times New Roman" w:hAnsi="Times New Roman" w:cs="Times New Roman"/>
          <w:b/>
          <w:iCs w:val="0"/>
          <w:szCs w:val="28"/>
          <w:lang w:eastAsia="ru-RU"/>
        </w:rPr>
        <w:t>на тему: «Вдосконалення конструкції і технології виготовлення ендопротезу кульшового суглобу застосуванням концентрованих джерел енергії»</w:t>
      </w:r>
    </w:p>
    <w:p w:rsidR="00C0459F" w:rsidRPr="003C4AFE" w:rsidRDefault="00C0459F" w:rsidP="00C0459F">
      <w:pPr>
        <w:tabs>
          <w:tab w:val="left" w:leader="underscore" w:pos="9356"/>
        </w:tabs>
        <w:spacing w:before="120" w:line="240" w:lineRule="auto"/>
        <w:rPr>
          <w:rFonts w:ascii="Times New Roman" w:eastAsia="Times New Roman" w:hAnsi="Times New Roman" w:cs="Times New Roman"/>
          <w:bCs/>
          <w:iCs w:val="0"/>
          <w:szCs w:val="28"/>
          <w:lang w:eastAsia="ru-RU"/>
        </w:rPr>
      </w:pPr>
    </w:p>
    <w:p w:rsidR="00C0459F" w:rsidRPr="003C4AFE" w:rsidRDefault="00C0459F" w:rsidP="00C0459F">
      <w:pPr>
        <w:tabs>
          <w:tab w:val="left" w:leader="underscore" w:pos="9356"/>
        </w:tabs>
        <w:spacing w:before="120" w:line="240" w:lineRule="auto"/>
        <w:rPr>
          <w:rFonts w:ascii="Times New Roman" w:eastAsia="Times New Roman" w:hAnsi="Times New Roman" w:cs="Times New Roman"/>
          <w:iCs w:val="0"/>
          <w:szCs w:val="28"/>
          <w:lang w:eastAsia="ru-RU"/>
        </w:rPr>
      </w:pPr>
      <w:r w:rsidRPr="003C4AFE">
        <w:rPr>
          <w:rFonts w:ascii="Times New Roman" w:eastAsia="Times New Roman" w:hAnsi="Times New Roman" w:cs="Times New Roman"/>
          <w:bCs/>
          <w:iCs w:val="0"/>
          <w:szCs w:val="28"/>
          <w:lang w:eastAsia="ru-RU"/>
        </w:rPr>
        <w:t>Виконав: студент  2 курсу, групи ФП-01мн</w:t>
      </w:r>
    </w:p>
    <w:p w:rsidR="00C0459F" w:rsidRPr="003C4AFE" w:rsidRDefault="00C0459F" w:rsidP="00C0459F">
      <w:pPr>
        <w:tabs>
          <w:tab w:val="left" w:pos="7513"/>
        </w:tabs>
        <w:spacing w:line="240" w:lineRule="auto"/>
        <w:jc w:val="left"/>
        <w:rPr>
          <w:rFonts w:ascii="Times New Roman" w:eastAsia="Times New Roman" w:hAnsi="Times New Roman" w:cs="Times New Roman"/>
          <w:bCs/>
          <w:iCs w:val="0"/>
          <w:lang w:eastAsia="ru-RU"/>
        </w:rPr>
      </w:pPr>
      <w:r w:rsidRPr="003C4AFE">
        <w:rPr>
          <w:rFonts w:ascii="Times New Roman" w:eastAsia="Times New Roman" w:hAnsi="Times New Roman" w:cs="Times New Roman"/>
          <w:bCs/>
          <w:iCs w:val="0"/>
          <w:lang w:eastAsia="ru-RU"/>
        </w:rPr>
        <w:t>Савченко Олександр Андрійович</w:t>
      </w:r>
    </w:p>
    <w:p w:rsidR="00C0459F" w:rsidRPr="003C4AFE" w:rsidRDefault="00C0459F" w:rsidP="00C0459F">
      <w:pPr>
        <w:tabs>
          <w:tab w:val="left" w:pos="7513"/>
        </w:tabs>
        <w:spacing w:line="240" w:lineRule="auto"/>
        <w:jc w:val="left"/>
        <w:rPr>
          <w:rFonts w:ascii="Times New Roman" w:eastAsia="Times New Roman" w:hAnsi="Times New Roman" w:cs="Times New Roman"/>
          <w:bCs/>
          <w:iCs w:val="0"/>
          <w:szCs w:val="28"/>
          <w:lang w:eastAsia="ru-RU"/>
        </w:rPr>
      </w:pPr>
      <w:r w:rsidRPr="003C4AFE">
        <w:rPr>
          <w:rFonts w:ascii="Times New Roman" w:eastAsia="Times New Roman" w:hAnsi="Times New Roman" w:cs="Times New Roman"/>
          <w:bCs/>
          <w:iCs w:val="0"/>
          <w:szCs w:val="28"/>
          <w:lang w:eastAsia="ru-RU"/>
        </w:rPr>
        <w:tab/>
        <w:t>__________</w:t>
      </w:r>
    </w:p>
    <w:p w:rsidR="00C0459F" w:rsidRPr="003C4AFE" w:rsidRDefault="00C0459F" w:rsidP="00C0459F">
      <w:pPr>
        <w:tabs>
          <w:tab w:val="left" w:leader="underscore" w:pos="7371"/>
          <w:tab w:val="left" w:pos="7513"/>
          <w:tab w:val="left" w:leader="underscore" w:pos="8903"/>
        </w:tabs>
        <w:spacing w:before="240" w:line="240" w:lineRule="auto"/>
        <w:jc w:val="left"/>
        <w:rPr>
          <w:rFonts w:ascii="Times New Roman" w:eastAsia="Times New Roman" w:hAnsi="Times New Roman" w:cs="Times New Roman"/>
          <w:iCs w:val="0"/>
          <w:szCs w:val="28"/>
          <w:lang w:eastAsia="ru-RU"/>
        </w:rPr>
      </w:pPr>
      <w:r w:rsidRPr="003C4AFE">
        <w:rPr>
          <w:rFonts w:ascii="Times New Roman" w:eastAsia="Times New Roman" w:hAnsi="Times New Roman" w:cs="Times New Roman"/>
          <w:bCs/>
          <w:iCs w:val="0"/>
          <w:szCs w:val="28"/>
          <w:lang w:eastAsia="ru-RU"/>
        </w:rPr>
        <w:t>Керівник:</w:t>
      </w:r>
      <w:r w:rsidRPr="003C4AFE">
        <w:rPr>
          <w:rFonts w:ascii="Times New Roman" w:eastAsia="Times New Roman" w:hAnsi="Times New Roman" w:cs="Times New Roman"/>
          <w:iCs w:val="0"/>
          <w:szCs w:val="28"/>
          <w:lang w:eastAsia="ru-RU"/>
        </w:rPr>
        <w:t xml:space="preserve"> </w:t>
      </w:r>
    </w:p>
    <w:p w:rsidR="00C0459F" w:rsidRPr="003C4AFE" w:rsidRDefault="00C0459F" w:rsidP="00C0459F">
      <w:pPr>
        <w:tabs>
          <w:tab w:val="left" w:leader="underscore" w:pos="7371"/>
          <w:tab w:val="left" w:pos="7513"/>
          <w:tab w:val="left" w:leader="underscore" w:pos="8903"/>
        </w:tabs>
        <w:spacing w:line="240" w:lineRule="auto"/>
        <w:jc w:val="left"/>
        <w:rPr>
          <w:rFonts w:ascii="Times New Roman" w:eastAsia="Times New Roman" w:hAnsi="Times New Roman" w:cs="Times New Roman"/>
          <w:bCs/>
          <w:iCs w:val="0"/>
          <w:szCs w:val="28"/>
          <w:lang w:eastAsia="ru-RU"/>
        </w:rPr>
      </w:pPr>
      <w:r w:rsidRPr="003C4AFE">
        <w:rPr>
          <w:rFonts w:ascii="Times New Roman" w:eastAsia="Times New Roman" w:hAnsi="Times New Roman" w:cs="Times New Roman"/>
          <w:bCs/>
          <w:iCs w:val="0"/>
          <w:szCs w:val="28"/>
          <w:lang w:eastAsia="ru-RU"/>
        </w:rPr>
        <w:t>д.т.н., професор,</w:t>
      </w:r>
    </w:p>
    <w:p w:rsidR="00C0459F" w:rsidRPr="003C4AFE" w:rsidRDefault="00C0459F" w:rsidP="00C0459F">
      <w:pPr>
        <w:tabs>
          <w:tab w:val="left" w:pos="7513"/>
        </w:tabs>
        <w:spacing w:line="240" w:lineRule="auto"/>
        <w:jc w:val="left"/>
        <w:rPr>
          <w:rFonts w:ascii="Times New Roman" w:eastAsia="Times New Roman" w:hAnsi="Times New Roman" w:cs="Times New Roman"/>
          <w:bCs/>
          <w:iCs w:val="0"/>
          <w:szCs w:val="28"/>
          <w:lang w:eastAsia="ru-RU"/>
        </w:rPr>
      </w:pPr>
      <w:r w:rsidRPr="003C4AFE">
        <w:rPr>
          <w:rFonts w:ascii="Times New Roman" w:eastAsia="Times New Roman" w:hAnsi="Times New Roman" w:cs="Times New Roman"/>
          <w:bCs/>
          <w:iCs w:val="0"/>
          <w:szCs w:val="28"/>
          <w:lang w:eastAsia="ru-RU"/>
        </w:rPr>
        <w:t>Головко Леонід Федорович</w:t>
      </w:r>
      <w:r w:rsidRPr="003C4AFE">
        <w:rPr>
          <w:rFonts w:ascii="Times New Roman" w:eastAsia="Times New Roman" w:hAnsi="Times New Roman" w:cs="Times New Roman"/>
          <w:bCs/>
          <w:iCs w:val="0"/>
          <w:szCs w:val="28"/>
          <w:lang w:eastAsia="ru-RU"/>
        </w:rPr>
        <w:tab/>
        <w:t>__________</w:t>
      </w:r>
    </w:p>
    <w:p w:rsidR="00C0459F" w:rsidRPr="003C4AFE" w:rsidRDefault="00C0459F" w:rsidP="00C0459F">
      <w:pPr>
        <w:tabs>
          <w:tab w:val="left" w:leader="underscore" w:pos="7371"/>
          <w:tab w:val="left" w:pos="7513"/>
          <w:tab w:val="left" w:leader="underscore" w:pos="8903"/>
        </w:tabs>
        <w:spacing w:before="240" w:line="240" w:lineRule="auto"/>
        <w:jc w:val="left"/>
        <w:rPr>
          <w:rFonts w:ascii="Times New Roman" w:eastAsia="Times New Roman" w:hAnsi="Times New Roman" w:cs="Times New Roman"/>
          <w:bCs/>
          <w:iCs w:val="0"/>
          <w:szCs w:val="28"/>
          <w:lang w:eastAsia="ru-RU"/>
        </w:rPr>
      </w:pPr>
      <w:r w:rsidRPr="003C4AFE">
        <w:rPr>
          <w:rFonts w:ascii="Times New Roman" w:eastAsia="Times New Roman" w:hAnsi="Times New Roman" w:cs="Times New Roman"/>
          <w:bCs/>
          <w:iCs w:val="0"/>
          <w:szCs w:val="28"/>
          <w:lang w:eastAsia="ru-RU"/>
        </w:rPr>
        <w:t>Рецензент:</w:t>
      </w:r>
    </w:p>
    <w:p w:rsidR="00C0459F" w:rsidRPr="003C4AFE" w:rsidRDefault="00C0459F" w:rsidP="00C0459F">
      <w:pPr>
        <w:tabs>
          <w:tab w:val="left" w:leader="underscore" w:pos="7371"/>
          <w:tab w:val="left" w:pos="7513"/>
          <w:tab w:val="left" w:leader="underscore" w:pos="8903"/>
        </w:tabs>
        <w:spacing w:line="240" w:lineRule="auto"/>
        <w:jc w:val="left"/>
        <w:rPr>
          <w:rFonts w:ascii="Times New Roman" w:eastAsia="Times New Roman" w:hAnsi="Times New Roman" w:cs="Times New Roman"/>
          <w:bCs/>
          <w:iCs w:val="0"/>
          <w:szCs w:val="28"/>
          <w:lang w:eastAsia="ru-RU"/>
        </w:rPr>
      </w:pPr>
      <w:r w:rsidRPr="003C4AFE">
        <w:rPr>
          <w:rFonts w:ascii="Times New Roman" w:eastAsia="Times New Roman" w:hAnsi="Times New Roman" w:cs="Times New Roman"/>
          <w:bCs/>
          <w:iCs w:val="0"/>
          <w:szCs w:val="28"/>
          <w:lang w:eastAsia="ru-RU"/>
        </w:rPr>
        <w:t>д.т.н., професор,</w:t>
      </w:r>
    </w:p>
    <w:p w:rsidR="00C0459F" w:rsidRPr="003C4AFE" w:rsidRDefault="00C0459F" w:rsidP="00C0459F">
      <w:pPr>
        <w:tabs>
          <w:tab w:val="left" w:pos="7513"/>
        </w:tabs>
        <w:spacing w:line="240" w:lineRule="auto"/>
        <w:jc w:val="left"/>
        <w:rPr>
          <w:rFonts w:ascii="Times New Roman" w:eastAsia="Times New Roman" w:hAnsi="Times New Roman" w:cs="Times New Roman"/>
          <w:bCs/>
          <w:iCs w:val="0"/>
          <w:szCs w:val="28"/>
          <w:lang w:eastAsia="ru-RU"/>
        </w:rPr>
      </w:pPr>
      <w:r w:rsidRPr="003C4AFE">
        <w:rPr>
          <w:rFonts w:ascii="Times New Roman" w:eastAsia="Times New Roman" w:hAnsi="Times New Roman" w:cs="Times New Roman"/>
          <w:bCs/>
          <w:iCs w:val="0"/>
          <w:szCs w:val="28"/>
          <w:lang w:eastAsia="ru-RU"/>
        </w:rPr>
        <w:t>Смирнов Ігор Володимирович</w:t>
      </w:r>
      <w:r w:rsidRPr="003C4AFE">
        <w:rPr>
          <w:rFonts w:ascii="Times New Roman" w:eastAsia="Times New Roman" w:hAnsi="Times New Roman" w:cs="Times New Roman"/>
          <w:bCs/>
          <w:iCs w:val="0"/>
          <w:szCs w:val="28"/>
          <w:lang w:eastAsia="ru-RU"/>
        </w:rPr>
        <w:tab/>
        <w:t>__________</w:t>
      </w:r>
    </w:p>
    <w:p w:rsidR="00C0459F" w:rsidRPr="003C4AFE" w:rsidRDefault="00C0459F" w:rsidP="00C0459F">
      <w:pPr>
        <w:tabs>
          <w:tab w:val="left" w:pos="330"/>
        </w:tabs>
        <w:spacing w:line="240" w:lineRule="auto"/>
        <w:ind w:left="4536"/>
        <w:rPr>
          <w:rFonts w:ascii="Times New Roman" w:eastAsia="Times New Roman" w:hAnsi="Times New Roman" w:cs="Times New Roman"/>
          <w:iCs w:val="0"/>
          <w:szCs w:val="28"/>
          <w:lang w:eastAsia="ru-RU"/>
        </w:rPr>
      </w:pPr>
    </w:p>
    <w:p w:rsidR="00C0459F" w:rsidRPr="003C4AFE" w:rsidRDefault="00C0459F" w:rsidP="00C0459F">
      <w:pPr>
        <w:tabs>
          <w:tab w:val="left" w:pos="330"/>
        </w:tabs>
        <w:spacing w:line="240" w:lineRule="auto"/>
        <w:ind w:left="4536"/>
        <w:rPr>
          <w:rFonts w:ascii="Times New Roman" w:eastAsia="Times New Roman" w:hAnsi="Times New Roman" w:cs="Times New Roman"/>
          <w:iCs w:val="0"/>
          <w:szCs w:val="28"/>
          <w:lang w:eastAsia="ru-RU"/>
        </w:rPr>
      </w:pPr>
    </w:p>
    <w:p w:rsidR="00C0459F" w:rsidRPr="003C4AFE" w:rsidRDefault="00C0459F" w:rsidP="00C0459F">
      <w:pPr>
        <w:tabs>
          <w:tab w:val="left" w:pos="330"/>
        </w:tabs>
        <w:spacing w:line="240" w:lineRule="auto"/>
        <w:ind w:left="4536"/>
        <w:jc w:val="left"/>
        <w:rPr>
          <w:rFonts w:ascii="Times New Roman" w:eastAsia="Times New Roman" w:hAnsi="Times New Roman" w:cs="Times New Roman"/>
          <w:iCs w:val="0"/>
          <w:szCs w:val="28"/>
          <w:lang w:eastAsia="ru-RU"/>
        </w:rPr>
      </w:pPr>
      <w:r w:rsidRPr="003C4AFE">
        <w:rPr>
          <w:rFonts w:ascii="Times New Roman" w:eastAsia="Times New Roman" w:hAnsi="Times New Roman" w:cs="Times New Roman"/>
          <w:iCs w:val="0"/>
          <w:szCs w:val="28"/>
          <w:lang w:eastAsia="ru-RU"/>
        </w:rPr>
        <w:t>Засвідчую, що у цій магістерській дисертації немає запозичень з праць інших авторів без відповідних посилань.</w:t>
      </w:r>
    </w:p>
    <w:p w:rsidR="00C0459F" w:rsidRPr="003C4AFE" w:rsidRDefault="00C0459F" w:rsidP="00C0459F">
      <w:pPr>
        <w:tabs>
          <w:tab w:val="left" w:pos="330"/>
        </w:tabs>
        <w:spacing w:line="240" w:lineRule="auto"/>
        <w:ind w:left="4536"/>
        <w:rPr>
          <w:rFonts w:ascii="Times New Roman" w:eastAsia="Times New Roman" w:hAnsi="Times New Roman" w:cs="Times New Roman"/>
          <w:iCs w:val="0"/>
          <w:szCs w:val="28"/>
          <w:lang w:eastAsia="ru-RU"/>
        </w:rPr>
      </w:pPr>
      <w:r w:rsidRPr="003C4AFE">
        <w:rPr>
          <w:rFonts w:ascii="Times New Roman" w:eastAsia="Times New Roman" w:hAnsi="Times New Roman" w:cs="Times New Roman"/>
          <w:iCs w:val="0"/>
          <w:szCs w:val="28"/>
          <w:lang w:eastAsia="ru-RU"/>
        </w:rPr>
        <w:t>Студент  _____________</w:t>
      </w:r>
    </w:p>
    <w:p w:rsidR="00C0459F" w:rsidRPr="003C4AFE" w:rsidRDefault="00C0459F" w:rsidP="00C0459F">
      <w:pPr>
        <w:spacing w:line="240" w:lineRule="auto"/>
        <w:rPr>
          <w:rFonts w:ascii="Times New Roman" w:eastAsia="Times New Roman" w:hAnsi="Times New Roman" w:cs="Times New Roman"/>
          <w:iCs w:val="0"/>
          <w:szCs w:val="28"/>
          <w:lang w:eastAsia="ru-RU"/>
        </w:rPr>
      </w:pPr>
    </w:p>
    <w:p w:rsidR="00C0459F" w:rsidRPr="003C4AFE" w:rsidRDefault="00C0459F" w:rsidP="00C0459F">
      <w:pPr>
        <w:spacing w:line="240" w:lineRule="auto"/>
        <w:rPr>
          <w:rFonts w:ascii="Times New Roman" w:eastAsia="Times New Roman" w:hAnsi="Times New Roman" w:cs="Times New Roman"/>
          <w:iCs w:val="0"/>
          <w:szCs w:val="28"/>
          <w:lang w:eastAsia="ru-RU"/>
        </w:rPr>
      </w:pPr>
    </w:p>
    <w:p w:rsidR="00C0459F" w:rsidRPr="003C4AFE" w:rsidRDefault="00C0459F" w:rsidP="00C0459F">
      <w:pPr>
        <w:spacing w:line="240" w:lineRule="auto"/>
        <w:jc w:val="center"/>
        <w:rPr>
          <w:rFonts w:ascii="Times New Roman" w:eastAsia="Times New Roman" w:hAnsi="Times New Roman" w:cs="Times New Roman"/>
          <w:iCs w:val="0"/>
          <w:szCs w:val="28"/>
          <w:lang w:eastAsia="ru-RU"/>
        </w:rPr>
      </w:pPr>
    </w:p>
    <w:p w:rsidR="00C0459F" w:rsidRPr="003C4AFE" w:rsidRDefault="00C0459F" w:rsidP="00C0459F">
      <w:pPr>
        <w:spacing w:line="240" w:lineRule="auto"/>
        <w:jc w:val="center"/>
        <w:rPr>
          <w:rFonts w:ascii="Times New Roman" w:eastAsia="Times New Roman" w:hAnsi="Times New Roman" w:cs="Times New Roman"/>
          <w:iCs w:val="0"/>
          <w:szCs w:val="28"/>
          <w:lang w:eastAsia="ru-RU"/>
        </w:rPr>
      </w:pPr>
    </w:p>
    <w:p w:rsidR="00C0459F" w:rsidRPr="003C4AFE" w:rsidRDefault="00C0459F" w:rsidP="00C0459F">
      <w:pPr>
        <w:spacing w:line="240" w:lineRule="auto"/>
        <w:jc w:val="center"/>
        <w:rPr>
          <w:rFonts w:ascii="Times New Roman" w:eastAsia="Times New Roman" w:hAnsi="Times New Roman" w:cs="Times New Roman"/>
          <w:iCs w:val="0"/>
          <w:szCs w:val="28"/>
          <w:lang w:eastAsia="ru-RU"/>
        </w:rPr>
      </w:pPr>
      <w:r w:rsidRPr="003C4AFE">
        <w:rPr>
          <w:rFonts w:ascii="Times New Roman" w:eastAsia="Times New Roman" w:hAnsi="Times New Roman" w:cs="Times New Roman"/>
          <w:iCs w:val="0"/>
          <w:szCs w:val="28"/>
          <w:lang w:eastAsia="ru-RU"/>
        </w:rPr>
        <w:t>Київ – 2022 рік</w:t>
      </w:r>
    </w:p>
    <w:p w:rsidR="00C0459F" w:rsidRPr="003C4AFE" w:rsidRDefault="00C0459F" w:rsidP="00C0459F">
      <w:pPr>
        <w:spacing w:line="240" w:lineRule="auto"/>
        <w:jc w:val="center"/>
        <w:rPr>
          <w:rFonts w:ascii="Times New Roman" w:eastAsia="Times New Roman" w:hAnsi="Times New Roman" w:cs="Times New Roman"/>
          <w:b/>
          <w:bCs/>
          <w:iCs w:val="0"/>
          <w:szCs w:val="28"/>
          <w:lang w:eastAsia="ru-RU"/>
        </w:rPr>
      </w:pPr>
      <w:r w:rsidRPr="003C4AFE">
        <w:rPr>
          <w:rFonts w:ascii="Times New Roman" w:eastAsia="Times New Roman" w:hAnsi="Times New Roman" w:cs="Times New Roman"/>
          <w:b/>
          <w:bCs/>
          <w:iCs w:val="0"/>
          <w:lang w:eastAsia="ru-RU"/>
        </w:rPr>
        <w:lastRenderedPageBreak/>
        <w:t xml:space="preserve"> «</w:t>
      </w:r>
      <w:r w:rsidRPr="003C4AFE">
        <w:rPr>
          <w:rFonts w:ascii="Times New Roman" w:eastAsia="Times New Roman" w:hAnsi="Times New Roman" w:cs="Times New Roman"/>
          <w:b/>
          <w:bCs/>
          <w:iCs w:val="0"/>
          <w:szCs w:val="28"/>
          <w:lang w:eastAsia="ru-RU"/>
        </w:rPr>
        <w:t>НАЦІОНАЛЬНИЙ ТЕХНІЧНИЙ УНІВЕРСИТЕТ УКРАЇНИ</w:t>
      </w:r>
    </w:p>
    <w:p w:rsidR="00C0459F" w:rsidRPr="003C4AFE" w:rsidRDefault="00C0459F" w:rsidP="00C0459F">
      <w:pPr>
        <w:spacing w:line="240" w:lineRule="auto"/>
        <w:jc w:val="center"/>
        <w:rPr>
          <w:rFonts w:ascii="Times New Roman" w:eastAsia="Times New Roman" w:hAnsi="Times New Roman" w:cs="Times New Roman"/>
          <w:b/>
          <w:bCs/>
          <w:iCs w:val="0"/>
          <w:szCs w:val="28"/>
          <w:lang w:eastAsia="ru-RU"/>
        </w:rPr>
      </w:pPr>
      <w:r w:rsidRPr="003C4AFE">
        <w:rPr>
          <w:rFonts w:ascii="Times New Roman" w:eastAsia="Times New Roman" w:hAnsi="Times New Roman" w:cs="Times New Roman"/>
          <w:b/>
          <w:bCs/>
          <w:iCs w:val="0"/>
          <w:szCs w:val="28"/>
          <w:lang w:eastAsia="ru-RU"/>
        </w:rPr>
        <w:t>«КИЇВСЬКИЙ ПОЛІТЕХНІЧНИЙ ІНСТИТУТ</w:t>
      </w:r>
      <w:r w:rsidRPr="003C4AFE">
        <w:rPr>
          <w:rFonts w:ascii="Times New Roman" w:eastAsia="Times New Roman" w:hAnsi="Times New Roman" w:cs="Times New Roman"/>
          <w:b/>
          <w:bCs/>
          <w:iCs w:val="0"/>
          <w:szCs w:val="28"/>
          <w:lang w:eastAsia="ru-RU"/>
        </w:rPr>
        <w:br/>
        <w:t>імені ІГОРЯ СІКОРСЬКОГО»</w:t>
      </w:r>
    </w:p>
    <w:p w:rsidR="00C0459F" w:rsidRPr="003C4AFE" w:rsidRDefault="00C0459F" w:rsidP="00C0459F">
      <w:pPr>
        <w:spacing w:after="120" w:line="240" w:lineRule="auto"/>
        <w:jc w:val="center"/>
        <w:rPr>
          <w:rFonts w:ascii="Times New Roman" w:eastAsia="Times New Roman" w:hAnsi="Times New Roman" w:cs="Times New Roman"/>
          <w:b/>
          <w:bCs/>
          <w:iCs w:val="0"/>
          <w:lang w:eastAsia="ru-RU"/>
        </w:rPr>
      </w:pPr>
      <w:r w:rsidRPr="003C4AFE">
        <w:rPr>
          <w:rFonts w:ascii="Times New Roman" w:eastAsia="Times New Roman" w:hAnsi="Times New Roman" w:cs="Times New Roman"/>
          <w:b/>
          <w:bCs/>
          <w:iCs w:val="0"/>
          <w:lang w:eastAsia="ru-RU"/>
        </w:rPr>
        <w:t>Інститут матеріалознавства і зварювання імені Є.О. Патона»</w:t>
      </w:r>
    </w:p>
    <w:p w:rsidR="00C0459F" w:rsidRPr="003C4AFE" w:rsidRDefault="00C0459F" w:rsidP="00C0459F">
      <w:pPr>
        <w:spacing w:after="120" w:line="240" w:lineRule="auto"/>
        <w:jc w:val="center"/>
        <w:rPr>
          <w:rFonts w:ascii="Times New Roman" w:eastAsia="Times New Roman" w:hAnsi="Times New Roman" w:cs="Times New Roman"/>
          <w:b/>
          <w:bCs/>
          <w:iCs w:val="0"/>
          <w:lang w:eastAsia="ru-RU"/>
        </w:rPr>
      </w:pPr>
      <w:r w:rsidRPr="003C4AFE">
        <w:rPr>
          <w:rFonts w:ascii="Times New Roman" w:eastAsia="Times New Roman" w:hAnsi="Times New Roman" w:cs="Times New Roman"/>
          <w:b/>
          <w:bCs/>
          <w:iCs w:val="0"/>
          <w:lang w:eastAsia="ru-RU"/>
        </w:rPr>
        <w:t>Кафедра лазерної техніки і фізико-технічних технологій</w:t>
      </w:r>
    </w:p>
    <w:p w:rsidR="00C0459F" w:rsidRPr="003C4AFE" w:rsidRDefault="00C0459F" w:rsidP="00C0459F">
      <w:pPr>
        <w:spacing w:after="120" w:line="240" w:lineRule="auto"/>
        <w:jc w:val="center"/>
        <w:rPr>
          <w:rFonts w:ascii="Times New Roman" w:eastAsia="Times New Roman" w:hAnsi="Times New Roman" w:cs="Times New Roman"/>
          <w:iCs w:val="0"/>
          <w:szCs w:val="28"/>
          <w:lang w:eastAsia="ru-RU"/>
        </w:rPr>
      </w:pPr>
      <w:r w:rsidRPr="003C4AFE">
        <w:rPr>
          <w:rFonts w:ascii="Times New Roman" w:eastAsia="Times New Roman" w:hAnsi="Times New Roman" w:cs="Times New Roman"/>
          <w:iCs w:val="0"/>
          <w:szCs w:val="28"/>
          <w:lang w:eastAsia="ru-RU"/>
        </w:rPr>
        <w:t xml:space="preserve">Рівень вищої освіти – магістерський </w:t>
      </w:r>
      <w:r w:rsidRPr="003C4AFE">
        <w:rPr>
          <w:rFonts w:ascii="Times New Roman" w:eastAsia="Times New Roman" w:hAnsi="Times New Roman" w:cs="Times New Roman"/>
          <w:iCs w:val="0"/>
          <w:lang w:eastAsia="ru-RU"/>
        </w:rPr>
        <w:t>за освітньо-науковою програмою</w:t>
      </w:r>
    </w:p>
    <w:p w:rsidR="00C0459F" w:rsidRPr="003C4AFE" w:rsidRDefault="00C0459F" w:rsidP="00C0459F">
      <w:pPr>
        <w:spacing w:after="120" w:line="240" w:lineRule="auto"/>
        <w:rPr>
          <w:rFonts w:ascii="Times New Roman" w:eastAsia="Times New Roman" w:hAnsi="Times New Roman" w:cs="Times New Roman"/>
          <w:bCs/>
          <w:szCs w:val="28"/>
          <w:lang w:eastAsia="ru-RU"/>
        </w:rPr>
      </w:pPr>
      <w:r w:rsidRPr="003C4AFE">
        <w:rPr>
          <w:rFonts w:ascii="Times New Roman" w:eastAsia="Times New Roman" w:hAnsi="Times New Roman" w:cs="Times New Roman"/>
          <w:iCs w:val="0"/>
          <w:szCs w:val="28"/>
          <w:lang w:eastAsia="ru-RU"/>
        </w:rPr>
        <w:t xml:space="preserve">Спеціальність – </w:t>
      </w:r>
      <w:r w:rsidRPr="003C4AFE">
        <w:rPr>
          <w:rFonts w:ascii="Times New Roman" w:eastAsia="Times New Roman" w:hAnsi="Times New Roman" w:cs="Times New Roman"/>
          <w:bCs/>
          <w:szCs w:val="28"/>
          <w:lang w:eastAsia="ru-RU"/>
        </w:rPr>
        <w:t>131 «Прикладна механіка»</w:t>
      </w:r>
    </w:p>
    <w:p w:rsidR="00C0459F" w:rsidRPr="003C4AFE" w:rsidRDefault="00C0459F" w:rsidP="00C0459F">
      <w:pPr>
        <w:spacing w:after="120" w:line="240" w:lineRule="auto"/>
        <w:ind w:left="3544" w:hanging="3544"/>
        <w:jc w:val="left"/>
        <w:rPr>
          <w:rFonts w:ascii="Times New Roman" w:eastAsia="Times New Roman" w:hAnsi="Times New Roman" w:cs="Times New Roman"/>
          <w:iCs w:val="0"/>
          <w:szCs w:val="28"/>
          <w:lang w:eastAsia="ru-RU"/>
        </w:rPr>
      </w:pPr>
      <w:r w:rsidRPr="003C4AFE">
        <w:rPr>
          <w:rFonts w:ascii="Times New Roman" w:eastAsia="Times New Roman" w:hAnsi="Times New Roman" w:cs="Times New Roman"/>
          <w:iCs w:val="0"/>
          <w:szCs w:val="28"/>
          <w:lang w:eastAsia="ru-RU"/>
        </w:rPr>
        <w:t xml:space="preserve">Освітня програма – </w:t>
      </w:r>
      <w:r w:rsidRPr="005247B2">
        <w:rPr>
          <w:rFonts w:ascii="Times New Roman" w:eastAsia="Times New Roman" w:hAnsi="Times New Roman" w:cs="Times New Roman"/>
          <w:bCs/>
          <w:szCs w:val="28"/>
          <w:lang w:eastAsia="ru-RU"/>
        </w:rPr>
        <w:t>131.1280.1</w:t>
      </w:r>
      <w:r w:rsidRPr="003C4AFE">
        <w:rPr>
          <w:rFonts w:ascii="Times New Roman" w:eastAsia="Times New Roman" w:hAnsi="Times New Roman" w:cs="Times New Roman"/>
          <w:bCs/>
          <w:szCs w:val="28"/>
          <w:lang w:eastAsia="ru-RU"/>
        </w:rPr>
        <w:t xml:space="preserve"> «Лазерна техніка та комп’ютеризовані процеси    фізико-технічної обробки матеріалів»</w:t>
      </w:r>
    </w:p>
    <w:p w:rsidR="00C0459F" w:rsidRPr="003C4AFE" w:rsidRDefault="00C0459F" w:rsidP="00C0459F">
      <w:pPr>
        <w:tabs>
          <w:tab w:val="left" w:leader="underscore" w:pos="8931"/>
        </w:tabs>
        <w:spacing w:before="120" w:line="240" w:lineRule="auto"/>
        <w:ind w:left="539" w:hanging="539"/>
        <w:rPr>
          <w:rFonts w:ascii="Times New Roman" w:eastAsia="Times New Roman" w:hAnsi="Times New Roman" w:cs="Times New Roman"/>
          <w:iCs w:val="0"/>
          <w:lang w:eastAsia="ru-RU"/>
        </w:rPr>
      </w:pPr>
    </w:p>
    <w:p w:rsidR="00C0459F" w:rsidRPr="003C4AFE" w:rsidRDefault="00C0459F" w:rsidP="00C0459F">
      <w:pPr>
        <w:spacing w:before="120" w:line="240" w:lineRule="auto"/>
        <w:ind w:left="5387"/>
        <w:jc w:val="left"/>
        <w:rPr>
          <w:rFonts w:ascii="Times New Roman" w:eastAsia="Times New Roman" w:hAnsi="Times New Roman" w:cs="Times New Roman"/>
          <w:bCs/>
          <w:iCs w:val="0"/>
          <w:sz w:val="26"/>
          <w:lang w:eastAsia="ru-RU"/>
        </w:rPr>
      </w:pPr>
      <w:r w:rsidRPr="003C4AFE">
        <w:rPr>
          <w:rFonts w:ascii="Times New Roman" w:eastAsia="Times New Roman" w:hAnsi="Times New Roman" w:cs="Times New Roman"/>
          <w:bCs/>
          <w:iCs w:val="0"/>
          <w:sz w:val="26"/>
          <w:lang w:eastAsia="ru-RU"/>
        </w:rPr>
        <w:t>ЗАТВЕРДЖУЮ</w:t>
      </w:r>
    </w:p>
    <w:p w:rsidR="00C0459F" w:rsidRPr="003C4AFE" w:rsidRDefault="00C0459F" w:rsidP="00C0459F">
      <w:pPr>
        <w:spacing w:before="120" w:line="240" w:lineRule="auto"/>
        <w:ind w:left="5387"/>
        <w:jc w:val="left"/>
        <w:rPr>
          <w:rFonts w:ascii="Times New Roman" w:eastAsia="Times New Roman" w:hAnsi="Times New Roman" w:cs="Times New Roman"/>
          <w:bCs/>
          <w:iCs w:val="0"/>
          <w:sz w:val="26"/>
          <w:lang w:eastAsia="ru-RU"/>
        </w:rPr>
      </w:pPr>
      <w:r w:rsidRPr="003C4AFE">
        <w:rPr>
          <w:rFonts w:ascii="Times New Roman" w:eastAsia="Times New Roman" w:hAnsi="Times New Roman" w:cs="Times New Roman"/>
          <w:bCs/>
          <w:iCs w:val="0"/>
          <w:sz w:val="26"/>
          <w:lang w:eastAsia="ru-RU"/>
        </w:rPr>
        <w:t>В.о. завідувача кафедри</w:t>
      </w:r>
    </w:p>
    <w:p w:rsidR="00C0459F" w:rsidRPr="003C4AFE" w:rsidRDefault="00C0459F" w:rsidP="00C0459F">
      <w:pPr>
        <w:spacing w:before="120" w:line="240" w:lineRule="auto"/>
        <w:ind w:left="5387"/>
        <w:jc w:val="left"/>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__________ І.В. Крівцун</w:t>
      </w:r>
    </w:p>
    <w:p w:rsidR="00C0459F" w:rsidRPr="003C4AFE" w:rsidRDefault="00C0459F" w:rsidP="00C0459F">
      <w:pPr>
        <w:spacing w:before="120" w:line="240" w:lineRule="auto"/>
        <w:ind w:left="5387"/>
        <w:jc w:val="left"/>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«___»_____________2018__ р.</w:t>
      </w:r>
    </w:p>
    <w:p w:rsidR="00C0459F" w:rsidRPr="00545B83" w:rsidRDefault="00C0459F" w:rsidP="00C0459F">
      <w:pPr>
        <w:spacing w:before="120" w:line="240" w:lineRule="auto"/>
        <w:jc w:val="center"/>
        <w:rPr>
          <w:rFonts w:ascii="Times New Roman" w:eastAsia="Times New Roman" w:hAnsi="Times New Roman" w:cs="Times New Roman"/>
          <w:bCs/>
          <w:iCs w:val="0"/>
          <w:lang w:eastAsia="ru-RU"/>
        </w:rPr>
      </w:pPr>
    </w:p>
    <w:p w:rsidR="00C0459F" w:rsidRPr="00545B83" w:rsidRDefault="00C0459F" w:rsidP="00C0459F">
      <w:pPr>
        <w:pStyle w:val="ab"/>
        <w:keepNext w:val="0"/>
        <w:keepLines w:val="0"/>
        <w:pageBreakBefore w:val="0"/>
        <w:widowControl w:val="0"/>
        <w:spacing w:after="150" w:line="240" w:lineRule="auto"/>
        <w:rPr>
          <w:rFonts w:eastAsia="Times New Roman"/>
          <w:lang w:eastAsia="ru-RU"/>
        </w:rPr>
      </w:pPr>
      <w:bookmarkStart w:id="0" w:name="_Toc107180204"/>
      <w:bookmarkStart w:id="1" w:name="_Toc107185954"/>
      <w:r w:rsidRPr="00545B83">
        <w:rPr>
          <w:rFonts w:eastAsia="Times New Roman"/>
          <w:caps w:val="0"/>
          <w:lang w:eastAsia="ru-RU"/>
        </w:rPr>
        <w:t>ЗАВДАННЯ</w:t>
      </w:r>
      <w:r w:rsidRPr="00545B83">
        <w:rPr>
          <w:rFonts w:eastAsia="Times New Roman"/>
          <w:caps w:val="0"/>
          <w:lang w:eastAsia="ru-RU"/>
        </w:rPr>
        <w:br/>
        <w:t>НА МАГІСТЕРСЬКУ ДИСЕРТАЦІЮ</w:t>
      </w:r>
      <w:bookmarkEnd w:id="0"/>
      <w:bookmarkEnd w:id="1"/>
    </w:p>
    <w:p w:rsidR="00C0459F" w:rsidRPr="00545B83" w:rsidRDefault="00C0459F" w:rsidP="00C0459F">
      <w:pPr>
        <w:tabs>
          <w:tab w:val="left" w:pos="720"/>
          <w:tab w:val="left" w:pos="1440"/>
          <w:tab w:val="left" w:pos="1620"/>
        </w:tabs>
        <w:spacing w:line="240" w:lineRule="auto"/>
        <w:ind w:left="539" w:hanging="539"/>
        <w:jc w:val="center"/>
        <w:rPr>
          <w:rFonts w:ascii="Times New Roman" w:eastAsia="Times New Roman" w:hAnsi="Times New Roman" w:cs="Times New Roman"/>
          <w:bCs/>
          <w:iCs w:val="0"/>
          <w:lang w:eastAsia="ru-RU"/>
        </w:rPr>
      </w:pPr>
    </w:p>
    <w:p w:rsidR="00C0459F" w:rsidRPr="003C4AFE" w:rsidRDefault="00C0459F" w:rsidP="00C0459F">
      <w:pPr>
        <w:tabs>
          <w:tab w:val="left" w:pos="7513"/>
        </w:tabs>
        <w:spacing w:line="240" w:lineRule="auto"/>
        <w:jc w:val="left"/>
        <w:rPr>
          <w:rFonts w:ascii="Times New Roman" w:eastAsia="Times New Roman" w:hAnsi="Times New Roman" w:cs="Times New Roman"/>
          <w:b/>
          <w:bCs/>
          <w:iCs w:val="0"/>
          <w:lang w:eastAsia="ru-RU"/>
        </w:rPr>
      </w:pPr>
      <w:r w:rsidRPr="003C4AFE">
        <w:rPr>
          <w:rFonts w:ascii="Times New Roman" w:eastAsia="Times New Roman" w:hAnsi="Times New Roman" w:cs="Times New Roman"/>
          <w:b/>
          <w:bCs/>
          <w:iCs w:val="0"/>
          <w:lang w:eastAsia="ru-RU"/>
        </w:rPr>
        <w:t>студенту Савченку Олександру Андрійовичу</w:t>
      </w:r>
    </w:p>
    <w:p w:rsidR="00C0459F" w:rsidRPr="003C4AFE" w:rsidRDefault="00C0459F" w:rsidP="00C0459F">
      <w:pPr>
        <w:spacing w:line="264" w:lineRule="auto"/>
        <w:rPr>
          <w:rFonts w:ascii="Times New Roman" w:eastAsia="Times New Roman" w:hAnsi="Times New Roman" w:cs="Times New Roman"/>
          <w:iCs w:val="0"/>
          <w:lang w:eastAsia="ru-RU"/>
        </w:rPr>
      </w:pPr>
      <w:r w:rsidRPr="003C4AFE">
        <w:rPr>
          <w:rFonts w:ascii="Times New Roman" w:eastAsia="Times New Roman" w:hAnsi="Times New Roman" w:cs="Times New Roman"/>
          <w:iCs w:val="0"/>
          <w:lang w:eastAsia="ru-RU"/>
        </w:rPr>
        <w:t xml:space="preserve">1. Тема дисертації </w:t>
      </w:r>
      <w:r w:rsidRPr="003C4AFE">
        <w:rPr>
          <w:rFonts w:ascii="Times New Roman" w:eastAsia="Times New Roman" w:hAnsi="Times New Roman" w:cs="Times New Roman"/>
          <w:b/>
          <w:iCs w:val="0"/>
          <w:szCs w:val="28"/>
          <w:lang w:eastAsia="ru-RU"/>
        </w:rPr>
        <w:t>«</w:t>
      </w:r>
      <w:r w:rsidRPr="003C4AFE">
        <w:rPr>
          <w:rFonts w:ascii="Times New Roman" w:eastAsia="Times New Roman" w:hAnsi="Times New Roman" w:cs="Times New Roman"/>
          <w:iCs w:val="0"/>
          <w:szCs w:val="28"/>
          <w:lang w:eastAsia="ru-RU"/>
        </w:rPr>
        <w:t>Вдосконалення конструкції і технології виготовлення ендопротезу кульшового суглобу застосуванням концентрованих джерел енергії»</w:t>
      </w:r>
      <w:r w:rsidRPr="003C4AFE">
        <w:rPr>
          <w:rFonts w:ascii="Times New Roman" w:eastAsia="Times New Roman" w:hAnsi="Times New Roman" w:cs="Times New Roman"/>
          <w:iCs w:val="0"/>
          <w:lang w:eastAsia="ru-RU"/>
        </w:rPr>
        <w:t>, науковий керівник дисертації</w:t>
      </w:r>
      <w:r w:rsidRPr="003C4AFE">
        <w:rPr>
          <w:rFonts w:ascii="Times New Roman" w:eastAsia="Times New Roman" w:hAnsi="Times New Roman" w:cs="Times New Roman"/>
          <w:iCs w:val="0"/>
          <w:color w:val="FF0000"/>
          <w:lang w:eastAsia="ru-RU"/>
        </w:rPr>
        <w:t xml:space="preserve"> </w:t>
      </w:r>
      <w:r w:rsidRPr="003C4AFE">
        <w:rPr>
          <w:rFonts w:ascii="Times New Roman" w:eastAsia="Times New Roman" w:hAnsi="Times New Roman" w:cs="Times New Roman"/>
          <w:iCs w:val="0"/>
          <w:lang w:eastAsia="ru-RU"/>
        </w:rPr>
        <w:t>Головко Леонід Федорович, доктор технічних наук. професор, затверджені наказом по університету від «___»_________ 20__ р. №_____</w:t>
      </w:r>
    </w:p>
    <w:p w:rsidR="00C0459F" w:rsidRPr="003C4AFE" w:rsidRDefault="00C0459F" w:rsidP="00C0459F">
      <w:pPr>
        <w:tabs>
          <w:tab w:val="left" w:leader="underscore" w:pos="9356"/>
        </w:tabs>
        <w:spacing w:before="240" w:line="240" w:lineRule="auto"/>
        <w:rPr>
          <w:rFonts w:ascii="Times New Roman" w:eastAsia="Times New Roman" w:hAnsi="Times New Roman" w:cs="Times New Roman"/>
          <w:bCs/>
          <w:iCs w:val="0"/>
          <w:lang w:eastAsia="ru-RU"/>
        </w:rPr>
      </w:pPr>
      <w:r w:rsidRPr="003C4AFE">
        <w:rPr>
          <w:rFonts w:ascii="Times New Roman" w:eastAsia="Times New Roman" w:hAnsi="Times New Roman" w:cs="Times New Roman"/>
          <w:iCs w:val="0"/>
          <w:lang w:eastAsia="ru-RU"/>
        </w:rPr>
        <w:t xml:space="preserve">2. Термін подання студентом дисертації </w:t>
      </w:r>
      <w:r w:rsidRPr="003C4AFE">
        <w:rPr>
          <w:rFonts w:ascii="Times New Roman" w:eastAsia="Times New Roman" w:hAnsi="Times New Roman" w:cs="Times New Roman"/>
          <w:iCs w:val="0"/>
          <w:u w:val="single"/>
          <w:lang w:eastAsia="ru-RU"/>
        </w:rPr>
        <w:t>«___»_________2022 року</w:t>
      </w:r>
      <w:r w:rsidRPr="003C4AFE">
        <w:rPr>
          <w:rFonts w:ascii="Times New Roman" w:eastAsia="Times New Roman" w:hAnsi="Times New Roman" w:cs="Times New Roman"/>
          <w:bCs/>
          <w:iCs w:val="0"/>
          <w:lang w:eastAsia="ru-RU"/>
        </w:rPr>
        <w:t xml:space="preserve">. </w:t>
      </w:r>
    </w:p>
    <w:p w:rsidR="00C0459F" w:rsidRPr="003C4AFE" w:rsidRDefault="00C0459F" w:rsidP="00C0459F">
      <w:pPr>
        <w:tabs>
          <w:tab w:val="left" w:leader="underscore" w:pos="9356"/>
        </w:tabs>
        <w:spacing w:before="240" w:line="240" w:lineRule="auto"/>
        <w:rPr>
          <w:rFonts w:ascii="Times New Roman" w:eastAsia="Times New Roman" w:hAnsi="Times New Roman" w:cs="Times New Roman"/>
          <w:iCs w:val="0"/>
          <w:lang w:eastAsia="ru-RU"/>
        </w:rPr>
      </w:pPr>
      <w:r w:rsidRPr="003C4AFE">
        <w:rPr>
          <w:rFonts w:ascii="Times New Roman" w:eastAsia="Times New Roman" w:hAnsi="Times New Roman" w:cs="Times New Roman"/>
          <w:bCs/>
          <w:iCs w:val="0"/>
          <w:lang w:eastAsia="ru-RU"/>
        </w:rPr>
        <w:t>3. Об’єкт дослідження</w:t>
      </w:r>
      <w:r w:rsidRPr="003C4AFE">
        <w:rPr>
          <w:rFonts w:ascii="Times New Roman" w:eastAsia="Times New Roman" w:hAnsi="Times New Roman" w:cs="Times New Roman"/>
          <w:iCs w:val="0"/>
          <w:lang w:eastAsia="ru-RU"/>
        </w:rPr>
        <w:t xml:space="preserve"> ‒ удосконалена конструкція кульшового суглобу та комбінована технологія його виготовлення з застосуванням процесів плазмового напилення і лазерного наплавлення.</w:t>
      </w:r>
    </w:p>
    <w:p w:rsidR="00C0459F" w:rsidRPr="003C4AFE" w:rsidRDefault="00C0459F" w:rsidP="00C0459F">
      <w:pPr>
        <w:spacing w:line="276" w:lineRule="auto"/>
        <w:rPr>
          <w:rFonts w:ascii="Times New Roman" w:eastAsia="Times New Roman" w:hAnsi="Times New Roman" w:cs="Times New Roman"/>
          <w:iCs w:val="0"/>
          <w:lang w:eastAsia="ru-RU"/>
        </w:rPr>
      </w:pPr>
      <w:r w:rsidRPr="003C4AFE">
        <w:rPr>
          <w:rFonts w:ascii="Times New Roman" w:eastAsia="Times New Roman" w:hAnsi="Times New Roman" w:cs="Times New Roman"/>
          <w:iCs w:val="0"/>
          <w:lang w:eastAsia="ru-RU"/>
        </w:rPr>
        <w:t xml:space="preserve">4. Предмет дослідження ‒ основні закономірності змін величини і характеру розподілу навантажень в шарі кераміки у залежності від обраної конструкції з’єднання та з’ясування умов його виготовлення, що забезпечують рівномірний розподіл заданих температур нагрівання кераміки при плазмовому напиленні проміжного шару з високою теплопровідністю і наступному лазерному наплавленні титанового сплаву. </w:t>
      </w:r>
    </w:p>
    <w:p w:rsidR="00C0459F" w:rsidRPr="003C4AFE" w:rsidRDefault="00C0459F" w:rsidP="00C0459F">
      <w:pPr>
        <w:tabs>
          <w:tab w:val="left" w:leader="underscore" w:pos="9356"/>
        </w:tabs>
        <w:spacing w:before="240" w:line="240" w:lineRule="auto"/>
        <w:rPr>
          <w:rFonts w:ascii="Times New Roman" w:eastAsia="Times New Roman" w:hAnsi="Times New Roman" w:cs="Times New Roman"/>
          <w:iCs w:val="0"/>
          <w:lang w:eastAsia="ru-RU"/>
        </w:rPr>
      </w:pPr>
      <w:r w:rsidRPr="003C4AFE">
        <w:rPr>
          <w:rFonts w:ascii="Times New Roman" w:eastAsia="Times New Roman" w:hAnsi="Times New Roman" w:cs="Times New Roman"/>
          <w:iCs w:val="0"/>
          <w:lang w:eastAsia="ru-RU"/>
        </w:rPr>
        <w:t>5. Перелік завдань, які потрібно розробити :</w:t>
      </w:r>
    </w:p>
    <w:p w:rsidR="00C0459F" w:rsidRPr="003C4AFE" w:rsidRDefault="00C0459F" w:rsidP="00C0459F">
      <w:pPr>
        <w:numPr>
          <w:ilvl w:val="0"/>
          <w:numId w:val="26"/>
        </w:numPr>
        <w:spacing w:line="264" w:lineRule="auto"/>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виконати аналіз існуючих конструкцій та способів виготовлення ендопротезу кульшового суглобу;</w:t>
      </w:r>
    </w:p>
    <w:p w:rsidR="00C0459F" w:rsidRPr="003C4AFE" w:rsidRDefault="00C0459F" w:rsidP="00C0459F">
      <w:pPr>
        <w:numPr>
          <w:ilvl w:val="0"/>
          <w:numId w:val="26"/>
        </w:numPr>
        <w:spacing w:line="264" w:lineRule="auto"/>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lastRenderedPageBreak/>
        <w:t xml:space="preserve">виконати математичне моделювання напруженого стану головки ендопротезу; </w:t>
      </w:r>
    </w:p>
    <w:p w:rsidR="00C0459F" w:rsidRPr="003C4AFE" w:rsidRDefault="00C0459F" w:rsidP="00C0459F">
      <w:pPr>
        <w:numPr>
          <w:ilvl w:val="0"/>
          <w:numId w:val="26"/>
        </w:numPr>
        <w:spacing w:line="264" w:lineRule="auto"/>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виконати аналіз величин і характеру розподілу напружень, що виникають в кераміці напівсферичної форми при різних конфігураціях внутрішніх елементів головки і зовнішніх – ніжки;</w:t>
      </w:r>
    </w:p>
    <w:p w:rsidR="00C0459F" w:rsidRPr="003C4AFE" w:rsidRDefault="00C0459F" w:rsidP="00C0459F">
      <w:pPr>
        <w:numPr>
          <w:ilvl w:val="0"/>
          <w:numId w:val="26"/>
        </w:numPr>
        <w:spacing w:line="264" w:lineRule="auto"/>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 xml:space="preserve">розробити оригінальну конструкцію ендопротезу кульшового суглобу, що забезпечує рівномірний розподіл напружень в кераміці при різних умовах навантаження; </w:t>
      </w:r>
    </w:p>
    <w:p w:rsidR="00C0459F" w:rsidRPr="003C4AFE" w:rsidRDefault="00C0459F" w:rsidP="00C0459F">
      <w:pPr>
        <w:numPr>
          <w:ilvl w:val="0"/>
          <w:numId w:val="26"/>
        </w:numPr>
        <w:spacing w:line="264" w:lineRule="auto"/>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розробити спосіб управління напруженим станом поверхневого шару керамічної складової ендопротезу створенням додаткового металевого проміжного шару з високою теплопровідністю;</w:t>
      </w:r>
    </w:p>
    <w:p w:rsidR="00C0459F" w:rsidRPr="003C4AFE" w:rsidRDefault="00C0459F" w:rsidP="00C0459F">
      <w:pPr>
        <w:numPr>
          <w:ilvl w:val="0"/>
          <w:numId w:val="26"/>
        </w:numPr>
        <w:spacing w:line="264" w:lineRule="auto"/>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визначити оптимальне значення товщини проміжного шару з високою теплопровідністю;</w:t>
      </w:r>
    </w:p>
    <w:p w:rsidR="00C0459F" w:rsidRPr="003C4AFE" w:rsidRDefault="00C0459F" w:rsidP="00C0459F">
      <w:pPr>
        <w:numPr>
          <w:ilvl w:val="0"/>
          <w:numId w:val="26"/>
        </w:numPr>
        <w:spacing w:line="264" w:lineRule="auto"/>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розробити конструкцію пристрою для нанесення плазмового покриття з контрольованою товщиною і заданою якістю поверхні;</w:t>
      </w:r>
    </w:p>
    <w:p w:rsidR="00C0459F" w:rsidRPr="003C4AFE" w:rsidRDefault="00C0459F" w:rsidP="00C0459F">
      <w:pPr>
        <w:numPr>
          <w:ilvl w:val="0"/>
          <w:numId w:val="26"/>
        </w:numPr>
        <w:spacing w:line="264" w:lineRule="auto"/>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розробити технологічну схему лазерного газопорошкового наплавлення титанового сплаву на внутрішню напівсферичну поверхню суглобу з попередньо нанесеним плазмовим покриттям;</w:t>
      </w:r>
    </w:p>
    <w:p w:rsidR="00C0459F" w:rsidRPr="003C4AFE" w:rsidRDefault="00C0459F" w:rsidP="00C0459F">
      <w:pPr>
        <w:numPr>
          <w:ilvl w:val="0"/>
          <w:numId w:val="26"/>
        </w:numPr>
        <w:spacing w:line="264" w:lineRule="auto"/>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визначити технологічні параметри процесу лазерного газопорошкового наплавлення титанового сплаву;</w:t>
      </w:r>
    </w:p>
    <w:p w:rsidR="00C0459F" w:rsidRPr="003C4AFE" w:rsidRDefault="00C0459F" w:rsidP="00C0459F">
      <w:pPr>
        <w:numPr>
          <w:ilvl w:val="0"/>
          <w:numId w:val="26"/>
        </w:numPr>
        <w:spacing w:line="264" w:lineRule="auto"/>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розробити систему фокусування лазерного випромінення та дозування газопорошкової суміші для наплавлення титанового сплаву;</w:t>
      </w:r>
    </w:p>
    <w:p w:rsidR="00C0459F" w:rsidRPr="003C4AFE" w:rsidRDefault="00C0459F" w:rsidP="00C0459F">
      <w:pPr>
        <w:numPr>
          <w:ilvl w:val="0"/>
          <w:numId w:val="26"/>
        </w:numPr>
        <w:spacing w:line="264" w:lineRule="auto"/>
        <w:rPr>
          <w:rFonts w:ascii="Times New Roman" w:eastAsia="Times New Roman" w:hAnsi="Times New Roman" w:cs="Times New Roman"/>
          <w:iCs w:val="0"/>
          <w:sz w:val="26"/>
          <w:lang w:eastAsia="ru-RU"/>
        </w:rPr>
      </w:pPr>
      <w:r w:rsidRPr="003C4AFE">
        <w:rPr>
          <w:rFonts w:ascii="Times New Roman" w:eastAsia="Times New Roman" w:hAnsi="Times New Roman" w:cs="Times New Roman"/>
          <w:iCs w:val="0"/>
          <w:sz w:val="26"/>
          <w:lang w:eastAsia="ru-RU"/>
        </w:rPr>
        <w:t>розробка технологічного комплексу для плазммово-лазерного виготовлення ендопротезу кульшового суглобу;</w:t>
      </w:r>
    </w:p>
    <w:p w:rsidR="00C0459F" w:rsidRPr="003C4AFE" w:rsidRDefault="00C0459F" w:rsidP="00C0459F">
      <w:pPr>
        <w:numPr>
          <w:ilvl w:val="0"/>
          <w:numId w:val="26"/>
        </w:numPr>
        <w:spacing w:line="240" w:lineRule="auto"/>
        <w:ind w:left="1418" w:hanging="425"/>
        <w:rPr>
          <w:rFonts w:ascii="Times New Roman" w:eastAsia="Times New Roman" w:hAnsi="Times New Roman" w:cs="Times New Roman"/>
          <w:iCs w:val="0"/>
          <w:lang w:eastAsia="ru-RU"/>
        </w:rPr>
      </w:pPr>
      <w:r w:rsidRPr="003C4AFE">
        <w:rPr>
          <w:rFonts w:ascii="Times New Roman" w:eastAsia="Times New Roman" w:hAnsi="Times New Roman" w:cs="Times New Roman"/>
          <w:iCs w:val="0"/>
          <w:sz w:val="26"/>
          <w:lang w:eastAsia="ru-RU"/>
        </w:rPr>
        <w:t xml:space="preserve">стартап проекту та рекомендації щодо застосування комбінованої плазмово-лазерної технології виготовлення ендопротезу кульшового суглобу у промисловості. </w:t>
      </w:r>
    </w:p>
    <w:p w:rsidR="00C0459F" w:rsidRPr="003C4AFE" w:rsidRDefault="00C0459F" w:rsidP="00C0459F">
      <w:pPr>
        <w:spacing w:line="240" w:lineRule="auto"/>
        <w:ind w:left="1418" w:hanging="1418"/>
        <w:rPr>
          <w:rFonts w:ascii="Times New Roman" w:eastAsia="Times New Roman" w:hAnsi="Times New Roman" w:cs="Times New Roman"/>
          <w:iCs w:val="0"/>
          <w:lang w:eastAsia="ru-RU"/>
        </w:rPr>
      </w:pPr>
      <w:r w:rsidRPr="003C4AFE">
        <w:rPr>
          <w:rFonts w:ascii="Times New Roman" w:eastAsia="Times New Roman" w:hAnsi="Times New Roman" w:cs="Times New Roman"/>
          <w:iCs w:val="0"/>
          <w:lang w:eastAsia="ru-RU"/>
        </w:rPr>
        <w:t>6. Орієнтовний перелік ілюстративного матеріалу:</w:t>
      </w:r>
    </w:p>
    <w:p w:rsidR="00C0459F" w:rsidRPr="003C4AFE" w:rsidRDefault="00C0459F" w:rsidP="00C0459F">
      <w:pPr>
        <w:tabs>
          <w:tab w:val="left" w:leader="underscore" w:pos="9356"/>
        </w:tabs>
        <w:spacing w:before="240" w:line="240" w:lineRule="auto"/>
        <w:ind w:left="284"/>
        <w:rPr>
          <w:rFonts w:ascii="Times New Roman" w:eastAsia="Times New Roman" w:hAnsi="Times New Roman" w:cs="Times New Roman"/>
          <w:iCs w:val="0"/>
          <w:lang w:eastAsia="ru-RU"/>
        </w:rPr>
      </w:pPr>
      <w:r w:rsidRPr="003C4AFE">
        <w:rPr>
          <w:rFonts w:ascii="Times New Roman" w:eastAsia="Times New Roman" w:hAnsi="Times New Roman" w:cs="Times New Roman"/>
          <w:iCs w:val="0"/>
          <w:lang w:eastAsia="ru-RU"/>
        </w:rPr>
        <w:t xml:space="preserve">- презентація, що містить аналіз проблеми, тему й основні завдання дослідження, результати дослідження теплових процесів при плазмовому нанесенню покриття та наступного лазерному наплавленні титанового сплаву, основні технологічні закономірності процесу виготовлення головки ендопротезу, технологічне оснащення, </w:t>
      </w:r>
    </w:p>
    <w:p w:rsidR="00C0459F" w:rsidRPr="003C4AFE" w:rsidRDefault="00C0459F" w:rsidP="00C0459F">
      <w:pPr>
        <w:tabs>
          <w:tab w:val="left" w:leader="underscore" w:pos="9356"/>
        </w:tabs>
        <w:spacing w:before="240" w:line="240" w:lineRule="auto"/>
        <w:rPr>
          <w:rFonts w:ascii="Times New Roman" w:eastAsia="Times New Roman" w:hAnsi="Times New Roman" w:cs="Times New Roman"/>
          <w:iCs w:val="0"/>
          <w:lang w:eastAsia="ru-RU"/>
        </w:rPr>
      </w:pPr>
      <w:r w:rsidRPr="003C4AFE">
        <w:rPr>
          <w:rFonts w:ascii="Times New Roman" w:eastAsia="Times New Roman" w:hAnsi="Times New Roman" w:cs="Times New Roman"/>
          <w:iCs w:val="0"/>
          <w:lang w:eastAsia="ru-RU"/>
        </w:rPr>
        <w:t>7. Орієнтовний перелік публікацій:</w:t>
      </w:r>
    </w:p>
    <w:p w:rsidR="00C0459F" w:rsidRPr="003C4AFE" w:rsidRDefault="00C0459F" w:rsidP="00C0459F">
      <w:pPr>
        <w:spacing w:line="240" w:lineRule="auto"/>
        <w:rPr>
          <w:rFonts w:ascii="Times New Roman" w:eastAsia="Times New Roman" w:hAnsi="Times New Roman" w:cs="Times New Roman"/>
          <w:iCs w:val="0"/>
          <w:lang w:eastAsia="ru-RU"/>
        </w:rPr>
      </w:pPr>
    </w:p>
    <w:p w:rsidR="00C0459F" w:rsidRPr="00C0459F" w:rsidRDefault="00C0459F" w:rsidP="00C0459F">
      <w:pPr>
        <w:spacing w:line="240" w:lineRule="auto"/>
        <w:ind w:firstLine="567"/>
        <w:rPr>
          <w:rFonts w:ascii="Times New Roman" w:eastAsia="Times New Roman" w:hAnsi="Times New Roman" w:cs="Times New Roman"/>
          <w:iCs w:val="0"/>
          <w:szCs w:val="28"/>
          <w:lang w:eastAsia="ru-RU"/>
        </w:rPr>
      </w:pPr>
      <w:r w:rsidRPr="003C4AFE">
        <w:rPr>
          <w:rFonts w:ascii="Times New Roman" w:eastAsia="Times New Roman" w:hAnsi="Times New Roman" w:cs="Times New Roman"/>
          <w:iCs w:val="0"/>
          <w:szCs w:val="20"/>
          <w:lang w:eastAsia="ru-RU"/>
        </w:rPr>
        <w:t>- монографія «</w:t>
      </w:r>
      <w:r w:rsidRPr="00C0459F">
        <w:rPr>
          <w:rFonts w:ascii="Times New Roman" w:eastAsia="Times New Roman" w:hAnsi="Times New Roman" w:cs="Times New Roman"/>
          <w:iCs w:val="0"/>
          <w:szCs w:val="28"/>
          <w:lang w:eastAsia="ru-RU"/>
        </w:rPr>
        <w:t xml:space="preserve">Виготовлення біметалів з використанням ливарного процесу і лазерної обробки / Головко Л.Ф.,  Салій С.С., Романенко В.В., Блощицин М.С., О.А. Савченко, - Київ., 2022 – 208с.; публікації на всеукраїнських науково-технічній конференціях «Інновації молоді – машинобудуванню»  </w:t>
      </w:r>
      <w:r>
        <w:rPr>
          <w:rFonts w:ascii="Times New Roman" w:eastAsia="Times New Roman" w:hAnsi="Times New Roman" w:cs="Times New Roman"/>
          <w:iCs w:val="0"/>
          <w:szCs w:val="28"/>
          <w:lang w:eastAsia="ru-RU"/>
        </w:rPr>
        <w:t>2019 -202</w:t>
      </w:r>
      <w:r w:rsidR="007B0E11">
        <w:rPr>
          <w:rFonts w:ascii="Times New Roman" w:eastAsia="Times New Roman" w:hAnsi="Times New Roman" w:cs="Times New Roman"/>
          <w:iCs w:val="0"/>
          <w:szCs w:val="28"/>
          <w:lang w:eastAsia="ru-RU"/>
        </w:rPr>
        <w:t>1</w:t>
      </w:r>
      <w:r w:rsidRPr="00C0459F">
        <w:rPr>
          <w:rFonts w:ascii="Times New Roman" w:eastAsia="Times New Roman" w:hAnsi="Times New Roman" w:cs="Times New Roman"/>
          <w:iCs w:val="0"/>
          <w:szCs w:val="28"/>
          <w:lang w:eastAsia="ru-RU"/>
        </w:rPr>
        <w:t xml:space="preserve"> р.р.;</w:t>
      </w:r>
    </w:p>
    <w:p w:rsidR="00C0459F" w:rsidRPr="00C0459F" w:rsidRDefault="00C0459F" w:rsidP="00C0459F">
      <w:pPr>
        <w:tabs>
          <w:tab w:val="left" w:pos="1440"/>
          <w:tab w:val="left" w:pos="1620"/>
          <w:tab w:val="left" w:pos="9356"/>
        </w:tabs>
        <w:spacing w:before="240" w:line="240" w:lineRule="auto"/>
        <w:ind w:right="-31"/>
        <w:rPr>
          <w:rFonts w:ascii="Times New Roman" w:eastAsia="Times New Roman" w:hAnsi="Times New Roman" w:cs="Times New Roman"/>
          <w:iCs w:val="0"/>
          <w:lang w:eastAsia="ru-RU"/>
        </w:rPr>
      </w:pPr>
      <w:r w:rsidRPr="00C0459F">
        <w:rPr>
          <w:rFonts w:ascii="Times New Roman" w:eastAsia="Times New Roman" w:hAnsi="Times New Roman" w:cs="Times New Roman"/>
          <w:iCs w:val="0"/>
          <w:lang w:eastAsia="ru-RU"/>
        </w:rPr>
        <w:t xml:space="preserve">9. </w:t>
      </w:r>
      <w:r w:rsidRPr="00C0459F">
        <w:rPr>
          <w:rFonts w:ascii="Times New Roman" w:eastAsia="Times New Roman" w:hAnsi="Times New Roman" w:cs="Times New Roman"/>
          <w:bCs/>
          <w:iCs w:val="0"/>
          <w:lang w:eastAsia="ru-RU"/>
        </w:rPr>
        <w:t>Дата видачі завдання</w:t>
      </w:r>
      <w:r w:rsidRPr="00C0459F">
        <w:rPr>
          <w:rFonts w:ascii="Times New Roman" w:eastAsia="Times New Roman" w:hAnsi="Times New Roman" w:cs="Times New Roman"/>
          <w:iCs w:val="0"/>
          <w:lang w:eastAsia="ru-RU"/>
        </w:rPr>
        <w:t xml:space="preserve"> </w:t>
      </w:r>
      <w:r w:rsidRPr="00C0459F">
        <w:rPr>
          <w:rFonts w:ascii="Times New Roman" w:eastAsia="Times New Roman" w:hAnsi="Times New Roman" w:cs="Times New Roman"/>
          <w:iCs w:val="0"/>
          <w:u w:val="single"/>
          <w:lang w:eastAsia="ru-RU"/>
        </w:rPr>
        <w:tab/>
      </w:r>
    </w:p>
    <w:p w:rsidR="00C0459F" w:rsidRPr="003C4AFE" w:rsidRDefault="00C0459F" w:rsidP="00C0459F">
      <w:pPr>
        <w:spacing w:before="240" w:line="240" w:lineRule="auto"/>
        <w:jc w:val="center"/>
        <w:rPr>
          <w:rFonts w:ascii="Times New Roman" w:eastAsia="Times New Roman" w:hAnsi="Times New Roman" w:cs="Times New Roman"/>
          <w:bCs/>
          <w:iCs w:val="0"/>
          <w:lang w:eastAsia="ru-RU"/>
        </w:rPr>
      </w:pPr>
    </w:p>
    <w:p w:rsidR="00C0459F" w:rsidRPr="003C4AFE" w:rsidRDefault="00C0459F" w:rsidP="00C0459F">
      <w:pPr>
        <w:pStyle w:val="ab"/>
        <w:rPr>
          <w:rFonts w:eastAsia="Times New Roman"/>
          <w:lang w:eastAsia="ru-RU"/>
        </w:rPr>
      </w:pPr>
      <w:bookmarkStart w:id="2" w:name="_Toc107180205"/>
      <w:bookmarkStart w:id="3" w:name="_Toc107185955"/>
      <w:r w:rsidRPr="003C4AFE">
        <w:rPr>
          <w:rFonts w:eastAsia="Times New Roman"/>
          <w:caps w:val="0"/>
          <w:lang w:eastAsia="ru-RU"/>
        </w:rPr>
        <w:lastRenderedPageBreak/>
        <w:t>КАЛЕНДАРНИЙ ПЛАН</w:t>
      </w:r>
      <w:bookmarkEnd w:id="2"/>
      <w:bookmarkEnd w:id="3"/>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705"/>
        <w:gridCol w:w="2835"/>
        <w:gridCol w:w="1234"/>
      </w:tblGrid>
      <w:tr w:rsidR="00C0459F" w:rsidRPr="003C4AFE" w:rsidTr="002B035E">
        <w:tc>
          <w:tcPr>
            <w:tcW w:w="540" w:type="dxa"/>
            <w:vAlign w:val="center"/>
          </w:tcPr>
          <w:p w:rsidR="00C0459F" w:rsidRPr="003C4AFE" w:rsidRDefault="00C0459F" w:rsidP="002B035E">
            <w:pPr>
              <w:spacing w:line="240" w:lineRule="auto"/>
              <w:jc w:val="center"/>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 з/п</w:t>
            </w:r>
          </w:p>
        </w:tc>
        <w:tc>
          <w:tcPr>
            <w:tcW w:w="4705" w:type="dxa"/>
            <w:vAlign w:val="center"/>
          </w:tcPr>
          <w:p w:rsidR="00C0459F" w:rsidRPr="003C4AFE" w:rsidRDefault="00C0459F" w:rsidP="002B035E">
            <w:pPr>
              <w:spacing w:line="240" w:lineRule="auto"/>
              <w:jc w:val="center"/>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 xml:space="preserve">Назва етапів виконання </w:t>
            </w:r>
            <w:r w:rsidRPr="003C4AFE">
              <w:rPr>
                <w:rFonts w:ascii="Times New Roman" w:eastAsia="Times New Roman" w:hAnsi="Times New Roman" w:cs="Times New Roman"/>
                <w:iCs w:val="0"/>
                <w:sz w:val="24"/>
                <w:lang w:eastAsia="ru-RU"/>
              </w:rPr>
              <w:br/>
              <w:t>магістерської дисертації</w:t>
            </w:r>
          </w:p>
        </w:tc>
        <w:tc>
          <w:tcPr>
            <w:tcW w:w="2835" w:type="dxa"/>
            <w:vAlign w:val="center"/>
          </w:tcPr>
          <w:p w:rsidR="00C0459F" w:rsidRPr="003C4AFE" w:rsidRDefault="00C0459F" w:rsidP="002B035E">
            <w:pPr>
              <w:spacing w:line="240" w:lineRule="auto"/>
              <w:jc w:val="center"/>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Термін виконання етапів магістерської дисертації</w:t>
            </w:r>
          </w:p>
        </w:tc>
        <w:tc>
          <w:tcPr>
            <w:tcW w:w="1234" w:type="dxa"/>
            <w:vAlign w:val="center"/>
          </w:tcPr>
          <w:p w:rsidR="00C0459F" w:rsidRPr="003C4AFE" w:rsidRDefault="00C0459F" w:rsidP="002B035E">
            <w:pPr>
              <w:spacing w:line="240" w:lineRule="auto"/>
              <w:jc w:val="center"/>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Примітка</w:t>
            </w:r>
          </w:p>
        </w:tc>
      </w:tr>
      <w:tr w:rsidR="00C0459F" w:rsidRPr="003C4AFE" w:rsidTr="002B035E">
        <w:trPr>
          <w:trHeight w:val="20"/>
        </w:trPr>
        <w:tc>
          <w:tcPr>
            <w:tcW w:w="540"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1.</w:t>
            </w:r>
          </w:p>
        </w:tc>
        <w:tc>
          <w:tcPr>
            <w:tcW w:w="470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Літературний огляд, постановка мети та завдання дослідження.</w:t>
            </w:r>
          </w:p>
        </w:tc>
        <w:tc>
          <w:tcPr>
            <w:tcW w:w="283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c>
          <w:tcPr>
            <w:tcW w:w="1234"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r>
      <w:tr w:rsidR="00C0459F" w:rsidRPr="003C4AFE" w:rsidTr="002B035E">
        <w:trPr>
          <w:trHeight w:val="20"/>
        </w:trPr>
        <w:tc>
          <w:tcPr>
            <w:tcW w:w="540"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2.</w:t>
            </w:r>
          </w:p>
        </w:tc>
        <w:tc>
          <w:tcPr>
            <w:tcW w:w="470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Математичне моделювання напруженого стану елементів кульшового суглобу.</w:t>
            </w:r>
          </w:p>
        </w:tc>
        <w:tc>
          <w:tcPr>
            <w:tcW w:w="283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c>
          <w:tcPr>
            <w:tcW w:w="1234"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r>
      <w:tr w:rsidR="00C0459F" w:rsidRPr="003C4AFE" w:rsidTr="002B035E">
        <w:trPr>
          <w:trHeight w:val="20"/>
        </w:trPr>
        <w:tc>
          <w:tcPr>
            <w:tcW w:w="540"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3.</w:t>
            </w:r>
          </w:p>
        </w:tc>
        <w:tc>
          <w:tcPr>
            <w:tcW w:w="470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Моделювання процесу нанесення плазмового покриття режиму лазерного наплавлення.</w:t>
            </w:r>
          </w:p>
        </w:tc>
        <w:tc>
          <w:tcPr>
            <w:tcW w:w="283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c>
          <w:tcPr>
            <w:tcW w:w="1234"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r>
      <w:tr w:rsidR="00C0459F" w:rsidRPr="003C4AFE" w:rsidTr="002B035E">
        <w:trPr>
          <w:trHeight w:val="20"/>
        </w:trPr>
        <w:tc>
          <w:tcPr>
            <w:tcW w:w="540"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4.</w:t>
            </w:r>
          </w:p>
        </w:tc>
        <w:tc>
          <w:tcPr>
            <w:tcW w:w="470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Моделювання процесу лазерного газопорошкового наплавлення покриття</w:t>
            </w:r>
          </w:p>
        </w:tc>
        <w:tc>
          <w:tcPr>
            <w:tcW w:w="283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c>
          <w:tcPr>
            <w:tcW w:w="1234"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r>
      <w:tr w:rsidR="00C0459F" w:rsidRPr="003C4AFE" w:rsidTr="002B035E">
        <w:trPr>
          <w:trHeight w:val="20"/>
        </w:trPr>
        <w:tc>
          <w:tcPr>
            <w:tcW w:w="540"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5.</w:t>
            </w:r>
          </w:p>
        </w:tc>
        <w:tc>
          <w:tcPr>
            <w:tcW w:w="470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Вибір технологічного обладнання.</w:t>
            </w:r>
          </w:p>
        </w:tc>
        <w:tc>
          <w:tcPr>
            <w:tcW w:w="283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c>
          <w:tcPr>
            <w:tcW w:w="1234"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r>
      <w:tr w:rsidR="00C0459F" w:rsidRPr="003C4AFE" w:rsidTr="002B035E">
        <w:trPr>
          <w:trHeight w:val="580"/>
        </w:trPr>
        <w:tc>
          <w:tcPr>
            <w:tcW w:w="540"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6.</w:t>
            </w:r>
          </w:p>
          <w:p w:rsidR="00C0459F" w:rsidRPr="003C4AFE" w:rsidRDefault="00C0459F" w:rsidP="002B035E">
            <w:pPr>
              <w:spacing w:line="264" w:lineRule="auto"/>
              <w:ind w:firstLine="357"/>
              <w:rPr>
                <w:rFonts w:ascii="Times New Roman" w:eastAsia="Times New Roman" w:hAnsi="Times New Roman" w:cs="Times New Roman"/>
                <w:iCs w:val="0"/>
                <w:sz w:val="24"/>
                <w:lang w:eastAsia="ru-RU"/>
              </w:rPr>
            </w:pPr>
          </w:p>
        </w:tc>
        <w:tc>
          <w:tcPr>
            <w:tcW w:w="470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Побудова технології виготовлення головки  ендопротезу кульшового суглобу.</w:t>
            </w:r>
          </w:p>
        </w:tc>
        <w:tc>
          <w:tcPr>
            <w:tcW w:w="283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c>
          <w:tcPr>
            <w:tcW w:w="1234"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r>
      <w:tr w:rsidR="00C0459F" w:rsidRPr="003C4AFE" w:rsidTr="002B035E">
        <w:trPr>
          <w:trHeight w:val="20"/>
        </w:trPr>
        <w:tc>
          <w:tcPr>
            <w:tcW w:w="540"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7.</w:t>
            </w:r>
          </w:p>
        </w:tc>
        <w:tc>
          <w:tcPr>
            <w:tcW w:w="470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Оформлення дисертаційної роботи, презентації.</w:t>
            </w:r>
          </w:p>
        </w:tc>
        <w:tc>
          <w:tcPr>
            <w:tcW w:w="283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c>
          <w:tcPr>
            <w:tcW w:w="1234"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r>
      <w:tr w:rsidR="00C0459F" w:rsidRPr="003C4AFE" w:rsidTr="002B035E">
        <w:trPr>
          <w:trHeight w:val="20"/>
        </w:trPr>
        <w:tc>
          <w:tcPr>
            <w:tcW w:w="540"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8.</w:t>
            </w:r>
          </w:p>
        </w:tc>
        <w:tc>
          <w:tcPr>
            <w:tcW w:w="470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r w:rsidRPr="003C4AFE">
              <w:rPr>
                <w:rFonts w:ascii="Times New Roman" w:eastAsia="Times New Roman" w:hAnsi="Times New Roman" w:cs="Times New Roman"/>
                <w:iCs w:val="0"/>
                <w:sz w:val="24"/>
                <w:lang w:eastAsia="ru-RU"/>
              </w:rPr>
              <w:t>Висновки по роботі.</w:t>
            </w:r>
          </w:p>
        </w:tc>
        <w:tc>
          <w:tcPr>
            <w:tcW w:w="2835"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c>
          <w:tcPr>
            <w:tcW w:w="1234" w:type="dxa"/>
          </w:tcPr>
          <w:p w:rsidR="00C0459F" w:rsidRPr="003C4AFE" w:rsidRDefault="00C0459F" w:rsidP="002B035E">
            <w:pPr>
              <w:spacing w:line="240" w:lineRule="auto"/>
              <w:rPr>
                <w:rFonts w:ascii="Times New Roman" w:eastAsia="Times New Roman" w:hAnsi="Times New Roman" w:cs="Times New Roman"/>
                <w:iCs w:val="0"/>
                <w:sz w:val="24"/>
                <w:lang w:eastAsia="ru-RU"/>
              </w:rPr>
            </w:pPr>
          </w:p>
        </w:tc>
      </w:tr>
    </w:tbl>
    <w:p w:rsidR="00C0459F" w:rsidRPr="003C4AFE" w:rsidRDefault="00C0459F" w:rsidP="00C0459F">
      <w:pPr>
        <w:spacing w:line="240" w:lineRule="auto"/>
        <w:rPr>
          <w:rFonts w:ascii="Times New Roman" w:eastAsia="Times New Roman" w:hAnsi="Times New Roman" w:cs="Times New Roman"/>
          <w:iCs w:val="0"/>
          <w:lang w:eastAsia="ru-RU"/>
        </w:rPr>
      </w:pPr>
    </w:p>
    <w:p w:rsidR="00C0459F" w:rsidRPr="003C4AFE" w:rsidRDefault="00C0459F" w:rsidP="00C0459F">
      <w:pPr>
        <w:spacing w:line="240" w:lineRule="auto"/>
        <w:rPr>
          <w:rFonts w:ascii="Times New Roman" w:eastAsia="Times New Roman" w:hAnsi="Times New Roman" w:cs="Times New Roman"/>
          <w:iCs w:val="0"/>
          <w:lang w:eastAsia="ru-RU"/>
        </w:rPr>
      </w:pPr>
    </w:p>
    <w:p w:rsidR="00C0459F" w:rsidRPr="003C4AFE" w:rsidRDefault="00C0459F" w:rsidP="00C0459F">
      <w:pPr>
        <w:tabs>
          <w:tab w:val="left" w:pos="3544"/>
          <w:tab w:val="left" w:pos="6096"/>
          <w:tab w:val="right" w:pos="8931"/>
        </w:tabs>
        <w:spacing w:line="240" w:lineRule="auto"/>
        <w:ind w:left="1080" w:hanging="540"/>
        <w:jc w:val="left"/>
        <w:rPr>
          <w:rFonts w:ascii="Times New Roman" w:eastAsia="Times New Roman" w:hAnsi="Times New Roman" w:cs="Times New Roman"/>
          <w:iCs w:val="0"/>
          <w:lang w:eastAsia="ru-RU"/>
        </w:rPr>
      </w:pPr>
      <w:r w:rsidRPr="003C4AFE">
        <w:rPr>
          <w:rFonts w:ascii="Times New Roman" w:eastAsia="Times New Roman" w:hAnsi="Times New Roman" w:cs="Times New Roman"/>
          <w:bCs/>
          <w:iCs w:val="0"/>
          <w:lang w:eastAsia="ru-RU"/>
        </w:rPr>
        <w:t xml:space="preserve">Студент </w:t>
      </w:r>
      <w:r w:rsidRPr="003C4AFE">
        <w:rPr>
          <w:rFonts w:ascii="Times New Roman" w:eastAsia="Times New Roman" w:hAnsi="Times New Roman" w:cs="Times New Roman"/>
          <w:bCs/>
          <w:iCs w:val="0"/>
          <w:lang w:eastAsia="ru-RU"/>
        </w:rPr>
        <w:tab/>
      </w:r>
      <w:r w:rsidRPr="003C4AFE">
        <w:rPr>
          <w:rFonts w:ascii="Times New Roman" w:eastAsia="Times New Roman" w:hAnsi="Times New Roman" w:cs="Times New Roman"/>
          <w:iCs w:val="0"/>
          <w:lang w:eastAsia="ru-RU"/>
        </w:rPr>
        <w:tab/>
        <w:t>О.А. Савченко</w:t>
      </w:r>
    </w:p>
    <w:p w:rsidR="00C0459F" w:rsidRPr="003C4AFE" w:rsidRDefault="00C0459F" w:rsidP="00C0459F">
      <w:pPr>
        <w:tabs>
          <w:tab w:val="left" w:pos="3544"/>
          <w:tab w:val="left" w:pos="6096"/>
          <w:tab w:val="right" w:pos="8931"/>
        </w:tabs>
        <w:spacing w:line="240" w:lineRule="auto"/>
        <w:ind w:left="1080" w:hanging="540"/>
        <w:jc w:val="left"/>
        <w:rPr>
          <w:rFonts w:ascii="Times New Roman" w:eastAsia="Times New Roman" w:hAnsi="Times New Roman" w:cs="Times New Roman"/>
          <w:iCs w:val="0"/>
          <w:lang w:eastAsia="ru-RU"/>
        </w:rPr>
      </w:pPr>
    </w:p>
    <w:p w:rsidR="00C0459F" w:rsidRPr="003C4AFE" w:rsidRDefault="00C0459F" w:rsidP="00C0459F">
      <w:pPr>
        <w:tabs>
          <w:tab w:val="left" w:pos="3544"/>
          <w:tab w:val="left" w:pos="6096"/>
          <w:tab w:val="right" w:pos="8931"/>
        </w:tabs>
        <w:spacing w:line="240" w:lineRule="auto"/>
        <w:ind w:left="1080" w:hanging="540"/>
        <w:jc w:val="left"/>
        <w:rPr>
          <w:rFonts w:ascii="Times New Roman" w:eastAsia="Times New Roman" w:hAnsi="Times New Roman" w:cs="Times New Roman"/>
          <w:iCs w:val="0"/>
          <w:sz w:val="26"/>
          <w:lang w:eastAsia="ru-RU"/>
        </w:rPr>
      </w:pPr>
      <w:r w:rsidRPr="003C4AFE">
        <w:rPr>
          <w:rFonts w:ascii="Times New Roman" w:eastAsia="Times New Roman" w:hAnsi="Times New Roman" w:cs="Times New Roman"/>
          <w:bCs/>
          <w:iCs w:val="0"/>
          <w:lang w:eastAsia="ru-RU"/>
        </w:rPr>
        <w:t>Науковий керівник дисертації</w:t>
      </w:r>
      <w:r w:rsidRPr="003C4AFE">
        <w:rPr>
          <w:rFonts w:ascii="Times New Roman" w:eastAsia="Times New Roman" w:hAnsi="Times New Roman" w:cs="Times New Roman"/>
          <w:iCs w:val="0"/>
          <w:lang w:eastAsia="ru-RU"/>
        </w:rPr>
        <w:tab/>
        <w:t>Л.Ф. Головко</w:t>
      </w:r>
    </w:p>
    <w:p w:rsidR="00C0459F" w:rsidRPr="003C4AFE" w:rsidRDefault="00C0459F" w:rsidP="00C0459F">
      <w:r w:rsidRPr="003C4AFE">
        <w:rPr>
          <w:rFonts w:ascii="Times New Roman" w:eastAsia="Times New Roman" w:hAnsi="Times New Roman" w:cs="Times New Roman"/>
          <w:iCs w:val="0"/>
          <w:sz w:val="26"/>
          <w:lang w:eastAsia="ru-RU"/>
        </w:rPr>
        <w:br w:type="page"/>
      </w:r>
    </w:p>
    <w:p w:rsidR="00DD5E11" w:rsidRDefault="008C21ED" w:rsidP="00E01F3B">
      <w:pPr>
        <w:pStyle w:val="ab"/>
        <w:rPr>
          <w:caps w:val="0"/>
        </w:rPr>
      </w:pPr>
      <w:bookmarkStart w:id="4" w:name="_Toc107185956"/>
      <w:r w:rsidRPr="003C4AFE">
        <w:rPr>
          <w:caps w:val="0"/>
        </w:rPr>
        <w:lastRenderedPageBreak/>
        <w:t>РЕФЕРАТ</w:t>
      </w:r>
      <w:bookmarkEnd w:id="4"/>
    </w:p>
    <w:p w:rsidR="007F3AD2" w:rsidRPr="00042BEF" w:rsidRDefault="00F31A8D" w:rsidP="00042BEF">
      <w:pPr>
        <w:pStyle w:val="ad"/>
        <w:jc w:val="center"/>
        <w:rPr>
          <w:b/>
        </w:rPr>
      </w:pPr>
      <w:r w:rsidRPr="00F31A8D">
        <w:rPr>
          <w:b/>
        </w:rPr>
        <w:t>Вдосконалення конструкції і технології виготовлення ендопротезу кульшового суглобу застосуванням концентрованих джерел енергії</w:t>
      </w:r>
    </w:p>
    <w:p w:rsidR="002B035E" w:rsidRDefault="002B035E" w:rsidP="002B035E">
      <w:pPr>
        <w:pStyle w:val="a1"/>
      </w:pPr>
      <w:r>
        <w:t>Дипломний проект освітньо-кваліфікаційного рівня «Магістр» спеціальності «131. Прикладна механіка». Освітня програма - «Прикладна механіка». Савченко Олександр Андрійович. Керівник Л.Ф. Головко. НТУУ «КПІ ім. Ігоря Сікорського»,</w:t>
      </w:r>
      <w:r w:rsidRPr="002B035E">
        <w:t xml:space="preserve"> Навчально-науковий інститут матеріалознавства та зварювання ім. Є.О. Патона</w:t>
      </w:r>
      <w:r>
        <w:t>, кафедра Лазерної техніки та фізико-технічних технологій. Група ФП-01мн. 2022. – 57 с.</w:t>
      </w:r>
    </w:p>
    <w:p w:rsidR="002B035E" w:rsidRDefault="002B035E" w:rsidP="002B035E">
      <w:pPr>
        <w:pStyle w:val="a1"/>
      </w:pPr>
      <w:r>
        <w:t>Пояснювальна записка складається зі вступу, 5 розділів, висновку, переліку посилань із 48 найменувань. Загальний обсяг роботи становить 42 с. основного тексту, 20 рисунків і 1 таблиці.</w:t>
      </w:r>
    </w:p>
    <w:p w:rsidR="002B035E" w:rsidRPr="002B035E" w:rsidRDefault="002B035E" w:rsidP="002B035E">
      <w:pPr>
        <w:pStyle w:val="a1"/>
      </w:pPr>
      <w:r w:rsidRPr="002B035E">
        <w:rPr>
          <w:b/>
        </w:rPr>
        <w:t>Об’єкт дослідження:</w:t>
      </w:r>
      <w:r w:rsidRPr="002B035E">
        <w:t xml:space="preserve"> керамічна головка кульшового суглобу та процес лазерного газо-порошкового наплавлення на керамічну підкладку з проміжним теплопровідним шаром.</w:t>
      </w:r>
    </w:p>
    <w:p w:rsidR="002B035E" w:rsidRPr="002B035E" w:rsidRDefault="002B035E" w:rsidP="002B035E">
      <w:pPr>
        <w:pStyle w:val="a1"/>
      </w:pPr>
      <w:r w:rsidRPr="002B035E">
        <w:rPr>
          <w:b/>
        </w:rPr>
        <w:t>Мета роботи:</w:t>
      </w:r>
      <w:r w:rsidRPr="002B035E">
        <w:t xml:space="preserve"> дослідити пропозицію вдосконалення конструкції керамічної головки кульшового суглобу шляхом виконання її тришаровою та запропонувати спосіб моделювання процесу лазерного газо-порошкового наплавлення на керамічну підкладку з проміжним теплопровідним шаром.</w:t>
      </w:r>
    </w:p>
    <w:p w:rsidR="002B035E" w:rsidRDefault="002B035E" w:rsidP="002B035E">
      <w:pPr>
        <w:pStyle w:val="a1"/>
      </w:pPr>
    </w:p>
    <w:p w:rsidR="002B035E" w:rsidRDefault="002B035E" w:rsidP="002B035E">
      <w:pPr>
        <w:pStyle w:val="a1"/>
      </w:pPr>
    </w:p>
    <w:p w:rsidR="00D01276" w:rsidRPr="003C4AFE" w:rsidRDefault="008C21ED" w:rsidP="00E01F3B">
      <w:pPr>
        <w:pStyle w:val="ab"/>
      </w:pPr>
      <w:bookmarkStart w:id="5" w:name="_Toc107185957"/>
      <w:r w:rsidRPr="003C4AFE">
        <w:rPr>
          <w:caps w:val="0"/>
        </w:rPr>
        <w:lastRenderedPageBreak/>
        <w:t>ABSTRACT</w:t>
      </w:r>
      <w:bookmarkEnd w:id="5"/>
    </w:p>
    <w:p w:rsidR="00B27B39" w:rsidRPr="00010462" w:rsidRDefault="00410FA1" w:rsidP="00A82D67">
      <w:pPr>
        <w:pStyle w:val="ad"/>
        <w:jc w:val="center"/>
        <w:rPr>
          <w:b/>
          <w:lang w:val="en-US"/>
        </w:rPr>
      </w:pPr>
      <w:r w:rsidRPr="00010462">
        <w:rPr>
          <w:b/>
          <w:lang w:val="en-US"/>
        </w:rPr>
        <w:t>Improvement Of The Hip Endoprosthesis Design And Manufacturing Technology Using Concentrated Energy Sources</w:t>
      </w:r>
    </w:p>
    <w:p w:rsidR="00042BEF" w:rsidRPr="00010462" w:rsidRDefault="00042BEF" w:rsidP="00042BEF">
      <w:pPr>
        <w:pStyle w:val="a1"/>
        <w:rPr>
          <w:lang w:val="en-US"/>
        </w:rPr>
      </w:pPr>
      <w:r w:rsidRPr="00010462">
        <w:rPr>
          <w:lang w:val="en-US"/>
        </w:rPr>
        <w:t>Diploma project of educational and qualification level "Master" specialty "131. Applied mechanics". Educational program - "Applied Mechanics". Savchenko Oleksandr Andriiovych. The head is L.F. Holovko. NTUU “Igor Sikorsky Kyiv Polytechnic Institute”, E.O. Paton Educational and Scientific Institute of Materials Science and Welding, Department of Laser Engineering, Physical and Technical Technologies.  Group FP-01mn. 2022. - 57 p.</w:t>
      </w:r>
    </w:p>
    <w:p w:rsidR="00042BEF" w:rsidRPr="00010462" w:rsidRDefault="00042BEF" w:rsidP="00042BEF">
      <w:pPr>
        <w:pStyle w:val="a1"/>
        <w:rPr>
          <w:lang w:val="en-US"/>
        </w:rPr>
      </w:pPr>
      <w:r w:rsidRPr="00010462">
        <w:rPr>
          <w:lang w:val="en-US"/>
        </w:rPr>
        <w:t>The explanatory note consists of an introduction, 5 sections, a conclusion, a list of references from 48 titles. The total amount of work is 42 p.of main text, 20 figures and 1 table.</w:t>
      </w:r>
    </w:p>
    <w:p w:rsidR="00042BEF" w:rsidRPr="00010462" w:rsidRDefault="00010462" w:rsidP="00042BEF">
      <w:pPr>
        <w:pStyle w:val="a1"/>
        <w:rPr>
          <w:lang w:val="en-US"/>
        </w:rPr>
      </w:pPr>
      <w:r w:rsidRPr="00010462">
        <w:rPr>
          <w:b/>
          <w:lang w:val="en-US"/>
        </w:rPr>
        <w:t>Research object</w:t>
      </w:r>
      <w:r w:rsidR="00042BEF" w:rsidRPr="00010462">
        <w:rPr>
          <w:b/>
          <w:lang w:val="en-US"/>
        </w:rPr>
        <w:t>:</w:t>
      </w:r>
      <w:r w:rsidR="00042BEF" w:rsidRPr="00010462">
        <w:rPr>
          <w:lang w:val="en-US"/>
        </w:rPr>
        <w:t xml:space="preserve"> ceramic head of the hip joint and the process of laser gas-powder surfacing on a ceramic substrate with an intermediate heat-conducting layer.</w:t>
      </w:r>
    </w:p>
    <w:p w:rsidR="00042BEF" w:rsidRPr="00010462" w:rsidRDefault="00042BEF" w:rsidP="00042BEF">
      <w:pPr>
        <w:pStyle w:val="a1"/>
        <w:rPr>
          <w:lang w:val="en-US"/>
        </w:rPr>
      </w:pPr>
      <w:r w:rsidRPr="00010462">
        <w:rPr>
          <w:b/>
          <w:lang w:val="en-US"/>
        </w:rPr>
        <w:t>Purpose:</w:t>
      </w:r>
      <w:r w:rsidRPr="00010462">
        <w:rPr>
          <w:lang w:val="en-US"/>
        </w:rPr>
        <w:t xml:space="preserve"> to investigate the proposal to improve the design of the ceramic head of the hip joint by performing it in three layers and to propose a method for modeling the process of laser gas-powder cladding on a ceramic substrate with an intermediate heat-conducting layer.</w:t>
      </w:r>
    </w:p>
    <w:p w:rsidR="00D01276" w:rsidRPr="003C4AFE" w:rsidRDefault="008C21ED" w:rsidP="007A4028">
      <w:pPr>
        <w:pStyle w:val="ab"/>
        <w:spacing w:after="0"/>
      </w:pPr>
      <w:bookmarkStart w:id="6" w:name="_Toc107185958"/>
      <w:r w:rsidRPr="003C4AFE">
        <w:rPr>
          <w:caps w:val="0"/>
        </w:rPr>
        <w:lastRenderedPageBreak/>
        <w:t>ЗМІСТ</w:t>
      </w:r>
      <w:bookmarkEnd w:id="6"/>
    </w:p>
    <w:sdt>
      <w:sdtPr>
        <w:rPr>
          <w:rFonts w:asciiTheme="minorHAnsi" w:eastAsiaTheme="minorHAnsi" w:hAnsiTheme="minorHAnsi" w:cs="Arial"/>
          <w:b w:val="0"/>
          <w:bCs w:val="0"/>
          <w:iCs/>
          <w:color w:val="auto"/>
          <w:szCs w:val="24"/>
        </w:rPr>
        <w:id w:val="47267111"/>
        <w:docPartObj>
          <w:docPartGallery w:val="Table of Contents"/>
          <w:docPartUnique/>
        </w:docPartObj>
      </w:sdtPr>
      <w:sdtEndPr>
        <w:rPr>
          <w:lang w:val="ru-RU"/>
        </w:rPr>
      </w:sdtEndPr>
      <w:sdtContent>
        <w:p w:rsidR="002D4132" w:rsidRDefault="002D4132">
          <w:pPr>
            <w:pStyle w:val="af9"/>
          </w:pPr>
        </w:p>
        <w:p w:rsidR="002B035E" w:rsidRDefault="00DB0B84">
          <w:pPr>
            <w:pStyle w:val="11"/>
            <w:rPr>
              <w:rFonts w:eastAsiaTheme="minorEastAsia" w:cstheme="minorBidi"/>
              <w:iCs w:val="0"/>
              <w:noProof/>
              <w:sz w:val="22"/>
              <w:szCs w:val="22"/>
              <w:lang w:eastAsia="uk-UA"/>
            </w:rPr>
          </w:pPr>
          <w:r>
            <w:rPr>
              <w:lang w:val="ru-RU"/>
            </w:rPr>
            <w:fldChar w:fldCharType="begin"/>
          </w:r>
          <w:r w:rsidR="002D4132">
            <w:rPr>
              <w:lang w:val="ru-RU"/>
            </w:rPr>
            <w:instrText xml:space="preserve"> TOC \o "1-3" \h \z \u </w:instrText>
          </w:r>
          <w:r>
            <w:rPr>
              <w:lang w:val="ru-RU"/>
            </w:rPr>
            <w:fldChar w:fldCharType="separate"/>
          </w:r>
          <w:hyperlink w:anchor="_Toc107185954" w:history="1">
            <w:r w:rsidR="002B035E" w:rsidRPr="006A1B72">
              <w:rPr>
                <w:rStyle w:val="afb"/>
                <w:rFonts w:eastAsia="Times New Roman"/>
                <w:noProof/>
                <w:lang w:eastAsia="ru-RU"/>
              </w:rPr>
              <w:t>ЗАВДАННЯ НА МАГІСТЕРСЬКУ ДИСЕРТАЦІЮ</w:t>
            </w:r>
            <w:r w:rsidR="002B035E">
              <w:rPr>
                <w:noProof/>
                <w:webHidden/>
              </w:rPr>
              <w:tab/>
            </w:r>
            <w:r w:rsidR="002B035E">
              <w:rPr>
                <w:noProof/>
                <w:webHidden/>
              </w:rPr>
              <w:fldChar w:fldCharType="begin"/>
            </w:r>
            <w:r w:rsidR="002B035E">
              <w:rPr>
                <w:noProof/>
                <w:webHidden/>
              </w:rPr>
              <w:instrText xml:space="preserve"> PAGEREF _Toc107185954 \h </w:instrText>
            </w:r>
            <w:r w:rsidR="002B035E">
              <w:rPr>
                <w:noProof/>
                <w:webHidden/>
              </w:rPr>
            </w:r>
            <w:r w:rsidR="002B035E">
              <w:rPr>
                <w:noProof/>
                <w:webHidden/>
              </w:rPr>
              <w:fldChar w:fldCharType="separate"/>
            </w:r>
            <w:r w:rsidR="002B035E">
              <w:rPr>
                <w:noProof/>
                <w:webHidden/>
              </w:rPr>
              <w:t>2</w:t>
            </w:r>
            <w:r w:rsidR="002B035E">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55" w:history="1">
            <w:r w:rsidRPr="006A1B72">
              <w:rPr>
                <w:rStyle w:val="afb"/>
                <w:rFonts w:eastAsia="Times New Roman"/>
                <w:noProof/>
                <w:lang w:eastAsia="ru-RU"/>
              </w:rPr>
              <w:t>КАЛЕНДАРНИЙ ПЛАН</w:t>
            </w:r>
            <w:r>
              <w:rPr>
                <w:noProof/>
                <w:webHidden/>
              </w:rPr>
              <w:tab/>
            </w:r>
            <w:r>
              <w:rPr>
                <w:noProof/>
                <w:webHidden/>
              </w:rPr>
              <w:fldChar w:fldCharType="begin"/>
            </w:r>
            <w:r>
              <w:rPr>
                <w:noProof/>
                <w:webHidden/>
              </w:rPr>
              <w:instrText xml:space="preserve"> PAGEREF _Toc107185955 \h </w:instrText>
            </w:r>
            <w:r>
              <w:rPr>
                <w:noProof/>
                <w:webHidden/>
              </w:rPr>
            </w:r>
            <w:r>
              <w:rPr>
                <w:noProof/>
                <w:webHidden/>
              </w:rPr>
              <w:fldChar w:fldCharType="separate"/>
            </w:r>
            <w:r>
              <w:rPr>
                <w:noProof/>
                <w:webHidden/>
              </w:rPr>
              <w:t>4</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56" w:history="1">
            <w:r w:rsidRPr="006A1B72">
              <w:rPr>
                <w:rStyle w:val="afb"/>
                <w:noProof/>
              </w:rPr>
              <w:t>РЕФЕРАТ</w:t>
            </w:r>
            <w:r>
              <w:rPr>
                <w:noProof/>
                <w:webHidden/>
              </w:rPr>
              <w:tab/>
            </w:r>
            <w:r>
              <w:rPr>
                <w:noProof/>
                <w:webHidden/>
              </w:rPr>
              <w:fldChar w:fldCharType="begin"/>
            </w:r>
            <w:r>
              <w:rPr>
                <w:noProof/>
                <w:webHidden/>
              </w:rPr>
              <w:instrText xml:space="preserve"> PAGEREF _Toc107185956 \h </w:instrText>
            </w:r>
            <w:r>
              <w:rPr>
                <w:noProof/>
                <w:webHidden/>
              </w:rPr>
            </w:r>
            <w:r>
              <w:rPr>
                <w:noProof/>
                <w:webHidden/>
              </w:rPr>
              <w:fldChar w:fldCharType="separate"/>
            </w:r>
            <w:r>
              <w:rPr>
                <w:noProof/>
                <w:webHidden/>
              </w:rPr>
              <w:t>5</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57" w:history="1">
            <w:r w:rsidRPr="006A1B72">
              <w:rPr>
                <w:rStyle w:val="afb"/>
                <w:noProof/>
              </w:rPr>
              <w:t>ABSTRACT</w:t>
            </w:r>
            <w:r>
              <w:rPr>
                <w:noProof/>
                <w:webHidden/>
              </w:rPr>
              <w:tab/>
            </w:r>
            <w:r>
              <w:rPr>
                <w:noProof/>
                <w:webHidden/>
              </w:rPr>
              <w:fldChar w:fldCharType="begin"/>
            </w:r>
            <w:r>
              <w:rPr>
                <w:noProof/>
                <w:webHidden/>
              </w:rPr>
              <w:instrText xml:space="preserve"> PAGEREF _Toc107185957 \h </w:instrText>
            </w:r>
            <w:r>
              <w:rPr>
                <w:noProof/>
                <w:webHidden/>
              </w:rPr>
            </w:r>
            <w:r>
              <w:rPr>
                <w:noProof/>
                <w:webHidden/>
              </w:rPr>
              <w:fldChar w:fldCharType="separate"/>
            </w:r>
            <w:r>
              <w:rPr>
                <w:noProof/>
                <w:webHidden/>
              </w:rPr>
              <w:t>6</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58" w:history="1">
            <w:r w:rsidRPr="006A1B72">
              <w:rPr>
                <w:rStyle w:val="afb"/>
                <w:noProof/>
              </w:rPr>
              <w:t>ЗМІСТ</w:t>
            </w:r>
            <w:r>
              <w:rPr>
                <w:noProof/>
                <w:webHidden/>
              </w:rPr>
              <w:tab/>
            </w:r>
            <w:r>
              <w:rPr>
                <w:noProof/>
                <w:webHidden/>
              </w:rPr>
              <w:fldChar w:fldCharType="begin"/>
            </w:r>
            <w:r>
              <w:rPr>
                <w:noProof/>
                <w:webHidden/>
              </w:rPr>
              <w:instrText xml:space="preserve"> PAGEREF _Toc107185958 \h </w:instrText>
            </w:r>
            <w:r>
              <w:rPr>
                <w:noProof/>
                <w:webHidden/>
              </w:rPr>
            </w:r>
            <w:r>
              <w:rPr>
                <w:noProof/>
                <w:webHidden/>
              </w:rPr>
              <w:fldChar w:fldCharType="separate"/>
            </w:r>
            <w:r>
              <w:rPr>
                <w:noProof/>
                <w:webHidden/>
              </w:rPr>
              <w:t>7</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59" w:history="1">
            <w:r w:rsidRPr="006A1B72">
              <w:rPr>
                <w:rStyle w:val="afb"/>
                <w:noProof/>
              </w:rPr>
              <w:t>ПЕРЕЛІК УМНОВНИХ ПОЗНАЧЕНЬ</w:t>
            </w:r>
            <w:r>
              <w:rPr>
                <w:noProof/>
                <w:webHidden/>
              </w:rPr>
              <w:tab/>
            </w:r>
            <w:r>
              <w:rPr>
                <w:noProof/>
                <w:webHidden/>
              </w:rPr>
              <w:fldChar w:fldCharType="begin"/>
            </w:r>
            <w:r>
              <w:rPr>
                <w:noProof/>
                <w:webHidden/>
              </w:rPr>
              <w:instrText xml:space="preserve"> PAGEREF _Toc107185959 \h </w:instrText>
            </w:r>
            <w:r>
              <w:rPr>
                <w:noProof/>
                <w:webHidden/>
              </w:rPr>
            </w:r>
            <w:r>
              <w:rPr>
                <w:noProof/>
                <w:webHidden/>
              </w:rPr>
              <w:fldChar w:fldCharType="separate"/>
            </w:r>
            <w:r>
              <w:rPr>
                <w:noProof/>
                <w:webHidden/>
              </w:rPr>
              <w:t>9</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60" w:history="1">
            <w:r w:rsidRPr="006A1B72">
              <w:rPr>
                <w:rStyle w:val="afb"/>
                <w:noProof/>
              </w:rPr>
              <w:t>ВСТУП</w:t>
            </w:r>
            <w:r>
              <w:rPr>
                <w:noProof/>
                <w:webHidden/>
              </w:rPr>
              <w:tab/>
            </w:r>
            <w:r>
              <w:rPr>
                <w:noProof/>
                <w:webHidden/>
              </w:rPr>
              <w:fldChar w:fldCharType="begin"/>
            </w:r>
            <w:r>
              <w:rPr>
                <w:noProof/>
                <w:webHidden/>
              </w:rPr>
              <w:instrText xml:space="preserve"> PAGEREF _Toc107185960 \h </w:instrText>
            </w:r>
            <w:r>
              <w:rPr>
                <w:noProof/>
                <w:webHidden/>
              </w:rPr>
            </w:r>
            <w:r>
              <w:rPr>
                <w:noProof/>
                <w:webHidden/>
              </w:rPr>
              <w:fldChar w:fldCharType="separate"/>
            </w:r>
            <w:r>
              <w:rPr>
                <w:noProof/>
                <w:webHidden/>
              </w:rPr>
              <w:t>11</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61" w:history="1">
            <w:r w:rsidRPr="006A1B72">
              <w:rPr>
                <w:rStyle w:val="afb"/>
                <w:noProof/>
              </w:rPr>
              <w:t>1</w:t>
            </w:r>
            <w:r>
              <w:rPr>
                <w:rFonts w:eastAsiaTheme="minorEastAsia" w:cstheme="minorBidi"/>
                <w:iCs w:val="0"/>
                <w:noProof/>
                <w:sz w:val="22"/>
                <w:szCs w:val="22"/>
                <w:lang w:eastAsia="uk-UA"/>
              </w:rPr>
              <w:tab/>
            </w:r>
            <w:r w:rsidRPr="006A1B72">
              <w:rPr>
                <w:rStyle w:val="afb"/>
                <w:noProof/>
              </w:rPr>
              <w:t>Композитна головка кульшового суглобу</w:t>
            </w:r>
            <w:r>
              <w:rPr>
                <w:noProof/>
                <w:webHidden/>
              </w:rPr>
              <w:tab/>
            </w:r>
            <w:r>
              <w:rPr>
                <w:noProof/>
                <w:webHidden/>
              </w:rPr>
              <w:fldChar w:fldCharType="begin"/>
            </w:r>
            <w:r>
              <w:rPr>
                <w:noProof/>
                <w:webHidden/>
              </w:rPr>
              <w:instrText xml:space="preserve"> PAGEREF _Toc107185961 \h </w:instrText>
            </w:r>
            <w:r>
              <w:rPr>
                <w:noProof/>
                <w:webHidden/>
              </w:rPr>
            </w:r>
            <w:r>
              <w:rPr>
                <w:noProof/>
                <w:webHidden/>
              </w:rPr>
              <w:fldChar w:fldCharType="separate"/>
            </w:r>
            <w:r>
              <w:rPr>
                <w:noProof/>
                <w:webHidden/>
              </w:rPr>
              <w:t>13</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62" w:history="1">
            <w:r w:rsidRPr="006A1B72">
              <w:rPr>
                <w:rStyle w:val="afb"/>
                <w:noProof/>
              </w:rPr>
              <w:t>1.1</w:t>
            </w:r>
            <w:r>
              <w:rPr>
                <w:rFonts w:eastAsiaTheme="minorEastAsia" w:cstheme="minorBidi"/>
                <w:iCs w:val="0"/>
                <w:noProof/>
                <w:sz w:val="22"/>
                <w:szCs w:val="22"/>
                <w:lang w:eastAsia="uk-UA"/>
              </w:rPr>
              <w:tab/>
            </w:r>
            <w:r w:rsidRPr="006A1B72">
              <w:rPr>
                <w:rStyle w:val="afb"/>
                <w:noProof/>
              </w:rPr>
              <w:t>Артропластика кульшового суглобу</w:t>
            </w:r>
            <w:r>
              <w:rPr>
                <w:noProof/>
                <w:webHidden/>
              </w:rPr>
              <w:tab/>
            </w:r>
            <w:r>
              <w:rPr>
                <w:noProof/>
                <w:webHidden/>
              </w:rPr>
              <w:fldChar w:fldCharType="begin"/>
            </w:r>
            <w:r>
              <w:rPr>
                <w:noProof/>
                <w:webHidden/>
              </w:rPr>
              <w:instrText xml:space="preserve"> PAGEREF _Toc107185962 \h </w:instrText>
            </w:r>
            <w:r>
              <w:rPr>
                <w:noProof/>
                <w:webHidden/>
              </w:rPr>
            </w:r>
            <w:r>
              <w:rPr>
                <w:noProof/>
                <w:webHidden/>
              </w:rPr>
              <w:fldChar w:fldCharType="separate"/>
            </w:r>
            <w:r>
              <w:rPr>
                <w:noProof/>
                <w:webHidden/>
              </w:rPr>
              <w:t>13</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63" w:history="1">
            <w:r w:rsidRPr="006A1B72">
              <w:rPr>
                <w:rStyle w:val="afb"/>
                <w:noProof/>
              </w:rPr>
              <w:t>1.2</w:t>
            </w:r>
            <w:r>
              <w:rPr>
                <w:rFonts w:eastAsiaTheme="minorEastAsia" w:cstheme="minorBidi"/>
                <w:iCs w:val="0"/>
                <w:noProof/>
                <w:sz w:val="22"/>
                <w:szCs w:val="22"/>
                <w:lang w:eastAsia="uk-UA"/>
              </w:rPr>
              <w:tab/>
            </w:r>
            <w:r w:rsidRPr="006A1B72">
              <w:rPr>
                <w:rStyle w:val="afb"/>
                <w:noProof/>
              </w:rPr>
              <w:t>Опорні матеріали в ендопротезуванні</w:t>
            </w:r>
            <w:r>
              <w:rPr>
                <w:noProof/>
                <w:webHidden/>
              </w:rPr>
              <w:tab/>
            </w:r>
            <w:r>
              <w:rPr>
                <w:noProof/>
                <w:webHidden/>
              </w:rPr>
              <w:fldChar w:fldCharType="begin"/>
            </w:r>
            <w:r>
              <w:rPr>
                <w:noProof/>
                <w:webHidden/>
              </w:rPr>
              <w:instrText xml:space="preserve"> PAGEREF _Toc107185963 \h </w:instrText>
            </w:r>
            <w:r>
              <w:rPr>
                <w:noProof/>
                <w:webHidden/>
              </w:rPr>
            </w:r>
            <w:r>
              <w:rPr>
                <w:noProof/>
                <w:webHidden/>
              </w:rPr>
              <w:fldChar w:fldCharType="separate"/>
            </w:r>
            <w:r>
              <w:rPr>
                <w:noProof/>
                <w:webHidden/>
              </w:rPr>
              <w:t>14</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64" w:history="1">
            <w:r w:rsidRPr="006A1B72">
              <w:rPr>
                <w:rStyle w:val="afb"/>
                <w:noProof/>
              </w:rPr>
              <w:t>1.3</w:t>
            </w:r>
            <w:r>
              <w:rPr>
                <w:rFonts w:eastAsiaTheme="minorEastAsia" w:cstheme="minorBidi"/>
                <w:iCs w:val="0"/>
                <w:noProof/>
                <w:sz w:val="22"/>
                <w:szCs w:val="22"/>
                <w:lang w:eastAsia="uk-UA"/>
              </w:rPr>
              <w:tab/>
            </w:r>
            <w:r w:rsidRPr="006A1B72">
              <w:rPr>
                <w:rStyle w:val="afb"/>
                <w:noProof/>
              </w:rPr>
              <w:t>Матеріали, що використовуються в парах тертя</w:t>
            </w:r>
            <w:r>
              <w:rPr>
                <w:noProof/>
                <w:webHidden/>
              </w:rPr>
              <w:tab/>
            </w:r>
            <w:r>
              <w:rPr>
                <w:noProof/>
                <w:webHidden/>
              </w:rPr>
              <w:fldChar w:fldCharType="begin"/>
            </w:r>
            <w:r>
              <w:rPr>
                <w:noProof/>
                <w:webHidden/>
              </w:rPr>
              <w:instrText xml:space="preserve"> PAGEREF _Toc107185964 \h </w:instrText>
            </w:r>
            <w:r>
              <w:rPr>
                <w:noProof/>
                <w:webHidden/>
              </w:rPr>
            </w:r>
            <w:r>
              <w:rPr>
                <w:noProof/>
                <w:webHidden/>
              </w:rPr>
              <w:fldChar w:fldCharType="separate"/>
            </w:r>
            <w:r>
              <w:rPr>
                <w:noProof/>
                <w:webHidden/>
              </w:rPr>
              <w:t>14</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65" w:history="1">
            <w:r w:rsidRPr="006A1B72">
              <w:rPr>
                <w:rStyle w:val="afb"/>
                <w:noProof/>
              </w:rPr>
              <w:t>1.4</w:t>
            </w:r>
            <w:r>
              <w:rPr>
                <w:rFonts w:eastAsiaTheme="minorEastAsia" w:cstheme="minorBidi"/>
                <w:iCs w:val="0"/>
                <w:noProof/>
                <w:sz w:val="22"/>
                <w:szCs w:val="22"/>
                <w:lang w:eastAsia="uk-UA"/>
              </w:rPr>
              <w:tab/>
            </w:r>
            <w:r w:rsidRPr="006A1B72">
              <w:rPr>
                <w:rStyle w:val="afb"/>
                <w:noProof/>
              </w:rPr>
              <w:t>Причини відмови ендопротезів кульшового суглобу</w:t>
            </w:r>
            <w:r>
              <w:rPr>
                <w:noProof/>
                <w:webHidden/>
              </w:rPr>
              <w:tab/>
            </w:r>
            <w:r>
              <w:rPr>
                <w:noProof/>
                <w:webHidden/>
              </w:rPr>
              <w:fldChar w:fldCharType="begin"/>
            </w:r>
            <w:r>
              <w:rPr>
                <w:noProof/>
                <w:webHidden/>
              </w:rPr>
              <w:instrText xml:space="preserve"> PAGEREF _Toc107185965 \h </w:instrText>
            </w:r>
            <w:r>
              <w:rPr>
                <w:noProof/>
                <w:webHidden/>
              </w:rPr>
            </w:r>
            <w:r>
              <w:rPr>
                <w:noProof/>
                <w:webHidden/>
              </w:rPr>
              <w:fldChar w:fldCharType="separate"/>
            </w:r>
            <w:r>
              <w:rPr>
                <w:noProof/>
                <w:webHidden/>
              </w:rPr>
              <w:t>16</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66" w:history="1">
            <w:r w:rsidRPr="006A1B72">
              <w:rPr>
                <w:rStyle w:val="afb"/>
                <w:noProof/>
              </w:rPr>
              <w:t>1.5</w:t>
            </w:r>
            <w:r>
              <w:rPr>
                <w:rFonts w:eastAsiaTheme="minorEastAsia" w:cstheme="minorBidi"/>
                <w:iCs w:val="0"/>
                <w:noProof/>
                <w:sz w:val="22"/>
                <w:szCs w:val="22"/>
                <w:lang w:eastAsia="uk-UA"/>
              </w:rPr>
              <w:tab/>
            </w:r>
            <w:r w:rsidRPr="006A1B72">
              <w:rPr>
                <w:rStyle w:val="afb"/>
                <w:noProof/>
              </w:rPr>
              <w:t>Композитна головка ендопротезу кульшового суглоба</w:t>
            </w:r>
            <w:r>
              <w:rPr>
                <w:noProof/>
                <w:webHidden/>
              </w:rPr>
              <w:tab/>
            </w:r>
            <w:r>
              <w:rPr>
                <w:noProof/>
                <w:webHidden/>
              </w:rPr>
              <w:fldChar w:fldCharType="begin"/>
            </w:r>
            <w:r>
              <w:rPr>
                <w:noProof/>
                <w:webHidden/>
              </w:rPr>
              <w:instrText xml:space="preserve"> PAGEREF _Toc107185966 \h </w:instrText>
            </w:r>
            <w:r>
              <w:rPr>
                <w:noProof/>
                <w:webHidden/>
              </w:rPr>
            </w:r>
            <w:r>
              <w:rPr>
                <w:noProof/>
                <w:webHidden/>
              </w:rPr>
              <w:fldChar w:fldCharType="separate"/>
            </w:r>
            <w:r>
              <w:rPr>
                <w:noProof/>
                <w:webHidden/>
              </w:rPr>
              <w:t>17</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67" w:history="1">
            <w:r w:rsidRPr="006A1B72">
              <w:rPr>
                <w:rStyle w:val="afb"/>
                <w:noProof/>
              </w:rPr>
              <w:t>2</w:t>
            </w:r>
            <w:r>
              <w:rPr>
                <w:rFonts w:eastAsiaTheme="minorEastAsia" w:cstheme="minorBidi"/>
                <w:iCs w:val="0"/>
                <w:noProof/>
                <w:sz w:val="22"/>
                <w:szCs w:val="22"/>
                <w:lang w:eastAsia="uk-UA"/>
              </w:rPr>
              <w:tab/>
            </w:r>
            <w:r w:rsidRPr="006A1B72">
              <w:rPr>
                <w:rStyle w:val="afb"/>
                <w:noProof/>
              </w:rPr>
              <w:t>Механічні та теплофізичні властивості матеріалів</w:t>
            </w:r>
            <w:r>
              <w:rPr>
                <w:noProof/>
                <w:webHidden/>
              </w:rPr>
              <w:tab/>
            </w:r>
            <w:r>
              <w:rPr>
                <w:noProof/>
                <w:webHidden/>
              </w:rPr>
              <w:fldChar w:fldCharType="begin"/>
            </w:r>
            <w:r>
              <w:rPr>
                <w:noProof/>
                <w:webHidden/>
              </w:rPr>
              <w:instrText xml:space="preserve"> PAGEREF _Toc107185967 \h </w:instrText>
            </w:r>
            <w:r>
              <w:rPr>
                <w:noProof/>
                <w:webHidden/>
              </w:rPr>
            </w:r>
            <w:r>
              <w:rPr>
                <w:noProof/>
                <w:webHidden/>
              </w:rPr>
              <w:fldChar w:fldCharType="separate"/>
            </w:r>
            <w:r>
              <w:rPr>
                <w:noProof/>
                <w:webHidden/>
              </w:rPr>
              <w:t>20</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68" w:history="1">
            <w:r w:rsidRPr="006A1B72">
              <w:rPr>
                <w:rStyle w:val="afb"/>
                <w:noProof/>
              </w:rPr>
              <w:t>2.1</w:t>
            </w:r>
            <w:r>
              <w:rPr>
                <w:rFonts w:eastAsiaTheme="minorEastAsia" w:cstheme="minorBidi"/>
                <w:iCs w:val="0"/>
                <w:noProof/>
                <w:sz w:val="22"/>
                <w:szCs w:val="22"/>
                <w:lang w:eastAsia="uk-UA"/>
              </w:rPr>
              <w:tab/>
            </w:r>
            <w:r w:rsidRPr="006A1B72">
              <w:rPr>
                <w:rStyle w:val="afb"/>
                <w:noProof/>
              </w:rPr>
              <w:t>Теплорозподільний шар та порошок для наплавлення</w:t>
            </w:r>
            <w:r>
              <w:rPr>
                <w:noProof/>
                <w:webHidden/>
              </w:rPr>
              <w:tab/>
            </w:r>
            <w:r>
              <w:rPr>
                <w:noProof/>
                <w:webHidden/>
              </w:rPr>
              <w:fldChar w:fldCharType="begin"/>
            </w:r>
            <w:r>
              <w:rPr>
                <w:noProof/>
                <w:webHidden/>
              </w:rPr>
              <w:instrText xml:space="preserve"> PAGEREF _Toc107185968 \h </w:instrText>
            </w:r>
            <w:r>
              <w:rPr>
                <w:noProof/>
                <w:webHidden/>
              </w:rPr>
            </w:r>
            <w:r>
              <w:rPr>
                <w:noProof/>
                <w:webHidden/>
              </w:rPr>
              <w:fldChar w:fldCharType="separate"/>
            </w:r>
            <w:r>
              <w:rPr>
                <w:noProof/>
                <w:webHidden/>
              </w:rPr>
              <w:t>20</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69" w:history="1">
            <w:r w:rsidRPr="006A1B72">
              <w:rPr>
                <w:rStyle w:val="afb"/>
                <w:noProof/>
              </w:rPr>
              <w:t>2.2</w:t>
            </w:r>
            <w:r>
              <w:rPr>
                <w:rFonts w:eastAsiaTheme="minorEastAsia" w:cstheme="minorBidi"/>
                <w:iCs w:val="0"/>
                <w:noProof/>
                <w:sz w:val="22"/>
                <w:szCs w:val="22"/>
                <w:lang w:eastAsia="uk-UA"/>
              </w:rPr>
              <w:tab/>
            </w:r>
            <w:r w:rsidRPr="006A1B72">
              <w:rPr>
                <w:rStyle w:val="afb"/>
                <w:noProof/>
              </w:rPr>
              <w:t>Властивості AMC кераміки</w:t>
            </w:r>
            <w:r>
              <w:rPr>
                <w:noProof/>
                <w:webHidden/>
              </w:rPr>
              <w:tab/>
            </w:r>
            <w:r>
              <w:rPr>
                <w:noProof/>
                <w:webHidden/>
              </w:rPr>
              <w:fldChar w:fldCharType="begin"/>
            </w:r>
            <w:r>
              <w:rPr>
                <w:noProof/>
                <w:webHidden/>
              </w:rPr>
              <w:instrText xml:space="preserve"> PAGEREF _Toc107185969 \h </w:instrText>
            </w:r>
            <w:r>
              <w:rPr>
                <w:noProof/>
                <w:webHidden/>
              </w:rPr>
            </w:r>
            <w:r>
              <w:rPr>
                <w:noProof/>
                <w:webHidden/>
              </w:rPr>
              <w:fldChar w:fldCharType="separate"/>
            </w:r>
            <w:r>
              <w:rPr>
                <w:noProof/>
                <w:webHidden/>
              </w:rPr>
              <w:t>21</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70" w:history="1">
            <w:r w:rsidRPr="006A1B72">
              <w:rPr>
                <w:rStyle w:val="afb"/>
                <w:noProof/>
              </w:rPr>
              <w:t>3</w:t>
            </w:r>
            <w:r>
              <w:rPr>
                <w:rFonts w:eastAsiaTheme="minorEastAsia" w:cstheme="minorBidi"/>
                <w:iCs w:val="0"/>
                <w:noProof/>
                <w:sz w:val="22"/>
                <w:szCs w:val="22"/>
                <w:lang w:eastAsia="uk-UA"/>
              </w:rPr>
              <w:tab/>
            </w:r>
            <w:r w:rsidRPr="006A1B72">
              <w:rPr>
                <w:rStyle w:val="afb"/>
                <w:noProof/>
              </w:rPr>
              <w:t>Лазерне газо-порошкове інжекційне наплавлення</w:t>
            </w:r>
            <w:r>
              <w:rPr>
                <w:noProof/>
                <w:webHidden/>
              </w:rPr>
              <w:tab/>
            </w:r>
            <w:r>
              <w:rPr>
                <w:noProof/>
                <w:webHidden/>
              </w:rPr>
              <w:fldChar w:fldCharType="begin"/>
            </w:r>
            <w:r>
              <w:rPr>
                <w:noProof/>
                <w:webHidden/>
              </w:rPr>
              <w:instrText xml:space="preserve"> PAGEREF _Toc107185970 \h </w:instrText>
            </w:r>
            <w:r>
              <w:rPr>
                <w:noProof/>
                <w:webHidden/>
              </w:rPr>
            </w:r>
            <w:r>
              <w:rPr>
                <w:noProof/>
                <w:webHidden/>
              </w:rPr>
              <w:fldChar w:fldCharType="separate"/>
            </w:r>
            <w:r>
              <w:rPr>
                <w:noProof/>
                <w:webHidden/>
              </w:rPr>
              <w:t>24</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71" w:history="1">
            <w:r w:rsidRPr="006A1B72">
              <w:rPr>
                <w:rStyle w:val="afb"/>
                <w:noProof/>
              </w:rPr>
              <w:t>3.1</w:t>
            </w:r>
            <w:r>
              <w:rPr>
                <w:rFonts w:eastAsiaTheme="minorEastAsia" w:cstheme="minorBidi"/>
                <w:iCs w:val="0"/>
                <w:noProof/>
                <w:sz w:val="22"/>
                <w:szCs w:val="22"/>
                <w:lang w:eastAsia="uk-UA"/>
              </w:rPr>
              <w:tab/>
            </w:r>
            <w:r w:rsidRPr="006A1B72">
              <w:rPr>
                <w:rStyle w:val="afb"/>
                <w:noProof/>
              </w:rPr>
              <w:t>Фізичні процеси під час лазерного наплавлення</w:t>
            </w:r>
            <w:r>
              <w:rPr>
                <w:noProof/>
                <w:webHidden/>
              </w:rPr>
              <w:tab/>
            </w:r>
            <w:r>
              <w:rPr>
                <w:noProof/>
                <w:webHidden/>
              </w:rPr>
              <w:fldChar w:fldCharType="begin"/>
            </w:r>
            <w:r>
              <w:rPr>
                <w:noProof/>
                <w:webHidden/>
              </w:rPr>
              <w:instrText xml:space="preserve"> PAGEREF _Toc107185971 \h </w:instrText>
            </w:r>
            <w:r>
              <w:rPr>
                <w:noProof/>
                <w:webHidden/>
              </w:rPr>
            </w:r>
            <w:r>
              <w:rPr>
                <w:noProof/>
                <w:webHidden/>
              </w:rPr>
              <w:fldChar w:fldCharType="separate"/>
            </w:r>
            <w:r>
              <w:rPr>
                <w:noProof/>
                <w:webHidden/>
              </w:rPr>
              <w:t>24</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72" w:history="1">
            <w:r w:rsidRPr="006A1B72">
              <w:rPr>
                <w:rStyle w:val="afb"/>
                <w:noProof/>
              </w:rPr>
              <w:t>3.2</w:t>
            </w:r>
            <w:r>
              <w:rPr>
                <w:rFonts w:eastAsiaTheme="minorEastAsia" w:cstheme="minorBidi"/>
                <w:iCs w:val="0"/>
                <w:noProof/>
                <w:sz w:val="22"/>
                <w:szCs w:val="22"/>
                <w:lang w:eastAsia="uk-UA"/>
              </w:rPr>
              <w:tab/>
            </w:r>
            <w:r w:rsidRPr="006A1B72">
              <w:rPr>
                <w:rStyle w:val="afb"/>
                <w:noProof/>
              </w:rPr>
              <w:t>Фізичні рівняння, що описують процес лазерного наплавлення</w:t>
            </w:r>
            <w:r>
              <w:rPr>
                <w:noProof/>
                <w:webHidden/>
              </w:rPr>
              <w:tab/>
            </w:r>
            <w:r>
              <w:rPr>
                <w:noProof/>
                <w:webHidden/>
              </w:rPr>
              <w:fldChar w:fldCharType="begin"/>
            </w:r>
            <w:r>
              <w:rPr>
                <w:noProof/>
                <w:webHidden/>
              </w:rPr>
              <w:instrText xml:space="preserve"> PAGEREF _Toc107185972 \h </w:instrText>
            </w:r>
            <w:r>
              <w:rPr>
                <w:noProof/>
                <w:webHidden/>
              </w:rPr>
            </w:r>
            <w:r>
              <w:rPr>
                <w:noProof/>
                <w:webHidden/>
              </w:rPr>
              <w:fldChar w:fldCharType="separate"/>
            </w:r>
            <w:r>
              <w:rPr>
                <w:noProof/>
                <w:webHidden/>
              </w:rPr>
              <w:t>25</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73" w:history="1">
            <w:r w:rsidRPr="006A1B72">
              <w:rPr>
                <w:rStyle w:val="afb"/>
                <w:noProof/>
              </w:rPr>
              <w:t>3.3</w:t>
            </w:r>
            <w:r>
              <w:rPr>
                <w:rFonts w:eastAsiaTheme="minorEastAsia" w:cstheme="minorBidi"/>
                <w:iCs w:val="0"/>
                <w:noProof/>
                <w:sz w:val="22"/>
                <w:szCs w:val="22"/>
                <w:lang w:eastAsia="uk-UA"/>
              </w:rPr>
              <w:tab/>
            </w:r>
            <w:r w:rsidRPr="006A1B72">
              <w:rPr>
                <w:rStyle w:val="afb"/>
                <w:noProof/>
              </w:rPr>
              <w:t>Основні граничні умови процесу лазерного наплавлення</w:t>
            </w:r>
            <w:r>
              <w:rPr>
                <w:noProof/>
                <w:webHidden/>
              </w:rPr>
              <w:tab/>
            </w:r>
            <w:r>
              <w:rPr>
                <w:noProof/>
                <w:webHidden/>
              </w:rPr>
              <w:fldChar w:fldCharType="begin"/>
            </w:r>
            <w:r>
              <w:rPr>
                <w:noProof/>
                <w:webHidden/>
              </w:rPr>
              <w:instrText xml:space="preserve"> PAGEREF _Toc107185973 \h </w:instrText>
            </w:r>
            <w:r>
              <w:rPr>
                <w:noProof/>
                <w:webHidden/>
              </w:rPr>
            </w:r>
            <w:r>
              <w:rPr>
                <w:noProof/>
                <w:webHidden/>
              </w:rPr>
              <w:fldChar w:fldCharType="separate"/>
            </w:r>
            <w:r>
              <w:rPr>
                <w:noProof/>
                <w:webHidden/>
              </w:rPr>
              <w:t>26</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74" w:history="1">
            <w:r w:rsidRPr="006A1B72">
              <w:rPr>
                <w:rStyle w:val="afb"/>
                <w:noProof/>
              </w:rPr>
              <w:t>4</w:t>
            </w:r>
            <w:r>
              <w:rPr>
                <w:rFonts w:eastAsiaTheme="minorEastAsia" w:cstheme="minorBidi"/>
                <w:iCs w:val="0"/>
                <w:noProof/>
                <w:sz w:val="22"/>
                <w:szCs w:val="22"/>
                <w:lang w:eastAsia="uk-UA"/>
              </w:rPr>
              <w:tab/>
            </w:r>
            <w:r w:rsidRPr="006A1B72">
              <w:rPr>
                <w:rStyle w:val="afb"/>
                <w:noProof/>
              </w:rPr>
              <w:t>Зосереджене моделювання</w:t>
            </w:r>
            <w:r>
              <w:rPr>
                <w:noProof/>
                <w:webHidden/>
              </w:rPr>
              <w:tab/>
            </w:r>
            <w:r>
              <w:rPr>
                <w:noProof/>
                <w:webHidden/>
              </w:rPr>
              <w:fldChar w:fldCharType="begin"/>
            </w:r>
            <w:r>
              <w:rPr>
                <w:noProof/>
                <w:webHidden/>
              </w:rPr>
              <w:instrText xml:space="preserve"> PAGEREF _Toc107185974 \h </w:instrText>
            </w:r>
            <w:r>
              <w:rPr>
                <w:noProof/>
                <w:webHidden/>
              </w:rPr>
            </w:r>
            <w:r>
              <w:rPr>
                <w:noProof/>
                <w:webHidden/>
              </w:rPr>
              <w:fldChar w:fldCharType="separate"/>
            </w:r>
            <w:r>
              <w:rPr>
                <w:noProof/>
                <w:webHidden/>
              </w:rPr>
              <w:t>28</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75" w:history="1">
            <w:r w:rsidRPr="006A1B72">
              <w:rPr>
                <w:rStyle w:val="afb"/>
                <w:noProof/>
              </w:rPr>
              <w:t>4.1</w:t>
            </w:r>
            <w:r>
              <w:rPr>
                <w:rFonts w:eastAsiaTheme="minorEastAsia" w:cstheme="minorBidi"/>
                <w:iCs w:val="0"/>
                <w:noProof/>
                <w:sz w:val="22"/>
                <w:szCs w:val="22"/>
                <w:lang w:eastAsia="uk-UA"/>
              </w:rPr>
              <w:tab/>
            </w:r>
            <w:r w:rsidRPr="006A1B72">
              <w:rPr>
                <w:rStyle w:val="afb"/>
                <w:noProof/>
              </w:rPr>
              <w:t>Баланс потужності в зоні лазерного наплавлення</w:t>
            </w:r>
            <w:r>
              <w:rPr>
                <w:noProof/>
                <w:webHidden/>
              </w:rPr>
              <w:tab/>
            </w:r>
            <w:r>
              <w:rPr>
                <w:noProof/>
                <w:webHidden/>
              </w:rPr>
              <w:fldChar w:fldCharType="begin"/>
            </w:r>
            <w:r>
              <w:rPr>
                <w:noProof/>
                <w:webHidden/>
              </w:rPr>
              <w:instrText xml:space="preserve"> PAGEREF _Toc107185975 \h </w:instrText>
            </w:r>
            <w:r>
              <w:rPr>
                <w:noProof/>
                <w:webHidden/>
              </w:rPr>
            </w:r>
            <w:r>
              <w:rPr>
                <w:noProof/>
                <w:webHidden/>
              </w:rPr>
              <w:fldChar w:fldCharType="separate"/>
            </w:r>
            <w:r>
              <w:rPr>
                <w:noProof/>
                <w:webHidden/>
              </w:rPr>
              <w:t>28</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76" w:history="1">
            <w:r w:rsidRPr="006A1B72">
              <w:rPr>
                <w:rStyle w:val="afb"/>
                <w:noProof/>
              </w:rPr>
              <w:t>4.2</w:t>
            </w:r>
            <w:r>
              <w:rPr>
                <w:rFonts w:eastAsiaTheme="minorEastAsia" w:cstheme="minorBidi"/>
                <w:iCs w:val="0"/>
                <w:noProof/>
                <w:sz w:val="22"/>
                <w:szCs w:val="22"/>
                <w:lang w:eastAsia="uk-UA"/>
              </w:rPr>
              <w:tab/>
            </w:r>
            <w:r w:rsidRPr="006A1B72">
              <w:rPr>
                <w:rStyle w:val="afb"/>
                <w:noProof/>
              </w:rPr>
              <w:t>Фактори впливу на температуру ванни розплаву</w:t>
            </w:r>
            <w:r>
              <w:rPr>
                <w:noProof/>
                <w:webHidden/>
              </w:rPr>
              <w:tab/>
            </w:r>
            <w:r>
              <w:rPr>
                <w:noProof/>
                <w:webHidden/>
              </w:rPr>
              <w:fldChar w:fldCharType="begin"/>
            </w:r>
            <w:r>
              <w:rPr>
                <w:noProof/>
                <w:webHidden/>
              </w:rPr>
              <w:instrText xml:space="preserve"> PAGEREF _Toc107185976 \h </w:instrText>
            </w:r>
            <w:r>
              <w:rPr>
                <w:noProof/>
                <w:webHidden/>
              </w:rPr>
            </w:r>
            <w:r>
              <w:rPr>
                <w:noProof/>
                <w:webHidden/>
              </w:rPr>
              <w:fldChar w:fldCharType="separate"/>
            </w:r>
            <w:r>
              <w:rPr>
                <w:noProof/>
                <w:webHidden/>
              </w:rPr>
              <w:t>34</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77" w:history="1">
            <w:r w:rsidRPr="006A1B72">
              <w:rPr>
                <w:rStyle w:val="afb"/>
                <w:noProof/>
              </w:rPr>
              <w:t>4.3</w:t>
            </w:r>
            <w:r>
              <w:rPr>
                <w:rFonts w:eastAsiaTheme="minorEastAsia" w:cstheme="minorBidi"/>
                <w:iCs w:val="0"/>
                <w:noProof/>
                <w:sz w:val="22"/>
                <w:szCs w:val="22"/>
                <w:lang w:eastAsia="uk-UA"/>
              </w:rPr>
              <w:tab/>
            </w:r>
            <w:r w:rsidRPr="006A1B72">
              <w:rPr>
                <w:rStyle w:val="afb"/>
                <w:noProof/>
              </w:rPr>
              <w:t>Залежність між температурою ванни розплаву та розходом порошку</w:t>
            </w:r>
            <w:r>
              <w:rPr>
                <w:noProof/>
                <w:webHidden/>
              </w:rPr>
              <w:tab/>
            </w:r>
            <w:r>
              <w:rPr>
                <w:noProof/>
                <w:webHidden/>
              </w:rPr>
              <w:fldChar w:fldCharType="begin"/>
            </w:r>
            <w:r>
              <w:rPr>
                <w:noProof/>
                <w:webHidden/>
              </w:rPr>
              <w:instrText xml:space="preserve"> PAGEREF _Toc107185977 \h </w:instrText>
            </w:r>
            <w:r>
              <w:rPr>
                <w:noProof/>
                <w:webHidden/>
              </w:rPr>
            </w:r>
            <w:r>
              <w:rPr>
                <w:noProof/>
                <w:webHidden/>
              </w:rPr>
              <w:fldChar w:fldCharType="separate"/>
            </w:r>
            <w:r>
              <w:rPr>
                <w:noProof/>
                <w:webHidden/>
              </w:rPr>
              <w:t>37</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78" w:history="1">
            <w:r w:rsidRPr="006A1B72">
              <w:rPr>
                <w:rStyle w:val="afb"/>
                <w:noProof/>
              </w:rPr>
              <w:t>4.4</w:t>
            </w:r>
            <w:r>
              <w:rPr>
                <w:rFonts w:eastAsiaTheme="minorEastAsia" w:cstheme="minorBidi"/>
                <w:iCs w:val="0"/>
                <w:noProof/>
                <w:sz w:val="22"/>
                <w:szCs w:val="22"/>
                <w:lang w:eastAsia="uk-UA"/>
              </w:rPr>
              <w:tab/>
            </w:r>
            <w:r w:rsidRPr="006A1B72">
              <w:rPr>
                <w:rStyle w:val="afb"/>
                <w:noProof/>
              </w:rPr>
              <w:t>Ефективність використання лазерного випромінювання</w:t>
            </w:r>
            <w:r>
              <w:rPr>
                <w:noProof/>
                <w:webHidden/>
              </w:rPr>
              <w:tab/>
            </w:r>
            <w:r>
              <w:rPr>
                <w:noProof/>
                <w:webHidden/>
              </w:rPr>
              <w:fldChar w:fldCharType="begin"/>
            </w:r>
            <w:r>
              <w:rPr>
                <w:noProof/>
                <w:webHidden/>
              </w:rPr>
              <w:instrText xml:space="preserve"> PAGEREF _Toc107185978 \h </w:instrText>
            </w:r>
            <w:r>
              <w:rPr>
                <w:noProof/>
                <w:webHidden/>
              </w:rPr>
            </w:r>
            <w:r>
              <w:rPr>
                <w:noProof/>
                <w:webHidden/>
              </w:rPr>
              <w:fldChar w:fldCharType="separate"/>
            </w:r>
            <w:r>
              <w:rPr>
                <w:noProof/>
                <w:webHidden/>
              </w:rPr>
              <w:t>40</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79" w:history="1">
            <w:r w:rsidRPr="006A1B72">
              <w:rPr>
                <w:rStyle w:val="afb"/>
                <w:noProof/>
              </w:rPr>
              <w:t>4.5</w:t>
            </w:r>
            <w:r>
              <w:rPr>
                <w:rFonts w:eastAsiaTheme="minorEastAsia" w:cstheme="minorBidi"/>
                <w:iCs w:val="0"/>
                <w:noProof/>
                <w:sz w:val="22"/>
                <w:szCs w:val="22"/>
                <w:lang w:eastAsia="uk-UA"/>
              </w:rPr>
              <w:tab/>
            </w:r>
            <w:r w:rsidRPr="006A1B72">
              <w:rPr>
                <w:rStyle w:val="afb"/>
                <w:noProof/>
              </w:rPr>
              <w:t>Ефективність використання порошку</w:t>
            </w:r>
            <w:r>
              <w:rPr>
                <w:noProof/>
                <w:webHidden/>
              </w:rPr>
              <w:tab/>
            </w:r>
            <w:r>
              <w:rPr>
                <w:noProof/>
                <w:webHidden/>
              </w:rPr>
              <w:fldChar w:fldCharType="begin"/>
            </w:r>
            <w:r>
              <w:rPr>
                <w:noProof/>
                <w:webHidden/>
              </w:rPr>
              <w:instrText xml:space="preserve"> PAGEREF _Toc107185979 \h </w:instrText>
            </w:r>
            <w:r>
              <w:rPr>
                <w:noProof/>
                <w:webHidden/>
              </w:rPr>
            </w:r>
            <w:r>
              <w:rPr>
                <w:noProof/>
                <w:webHidden/>
              </w:rPr>
              <w:fldChar w:fldCharType="separate"/>
            </w:r>
            <w:r>
              <w:rPr>
                <w:noProof/>
                <w:webHidden/>
              </w:rPr>
              <w:t>42</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80" w:history="1">
            <w:r w:rsidRPr="006A1B72">
              <w:rPr>
                <w:rStyle w:val="afb"/>
                <w:noProof/>
              </w:rPr>
              <w:t>5</w:t>
            </w:r>
            <w:r>
              <w:rPr>
                <w:rFonts w:eastAsiaTheme="minorEastAsia" w:cstheme="minorBidi"/>
                <w:iCs w:val="0"/>
                <w:noProof/>
                <w:sz w:val="22"/>
                <w:szCs w:val="22"/>
                <w:lang w:eastAsia="uk-UA"/>
              </w:rPr>
              <w:tab/>
            </w:r>
            <w:r w:rsidRPr="006A1B72">
              <w:rPr>
                <w:rStyle w:val="afb"/>
                <w:noProof/>
              </w:rPr>
              <w:t>Чисельне моделювання</w:t>
            </w:r>
            <w:r>
              <w:rPr>
                <w:noProof/>
                <w:webHidden/>
              </w:rPr>
              <w:tab/>
            </w:r>
            <w:r>
              <w:rPr>
                <w:noProof/>
                <w:webHidden/>
              </w:rPr>
              <w:fldChar w:fldCharType="begin"/>
            </w:r>
            <w:r>
              <w:rPr>
                <w:noProof/>
                <w:webHidden/>
              </w:rPr>
              <w:instrText xml:space="preserve"> PAGEREF _Toc107185980 \h </w:instrText>
            </w:r>
            <w:r>
              <w:rPr>
                <w:noProof/>
                <w:webHidden/>
              </w:rPr>
            </w:r>
            <w:r>
              <w:rPr>
                <w:noProof/>
                <w:webHidden/>
              </w:rPr>
              <w:fldChar w:fldCharType="separate"/>
            </w:r>
            <w:r>
              <w:rPr>
                <w:noProof/>
                <w:webHidden/>
              </w:rPr>
              <w:t>46</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81" w:history="1">
            <w:r w:rsidRPr="006A1B72">
              <w:rPr>
                <w:rStyle w:val="afb"/>
                <w:noProof/>
              </w:rPr>
              <w:t>5.1</w:t>
            </w:r>
            <w:r>
              <w:rPr>
                <w:rFonts w:eastAsiaTheme="minorEastAsia" w:cstheme="minorBidi"/>
                <w:iCs w:val="0"/>
                <w:noProof/>
                <w:sz w:val="22"/>
                <w:szCs w:val="22"/>
                <w:lang w:eastAsia="uk-UA"/>
              </w:rPr>
              <w:tab/>
            </w:r>
            <w:r w:rsidRPr="006A1B72">
              <w:rPr>
                <w:rStyle w:val="afb"/>
                <w:noProof/>
              </w:rPr>
              <w:t>Побудова чисельної моделі</w:t>
            </w:r>
            <w:r>
              <w:rPr>
                <w:noProof/>
                <w:webHidden/>
              </w:rPr>
              <w:tab/>
            </w:r>
            <w:r>
              <w:rPr>
                <w:noProof/>
                <w:webHidden/>
              </w:rPr>
              <w:fldChar w:fldCharType="begin"/>
            </w:r>
            <w:r>
              <w:rPr>
                <w:noProof/>
                <w:webHidden/>
              </w:rPr>
              <w:instrText xml:space="preserve"> PAGEREF _Toc107185981 \h </w:instrText>
            </w:r>
            <w:r>
              <w:rPr>
                <w:noProof/>
                <w:webHidden/>
              </w:rPr>
            </w:r>
            <w:r>
              <w:rPr>
                <w:noProof/>
                <w:webHidden/>
              </w:rPr>
              <w:fldChar w:fldCharType="separate"/>
            </w:r>
            <w:r>
              <w:rPr>
                <w:noProof/>
                <w:webHidden/>
              </w:rPr>
              <w:t>46</w:t>
            </w:r>
            <w:r>
              <w:rPr>
                <w:noProof/>
                <w:webHidden/>
              </w:rPr>
              <w:fldChar w:fldCharType="end"/>
            </w:r>
          </w:hyperlink>
        </w:p>
        <w:p w:rsidR="002B035E" w:rsidRDefault="002B035E">
          <w:pPr>
            <w:pStyle w:val="21"/>
            <w:tabs>
              <w:tab w:val="left" w:pos="880"/>
              <w:tab w:val="right" w:leader="dot" w:pos="9912"/>
            </w:tabs>
            <w:rPr>
              <w:rFonts w:eastAsiaTheme="minorEastAsia" w:cstheme="minorBidi"/>
              <w:iCs w:val="0"/>
              <w:noProof/>
              <w:sz w:val="22"/>
              <w:szCs w:val="22"/>
              <w:lang w:eastAsia="uk-UA"/>
            </w:rPr>
          </w:pPr>
          <w:hyperlink w:anchor="_Toc107185982" w:history="1">
            <w:r w:rsidRPr="006A1B72">
              <w:rPr>
                <w:rStyle w:val="afb"/>
                <w:noProof/>
              </w:rPr>
              <w:t>5.2</w:t>
            </w:r>
            <w:r>
              <w:rPr>
                <w:rFonts w:eastAsiaTheme="minorEastAsia" w:cstheme="minorBidi"/>
                <w:iCs w:val="0"/>
                <w:noProof/>
                <w:sz w:val="22"/>
                <w:szCs w:val="22"/>
                <w:lang w:eastAsia="uk-UA"/>
              </w:rPr>
              <w:tab/>
            </w:r>
            <w:r w:rsidRPr="006A1B72">
              <w:rPr>
                <w:rStyle w:val="afb"/>
                <w:noProof/>
              </w:rPr>
              <w:t>Розв’язання чисельної моделі</w:t>
            </w:r>
            <w:r>
              <w:rPr>
                <w:noProof/>
                <w:webHidden/>
              </w:rPr>
              <w:tab/>
            </w:r>
            <w:r>
              <w:rPr>
                <w:noProof/>
                <w:webHidden/>
              </w:rPr>
              <w:fldChar w:fldCharType="begin"/>
            </w:r>
            <w:r>
              <w:rPr>
                <w:noProof/>
                <w:webHidden/>
              </w:rPr>
              <w:instrText xml:space="preserve"> PAGEREF _Toc107185982 \h </w:instrText>
            </w:r>
            <w:r>
              <w:rPr>
                <w:noProof/>
                <w:webHidden/>
              </w:rPr>
            </w:r>
            <w:r>
              <w:rPr>
                <w:noProof/>
                <w:webHidden/>
              </w:rPr>
              <w:fldChar w:fldCharType="separate"/>
            </w:r>
            <w:r>
              <w:rPr>
                <w:noProof/>
                <w:webHidden/>
              </w:rPr>
              <w:t>49</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83" w:history="1">
            <w:r w:rsidRPr="006A1B72">
              <w:rPr>
                <w:rStyle w:val="afb"/>
                <w:noProof/>
              </w:rPr>
              <w:t>ВИСНОВКИ</w:t>
            </w:r>
            <w:r>
              <w:rPr>
                <w:noProof/>
                <w:webHidden/>
              </w:rPr>
              <w:tab/>
            </w:r>
            <w:r>
              <w:rPr>
                <w:noProof/>
                <w:webHidden/>
              </w:rPr>
              <w:fldChar w:fldCharType="begin"/>
            </w:r>
            <w:r>
              <w:rPr>
                <w:noProof/>
                <w:webHidden/>
              </w:rPr>
              <w:instrText xml:space="preserve"> PAGEREF _Toc107185983 \h </w:instrText>
            </w:r>
            <w:r>
              <w:rPr>
                <w:noProof/>
                <w:webHidden/>
              </w:rPr>
            </w:r>
            <w:r>
              <w:rPr>
                <w:noProof/>
                <w:webHidden/>
              </w:rPr>
              <w:fldChar w:fldCharType="separate"/>
            </w:r>
            <w:r>
              <w:rPr>
                <w:noProof/>
                <w:webHidden/>
              </w:rPr>
              <w:t>52</w:t>
            </w:r>
            <w:r>
              <w:rPr>
                <w:noProof/>
                <w:webHidden/>
              </w:rPr>
              <w:fldChar w:fldCharType="end"/>
            </w:r>
          </w:hyperlink>
        </w:p>
        <w:p w:rsidR="002B035E" w:rsidRDefault="002B035E">
          <w:pPr>
            <w:pStyle w:val="11"/>
            <w:rPr>
              <w:rFonts w:eastAsiaTheme="minorEastAsia" w:cstheme="minorBidi"/>
              <w:iCs w:val="0"/>
              <w:noProof/>
              <w:sz w:val="22"/>
              <w:szCs w:val="22"/>
              <w:lang w:eastAsia="uk-UA"/>
            </w:rPr>
          </w:pPr>
          <w:hyperlink w:anchor="_Toc107185984" w:history="1">
            <w:r w:rsidRPr="006A1B72">
              <w:rPr>
                <w:rStyle w:val="afb"/>
                <w:noProof/>
              </w:rPr>
              <w:t>ПЕРЕЛІК ПОСИЛАНЬ</w:t>
            </w:r>
            <w:r>
              <w:rPr>
                <w:noProof/>
                <w:webHidden/>
              </w:rPr>
              <w:tab/>
            </w:r>
            <w:r>
              <w:rPr>
                <w:noProof/>
                <w:webHidden/>
              </w:rPr>
              <w:fldChar w:fldCharType="begin"/>
            </w:r>
            <w:r>
              <w:rPr>
                <w:noProof/>
                <w:webHidden/>
              </w:rPr>
              <w:instrText xml:space="preserve"> PAGEREF _Toc107185984 \h </w:instrText>
            </w:r>
            <w:r>
              <w:rPr>
                <w:noProof/>
                <w:webHidden/>
              </w:rPr>
            </w:r>
            <w:r>
              <w:rPr>
                <w:noProof/>
                <w:webHidden/>
              </w:rPr>
              <w:fldChar w:fldCharType="separate"/>
            </w:r>
            <w:r>
              <w:rPr>
                <w:noProof/>
                <w:webHidden/>
              </w:rPr>
              <w:t>53</w:t>
            </w:r>
            <w:r>
              <w:rPr>
                <w:noProof/>
                <w:webHidden/>
              </w:rPr>
              <w:fldChar w:fldCharType="end"/>
            </w:r>
          </w:hyperlink>
        </w:p>
        <w:p w:rsidR="00B27B39" w:rsidRDefault="00DB0B84">
          <w:pPr>
            <w:rPr>
              <w:lang w:val="ru-RU"/>
            </w:rPr>
          </w:pPr>
          <w:r>
            <w:rPr>
              <w:lang w:val="ru-RU"/>
            </w:rPr>
            <w:fldChar w:fldCharType="end"/>
          </w:r>
        </w:p>
      </w:sdtContent>
    </w:sdt>
    <w:p w:rsidR="00563DAA" w:rsidRDefault="00563DAA" w:rsidP="00563DAA">
      <w:pPr>
        <w:pStyle w:val="ab"/>
      </w:pPr>
      <w:bookmarkStart w:id="7" w:name="_Toc107185959"/>
      <w:r w:rsidRPr="003C4AFE">
        <w:rPr>
          <w:caps w:val="0"/>
        </w:rPr>
        <w:lastRenderedPageBreak/>
        <w:t>ПЕРЕЛІК УМНОВНИХ ПОЗНАЧЕНЬ</w:t>
      </w:r>
      <w:bookmarkEnd w:id="7"/>
    </w:p>
    <w:p w:rsidR="00563DAA" w:rsidRPr="00D8640E" w:rsidRDefault="00563DAA" w:rsidP="00563DAA">
      <w:pPr>
        <w:pStyle w:val="ad"/>
      </w:pPr>
      <w:r>
        <w:t xml:space="preserve">ЛГПІН </w:t>
      </w:r>
      <w:r>
        <w:rPr>
          <w:rFonts w:ascii="Calibri" w:hAnsi="Calibri"/>
          <w:szCs w:val="28"/>
        </w:rPr>
        <w:t xml:space="preserve">— </w:t>
      </w:r>
      <w:r>
        <w:t>лазерне газо-порошкове інжекційне наплавлення</w:t>
      </w:r>
    </w:p>
    <w:p w:rsidR="00563DAA" w:rsidRPr="00D8640E" w:rsidRDefault="00563DAA" w:rsidP="00563DAA">
      <w:pPr>
        <w:pStyle w:val="ad"/>
      </w:pPr>
      <w:r w:rsidRPr="00D8640E">
        <w:t>ЛВ</w:t>
      </w:r>
      <w:r>
        <w:t xml:space="preserve"> </w:t>
      </w:r>
      <w:r>
        <w:rPr>
          <w:rFonts w:ascii="Calibri" w:hAnsi="Calibri"/>
          <w:szCs w:val="28"/>
        </w:rPr>
        <w:t xml:space="preserve">— </w:t>
      </w:r>
      <w:r w:rsidRPr="00D8640E">
        <w:t>лазерне випромінювання</w:t>
      </w:r>
    </w:p>
    <w:p w:rsidR="00563DAA" w:rsidRPr="00D8640E" w:rsidRDefault="00563DAA" w:rsidP="00563DAA">
      <w:pPr>
        <w:pStyle w:val="ad"/>
      </w:pPr>
      <w:r w:rsidRPr="00D8640E">
        <w:t>AMC</w:t>
      </w:r>
      <w:r>
        <w:t xml:space="preserve"> </w:t>
      </w:r>
      <w:r>
        <w:rPr>
          <w:rFonts w:ascii="Calibri" w:hAnsi="Calibri"/>
          <w:szCs w:val="28"/>
        </w:rPr>
        <w:t xml:space="preserve">— </w:t>
      </w:r>
      <w:r w:rsidRPr="00D8640E">
        <w:t>алюмооксидна композитна кераміка</w:t>
      </w:r>
    </w:p>
    <w:p w:rsidR="00563DAA" w:rsidRDefault="00563DAA" w:rsidP="00563DAA">
      <w:pPr>
        <w:pStyle w:val="ad"/>
      </w:pPr>
      <w:r w:rsidRPr="00F2360D">
        <w:object w:dxaOrig="36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7pt;height:19.65pt" o:ole="">
            <v:imagedata r:id="rId8" o:title=""/>
          </v:shape>
          <o:OLEObject Type="Embed" ProgID="Equation.DSMT4" ShapeID="_x0000_i1026" DrawAspect="Content" ObjectID="_1717803356" r:id="rId9"/>
        </w:object>
      </w:r>
      <w:r>
        <w:rPr>
          <w:rFonts w:ascii="Calibri" w:hAnsi="Calibri"/>
          <w:szCs w:val="28"/>
        </w:rPr>
        <w:t xml:space="preserve"> — </w:t>
      </w:r>
      <w:r w:rsidRPr="00F2360D">
        <w:t>енергія що відводиться підкладкою</w:t>
      </w:r>
      <w:r>
        <w:t>, Дж</w:t>
      </w:r>
    </w:p>
    <w:p w:rsidR="00563DAA" w:rsidRDefault="00563DAA" w:rsidP="00563DAA">
      <w:pPr>
        <w:pStyle w:val="ad"/>
      </w:pPr>
      <w:r w:rsidRPr="00F2360D">
        <w:object w:dxaOrig="320" w:dyaOrig="400">
          <v:shape id="_x0000_i1027" type="#_x0000_t75" style="width:15.9pt;height:19.65pt" o:ole="">
            <v:imagedata r:id="rId10" o:title=""/>
          </v:shape>
          <o:OLEObject Type="Embed" ProgID="Equation.DSMT4" ShapeID="_x0000_i1027" DrawAspect="Content" ObjectID="_1717803357" r:id="rId11"/>
        </w:object>
      </w:r>
      <w:r>
        <w:rPr>
          <w:rFonts w:ascii="Calibri" w:hAnsi="Calibri"/>
          <w:szCs w:val="28"/>
        </w:rPr>
        <w:t xml:space="preserve"> — </w:t>
      </w:r>
      <w:r w:rsidRPr="00F2360D">
        <w:t>енергія джерела теплоти</w:t>
      </w:r>
      <w:r w:rsidRPr="008F5C9B">
        <w:t>, Дж</w:t>
      </w:r>
    </w:p>
    <w:p w:rsidR="00563DAA" w:rsidRDefault="00563DAA" w:rsidP="00563DAA">
      <w:pPr>
        <w:pStyle w:val="ad"/>
      </w:pPr>
      <w:r w:rsidRPr="00F2360D">
        <w:object w:dxaOrig="420" w:dyaOrig="400">
          <v:shape id="_x0000_i1028" type="#_x0000_t75" style="width:20.55pt;height:19.65pt" o:ole="">
            <v:imagedata r:id="rId12" o:title=""/>
          </v:shape>
          <o:OLEObject Type="Embed" ProgID="Equation.DSMT4" ShapeID="_x0000_i1028" DrawAspect="Content" ObjectID="_1717803358" r:id="rId13"/>
        </w:object>
      </w:r>
      <w:r>
        <w:rPr>
          <w:rFonts w:ascii="Calibri" w:hAnsi="Calibri"/>
          <w:szCs w:val="28"/>
        </w:rPr>
        <w:t xml:space="preserve"> — </w:t>
      </w:r>
      <w:r w:rsidRPr="00F2360D">
        <w:t>енергія розсіяна порошком</w:t>
      </w:r>
      <w:r w:rsidRPr="008F5C9B">
        <w:t>, Дж</w:t>
      </w:r>
    </w:p>
    <w:p w:rsidR="00563DAA" w:rsidRDefault="00563DAA" w:rsidP="00563DAA">
      <w:pPr>
        <w:pStyle w:val="ad"/>
      </w:pPr>
      <w:r w:rsidRPr="00F2360D">
        <w:object w:dxaOrig="380" w:dyaOrig="400">
          <v:shape id="_x0000_i1029" type="#_x0000_t75" style="width:19.65pt;height:19.65pt" o:ole="">
            <v:imagedata r:id="rId14" o:title=""/>
          </v:shape>
          <o:OLEObject Type="Embed" ProgID="Equation.DSMT4" ShapeID="_x0000_i1029" DrawAspect="Content" ObjectID="_1717803359" r:id="rId15"/>
        </w:object>
      </w:r>
      <w:r>
        <w:rPr>
          <w:rFonts w:ascii="Calibri" w:hAnsi="Calibri"/>
          <w:szCs w:val="28"/>
        </w:rPr>
        <w:t xml:space="preserve"> — </w:t>
      </w:r>
      <w:r w:rsidRPr="00F2360D">
        <w:t>теплота фазового переходу</w:t>
      </w:r>
      <w:r w:rsidRPr="008F5C9B">
        <w:t>, Дж</w:t>
      </w:r>
    </w:p>
    <w:p w:rsidR="00563DAA" w:rsidRDefault="00563DAA" w:rsidP="00563DAA">
      <w:pPr>
        <w:pStyle w:val="ad"/>
      </w:pPr>
      <w:r w:rsidRPr="00F2360D">
        <w:object w:dxaOrig="380" w:dyaOrig="440">
          <v:shape id="_x0000_i1030" type="#_x0000_t75" style="width:19.65pt;height:21.5pt" o:ole="">
            <v:imagedata r:id="rId16" o:title=""/>
          </v:shape>
          <o:OLEObject Type="Embed" ProgID="Equation.DSMT4" ShapeID="_x0000_i1030" DrawAspect="Content" ObjectID="_1717803360" r:id="rId17"/>
        </w:object>
      </w:r>
      <w:r>
        <w:rPr>
          <w:rFonts w:ascii="Calibri" w:hAnsi="Calibri"/>
          <w:szCs w:val="28"/>
        </w:rPr>
        <w:t xml:space="preserve"> — </w:t>
      </w:r>
      <w:r w:rsidRPr="00F2360D">
        <w:t>енергія поглинута порошком</w:t>
      </w:r>
      <w:r w:rsidRPr="008F5C9B">
        <w:t>, Дж</w:t>
      </w:r>
    </w:p>
    <w:p w:rsidR="00563DAA" w:rsidRDefault="00563DAA" w:rsidP="00563DAA">
      <w:pPr>
        <w:pStyle w:val="ad"/>
      </w:pPr>
      <w:r w:rsidRPr="00F2360D">
        <w:object w:dxaOrig="440" w:dyaOrig="440">
          <v:shape id="_x0000_i1031" type="#_x0000_t75" style="width:21.5pt;height:21.5pt" o:ole="">
            <v:imagedata r:id="rId18" o:title=""/>
          </v:shape>
          <o:OLEObject Type="Embed" ProgID="Equation.DSMT4" ShapeID="_x0000_i1031" DrawAspect="Content" ObjectID="_1717803361" r:id="rId19"/>
        </w:object>
      </w:r>
      <w:r>
        <w:rPr>
          <w:rFonts w:ascii="Calibri" w:hAnsi="Calibri"/>
          <w:szCs w:val="28"/>
        </w:rPr>
        <w:t xml:space="preserve"> — </w:t>
      </w:r>
      <w:r w:rsidRPr="00F2360D">
        <w:t xml:space="preserve">енергія відбитого ЛВ від підкладки </w:t>
      </w:r>
      <w:r w:rsidRPr="008F5C9B">
        <w:t>, Дж</w:t>
      </w:r>
    </w:p>
    <w:p w:rsidR="00563DAA" w:rsidRDefault="00563DAA" w:rsidP="00563DAA">
      <w:pPr>
        <w:pStyle w:val="ad"/>
      </w:pPr>
      <w:r w:rsidRPr="00F2360D">
        <w:rPr>
          <w:position w:val="-12"/>
        </w:rPr>
        <w:object w:dxaOrig="540" w:dyaOrig="400">
          <v:shape id="_x0000_i1032" type="#_x0000_t75" style="width:27.1pt;height:19.65pt" o:ole="">
            <v:imagedata r:id="rId20" o:title=""/>
          </v:shape>
          <o:OLEObject Type="Embed" ProgID="Equation.DSMT4" ShapeID="_x0000_i1032" DrawAspect="Content" ObjectID="_1717803362" r:id="rId21"/>
        </w:object>
      </w:r>
      <w:r>
        <w:rPr>
          <w:rFonts w:ascii="Calibri" w:hAnsi="Calibri"/>
          <w:szCs w:val="28"/>
        </w:rPr>
        <w:t xml:space="preserve"> — </w:t>
      </w:r>
      <w:r w:rsidRPr="00F2360D">
        <w:t xml:space="preserve">втрати на теплове випромінювання </w:t>
      </w:r>
      <w:r w:rsidRPr="008F5C9B">
        <w:t>, Дж</w:t>
      </w:r>
    </w:p>
    <w:p w:rsidR="00563DAA" w:rsidRDefault="00563DAA" w:rsidP="00563DAA">
      <w:pPr>
        <w:pStyle w:val="ad"/>
      </w:pPr>
      <w:r w:rsidRPr="00F2360D">
        <w:rPr>
          <w:position w:val="-12"/>
        </w:rPr>
        <w:object w:dxaOrig="600" w:dyaOrig="400">
          <v:shape id="_x0000_i1033" type="#_x0000_t75" style="width:29.9pt;height:19.65pt" o:ole="">
            <v:imagedata r:id="rId22" o:title=""/>
          </v:shape>
          <o:OLEObject Type="Embed" ProgID="Equation.DSMT4" ShapeID="_x0000_i1033" DrawAspect="Content" ObjectID="_1717803363" r:id="rId23"/>
        </w:object>
      </w:r>
      <w:r>
        <w:rPr>
          <w:rFonts w:ascii="Calibri" w:hAnsi="Calibri"/>
          <w:szCs w:val="28"/>
        </w:rPr>
        <w:t xml:space="preserve"> — </w:t>
      </w:r>
      <w:r>
        <w:t>втрати на конвективне охолодження</w:t>
      </w:r>
      <w:r w:rsidRPr="008F5C9B">
        <w:t>, Дж</w:t>
      </w:r>
    </w:p>
    <w:p w:rsidR="00563DAA" w:rsidRDefault="00563DAA" w:rsidP="00563DAA">
      <w:pPr>
        <w:pStyle w:val="ad"/>
      </w:pPr>
      <w:r w:rsidRPr="00D8640E">
        <w:rPr>
          <w:position w:val="-4"/>
        </w:rPr>
        <w:object w:dxaOrig="260" w:dyaOrig="220">
          <v:shape id="_x0000_i1034" type="#_x0000_t75" style="width:12.15pt;height:11.2pt" o:ole="">
            <v:imagedata r:id="rId24" o:title=""/>
          </v:shape>
          <o:OLEObject Type="Embed" ProgID="Equation.DSMT4" ShapeID="_x0000_i1034" DrawAspect="Content" ObjectID="_1717803364" r:id="rId25"/>
        </w:object>
      </w:r>
      <w:r>
        <w:t xml:space="preserve"> </w:t>
      </w:r>
      <w:r>
        <w:rPr>
          <w:rFonts w:ascii="Calibri" w:hAnsi="Calibri"/>
          <w:szCs w:val="28"/>
        </w:rPr>
        <w:t xml:space="preserve">— </w:t>
      </w:r>
      <w:r>
        <w:t xml:space="preserve">коефіцієнт температуропровідності, </w:t>
      </w:r>
      <w:r w:rsidRPr="001314B7">
        <w:rPr>
          <w:position w:val="-20"/>
        </w:rPr>
        <w:object w:dxaOrig="639" w:dyaOrig="600">
          <v:shape id="_x0000_i1035" type="#_x0000_t75" style="width:31.8pt;height:29.9pt" o:ole="">
            <v:imagedata r:id="rId26" o:title=""/>
          </v:shape>
          <o:OLEObject Type="Embed" ProgID="Equation.DSMT4" ShapeID="_x0000_i1035" DrawAspect="Content" ObjectID="_1717803365" r:id="rId27"/>
        </w:object>
      </w:r>
      <w:r>
        <w:t xml:space="preserve"> </w:t>
      </w:r>
    </w:p>
    <w:p w:rsidR="00563DAA" w:rsidRDefault="00563DAA" w:rsidP="00563DAA">
      <w:pPr>
        <w:pStyle w:val="ad"/>
      </w:pPr>
      <w:r w:rsidRPr="00545B83">
        <w:rPr>
          <w:position w:val="-6"/>
        </w:rPr>
        <w:object w:dxaOrig="240" w:dyaOrig="320">
          <v:shape id="_x0000_i1036" type="#_x0000_t75" style="width:12.15pt;height:15.9pt" o:ole="">
            <v:imagedata r:id="rId28" o:title=""/>
          </v:shape>
          <o:OLEObject Type="Embed" ProgID="Equation.DSMT4" ShapeID="_x0000_i1036" DrawAspect="Content" ObjectID="_1717803366" r:id="rId29"/>
        </w:object>
      </w:r>
      <w:r>
        <w:t xml:space="preserve"> </w:t>
      </w:r>
      <w:r>
        <w:rPr>
          <w:rFonts w:ascii="Calibri" w:hAnsi="Calibri"/>
          <w:szCs w:val="28"/>
        </w:rPr>
        <w:t xml:space="preserve">— </w:t>
      </w:r>
      <w:r>
        <w:t xml:space="preserve">коефіцієнт теплопровідності, </w:t>
      </w:r>
      <w:r w:rsidRPr="001314B7">
        <w:rPr>
          <w:position w:val="-20"/>
        </w:rPr>
        <w:object w:dxaOrig="1040" w:dyaOrig="560">
          <v:shape id="_x0000_i1037" type="#_x0000_t75" style="width:51.45pt;height:27.1pt" o:ole="">
            <v:imagedata r:id="rId30" o:title=""/>
          </v:shape>
          <o:OLEObject Type="Embed" ProgID="Equation.DSMT4" ShapeID="_x0000_i1037" DrawAspect="Content" ObjectID="_1717803367" r:id="rId31"/>
        </w:object>
      </w:r>
      <w:r>
        <w:t xml:space="preserve"> </w:t>
      </w:r>
    </w:p>
    <w:p w:rsidR="00563DAA" w:rsidRDefault="00563DAA" w:rsidP="00563DAA">
      <w:pPr>
        <w:pStyle w:val="ad"/>
      </w:pPr>
      <w:r w:rsidRPr="008F5C9B">
        <w:rPr>
          <w:position w:val="-12"/>
        </w:rPr>
        <w:object w:dxaOrig="240" w:dyaOrig="300">
          <v:shape id="_x0000_i1038" type="#_x0000_t75" style="width:12.15pt;height:14.95pt" o:ole="">
            <v:imagedata r:id="rId32" o:title=""/>
          </v:shape>
          <o:OLEObject Type="Embed" ProgID="Equation.DSMT4" ShapeID="_x0000_i1038" DrawAspect="Content" ObjectID="_1717803368" r:id="rId33"/>
        </w:object>
      </w:r>
      <w:r>
        <w:t xml:space="preserve"> </w:t>
      </w:r>
      <w:r>
        <w:rPr>
          <w:rFonts w:ascii="Calibri" w:hAnsi="Calibri"/>
          <w:szCs w:val="28"/>
        </w:rPr>
        <w:t xml:space="preserve">— </w:t>
      </w:r>
      <w:r>
        <w:t xml:space="preserve">питома густина матеріалу, </w:t>
      </w:r>
      <w:r w:rsidRPr="001314B7">
        <w:rPr>
          <w:position w:val="-24"/>
        </w:rPr>
        <w:object w:dxaOrig="720" w:dyaOrig="600">
          <v:shape id="_x0000_i1039" type="#_x0000_t75" style="width:36.45pt;height:29.9pt" o:ole="">
            <v:imagedata r:id="rId34" o:title=""/>
          </v:shape>
          <o:OLEObject Type="Embed" ProgID="Equation.DSMT4" ShapeID="_x0000_i1039" DrawAspect="Content" ObjectID="_1717803369" r:id="rId35"/>
        </w:object>
      </w:r>
      <w:r>
        <w:t xml:space="preserve"> </w:t>
      </w:r>
    </w:p>
    <w:p w:rsidR="00563DAA" w:rsidRDefault="00563DAA" w:rsidP="00563DAA">
      <w:pPr>
        <w:pStyle w:val="ad"/>
      </w:pPr>
      <w:r w:rsidRPr="008F5C9B">
        <w:rPr>
          <w:position w:val="-16"/>
        </w:rPr>
        <w:object w:dxaOrig="380" w:dyaOrig="440">
          <v:shape id="_x0000_i1040" type="#_x0000_t75" style="width:19.65pt;height:21.5pt" o:ole="">
            <v:imagedata r:id="rId36" o:title=""/>
          </v:shape>
          <o:OLEObject Type="Embed" ProgID="Equation.DSMT4" ShapeID="_x0000_i1040" DrawAspect="Content" ObjectID="_1717803370" r:id="rId37"/>
        </w:object>
      </w:r>
      <w:r>
        <w:t xml:space="preserve"> </w:t>
      </w:r>
      <w:r>
        <w:rPr>
          <w:rFonts w:ascii="Calibri" w:hAnsi="Calibri"/>
          <w:szCs w:val="28"/>
        </w:rPr>
        <w:t xml:space="preserve">— </w:t>
      </w:r>
      <w:r>
        <w:t xml:space="preserve">питома теплоємність матеріалу, </w:t>
      </w:r>
      <w:r w:rsidRPr="001314B7">
        <w:rPr>
          <w:position w:val="-20"/>
        </w:rPr>
        <w:object w:dxaOrig="1200" w:dyaOrig="620">
          <v:shape id="_x0000_i1041" type="#_x0000_t75" style="width:59.85pt;height:30.85pt" o:ole="">
            <v:imagedata r:id="rId38" o:title=""/>
          </v:shape>
          <o:OLEObject Type="Embed" ProgID="Equation.DSMT4" ShapeID="_x0000_i1041" DrawAspect="Content" ObjectID="_1717803371" r:id="rId39"/>
        </w:object>
      </w:r>
      <w:r>
        <w:t xml:space="preserve"> </w:t>
      </w:r>
    </w:p>
    <w:p w:rsidR="00563DAA" w:rsidRDefault="00563DAA" w:rsidP="00563DAA">
      <w:pPr>
        <w:pStyle w:val="ad"/>
      </w:pPr>
      <w:r w:rsidRPr="00177814">
        <w:rPr>
          <w:position w:val="-16"/>
        </w:rPr>
        <w:object w:dxaOrig="360" w:dyaOrig="440">
          <v:shape id="_x0000_i1042" type="#_x0000_t75" style="width:18.7pt;height:21.5pt" o:ole="">
            <v:imagedata r:id="rId40" o:title=""/>
          </v:shape>
          <o:OLEObject Type="Embed" ProgID="Equation.DSMT4" ShapeID="_x0000_i1042" DrawAspect="Content" ObjectID="_1717803372" r:id="rId41"/>
        </w:object>
      </w:r>
      <w:r>
        <w:rPr>
          <w:rFonts w:ascii="Calibri" w:hAnsi="Calibri"/>
          <w:szCs w:val="28"/>
        </w:rPr>
        <w:t xml:space="preserve"> — </w:t>
      </w:r>
      <w:r>
        <w:t xml:space="preserve">прихована теплота фазового переходу, </w:t>
      </w:r>
      <w:r w:rsidRPr="001314B7">
        <w:rPr>
          <w:position w:val="-10"/>
        </w:rPr>
        <w:object w:dxaOrig="1060" w:dyaOrig="360">
          <v:shape id="_x0000_i1043" type="#_x0000_t75" style="width:52.35pt;height:18.7pt" o:ole="">
            <v:imagedata r:id="rId42" o:title=""/>
          </v:shape>
          <o:OLEObject Type="Embed" ProgID="Equation.DSMT4" ShapeID="_x0000_i1043" DrawAspect="Content" ObjectID="_1717803373" r:id="rId43"/>
        </w:object>
      </w:r>
      <w:r>
        <w:t xml:space="preserve"> </w:t>
      </w:r>
    </w:p>
    <w:p w:rsidR="00563DAA" w:rsidRDefault="00563DAA" w:rsidP="00563DAA">
      <w:pPr>
        <w:pStyle w:val="ad"/>
      </w:pPr>
      <w:r w:rsidRPr="00A261C2">
        <w:rPr>
          <w:position w:val="-12"/>
        </w:rPr>
        <w:object w:dxaOrig="660" w:dyaOrig="380">
          <v:shape id="_x0000_i1044" type="#_x0000_t75" style="width:33.65pt;height:19.65pt" o:ole="">
            <v:imagedata r:id="rId44" o:title=""/>
          </v:shape>
          <o:OLEObject Type="Embed" ProgID="Equation.DSMT4" ShapeID="_x0000_i1044" DrawAspect="Content" ObjectID="_1717803374" r:id="rId45"/>
        </w:object>
      </w:r>
      <w:r>
        <w:t xml:space="preserve"> </w:t>
      </w:r>
      <w:r>
        <w:rPr>
          <w:rFonts w:ascii="Calibri" w:hAnsi="Calibri"/>
          <w:szCs w:val="28"/>
        </w:rPr>
        <w:t xml:space="preserve">— </w:t>
      </w:r>
      <w:r>
        <w:t xml:space="preserve">масовий та об’ємний розходи порошку, </w:t>
      </w:r>
      <w:r w:rsidRPr="00A261C2">
        <w:rPr>
          <w:position w:val="-20"/>
        </w:rPr>
        <w:object w:dxaOrig="1500" w:dyaOrig="600">
          <v:shape id="_x0000_i1045" type="#_x0000_t75" style="width:73.85pt;height:29.9pt" o:ole="">
            <v:imagedata r:id="rId46" o:title=""/>
          </v:shape>
          <o:OLEObject Type="Embed" ProgID="Equation.DSMT4" ShapeID="_x0000_i1045" DrawAspect="Content" ObjectID="_1717803375" r:id="rId47"/>
        </w:object>
      </w:r>
      <w:r>
        <w:t xml:space="preserve"> </w:t>
      </w:r>
    </w:p>
    <w:p w:rsidR="00563DAA" w:rsidRDefault="00563DAA" w:rsidP="00563DAA">
      <w:pPr>
        <w:pStyle w:val="ad"/>
      </w:pPr>
      <w:r w:rsidRPr="001314B7">
        <w:rPr>
          <w:position w:val="-16"/>
        </w:rPr>
        <w:object w:dxaOrig="1700" w:dyaOrig="440">
          <v:shape id="_x0000_i1046" type="#_x0000_t75" style="width:84.15pt;height:21.5pt" o:ole="">
            <v:imagedata r:id="rId48" o:title=""/>
          </v:shape>
          <o:OLEObject Type="Embed" ProgID="Equation.DSMT4" ShapeID="_x0000_i1046" DrawAspect="Content" ObjectID="_1717803376" r:id="rId49"/>
        </w:object>
      </w:r>
      <w:r>
        <w:rPr>
          <w:rFonts w:ascii="Calibri" w:hAnsi="Calibri"/>
          <w:szCs w:val="28"/>
        </w:rPr>
        <w:t xml:space="preserve"> — </w:t>
      </w:r>
      <w:r w:rsidRPr="00F2360D">
        <w:t>коефіцієнт</w:t>
      </w:r>
      <w:r>
        <w:t>:</w:t>
      </w:r>
      <w:r w:rsidRPr="00F2360D">
        <w:t xml:space="preserve"> використання порошку</w:t>
      </w:r>
      <w:r>
        <w:t>, передачі енергії від ЛВ, ефективності плавлення, ефективності доставлення порошку, %</w:t>
      </w:r>
    </w:p>
    <w:p w:rsidR="00563DAA" w:rsidRDefault="00563DAA" w:rsidP="00563DAA">
      <w:pPr>
        <w:pStyle w:val="ad"/>
      </w:pPr>
      <w:r w:rsidRPr="00177814">
        <w:rPr>
          <w:position w:val="-4"/>
        </w:rPr>
        <w:object w:dxaOrig="240" w:dyaOrig="220">
          <v:shape id="_x0000_i1047" type="#_x0000_t75" style="width:12.15pt;height:11.2pt" o:ole="">
            <v:imagedata r:id="rId50" o:title=""/>
          </v:shape>
          <o:OLEObject Type="Embed" ProgID="Equation.DSMT4" ShapeID="_x0000_i1047" DrawAspect="Content" ObjectID="_1717803377" r:id="rId51"/>
        </w:object>
      </w:r>
      <w:r>
        <w:rPr>
          <w:rFonts w:ascii="Calibri" w:hAnsi="Calibri"/>
          <w:szCs w:val="28"/>
        </w:rPr>
        <w:t xml:space="preserve"> — </w:t>
      </w:r>
      <w:r>
        <w:t xml:space="preserve">стала Стефана-Больцмана, </w:t>
      </w:r>
      <w:r w:rsidRPr="001314B7">
        <w:rPr>
          <w:position w:val="-24"/>
        </w:rPr>
        <w:object w:dxaOrig="2460" w:dyaOrig="600">
          <v:shape id="_x0000_i1048" type="#_x0000_t75" style="width:123.45pt;height:29.9pt" o:ole="">
            <v:imagedata r:id="rId52" o:title=""/>
          </v:shape>
          <o:OLEObject Type="Embed" ProgID="Equation.DSMT4" ShapeID="_x0000_i1048" DrawAspect="Content" ObjectID="_1717803378" r:id="rId53"/>
        </w:object>
      </w:r>
      <w:r>
        <w:t xml:space="preserve"> </w:t>
      </w:r>
    </w:p>
    <w:p w:rsidR="00563DAA" w:rsidRPr="00F2360D" w:rsidRDefault="00563DAA" w:rsidP="00563DAA">
      <w:pPr>
        <w:pStyle w:val="ad"/>
      </w:pPr>
      <w:r w:rsidRPr="00244AF9">
        <w:rPr>
          <w:position w:val="-4"/>
        </w:rPr>
        <w:object w:dxaOrig="220" w:dyaOrig="220">
          <v:shape id="_x0000_i1049" type="#_x0000_t75" style="width:11.2pt;height:11.2pt" o:ole="">
            <v:imagedata r:id="rId54" o:title=""/>
          </v:shape>
          <o:OLEObject Type="Embed" ProgID="Equation.DSMT4" ShapeID="_x0000_i1049" DrawAspect="Content" ObjectID="_1717803379" r:id="rId55"/>
        </w:object>
      </w:r>
      <w:r>
        <w:t xml:space="preserve"> </w:t>
      </w:r>
      <w:r>
        <w:rPr>
          <w:rFonts w:ascii="Calibri" w:hAnsi="Calibri"/>
          <w:szCs w:val="28"/>
        </w:rPr>
        <w:t xml:space="preserve">— </w:t>
      </w:r>
      <w:r>
        <w:t>випромінювальна здатність, %</w:t>
      </w:r>
    </w:p>
    <w:p w:rsidR="00563DAA" w:rsidRDefault="00563DAA" w:rsidP="00563DAA">
      <w:pPr>
        <w:pStyle w:val="ad"/>
      </w:pPr>
      <w:r w:rsidRPr="00244AF9">
        <w:rPr>
          <w:position w:val="-12"/>
        </w:rPr>
        <w:object w:dxaOrig="300" w:dyaOrig="400">
          <v:shape id="_x0000_i1050" type="#_x0000_t75" style="width:14.95pt;height:19.65pt" o:ole="">
            <v:imagedata r:id="rId56" o:title=""/>
          </v:shape>
          <o:OLEObject Type="Embed" ProgID="Equation.DSMT4" ShapeID="_x0000_i1050" DrawAspect="Content" ObjectID="_1717803380" r:id="rId57"/>
        </w:object>
      </w:r>
      <w:r>
        <w:t xml:space="preserve"> </w:t>
      </w:r>
      <w:r>
        <w:rPr>
          <w:rFonts w:ascii="Calibri" w:hAnsi="Calibri"/>
          <w:szCs w:val="28"/>
        </w:rPr>
        <w:t xml:space="preserve">— </w:t>
      </w:r>
      <w:r>
        <w:t xml:space="preserve">коефіцієнт конвекції, </w:t>
      </w:r>
      <w:r w:rsidRPr="001314B7">
        <w:rPr>
          <w:position w:val="-24"/>
        </w:rPr>
        <w:object w:dxaOrig="880" w:dyaOrig="600">
          <v:shape id="_x0000_i1051" type="#_x0000_t75" style="width:43.95pt;height:29.9pt" o:ole="">
            <v:imagedata r:id="rId58" o:title=""/>
          </v:shape>
          <o:OLEObject Type="Embed" ProgID="Equation.DSMT4" ShapeID="_x0000_i1051" DrawAspect="Content" ObjectID="_1717803381" r:id="rId59"/>
        </w:object>
      </w:r>
      <w:r>
        <w:t xml:space="preserve"> </w:t>
      </w:r>
    </w:p>
    <w:p w:rsidR="00563DAA" w:rsidRDefault="00563DAA" w:rsidP="00563DAA">
      <w:pPr>
        <w:pStyle w:val="ad"/>
      </w:pPr>
      <w:r w:rsidRPr="00DC64C4">
        <w:rPr>
          <w:position w:val="-16"/>
        </w:rPr>
        <w:object w:dxaOrig="1160" w:dyaOrig="440">
          <v:shape id="_x0000_i1052" type="#_x0000_t75" style="width:57.05pt;height:21.5pt" o:ole="">
            <v:imagedata r:id="rId60" o:title=""/>
          </v:shape>
          <o:OLEObject Type="Embed" ProgID="Equation.DSMT4" ShapeID="_x0000_i1052" DrawAspect="Content" ObjectID="_1717803382" r:id="rId61"/>
        </w:object>
      </w:r>
      <w:r>
        <w:rPr>
          <w:rFonts w:ascii="Calibri" w:hAnsi="Calibri"/>
          <w:szCs w:val="28"/>
        </w:rPr>
        <w:t xml:space="preserve"> — </w:t>
      </w:r>
      <w:r>
        <w:t xml:space="preserve">площа перетину: наплавленого шва, сфокусованого пучка ЛВ, сфокусованого потоку порошку, </w:t>
      </w:r>
      <w:r w:rsidRPr="001314B7">
        <w:rPr>
          <w:position w:val="-6"/>
        </w:rPr>
        <w:object w:dxaOrig="380" w:dyaOrig="380">
          <v:shape id="_x0000_i1053" type="#_x0000_t75" style="width:19.65pt;height:19.65pt" o:ole="">
            <v:imagedata r:id="rId62" o:title=""/>
          </v:shape>
          <o:OLEObject Type="Embed" ProgID="Equation.DSMT4" ShapeID="_x0000_i1053" DrawAspect="Content" ObjectID="_1717803383" r:id="rId63"/>
        </w:object>
      </w:r>
      <w:r>
        <w:t xml:space="preserve"> </w:t>
      </w:r>
    </w:p>
    <w:p w:rsidR="00563DAA" w:rsidRPr="00C35097" w:rsidRDefault="00563DAA" w:rsidP="00563DAA">
      <w:pPr>
        <w:pStyle w:val="ad"/>
      </w:pPr>
      <w:r w:rsidRPr="00C35097">
        <w:object w:dxaOrig="780" w:dyaOrig="400">
          <v:shape id="_x0000_i1054" type="#_x0000_t75" style="width:38.35pt;height:19.65pt" o:ole="">
            <v:imagedata r:id="rId64" o:title=""/>
          </v:shape>
          <o:OLEObject Type="Embed" ProgID="Equation.DSMT4" ShapeID="_x0000_i1054" DrawAspect="Content" ObjectID="_1717803384" r:id="rId65"/>
        </w:object>
      </w:r>
      <w:r>
        <w:t xml:space="preserve"> </w:t>
      </w:r>
      <w:r>
        <w:rPr>
          <w:rFonts w:ascii="Calibri" w:hAnsi="Calibri"/>
          <w:szCs w:val="28"/>
        </w:rPr>
        <w:t xml:space="preserve">— </w:t>
      </w:r>
      <w:r w:rsidRPr="00C35097">
        <w:t xml:space="preserve">об’єм: проплавленої підкладки, порошку, </w:t>
      </w:r>
      <w:r w:rsidRPr="00C35097">
        <w:object w:dxaOrig="380" w:dyaOrig="380">
          <v:shape id="_x0000_i1055" type="#_x0000_t75" style="width:19.65pt;height:19.65pt" o:ole="">
            <v:imagedata r:id="rId66" o:title=""/>
          </v:shape>
          <o:OLEObject Type="Embed" ProgID="Equation.DSMT4" ShapeID="_x0000_i1055" DrawAspect="Content" ObjectID="_1717803385" r:id="rId67"/>
        </w:object>
      </w:r>
      <w:r w:rsidRPr="00C35097">
        <w:t xml:space="preserve"> </w:t>
      </w:r>
    </w:p>
    <w:p w:rsidR="00563DAA" w:rsidRDefault="00563DAA" w:rsidP="00563DAA">
      <w:pPr>
        <w:pStyle w:val="ad"/>
      </w:pPr>
      <w:r w:rsidRPr="00244AF9">
        <w:rPr>
          <w:position w:val="-4"/>
        </w:rPr>
        <w:object w:dxaOrig="279" w:dyaOrig="300">
          <v:shape id="_x0000_i1056" type="#_x0000_t75" style="width:14.05pt;height:14.95pt" o:ole="">
            <v:imagedata r:id="rId68" o:title=""/>
          </v:shape>
          <o:OLEObject Type="Embed" ProgID="Equation.DSMT4" ShapeID="_x0000_i1056" DrawAspect="Content" ObjectID="_1717803386" r:id="rId69"/>
        </w:object>
      </w:r>
      <w:r>
        <w:t xml:space="preserve"> </w:t>
      </w:r>
      <w:r>
        <w:rPr>
          <w:rFonts w:ascii="Calibri" w:hAnsi="Calibri"/>
          <w:szCs w:val="28"/>
        </w:rPr>
        <w:t xml:space="preserve">— </w:t>
      </w:r>
      <w:r>
        <w:t xml:space="preserve">потужність лазера, </w:t>
      </w:r>
      <w:r w:rsidRPr="001314B7">
        <w:rPr>
          <w:position w:val="-6"/>
        </w:rPr>
        <w:object w:dxaOrig="480" w:dyaOrig="320">
          <v:shape id="_x0000_i1057" type="#_x0000_t75" style="width:23.4pt;height:15.9pt" o:ole="">
            <v:imagedata r:id="rId70" o:title=""/>
          </v:shape>
          <o:OLEObject Type="Embed" ProgID="Equation.DSMT4" ShapeID="_x0000_i1057" DrawAspect="Content" ObjectID="_1717803387" r:id="rId71"/>
        </w:object>
      </w:r>
      <w:r>
        <w:t xml:space="preserve"> </w:t>
      </w:r>
    </w:p>
    <w:p w:rsidR="00563DAA" w:rsidRDefault="00563DAA" w:rsidP="00563DAA">
      <w:pPr>
        <w:pStyle w:val="ad"/>
      </w:pPr>
      <w:r w:rsidRPr="00244AF9">
        <w:rPr>
          <w:position w:val="-4"/>
        </w:rPr>
        <w:object w:dxaOrig="220" w:dyaOrig="300">
          <v:shape id="_x0000_i1058" type="#_x0000_t75" style="width:11.2pt;height:14.95pt" o:ole="">
            <v:imagedata r:id="rId72" o:title=""/>
          </v:shape>
          <o:OLEObject Type="Embed" ProgID="Equation.DSMT4" ShapeID="_x0000_i1058" DrawAspect="Content" ObjectID="_1717803388" r:id="rId73"/>
        </w:object>
      </w:r>
      <w:r>
        <w:t xml:space="preserve"> </w:t>
      </w:r>
      <w:r>
        <w:rPr>
          <w:rFonts w:ascii="Calibri" w:hAnsi="Calibri"/>
          <w:szCs w:val="28"/>
        </w:rPr>
        <w:t xml:space="preserve">— </w:t>
      </w:r>
      <w:r>
        <w:t xml:space="preserve">інтенсивність ЛВ, </w:t>
      </w:r>
      <w:r w:rsidRPr="001314B7">
        <w:rPr>
          <w:position w:val="-6"/>
        </w:rPr>
        <w:object w:dxaOrig="999" w:dyaOrig="380">
          <v:shape id="_x0000_i1059" type="#_x0000_t75" style="width:49.55pt;height:19.65pt" o:ole="">
            <v:imagedata r:id="rId74" o:title=""/>
          </v:shape>
          <o:OLEObject Type="Embed" ProgID="Equation.DSMT4" ShapeID="_x0000_i1059" DrawAspect="Content" ObjectID="_1717803389" r:id="rId75"/>
        </w:object>
      </w:r>
      <w:r>
        <w:t xml:space="preserve"> </w:t>
      </w:r>
    </w:p>
    <w:p w:rsidR="00563DAA" w:rsidRDefault="00563DAA" w:rsidP="00563DAA">
      <w:pPr>
        <w:pStyle w:val="ad"/>
      </w:pPr>
      <w:r w:rsidRPr="00244AF9">
        <w:rPr>
          <w:position w:val="-12"/>
        </w:rPr>
        <w:object w:dxaOrig="639" w:dyaOrig="400">
          <v:shape id="_x0000_i1060" type="#_x0000_t75" style="width:31.8pt;height:19.65pt" o:ole="">
            <v:imagedata r:id="rId76" o:title=""/>
          </v:shape>
          <o:OLEObject Type="Embed" ProgID="Equation.DSMT4" ShapeID="_x0000_i1060" DrawAspect="Content" ObjectID="_1717803390" r:id="rId77"/>
        </w:object>
      </w:r>
      <w:r>
        <w:t xml:space="preserve"> </w:t>
      </w:r>
      <w:r>
        <w:rPr>
          <w:rFonts w:ascii="Calibri" w:hAnsi="Calibri"/>
          <w:szCs w:val="28"/>
        </w:rPr>
        <w:t xml:space="preserve">— </w:t>
      </w:r>
      <w:r>
        <w:t>температура та температура середовища, К</w:t>
      </w:r>
    </w:p>
    <w:p w:rsidR="00563DAA" w:rsidRDefault="00563DAA" w:rsidP="00563DAA">
      <w:pPr>
        <w:pStyle w:val="ad"/>
      </w:pPr>
      <w:r w:rsidRPr="00C35097">
        <w:rPr>
          <w:position w:val="-6"/>
        </w:rPr>
        <w:object w:dxaOrig="300" w:dyaOrig="320">
          <v:shape id="_x0000_i1061" type="#_x0000_t75" style="width:14.95pt;height:15.9pt" o:ole="">
            <v:imagedata r:id="rId78" o:title=""/>
          </v:shape>
          <o:OLEObject Type="Embed" ProgID="Equation.DSMT4" ShapeID="_x0000_i1061" DrawAspect="Content" ObjectID="_1717803391" r:id="rId79"/>
        </w:object>
      </w:r>
      <w:r>
        <w:t xml:space="preserve"> </w:t>
      </w:r>
      <w:r>
        <w:rPr>
          <w:rFonts w:ascii="Calibri" w:hAnsi="Calibri"/>
          <w:szCs w:val="28"/>
        </w:rPr>
        <w:t xml:space="preserve">— </w:t>
      </w:r>
      <w:r>
        <w:t xml:space="preserve">швидкість сканування (обробки, переміщення ванни розплаву), </w:t>
      </w:r>
      <w:r w:rsidRPr="00C35097">
        <w:rPr>
          <w:position w:val="-6"/>
        </w:rPr>
        <w:object w:dxaOrig="820" w:dyaOrig="320">
          <v:shape id="_x0000_i1062" type="#_x0000_t75" style="width:41.15pt;height:15.9pt" o:ole="">
            <v:imagedata r:id="rId80" o:title=""/>
          </v:shape>
          <o:OLEObject Type="Embed" ProgID="Equation.DSMT4" ShapeID="_x0000_i1062" DrawAspect="Content" ObjectID="_1717803392" r:id="rId81"/>
        </w:object>
      </w:r>
    </w:p>
    <w:p w:rsidR="00563DAA" w:rsidRDefault="00563DAA" w:rsidP="00563DAA">
      <w:pPr>
        <w:pStyle w:val="ad"/>
      </w:pPr>
      <w:r w:rsidRPr="002D4132">
        <w:rPr>
          <w:position w:val="-12"/>
        </w:rPr>
        <w:object w:dxaOrig="400" w:dyaOrig="380">
          <v:shape id="_x0000_i1063" type="#_x0000_t75" style="width:19.65pt;height:19.65pt" o:ole="">
            <v:imagedata r:id="rId82" o:title=""/>
          </v:shape>
          <o:OLEObject Type="Embed" ProgID="Equation.DSMT4" ShapeID="_x0000_i1063" DrawAspect="Content" ObjectID="_1717803393" r:id="rId83"/>
        </w:object>
      </w:r>
      <w:r>
        <w:t xml:space="preserve"> </w:t>
      </w:r>
      <w:r>
        <w:rPr>
          <w:rFonts w:ascii="Calibri" w:hAnsi="Calibri"/>
          <w:szCs w:val="28"/>
        </w:rPr>
        <w:t xml:space="preserve">— </w:t>
      </w:r>
      <w:r>
        <w:t>безрозмірне число Рикаліна</w:t>
      </w:r>
    </w:p>
    <w:p w:rsidR="00563DAA" w:rsidRPr="002D4132" w:rsidRDefault="00563DAA" w:rsidP="00563DAA">
      <w:pPr>
        <w:pStyle w:val="ad"/>
      </w:pPr>
      <w:r w:rsidRPr="002D4132">
        <w:rPr>
          <w:position w:val="-6"/>
        </w:rPr>
        <w:object w:dxaOrig="420" w:dyaOrig="320">
          <v:shape id="_x0000_i1064" type="#_x0000_t75" style="width:20.55pt;height:15.9pt" o:ole="">
            <v:imagedata r:id="rId84" o:title=""/>
          </v:shape>
          <o:OLEObject Type="Embed" ProgID="Equation.DSMT4" ShapeID="_x0000_i1064" DrawAspect="Content" ObjectID="_1717803394" r:id="rId85"/>
        </w:object>
      </w:r>
      <w:r>
        <w:t xml:space="preserve"> </w:t>
      </w:r>
      <w:r>
        <w:rPr>
          <w:rFonts w:ascii="Calibri" w:hAnsi="Calibri"/>
          <w:szCs w:val="28"/>
        </w:rPr>
        <w:t xml:space="preserve">— </w:t>
      </w:r>
      <w:r>
        <w:t>безрозмірне число Крістенсена</w:t>
      </w:r>
    </w:p>
    <w:p w:rsidR="00B27B39" w:rsidRDefault="00563DAA" w:rsidP="00563DAA">
      <w:pPr>
        <w:pStyle w:val="MTDisplayEquation"/>
      </w:pPr>
      <w:r>
        <w:tab/>
        <w:t xml:space="preserve"> </w:t>
      </w:r>
    </w:p>
    <w:p w:rsidR="00B27B39" w:rsidRDefault="00B27B39" w:rsidP="00563DAA">
      <w:pPr>
        <w:pStyle w:val="a1"/>
      </w:pPr>
    </w:p>
    <w:p w:rsidR="00B27B39" w:rsidRDefault="00B27B39" w:rsidP="00563DAA">
      <w:pPr>
        <w:ind w:firstLine="708"/>
      </w:pPr>
    </w:p>
    <w:p w:rsidR="00B27B39" w:rsidRDefault="00B27B39" w:rsidP="00563DAA">
      <w:pPr>
        <w:ind w:firstLine="708"/>
      </w:pPr>
    </w:p>
    <w:p w:rsidR="00B27B39" w:rsidRDefault="00B27B39" w:rsidP="00563DAA">
      <w:pPr>
        <w:ind w:firstLine="708"/>
      </w:pPr>
    </w:p>
    <w:p w:rsidR="00B27B39" w:rsidRDefault="00B27B39" w:rsidP="00563DAA">
      <w:pPr>
        <w:ind w:firstLine="708"/>
      </w:pPr>
    </w:p>
    <w:p w:rsidR="00B27B39" w:rsidRDefault="00B27B39" w:rsidP="00563DAA">
      <w:pPr>
        <w:ind w:firstLine="708"/>
      </w:pPr>
    </w:p>
    <w:p w:rsidR="00563DAA" w:rsidRDefault="00563DAA" w:rsidP="00563DAA">
      <w:pPr>
        <w:ind w:firstLine="708"/>
      </w:pPr>
    </w:p>
    <w:p w:rsidR="00563DAA" w:rsidRDefault="00563DAA" w:rsidP="00563DAA">
      <w:pPr>
        <w:pStyle w:val="ab"/>
      </w:pPr>
      <w:bookmarkStart w:id="8" w:name="_Toc107185960"/>
      <w:r>
        <w:rPr>
          <w:caps w:val="0"/>
        </w:rPr>
        <w:lastRenderedPageBreak/>
        <w:t>ВСТУП</w:t>
      </w:r>
      <w:bookmarkEnd w:id="8"/>
    </w:p>
    <w:p w:rsidR="00563DAA" w:rsidRDefault="00563DAA" w:rsidP="00563DAA">
      <w:pPr>
        <w:ind w:firstLine="708"/>
      </w:pPr>
      <w:r w:rsidRPr="007C6BFD">
        <w:t>Захворювання опорно-рухового апарату істотно погіршують якість життя, порушують функціональну активність, призводять до втрати працездатності, що впливає не тільки на хворого, а й членів його сім’ї. За даними ВООЗ, захворювання опорно-рухового апарату як причина інвалідності та смертності посідають 4-е місце у світі після серцево-судинних захворювань, онкологічних хвороб та цукрового діабету. В Україні захворювання опорно-рухового апарату є однією з найпоширеніших проблем.</w:t>
      </w:r>
      <w:r>
        <w:t xml:space="preserve"> </w:t>
      </w:r>
      <w:r>
        <w:rPr>
          <w:color w:val="000000"/>
        </w:rPr>
        <w:t>Усе це сприяє розвитку нових</w:t>
      </w:r>
      <w:r w:rsidRPr="00EC613D">
        <w:rPr>
          <w:color w:val="000000"/>
        </w:rPr>
        <w:t xml:space="preserve"> напр</w:t>
      </w:r>
      <w:r>
        <w:rPr>
          <w:color w:val="000000"/>
        </w:rPr>
        <w:t>ямків у медицині</w:t>
      </w:r>
      <w:r w:rsidRPr="00EC613D">
        <w:rPr>
          <w:color w:val="000000"/>
        </w:rPr>
        <w:t>,</w:t>
      </w:r>
      <w:r>
        <w:rPr>
          <w:color w:val="000000"/>
        </w:rPr>
        <w:t xml:space="preserve"> із залученням новітніх технологій та кооперації фахівців різних галузей, прикладом такої співпраці є</w:t>
      </w:r>
      <w:r w:rsidRPr="00EC613D">
        <w:rPr>
          <w:color w:val="000000"/>
        </w:rPr>
        <w:t xml:space="preserve"> ендопротезування.</w:t>
      </w:r>
    </w:p>
    <w:p w:rsidR="00563DAA" w:rsidRDefault="00563DAA" w:rsidP="00563DAA">
      <w:pPr>
        <w:ind w:firstLine="708"/>
      </w:pPr>
      <w:r w:rsidRPr="00804F49">
        <w:t>Ендопротезування</w:t>
      </w:r>
      <w:r>
        <w:t xml:space="preserve"> </w:t>
      </w:r>
      <w:r>
        <w:rPr>
          <w:rFonts w:ascii="Calibri" w:hAnsi="Calibri"/>
          <w:szCs w:val="28"/>
        </w:rPr>
        <w:t xml:space="preserve">— </w:t>
      </w:r>
      <w:r w:rsidRPr="00804F49">
        <w:t>це, в сучасному розумінні, оперативне втручання, при</w:t>
      </w:r>
      <w:r>
        <w:t xml:space="preserve"> якому відбувається заміна суглоба (Артропластика) чи кістки пацієнта на штучний протез. Бере свій початок ця відносно нова галузь медицини у 1891 році, з виготовлення імпланту зі слонової кістки німецьким лікарем Фемістоклом Глюком для протезування кульшового (тазостегнового) суглобу. Показом до ендопротезування кульшового суглобу можуть бути такі захворювання, як: </w:t>
      </w:r>
      <w:r w:rsidRPr="00C52A79">
        <w:t>деформуючий артроз (остеоартрит) кульшового суглоба, ревматоїдний артрит кульшового суглоба, асептичні некр</w:t>
      </w:r>
      <w:r>
        <w:t xml:space="preserve">ози головки стегнової кістки та пухлина стегнової кістки; до цього переліку також варто додати травматичні пошкодження кульшового суглобу: перелом шийки стегна, перелом головки стегнової кістки. </w:t>
      </w:r>
    </w:p>
    <w:p w:rsidR="00563DAA" w:rsidRDefault="00563DAA" w:rsidP="00563DAA">
      <w:pPr>
        <w:ind w:firstLine="708"/>
      </w:pPr>
      <w:r w:rsidRPr="00015D4F">
        <w:t>Остеоартроз (остеоартрит) – одне з найбільш розповсюджених дегенеративно</w:t>
      </w:r>
      <w:r>
        <w:t>-</w:t>
      </w:r>
      <w:r w:rsidRPr="00015D4F">
        <w:t>дистрофічних захворювань суглобів, на яке страждає від 30 %</w:t>
      </w:r>
      <w:r>
        <w:t xml:space="preserve"> </w:t>
      </w:r>
      <w:r w:rsidRPr="00015D4F">
        <w:t>людей старше 60 років.</w:t>
      </w:r>
      <w:r>
        <w:t xml:space="preserve"> </w:t>
      </w:r>
      <w:r w:rsidRPr="00015D4F">
        <w:t>За останні роки зафіксовано зростання захворюваності на остеоартроз у 5-9 разів. Медико-демографічні показники засвідчують продовження процесу «старіння» населення.</w:t>
      </w:r>
      <w:r>
        <w:t xml:space="preserve"> </w:t>
      </w:r>
      <w:r w:rsidRPr="00015D4F">
        <w:t>Щорічно в нашій країні потребують ендпротезування 25-40 тис.</w:t>
      </w:r>
      <w:r>
        <w:t xml:space="preserve"> </w:t>
      </w:r>
      <w:r w:rsidRPr="00015D4F">
        <w:t>хворих</w:t>
      </w:r>
      <w:r>
        <w:t>.</w:t>
      </w:r>
    </w:p>
    <w:p w:rsidR="00563DAA" w:rsidRDefault="00563DAA" w:rsidP="00563DAA">
      <w:pPr>
        <w:ind w:firstLine="708"/>
      </w:pPr>
      <w:r>
        <w:t xml:space="preserve">Варто відзначити, що термін служби штучного кульшового суглобу з керамічною голівкою і полімерним вкладишем становить від 15 до 20 років, а виготовлених цілком з кераміки-до 30 років. Ціна ж суглобу сильно варіюється </w:t>
      </w:r>
      <w:r>
        <w:lastRenderedPageBreak/>
        <w:t>від матеріалів та виробника, для суцільнокермаічного протезу вона може сягати 5 тис. € і вище</w:t>
      </w:r>
      <w:r w:rsidRPr="00E96ADA">
        <w:rPr>
          <w:lang w:val="ru-RU"/>
        </w:rPr>
        <w:t>.</w:t>
      </w:r>
      <w:r>
        <w:t xml:space="preserve"> Повторне ж протезування, наприклад, при виходу з ладу наявного ендопротезу відбувається значно тяжче, головним чином через руйнування кісток, причиною чого стають продукти спрацювання поверхонь тертя суглобу.</w:t>
      </w:r>
    </w:p>
    <w:p w:rsidR="00563DAA" w:rsidRDefault="00563DAA" w:rsidP="00563DAA">
      <w:pPr>
        <w:ind w:firstLine="708"/>
      </w:pPr>
      <w:r w:rsidRPr="0047440D">
        <w:t>Зважаючи на високий попит та недосконалість існуючих методів вирішення такої проблеми як ендопротезування кульшового суглобу варто проводити нові дослідження у цій галузі, вести розробки штучних суглобів, які були б не тільки дешевшими, але і надійнішими від існуючих.</w:t>
      </w:r>
      <w:r>
        <w:t xml:space="preserve"> </w:t>
      </w:r>
    </w:p>
    <w:p w:rsidR="00B27B39" w:rsidRDefault="00563DAA" w:rsidP="00563DAA">
      <w:pPr>
        <w:ind w:firstLine="708"/>
      </w:pPr>
      <w:r>
        <w:t>Метою даної роботи є аналіз матеріалів, що застовосуються в ендопротезуванні, а також запропонованої нової тришарової головки кульшового суглобу, поверхнею тертя якої є кераміка, що веде до дослідження процесу лазерного газо-порошкового наплавлення на керамічну підкладку з використанням проміжного теплорозподільного шару в цілому.</w:t>
      </w:r>
    </w:p>
    <w:p w:rsidR="00563DAA" w:rsidRPr="003C4AFE" w:rsidRDefault="00563DAA" w:rsidP="00563DAA">
      <w:pPr>
        <w:pStyle w:val="1"/>
      </w:pPr>
      <w:bookmarkStart w:id="9" w:name="_Toc107185961"/>
      <w:r w:rsidRPr="003C4AFE">
        <w:lastRenderedPageBreak/>
        <w:t>Композитна головка кульшового суглобу</w:t>
      </w:r>
      <w:bookmarkEnd w:id="9"/>
    </w:p>
    <w:p w:rsidR="00563DAA" w:rsidRPr="003C4AFE" w:rsidRDefault="00563DAA" w:rsidP="00563DAA">
      <w:pPr>
        <w:pStyle w:val="2"/>
      </w:pPr>
      <w:bookmarkStart w:id="10" w:name="_Toc107185962"/>
      <w:r w:rsidRPr="003C4AFE">
        <w:t>Артропластика кульшового суглобу</w:t>
      </w:r>
      <w:bookmarkEnd w:id="10"/>
    </w:p>
    <w:p w:rsidR="00563DAA" w:rsidRPr="003C4AFE" w:rsidRDefault="00563DAA" w:rsidP="00563DAA">
      <w:pPr>
        <w:pStyle w:val="a1"/>
      </w:pPr>
      <w:r w:rsidRPr="003C4AFE">
        <w:t>Тотальне ендопротезування кульшового суглобу</w:t>
      </w:r>
      <w:r>
        <w:t xml:space="preserve"> — </w:t>
      </w:r>
      <w:r w:rsidRPr="003C4AFE">
        <w:t>одна з найчисельніших та найуспішніших хірургічних операцій в світі, яка має стійкий довготривалий успіх у лікуванні і отримує високі оцінки задоволеності пацієнтів. Операція повертає пацієнта до повсякденної безболісної діяльності, повернувши звичний діапазон рухів для здорового суглобу. [1] [2]</w:t>
      </w:r>
    </w:p>
    <w:p w:rsidR="00563DAA" w:rsidRPr="003C4AFE" w:rsidRDefault="00563DAA" w:rsidP="00563DAA">
      <w:pPr>
        <w:pStyle w:val="a1"/>
      </w:pPr>
      <w:r w:rsidRPr="003C4AFE">
        <w:t>Ендопротез кульшового суглоба (</w:t>
      </w:r>
      <w:r w:rsidRPr="003C4AFE">
        <w:fldChar w:fldCharType="begin"/>
      </w:r>
      <w:r w:rsidRPr="003C4AFE">
        <w:instrText xml:space="preserve"> REF _Ref105514149 \h </w:instrText>
      </w:r>
      <w:r w:rsidRPr="003C4AFE">
        <w:fldChar w:fldCharType="separate"/>
      </w:r>
      <w:r w:rsidRPr="003C4AFE">
        <w:t xml:space="preserve">Рис. </w:t>
      </w:r>
      <w:r>
        <w:rPr>
          <w:noProof/>
        </w:rPr>
        <w:t>1</w:t>
      </w:r>
      <w:r w:rsidRPr="003C4AFE">
        <w:fldChar w:fldCharType="end"/>
      </w:r>
      <w:r w:rsidRPr="003C4AFE">
        <w:t>) складається з імплантованої в стегнову кістку металевої ніжки, закріпленої на ній головки (металевої або керамічної) та закріпленої в тазу ацетабулярної чашки з вкладишем (найчастіше поліетиленовим або керамічним).</w:t>
      </w:r>
    </w:p>
    <w:p w:rsidR="00563DAA" w:rsidRPr="003C4AFE" w:rsidRDefault="00563DAA" w:rsidP="00563DAA">
      <w:pPr>
        <w:pStyle w:val="af1"/>
      </w:pPr>
      <w:r w:rsidRPr="00563DAA">
        <w:drawing>
          <wp:inline distT="0" distB="0" distL="0" distR="0">
            <wp:extent cx="3955415" cy="3615055"/>
            <wp:effectExtent l="19050" t="0" r="6985" b="0"/>
            <wp:docPr id="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86" cstate="print"/>
                    <a:srcRect/>
                    <a:stretch>
                      <a:fillRect/>
                    </a:stretch>
                  </pic:blipFill>
                  <pic:spPr bwMode="auto">
                    <a:xfrm>
                      <a:off x="0" y="0"/>
                      <a:ext cx="3955415" cy="3615055"/>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11" w:name="_Ref105514149"/>
      <w:r w:rsidRPr="003C4AFE">
        <w:t xml:space="preserve">Рис. </w:t>
      </w:r>
      <w:fldSimple w:instr=" SEQ Рис. \* ARABIC ">
        <w:r>
          <w:rPr>
            <w:noProof/>
          </w:rPr>
          <w:t>1</w:t>
        </w:r>
      </w:fldSimple>
      <w:bookmarkEnd w:id="11"/>
      <w:r w:rsidRPr="003C4AFE">
        <w:t xml:space="preserve">. Ендопротез </w:t>
      </w:r>
      <w:r w:rsidRPr="00563DAA">
        <w:t>кульшового</w:t>
      </w:r>
      <w:r w:rsidRPr="003C4AFE">
        <w:t xml:space="preserve"> суглобу.</w:t>
      </w:r>
    </w:p>
    <w:p w:rsidR="00563DAA" w:rsidRPr="00563DAA" w:rsidRDefault="00563DAA" w:rsidP="00563DAA">
      <w:pPr>
        <w:pStyle w:val="a1"/>
        <w:rPr>
          <w:lang w:val="en-US"/>
        </w:rPr>
      </w:pPr>
      <w:r w:rsidRPr="003C4AFE">
        <w:tab/>
      </w:r>
    </w:p>
    <w:p w:rsidR="00563DAA" w:rsidRPr="003C4AFE" w:rsidRDefault="00563DAA" w:rsidP="00563DAA">
      <w:pPr>
        <w:pStyle w:val="2"/>
      </w:pPr>
      <w:bookmarkStart w:id="12" w:name="_Toc107185963"/>
      <w:r w:rsidRPr="003C4AFE">
        <w:lastRenderedPageBreak/>
        <w:t>Опорні матеріали в ендопротезуванні</w:t>
      </w:r>
      <w:bookmarkEnd w:id="12"/>
    </w:p>
    <w:p w:rsidR="00563DAA" w:rsidRPr="00563DAA" w:rsidRDefault="00563DAA" w:rsidP="00563DAA">
      <w:pPr>
        <w:pStyle w:val="a1"/>
      </w:pPr>
      <w:r w:rsidRPr="00563DAA">
        <w:t xml:space="preserve">Основним опорним матеріалом в ендопротезуванні (особливо при безцементному типу фіксації в кістці) є титан та його сплави, це пояснюється його низькою питомою густиною, високою механічною міцністю, відмінною стійкістю до корозії та високою біосумісністю з кісткою [3]. </w:t>
      </w:r>
    </w:p>
    <w:p w:rsidR="00563DAA" w:rsidRPr="00563DAA" w:rsidRDefault="00563DAA" w:rsidP="00563DAA">
      <w:pPr>
        <w:pStyle w:val="a1"/>
      </w:pPr>
      <w:r w:rsidRPr="00563DAA">
        <w:t>На ряду з титаном за необхідності застосування цементної фіксації використовуються кобальт-хромові сплави через високий модуль Юнга. Також ці сплави можуть застосовуватись для виготовлення артикулятивних головок через високі трибологічні характеристики та стійкість до зношування [4].</w:t>
      </w:r>
    </w:p>
    <w:p w:rsidR="00B27B39" w:rsidRDefault="00563DAA" w:rsidP="00563DAA">
      <w:pPr>
        <w:pStyle w:val="a1"/>
      </w:pPr>
      <w:r w:rsidRPr="00563DAA">
        <w:t xml:space="preserve">Рідше в ендопротезування зустрічаються нержавіючі сталі, хоча вони показують рівні, або й вищі, біомеханічні властивості в порівнянні з титановими імплантами в області фіксації переломів [5], але рекомендується лише їх короткострокове використання через корозію [6]. Напротивагу цьому в [7] вказують на нижчий рівень відмов ендопротезів зі стальними головками, а не кобальт-хромовими в поєднанні зі зшитим поліетиленом. </w:t>
      </w:r>
    </w:p>
    <w:p w:rsidR="00563DAA" w:rsidRPr="003C4AFE" w:rsidRDefault="00563DAA" w:rsidP="00563DAA">
      <w:pPr>
        <w:pStyle w:val="2"/>
      </w:pPr>
      <w:bookmarkStart w:id="13" w:name="_Toc107185964"/>
      <w:r w:rsidRPr="003C4AFE">
        <w:t>Матеріали, що використовуються в парах тертя</w:t>
      </w:r>
      <w:bookmarkEnd w:id="13"/>
    </w:p>
    <w:p w:rsidR="00563DAA" w:rsidRPr="003C4AFE" w:rsidRDefault="00563DAA" w:rsidP="00563DAA">
      <w:pPr>
        <w:pStyle w:val="a1"/>
      </w:pPr>
      <w:r w:rsidRPr="003C4AFE">
        <w:t>Першим отримав застосування надвисокомолекулярний поліетилен високої щільності, який використовувався в парі з металевою головкою. Основним недоліком його використання був швидкий знос та викликаний цим остеоліз [8]. Йому на зміну прийшов зшитий поліетилен, завдяки чому вдалося значно зменшити швидкість зносу [9]. Останнім досягненням є створення завдяки фотоіндукованому полімеризаційному щепленню</w:t>
      </w:r>
      <w:r>
        <w:t xml:space="preserve"> </w:t>
      </w:r>
      <w:r w:rsidRPr="003C4AFE">
        <w:t>на поверхні зшитого поліетилену речовини “2-methacryloyloxyethyl phosphorylcholine” яка завдяки своєму наднизькому коефіцієнту тертя імітує суглобовий хрящ та витримує понад 70 млн. циклів [10</w:t>
      </w:r>
      <w:r>
        <w:t xml:space="preserve">, </w:t>
      </w:r>
      <w:r w:rsidRPr="003C4AFE">
        <w:t xml:space="preserve">11]. </w:t>
      </w:r>
    </w:p>
    <w:p w:rsidR="00563DAA" w:rsidRPr="003C4AFE" w:rsidRDefault="00563DAA" w:rsidP="00563DAA">
      <w:pPr>
        <w:pStyle w:val="a1"/>
      </w:pPr>
      <w:r w:rsidRPr="003C4AFE">
        <w:lastRenderedPageBreak/>
        <w:t xml:space="preserve">Використання керамік почалося з кераміки на основі оксиду алюмінію: пара тертя, виконана з неї, показала значно менший знос ніж метал-поліетиленові або метал-металеві пари, проте мала своїм недоліком значну крихкість, що призвело до появи керамік на основі оксиду цирконію. Однак виявилось, що цирконієва кераміка в організмі піддається моноклиновій фазовій трансформації, що призводить до погіршення зносостійкості та зростання ризику руйнування. Наразі в ендопротезуванні застосовуються керамічні алюміно-цирконієві композити, які поєднують в собі твердість алюмінієвої та міцність цирконієвої керамік та мають уповільнену кінетику гідротермального старіння, що є перевагою над суцільно-цирконієвою керамікою [12]. </w:t>
      </w:r>
    </w:p>
    <w:p w:rsidR="00563DAA" w:rsidRPr="003C4AFE" w:rsidRDefault="00563DAA" w:rsidP="00563DAA">
      <w:pPr>
        <w:pStyle w:val="a1"/>
      </w:pPr>
      <w:r w:rsidRPr="003C4AFE">
        <w:t>Подальша модифікація алюмо-цирконієвої кераміки передбачає додавання таких матеріалів, як оксид стронцію та оксид хрому, які призводять до формування видовжених зерен в матриці оксиду алюмінію, створюючи бар’єр для росту тріщин. Тести вказують на те, що рівень зносу такої кераміки є найнижчий в порівнянні з іншими видами керамік в різних їх комбінаціях. Ранні випробування показують можливість застосування головок з цієї кераміки в поєднанні з металевими ацетабулярними вкладишами, що усуває ризик сколювання керамічних вкладишів, а застосування головок більшого розміру дозволяє зменшити ризик їх руйнування та вивиху [13].</w:t>
      </w:r>
    </w:p>
    <w:p w:rsidR="00563DAA" w:rsidRPr="003C4AFE" w:rsidRDefault="00563DAA" w:rsidP="00563DAA">
      <w:pPr>
        <w:pStyle w:val="a1"/>
      </w:pPr>
      <w:r w:rsidRPr="003C4AFE">
        <w:t xml:space="preserve">Варто також відмітити неоксидну кераміку на основі нітриду кремнію, яка застосовується в медицині з 2008 року в якості міжхребцевих вставок для зрощення двох хребців при лікуванні, що потребує видалення міжхребцевого диску 68. Наразі ведуться спостереження, оскільки з часом цей вид кераміки при його використанні як пари тертя демонструє підвищене зношування 71. </w:t>
      </w:r>
    </w:p>
    <w:p w:rsidR="00563DAA" w:rsidRPr="003C4AFE" w:rsidRDefault="00563DAA" w:rsidP="00563DAA">
      <w:pPr>
        <w:pStyle w:val="a1"/>
      </w:pPr>
      <w:r w:rsidRPr="003C4AFE">
        <w:t xml:space="preserve">Представляє інтерес для галузі оксидне покриття, що утворюється на поверхні сплаву Zr-2.5Nb при його нагріванні на повітрі. Головки, що використовують цей принцип, реалізовуються під торговою маркою Oxinium 68. Серед переваг до 45% менший знос ніж у CoCr головок 75. Продукт є новим, тому потребує подальших досліджень. </w:t>
      </w:r>
    </w:p>
    <w:p w:rsidR="00563DAA" w:rsidRPr="003C4AFE" w:rsidRDefault="00563DAA" w:rsidP="00563DAA">
      <w:pPr>
        <w:pStyle w:val="a1"/>
      </w:pPr>
      <w:r w:rsidRPr="003C4AFE">
        <w:lastRenderedPageBreak/>
        <w:t>Використовують і надтверді покриття металів, які покликані захистити організм від шкідливого впливу продуктів зносу металевих поверхонь, такі як нітрид титану [14] та алмазоподібний карбон [15]. Проте тут наявні проблеми, такі як: локальна деламінація, щілинна корозія та викликане цим абразивне зношування [14</w:t>
      </w:r>
      <w:r>
        <w:t xml:space="preserve">, </w:t>
      </w:r>
      <w:r w:rsidRPr="003C4AFE">
        <w:t>16].</w:t>
      </w:r>
    </w:p>
    <w:p w:rsidR="00563DAA" w:rsidRPr="003C4AFE" w:rsidRDefault="00563DAA" w:rsidP="00563DAA">
      <w:pPr>
        <w:pStyle w:val="a1"/>
      </w:pPr>
      <w:r w:rsidRPr="003C4AFE">
        <w:t xml:space="preserve">Слід зазначити, що титанові сплави не використовуються у вузлах тертя ендопротезів через їх низьку стійкість до трибологічного зносу та високий коефіцієнт тертя </w:t>
      </w:r>
      <w:r w:rsidRPr="009B29F5">
        <w:t>[17]</w:t>
      </w:r>
      <w:r w:rsidRPr="003C4AFE">
        <w:t xml:space="preserve">. Але, як стверджують фахівці з Інституту надтвердих матеріалів ім. Бакуля (Київ), технічно чистий титан завдяки методам Холодного поверхневого азотування та методів Холодного поверхневого пластичного деформування має перспективи і для такого застосування в парах тертя титан-титан та титан-поліетилен </w:t>
      </w:r>
      <w:r>
        <w:rPr>
          <w:lang w:val="en-US"/>
        </w:rPr>
        <w:t>[45]</w:t>
      </w:r>
      <w:r w:rsidRPr="003C4AFE">
        <w:t>.</w:t>
      </w:r>
    </w:p>
    <w:p w:rsidR="00563DAA" w:rsidRPr="003C4AFE" w:rsidRDefault="00563DAA" w:rsidP="00563DAA">
      <w:pPr>
        <w:pStyle w:val="2"/>
      </w:pPr>
      <w:bookmarkStart w:id="14" w:name="_Toc107185965"/>
      <w:r w:rsidRPr="003C4AFE">
        <w:t>Причини відмови ендопротезів кульшового суглобу</w:t>
      </w:r>
      <w:bookmarkEnd w:id="14"/>
    </w:p>
    <w:p w:rsidR="00563DAA" w:rsidRPr="003C4AFE" w:rsidRDefault="00563DAA" w:rsidP="00563DAA">
      <w:pPr>
        <w:pStyle w:val="a1"/>
      </w:pPr>
      <w:r w:rsidRPr="003C4AFE">
        <w:t xml:space="preserve">У випадку ушкодження імпланту пацієнт може відчувати сильний біль, втрачає працездатність та потребує ревізійної хірургічної операції. Найчастішою причиною ревізії є викликаний імунною відповіддю організму на продукти зношування матеріалів протеза перипротезний остеоліз, який призводить до розхитування імпланту. [4] </w:t>
      </w:r>
    </w:p>
    <w:p w:rsidR="00563DAA" w:rsidRPr="003C4AFE" w:rsidRDefault="00563DAA" w:rsidP="00563DAA">
      <w:pPr>
        <w:pStyle w:val="a1"/>
      </w:pPr>
      <w:r w:rsidRPr="003C4AFE">
        <w:t>Дослідження [18]</w:t>
      </w:r>
      <w:r>
        <w:t xml:space="preserve"> </w:t>
      </w:r>
      <w:r w:rsidRPr="003C4AFE">
        <w:t>вказує на те, що основні причини ревізії різняться в залежності від типу поверхонь, які утворюють пару тертя суглобу. Для металевої головки на поліетиленовому вкладиші характерні ревізії через знос та викликаний ним остеоліз, а на металевому вкладиші</w:t>
      </w:r>
      <w:r>
        <w:t xml:space="preserve"> — </w:t>
      </w:r>
      <w:r w:rsidRPr="003C4AFE">
        <w:t xml:space="preserve">через побічні реакції організму на металеві продукти зносу. Для керамічних голівок в поєднанні з керамічним вкладишем ситуація значно різниться в залежності від “покоління” кераміки: найчастішою причиною виходу ендопротеза з ладу названа причина “руйнування кераміки” у 23.3% випадків ревізій, проте для 3-го покоління руйнування кераміки спостерігалось в 41.3%, а для 4-го покоління лише в 7.4% випадків. Іншими причинами в приблизно рівній кількості названі перипротезні переломи, </w:t>
      </w:r>
      <w:r w:rsidRPr="003C4AFE">
        <w:lastRenderedPageBreak/>
        <w:t xml:space="preserve">інфекції та розхитування ніжки або ацетабулярного імпланту, причому не як наслідок остеолізу. </w:t>
      </w:r>
    </w:p>
    <w:p w:rsidR="00563DAA" w:rsidRPr="003C4AFE" w:rsidRDefault="00563DAA" w:rsidP="00563DAA">
      <w:pPr>
        <w:pStyle w:val="a1"/>
      </w:pPr>
      <w:r w:rsidRPr="003C4AFE">
        <w:t>В статті [19]</w:t>
      </w:r>
      <w:r>
        <w:t xml:space="preserve"> </w:t>
      </w:r>
      <w:r w:rsidRPr="003C4AFE">
        <w:t>показано, що швидкість зношування поліетилену є однаковою як при використанні металевої, так і керамічної головок, також відмічається відсутність вагомих доказів, які б демонстрували відмінності у рівні йонів металу в організмі при використанні керамічних і металевих головок з поліетиленовим вкладишем.</w:t>
      </w:r>
    </w:p>
    <w:p w:rsidR="00563DAA" w:rsidRDefault="00563DAA" w:rsidP="00563DAA">
      <w:pPr>
        <w:pStyle w:val="a1"/>
        <w:rPr>
          <w:lang w:val="en-US"/>
        </w:rPr>
      </w:pPr>
      <w:r w:rsidRPr="003C4AFE">
        <w:t>Час експлуатації ендопротезів становить 10-15 років, що не є цілком задовільним. Крім того, шкідливий вплив продуктів зношування на здоров’я та складнощі повторної артропластики є дуже важливими причинами для подальших досліджень у галузі конструкційних матеріалів ендопротезів</w:t>
      </w:r>
      <w:r>
        <w:rPr>
          <w:lang w:val="en-US"/>
        </w:rPr>
        <w:t xml:space="preserve"> </w:t>
      </w:r>
      <w:r w:rsidRPr="009B29F5">
        <w:rPr>
          <w:lang w:val="en-US"/>
        </w:rPr>
        <w:t>[17]</w:t>
      </w:r>
      <w:r w:rsidRPr="003C4AFE">
        <w:t>.</w:t>
      </w:r>
      <w:r>
        <w:rPr>
          <w:lang w:val="en-US"/>
        </w:rPr>
        <w:t xml:space="preserve"> </w:t>
      </w:r>
    </w:p>
    <w:p w:rsidR="00563DAA" w:rsidRPr="003C4AFE" w:rsidRDefault="00563DAA" w:rsidP="00563DAA">
      <w:pPr>
        <w:pStyle w:val="a1"/>
      </w:pPr>
      <w:r w:rsidRPr="003C4AFE">
        <w:t>Сучасні розробки в сфері штучних кульшових суглобів орієнтовані на підвищення механічної міцності, біосумісності та дослідження біоактивності, а також на пошук матеріалів, які забезпечать кращу стійкість до зношування та матимуть вищу механічну надійність. [12]</w:t>
      </w:r>
    </w:p>
    <w:p w:rsidR="00563DAA" w:rsidRPr="003C4AFE" w:rsidRDefault="00563DAA" w:rsidP="00B27B39">
      <w:pPr>
        <w:pStyle w:val="2"/>
      </w:pPr>
      <w:bookmarkStart w:id="15" w:name="_Toc107185966"/>
      <w:r w:rsidRPr="00B27B39">
        <w:t>Композитна</w:t>
      </w:r>
      <w:r w:rsidRPr="003C4AFE">
        <w:t xml:space="preserve"> головка ендопротезу кульшового суглоба</w:t>
      </w:r>
      <w:bookmarkEnd w:id="15"/>
    </w:p>
    <w:p w:rsidR="00563DAA" w:rsidRPr="003C4AFE" w:rsidRDefault="00563DAA" w:rsidP="00563DAA">
      <w:pPr>
        <w:pStyle w:val="a1"/>
      </w:pPr>
      <w:r w:rsidRPr="003C4AFE">
        <w:t xml:space="preserve">В </w:t>
      </w:r>
      <w:r>
        <w:t>[46]</w:t>
      </w:r>
      <w:r w:rsidRPr="009B29F5">
        <w:t xml:space="preserve"> </w:t>
      </w:r>
      <w:r w:rsidRPr="003C4AFE">
        <w:t>запропоновано вдосконалити конструкцію керамічної головки ендопротезу кульшового суглобу шляхом виконання її трикомпонентною (</w:t>
      </w:r>
      <w:r w:rsidRPr="003C4AFE">
        <w:fldChar w:fldCharType="begin"/>
      </w:r>
      <w:r w:rsidRPr="003C4AFE">
        <w:instrText xml:space="preserve"> REF _Ref105514149 \h </w:instrText>
      </w:r>
      <w:r w:rsidRPr="003C4AFE">
        <w:rPr>
          <w:highlight w:val="yellow"/>
        </w:rPr>
      </w:r>
      <w:r w:rsidRPr="003C4AFE">
        <w:fldChar w:fldCharType="separate"/>
      </w:r>
      <w:r w:rsidRPr="003C4AFE">
        <w:t xml:space="preserve">Рис. </w:t>
      </w:r>
      <w:r>
        <w:rPr>
          <w:noProof/>
        </w:rPr>
        <w:t>1</w:t>
      </w:r>
      <w:r w:rsidRPr="003C4AFE">
        <w:fldChar w:fldCharType="end"/>
      </w:r>
      <w:r w:rsidRPr="003C4AFE">
        <w:t>).</w:t>
      </w:r>
    </w:p>
    <w:p w:rsidR="00B27B39" w:rsidRDefault="00563DAA" w:rsidP="00B27B39">
      <w:pPr>
        <w:pStyle w:val="a1"/>
      </w:pPr>
      <w:r w:rsidRPr="003C4AFE">
        <w:t>Передбачається, що серцевина з титанового сплаву зменшить небезпечні для кераміки напруження розтягу шляхом звільнення внутрішньої поверхні керамічного шару від концентраторів напруги, отже, зменшить ризик руйнування головки, а використання ідентичного посадковій ніжці металу усуне можливість корозії</w:t>
      </w:r>
      <w:r>
        <w:t xml:space="preserve"> [46]</w:t>
      </w:r>
      <w:r>
        <w:rPr>
          <w:lang w:val="ru-RU"/>
        </w:rPr>
        <w:t>.</w:t>
      </w:r>
      <w:r w:rsidR="00B27B39" w:rsidRPr="00B27B39">
        <w:t xml:space="preserve"> </w:t>
      </w:r>
    </w:p>
    <w:p w:rsidR="00B27B39" w:rsidRDefault="00B27B39" w:rsidP="00B27B39">
      <w:pPr>
        <w:pStyle w:val="a1"/>
        <w:rPr>
          <w:lang w:val="en-US"/>
        </w:rPr>
      </w:pPr>
      <w:r w:rsidRPr="00B27B39">
        <w:t xml:space="preserve">Метали, механізм спротиву корозії яких заснований на пасивації (в тому числі титан та його сплави, що застосовуються в ендопротезуванні [20]), піддаються щілинній корозії </w:t>
      </w:r>
      <w:r w:rsidRPr="00B27B39">
        <w:rPr>
          <w:lang w:val="en-US"/>
        </w:rPr>
        <w:t>[47].</w:t>
      </w:r>
    </w:p>
    <w:p w:rsidR="00563DAA" w:rsidRPr="003C4AFE" w:rsidRDefault="00563DAA" w:rsidP="00563DAA">
      <w:pPr>
        <w:pStyle w:val="af1"/>
      </w:pPr>
      <w:r w:rsidRPr="00563DAA">
        <w:lastRenderedPageBreak/>
        <w:drawing>
          <wp:inline distT="0" distB="0" distL="0" distR="0">
            <wp:extent cx="3911326" cy="2457450"/>
            <wp:effectExtent l="19050" t="0" r="0" b="0"/>
            <wp:docPr id="2"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87" cstate="print"/>
                    <a:srcRect/>
                    <a:stretch>
                      <a:fillRect/>
                    </a:stretch>
                  </pic:blipFill>
                  <pic:spPr bwMode="auto">
                    <a:xfrm>
                      <a:off x="0" y="0"/>
                      <a:ext cx="3911326" cy="2457450"/>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16" w:name="_Ref105514628"/>
      <w:r w:rsidRPr="003C4AFE">
        <w:t xml:space="preserve">Рис. </w:t>
      </w:r>
      <w:fldSimple w:instr=" SEQ Рис. \* ARABIC ">
        <w:r>
          <w:rPr>
            <w:noProof/>
          </w:rPr>
          <w:t>2</w:t>
        </w:r>
      </w:fldSimple>
      <w:bookmarkEnd w:id="16"/>
      <w:r w:rsidRPr="003C4AFE">
        <w:t xml:space="preserve">. Композитна головка ендопротезу </w:t>
      </w:r>
      <w:r w:rsidRPr="00563DAA">
        <w:t>кульшового</w:t>
      </w:r>
      <w:r w:rsidRPr="003C4AFE">
        <w:t xml:space="preserve"> суглоба</w:t>
      </w:r>
    </w:p>
    <w:p w:rsidR="00563DAA" w:rsidRPr="003C4AFE" w:rsidRDefault="00563DAA" w:rsidP="00563DAA">
      <w:pPr>
        <w:pStyle w:val="a1"/>
      </w:pPr>
      <w:r w:rsidRPr="003C4AFE">
        <w:t xml:space="preserve">Механізм корозії в області конусу протезу найкраще описується як механічно посилена щілинна корозія. Також вносить свій вклад фретинг корозія, сприяючи руйнуванню захисних оксидних шарів. Це справедливо як для металевих, так і для керамічних головок, хоча у випадку з керамічною головкою лише одна поверхня (конус металевої ніжки) бере участь в процесі оксидного стирання та репасивації [21]. </w:t>
      </w:r>
    </w:p>
    <w:p w:rsidR="00563DAA" w:rsidRPr="003C4AFE" w:rsidRDefault="00563DAA" w:rsidP="00563DAA">
      <w:pPr>
        <w:pStyle w:val="a1"/>
      </w:pPr>
      <w:r w:rsidRPr="003C4AFE">
        <w:t xml:space="preserve">Виходячи з вищенаведеного, застосування запропонованої конструкції, вірогідно, не вирішує проблему корозії на конусі ендопротезу, зберігаючи її на рівні кобальт-хромових головок. Попри це, здатність конструкції вберегти кераміку від руйнування означала би вирішення єдиного суттєвого недоліку (в порівнянні з виробленими з інших матеріалів головками </w:t>
      </w:r>
      <w:r w:rsidRPr="009B29F5">
        <w:t>[22]</w:t>
      </w:r>
      <w:r w:rsidRPr="003C4AFE">
        <w:t>) застосування керамічних голівок в артропластиці кульшового суглобу.</w:t>
      </w:r>
    </w:p>
    <w:p w:rsidR="00563DAA" w:rsidRPr="003C4AFE" w:rsidRDefault="00563DAA" w:rsidP="00563DAA">
      <w:pPr>
        <w:pStyle w:val="a1"/>
      </w:pPr>
      <w:r w:rsidRPr="003C4AFE">
        <w:t xml:space="preserve">Слід зазначити, що крихкість кераміки не є значною проблемою, оскільки, за даними виробника CeramTec, з загального числа встановлених ендопротезів, де використовувалась головка Biolox delta, руйнування керамічної головки ставалося менше ніж в 0.003% випадків, або лише у 0.0013% за даними французького національного агентства з питань охорони здоров’я [23]. Тому, враховуючи складність технології порошкової наплавки, практичної значимості таке </w:t>
      </w:r>
      <w:r w:rsidRPr="003C4AFE">
        <w:lastRenderedPageBreak/>
        <w:t>вдосконалення головки ендопротезу не несе, проте може розглядатися як модифікація продукту для задоволення потреб преміального сегменту ринку.</w:t>
      </w:r>
    </w:p>
    <w:p w:rsidR="00B27B39" w:rsidRDefault="00563DAA" w:rsidP="00563DAA">
      <w:pPr>
        <w:pStyle w:val="a1"/>
      </w:pPr>
      <w:r w:rsidRPr="003C4AFE">
        <w:t>Згідно з [24] середня ціна ревізійної операції складає</w:t>
      </w:r>
      <w:r>
        <w:t xml:space="preserve"> </w:t>
      </w:r>
      <w:r w:rsidRPr="003C4AFE">
        <w:t>$ 23 244, якщо припустити, що вдосконалення голівки суглобу зменшить ризик її руйнування до 0, то подорожчання у виробництві (за умови використання моделі страхової медицини) для збереження економічних витрат не мусить перебільшити $ 0.7, що неможливо.</w:t>
      </w:r>
    </w:p>
    <w:p w:rsidR="00563DAA" w:rsidRPr="003C4AFE" w:rsidRDefault="00563DAA" w:rsidP="00563DAA">
      <w:pPr>
        <w:pStyle w:val="1"/>
      </w:pPr>
      <w:bookmarkStart w:id="17" w:name="_Toc107185967"/>
      <w:r w:rsidRPr="003C4AFE">
        <w:lastRenderedPageBreak/>
        <w:t>Механічні та теплофізичні властивості матеріалів</w:t>
      </w:r>
      <w:bookmarkEnd w:id="17"/>
    </w:p>
    <w:p w:rsidR="00563DAA" w:rsidRPr="003C4AFE" w:rsidRDefault="00563DAA" w:rsidP="00563DAA">
      <w:pPr>
        <w:pStyle w:val="a1"/>
      </w:pPr>
      <w:r w:rsidRPr="003C4AFE">
        <w:t>Для виконання роботи пропонується розглянути наступні матеріали:</w:t>
      </w:r>
    </w:p>
    <w:p w:rsidR="00563DAA" w:rsidRPr="003C4AFE" w:rsidRDefault="00563DAA" w:rsidP="00563DAA">
      <w:pPr>
        <w:pStyle w:val="a1"/>
      </w:pPr>
      <w:r>
        <w:t>-</w:t>
      </w:r>
      <w:r w:rsidRPr="003C4AFE">
        <w:t>“AMC” кераміку 4-го (і останнього на сьогодні) покоління, оскільки в ендопротезуванні кульшового суглобу вона показує найкращі показники серед інших матеріалів цього типу і використовується в цій галузі вже давно [4</w:t>
      </w:r>
      <w:r>
        <w:t xml:space="preserve">, </w:t>
      </w:r>
      <w:r w:rsidRPr="003C4AFE">
        <w:t>25</w:t>
      </w:r>
      <w:r>
        <w:t xml:space="preserve">, </w:t>
      </w:r>
      <w:r w:rsidRPr="003C4AFE">
        <w:t>26</w:t>
      </w:r>
      <w:r>
        <w:t xml:space="preserve">, </w:t>
      </w:r>
      <w:r w:rsidRPr="003C4AFE">
        <w:t>27];</w:t>
      </w:r>
    </w:p>
    <w:p w:rsidR="00563DAA" w:rsidRPr="003C4AFE" w:rsidRDefault="00563DAA" w:rsidP="00563DAA">
      <w:pPr>
        <w:pStyle w:val="a1"/>
      </w:pPr>
      <w:r>
        <w:t>-</w:t>
      </w:r>
      <w:r w:rsidRPr="003C4AFE">
        <w:t>найпоширеніший в ендопротезуванні титановий сплав марки Ti6Al4V (ВТ6) через його вивченість та широку розповсюдженість, хоча наразі відомі інші, більш біосумісні, титанові сплави [12</w:t>
      </w:r>
      <w:r>
        <w:t xml:space="preserve">, </w:t>
      </w:r>
      <w:r w:rsidRPr="003C4AFE">
        <w:t>3</w:t>
      </w:r>
      <w:r>
        <w:t xml:space="preserve">, </w:t>
      </w:r>
      <w:r w:rsidRPr="003C4AFE">
        <w:t>28</w:t>
      </w:r>
      <w:r>
        <w:t xml:space="preserve">, </w:t>
      </w:r>
      <w:r w:rsidRPr="003C4AFE">
        <w:t>29].</w:t>
      </w:r>
    </w:p>
    <w:p w:rsidR="00563DAA" w:rsidRPr="003C4AFE" w:rsidRDefault="00563DAA" w:rsidP="00563DAA">
      <w:pPr>
        <w:pStyle w:val="a1"/>
      </w:pPr>
      <w:r>
        <w:t>-</w:t>
      </w:r>
      <w:r w:rsidRPr="003C4AFE">
        <w:t>в якості теплорозподільного шару пропонується розглянути кілька матеріалів, серед яких: мідь, срібло, Ti6Al4V.</w:t>
      </w:r>
    </w:p>
    <w:p w:rsidR="00563DAA" w:rsidRPr="003C4AFE" w:rsidRDefault="00563DAA" w:rsidP="00563DAA">
      <w:pPr>
        <w:pStyle w:val="2"/>
      </w:pPr>
      <w:bookmarkStart w:id="18" w:name="_Toc107185968"/>
      <w:r w:rsidRPr="003C4AFE">
        <w:t>Теплорозподільний шар та порошок для наплавлення</w:t>
      </w:r>
      <w:bookmarkEnd w:id="18"/>
    </w:p>
    <w:p w:rsidR="00563DAA" w:rsidRPr="003C4AFE" w:rsidRDefault="00563DAA" w:rsidP="00563DAA">
      <w:pPr>
        <w:pStyle w:val="a1"/>
      </w:pPr>
      <w:r w:rsidRPr="003C4AFE">
        <w:t>Теплопровідний шар пропонується виконати з таких матеріалів, як мідь або срібло. Для моделювання процесу розподілу тепла необхідно знати поглинальну здатність матеріалу для заданого спектру випромінювання, теплоємність, теплопровідність, густину та їх залежності від температури.</w:t>
      </w:r>
    </w:p>
    <w:p w:rsidR="00563DAA" w:rsidRPr="003C4AFE" w:rsidRDefault="00563DAA" w:rsidP="00563DAA">
      <w:pPr>
        <w:pStyle w:val="a1"/>
      </w:pPr>
      <w:r w:rsidRPr="003C4AFE">
        <w:t>Залежності даних величин від температури можуть бути зображені у вигляді функції:</w:t>
      </w:r>
    </w:p>
    <w:p w:rsidR="00563DAA" w:rsidRDefault="00563DAA" w:rsidP="00563DAA">
      <w:pPr>
        <w:pStyle w:val="afe"/>
      </w:pPr>
      <w:r>
        <w:tab/>
      </w:r>
      <w:r w:rsidRPr="0037487A">
        <w:rPr>
          <w:position w:val="-12"/>
        </w:rPr>
        <w:object w:dxaOrig="3780" w:dyaOrig="440">
          <v:shape id="_x0000_i1065" type="#_x0000_t75" style="width:188.9pt;height:21.5pt" o:ole="">
            <v:imagedata r:id="rId88" o:title=""/>
          </v:shape>
          <o:OLEObject Type="Embed" ProgID="Equation.DSMT4" ShapeID="_x0000_i1065" DrawAspect="Content" ObjectID="_1717803395" r:id="rId89"/>
        </w:object>
      </w:r>
      <w:r>
        <w:t xml:space="preserve"> </w:t>
      </w:r>
    </w:p>
    <w:p w:rsidR="00563DAA" w:rsidRPr="0037487A" w:rsidRDefault="00563DAA" w:rsidP="00563DAA">
      <w:pPr>
        <w:pStyle w:val="ad"/>
      </w:pPr>
      <w:r>
        <w:t xml:space="preserve">де a, b, c, d </w:t>
      </w:r>
      <w:r>
        <w:rPr>
          <w:rFonts w:ascii="Calibri" w:hAnsi="Calibri"/>
          <w:szCs w:val="28"/>
          <w:lang w:val="en-US"/>
        </w:rPr>
        <w:t xml:space="preserve">— </w:t>
      </w:r>
      <w:r>
        <w:rPr>
          <w:lang w:val="en-US"/>
        </w:rPr>
        <w:t>довідкові коефіцієнти.</w:t>
      </w:r>
    </w:p>
    <w:p w:rsidR="00563DAA" w:rsidRPr="00563DAA" w:rsidRDefault="00563DAA" w:rsidP="00563DAA">
      <w:pPr>
        <w:pStyle w:val="a1"/>
        <w:jc w:val="left"/>
      </w:pPr>
      <w:r w:rsidRPr="003C4AFE">
        <w:tab/>
      </w:r>
      <w:r w:rsidRPr="00563DAA">
        <w:t>Для Міді [30]:</w:t>
      </w:r>
    </w:p>
    <w:p w:rsidR="00563DAA" w:rsidRPr="00563DAA" w:rsidRDefault="00563DAA" w:rsidP="00563DAA">
      <w:pPr>
        <w:pStyle w:val="a1"/>
        <w:jc w:val="left"/>
      </w:pPr>
      <w:r w:rsidRPr="00563DAA">
        <w:t>Cp(T) = 342.764+0.1338348*T^1+5.535252E-5*T^2-1.971221E-7*T^3+1.140747E-10*T^4</w:t>
      </w:r>
    </w:p>
    <w:p w:rsidR="00563DAA" w:rsidRPr="00563DAA" w:rsidRDefault="00563DAA" w:rsidP="00563DAA">
      <w:pPr>
        <w:pStyle w:val="a1"/>
        <w:jc w:val="left"/>
      </w:pPr>
      <w:r w:rsidRPr="00563DAA">
        <w:lastRenderedPageBreak/>
        <w:t>λ(T) = 423.7411-0.3133575*T^1+0.001013916*T^2-1.570451E-6*T^3+1.06222E-9*T^4-2.64198E-13*T^5</w:t>
      </w:r>
    </w:p>
    <w:p w:rsidR="00B27B39" w:rsidRDefault="00563DAA" w:rsidP="00563DAA">
      <w:pPr>
        <w:pStyle w:val="a1"/>
        <w:jc w:val="left"/>
      </w:pPr>
      <w:r w:rsidRPr="00563DAA">
        <w:t>ρ(T) = 9038.962-0.3593546*T^1-9.31574E-5*T^2</w:t>
      </w:r>
    </w:p>
    <w:p w:rsidR="00563DAA" w:rsidRPr="00563DAA" w:rsidRDefault="00563DAA" w:rsidP="00563DAA">
      <w:pPr>
        <w:pStyle w:val="a1"/>
        <w:jc w:val="left"/>
      </w:pPr>
      <w:r w:rsidRPr="00563DAA">
        <w:tab/>
        <w:t>Для Срібла [31, 32]:</w:t>
      </w:r>
    </w:p>
    <w:p w:rsidR="00563DAA" w:rsidRPr="00563DAA" w:rsidRDefault="00563DAA" w:rsidP="00563DAA">
      <w:pPr>
        <w:pStyle w:val="a1"/>
        <w:jc w:val="left"/>
      </w:pPr>
      <w:r w:rsidRPr="00563DAA">
        <w:t>Cp(T) = 225.7065+0.01705702*T^1+5.007143E-5*T^2-1.768498E-8*T^3</w:t>
      </w:r>
    </w:p>
    <w:p w:rsidR="00563DAA" w:rsidRPr="00563DAA" w:rsidRDefault="00563DAA" w:rsidP="00563DAA">
      <w:pPr>
        <w:pStyle w:val="a1"/>
        <w:jc w:val="left"/>
      </w:pPr>
      <w:r w:rsidRPr="00563DAA">
        <w:t>λ(T) = 419.8682+0.09979317*T^1-2.937158E-4*T^2+2.109166E-7*T^3-5.786644E-11*T^4</w:t>
      </w:r>
    </w:p>
    <w:p w:rsidR="00B27B39" w:rsidRDefault="00563DAA" w:rsidP="00563DAA">
      <w:pPr>
        <w:pStyle w:val="a1"/>
        <w:jc w:val="left"/>
      </w:pPr>
      <w:r w:rsidRPr="00563DAA">
        <w:t>ρ(T) = 10658.96-0.4692536*T^1-2.976784E-4*T^2+1.470941E-7*T^3</w:t>
      </w:r>
    </w:p>
    <w:p w:rsidR="00563DAA" w:rsidRPr="00563DAA" w:rsidRDefault="00563DAA" w:rsidP="00563DAA">
      <w:pPr>
        <w:pStyle w:val="a1"/>
        <w:jc w:val="left"/>
      </w:pPr>
      <w:r w:rsidRPr="00563DAA">
        <w:tab/>
        <w:t>Теплофізичні властивості Ti6Al4V [33]:</w:t>
      </w:r>
    </w:p>
    <w:p w:rsidR="00563DAA" w:rsidRPr="00563DAA" w:rsidRDefault="00563DAA" w:rsidP="00563DAA">
      <w:pPr>
        <w:pStyle w:val="a1"/>
        <w:jc w:val="left"/>
      </w:pPr>
      <w:r w:rsidRPr="00563DAA">
        <w:t>Cp(T) = 383.3514+0.6708818*T^1-5.35234E-4*T^2+1.635172E-7*T^3</w:t>
      </w:r>
    </w:p>
    <w:p w:rsidR="00563DAA" w:rsidRPr="00563DAA" w:rsidRDefault="00563DAA" w:rsidP="00563DAA">
      <w:pPr>
        <w:pStyle w:val="a1"/>
        <w:jc w:val="left"/>
      </w:pPr>
      <w:r w:rsidRPr="00563DAA">
        <w:t>λ(T) = 8.114005-0.01485211*T^1+4.468662E-5*T^2-2.273481E-8*T^3</w:t>
      </w:r>
    </w:p>
    <w:p w:rsidR="00B27B39" w:rsidRDefault="00563DAA" w:rsidP="00563DAA">
      <w:pPr>
        <w:pStyle w:val="a1"/>
        <w:jc w:val="left"/>
      </w:pPr>
      <w:r w:rsidRPr="00563DAA">
        <w:t>ρ(T) = 4467.094-0.119171*T^1-1.275079E-5*T^2</w:t>
      </w:r>
    </w:p>
    <w:p w:rsidR="00563DAA" w:rsidRPr="00563DAA" w:rsidRDefault="00563DAA" w:rsidP="00563DAA">
      <w:pPr>
        <w:pStyle w:val="a1"/>
      </w:pPr>
      <w:r w:rsidRPr="00563DAA">
        <w:t>Прихована теплота фазового переходу для титан</w:t>
      </w:r>
      <w:r>
        <w:t>у при плавленні становить 290 кД</w:t>
      </w:r>
      <w:r w:rsidRPr="00563DAA">
        <w:t>ж/кг [34]. При моделюванні середній радіус порошинок прийнято рівним 25 мкм.</w:t>
      </w:r>
    </w:p>
    <w:p w:rsidR="00563DAA" w:rsidRPr="003C4AFE" w:rsidRDefault="00563DAA" w:rsidP="00563DAA">
      <w:pPr>
        <w:pStyle w:val="2"/>
      </w:pPr>
      <w:bookmarkStart w:id="19" w:name="_Toc107185969"/>
      <w:r w:rsidRPr="003C4AFE">
        <w:t>Властивості AMC кераміки</w:t>
      </w:r>
      <w:bookmarkEnd w:id="19"/>
    </w:p>
    <w:p w:rsidR="00563DAA" w:rsidRPr="003C4AFE" w:rsidRDefault="00563DAA" w:rsidP="00563DAA">
      <w:pPr>
        <w:pStyle w:val="a1"/>
      </w:pPr>
      <w:r w:rsidRPr="003C4AFE">
        <w:t>AMC кераміка (Alumina matrix composites) являє собою керамічний композит, основу якого складає алюмооксидна кераміка. В ендопротезуванні набув поширення композит з додаванням оксиду цирконію через свої особливі властивості: висока міцність та в’язкість руйнування, стійкість до корозії та зносу, можливість отримання поверхні високої якості, що забезпечує відмінні трибологічні властивості.</w:t>
      </w:r>
    </w:p>
    <w:p w:rsidR="00563DAA" w:rsidRPr="003C4AFE" w:rsidRDefault="00563DAA" w:rsidP="00563DAA">
      <w:pPr>
        <w:pStyle w:val="a1"/>
      </w:pPr>
      <w:r w:rsidRPr="003C4AFE">
        <w:t>Найдосконалішим композитом, що застосовується в артропластиці, на сьогодні вважається композит виробництва CeramTec. Керамічні головки кульшових суглобів, виготовлені з цього композиту, реалізуються під торговою маркою «Biolox delta». Композит відомий також під назвою «Zirconia toughened alumina» (</w:t>
      </w:r>
      <w:r w:rsidRPr="003C4AFE">
        <w:fldChar w:fldCharType="begin"/>
      </w:r>
      <w:r w:rsidRPr="003C4AFE">
        <w:instrText xml:space="preserve"> REF _Ref105528860 \h </w:instrText>
      </w:r>
      <w:r w:rsidRPr="003C4AFE">
        <w:fldChar w:fldCharType="separate"/>
      </w:r>
      <w:r w:rsidRPr="003C4AFE">
        <w:t xml:space="preserve">Рис. </w:t>
      </w:r>
      <w:r>
        <w:rPr>
          <w:noProof/>
        </w:rPr>
        <w:t>3</w:t>
      </w:r>
      <w:r w:rsidRPr="003C4AFE">
        <w:fldChar w:fldCharType="end"/>
      </w:r>
      <w:r w:rsidRPr="003C4AFE">
        <w:t xml:space="preserve">, </w:t>
      </w:r>
      <w:r w:rsidRPr="003C4AFE">
        <w:fldChar w:fldCharType="begin"/>
      </w:r>
      <w:r w:rsidRPr="003C4AFE">
        <w:instrText xml:space="preserve"> REF _Ref105528858 \h </w:instrText>
      </w:r>
      <w:r w:rsidRPr="003C4AFE">
        <w:fldChar w:fldCharType="separate"/>
      </w:r>
      <w:r w:rsidRPr="003C4AFE">
        <w:t xml:space="preserve">Рис. </w:t>
      </w:r>
      <w:r>
        <w:rPr>
          <w:noProof/>
        </w:rPr>
        <w:t>4</w:t>
      </w:r>
      <w:r w:rsidRPr="003C4AFE">
        <w:fldChar w:fldCharType="end"/>
      </w:r>
      <w:r w:rsidRPr="003C4AFE">
        <w:t>). За структурним складом це:</w:t>
      </w:r>
    </w:p>
    <w:p w:rsidR="00563DAA" w:rsidRPr="003C4AFE" w:rsidRDefault="00563DAA" w:rsidP="00563DAA">
      <w:pPr>
        <w:pStyle w:val="a1"/>
      </w:pPr>
      <w:r>
        <w:t>-</w:t>
      </w:r>
      <w:r w:rsidRPr="003C4AFE">
        <w:t>Al2O3:Cr</w:t>
      </w:r>
      <w:r>
        <w:t>-</w:t>
      </w:r>
      <w:r w:rsidRPr="003C4AFE">
        <w:t xml:space="preserve">80 об. %, </w:t>
      </w:r>
    </w:p>
    <w:p w:rsidR="00563DAA" w:rsidRPr="003C4AFE" w:rsidRDefault="00563DAA" w:rsidP="00563DAA">
      <w:pPr>
        <w:pStyle w:val="a1"/>
      </w:pPr>
      <w:r>
        <w:lastRenderedPageBreak/>
        <w:t>-</w:t>
      </w:r>
      <w:r w:rsidRPr="003C4AFE">
        <w:t>ZrO2:Y2O3</w:t>
      </w:r>
      <w:r>
        <w:t>-</w:t>
      </w:r>
      <w:r w:rsidRPr="003C4AFE">
        <w:t>17 об. % тетрагональна фаза (стабілізована 3% Y2O3),</w:t>
      </w:r>
    </w:p>
    <w:p w:rsidR="00563DAA" w:rsidRPr="003C4AFE" w:rsidRDefault="00563DAA" w:rsidP="00563DAA">
      <w:pPr>
        <w:pStyle w:val="a1"/>
      </w:pPr>
      <w:r>
        <w:t>-</w:t>
      </w:r>
      <w:r w:rsidRPr="003C4AFE">
        <w:t>SrAl12O19</w:t>
      </w:r>
      <w:r>
        <w:t>-</w:t>
      </w:r>
      <w:r w:rsidRPr="003C4AFE">
        <w:t xml:space="preserve">3 об. %. </w:t>
      </w:r>
    </w:p>
    <w:p w:rsidR="00563DAA" w:rsidRPr="003C4AFE" w:rsidRDefault="00563DAA" w:rsidP="00563DAA">
      <w:pPr>
        <w:pStyle w:val="af1"/>
      </w:pPr>
      <w:r>
        <w:rPr>
          <w:noProof/>
          <w:lang w:eastAsia="uk-UA"/>
        </w:rPr>
        <w:drawing>
          <wp:inline distT="0" distB="0" distL="0" distR="0">
            <wp:extent cx="3716435" cy="2876550"/>
            <wp:effectExtent l="19050" t="0" r="0" b="0"/>
            <wp:docPr id="43" name="Рисунок 1" descr="D:\Haus-PC\Desktop\0515-ctt-biomedical-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D:\Haus-PC\Desktop\0515-ctt-biomedical-lo.png"/>
                    <pic:cNvPicPr>
                      <a:picLocks noChangeAspect="1" noChangeArrowheads="1"/>
                    </pic:cNvPicPr>
                  </pic:nvPicPr>
                  <pic:blipFill>
                    <a:blip r:embed="rId90" cstate="print"/>
                    <a:srcRect/>
                    <a:stretch>
                      <a:fillRect/>
                    </a:stretch>
                  </pic:blipFill>
                  <pic:spPr bwMode="auto">
                    <a:xfrm>
                      <a:off x="0" y="0"/>
                      <a:ext cx="3717388" cy="2877288"/>
                    </a:xfrm>
                    <a:prstGeom prst="rect">
                      <a:avLst/>
                    </a:prstGeom>
                    <a:noFill/>
                    <a:ln w="9525">
                      <a:noFill/>
                      <a:miter lim="800000"/>
                      <a:headEnd/>
                      <a:tailEnd/>
                    </a:ln>
                  </pic:spPr>
                </pic:pic>
              </a:graphicData>
            </a:graphic>
          </wp:inline>
        </w:drawing>
      </w:r>
    </w:p>
    <w:p w:rsidR="00563DAA" w:rsidRPr="003C4AFE" w:rsidRDefault="00563DAA" w:rsidP="00563DAA">
      <w:pPr>
        <w:pStyle w:val="af2"/>
        <w:rPr>
          <w:noProof/>
          <w:lang w:eastAsia="uk-UA"/>
        </w:rPr>
      </w:pPr>
      <w:bookmarkStart w:id="20" w:name="_Ref105528860"/>
      <w:bookmarkStart w:id="21" w:name="_Ref105528850"/>
      <w:r w:rsidRPr="003C4AFE">
        <w:t xml:space="preserve">Рис. </w:t>
      </w:r>
      <w:fldSimple w:instr=" SEQ Рис. \* ARABIC ">
        <w:r>
          <w:rPr>
            <w:noProof/>
          </w:rPr>
          <w:t>3</w:t>
        </w:r>
      </w:fldSimple>
      <w:bookmarkEnd w:id="20"/>
      <w:r w:rsidRPr="003C4AFE">
        <w:t>. Хімічний склад кераміки ZTA Biolox delta.</w:t>
      </w:r>
      <w:bookmarkEnd w:id="21"/>
    </w:p>
    <w:p w:rsidR="00563DAA" w:rsidRPr="003C4AFE" w:rsidRDefault="00563DAA" w:rsidP="00563DAA">
      <w:pPr>
        <w:pStyle w:val="af1"/>
      </w:pPr>
      <w:r>
        <w:rPr>
          <w:noProof/>
          <w:lang w:eastAsia="uk-UA"/>
        </w:rPr>
        <w:drawing>
          <wp:inline distT="0" distB="0" distL="0" distR="0">
            <wp:extent cx="4708219" cy="2305050"/>
            <wp:effectExtent l="1905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1" cstate="print"/>
                    <a:srcRect/>
                    <a:stretch>
                      <a:fillRect/>
                    </a:stretch>
                  </pic:blipFill>
                  <pic:spPr bwMode="auto">
                    <a:xfrm>
                      <a:off x="0" y="0"/>
                      <a:ext cx="4715553" cy="2308640"/>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22" w:name="_Ref105528858"/>
      <w:bookmarkStart w:id="23" w:name="_Ref105528852"/>
      <w:r w:rsidRPr="003C4AFE">
        <w:t xml:space="preserve">Рис. </w:t>
      </w:r>
      <w:fldSimple w:instr=" SEQ Рис. \* ARABIC ">
        <w:r>
          <w:rPr>
            <w:noProof/>
          </w:rPr>
          <w:t>4</w:t>
        </w:r>
      </w:fldSimple>
      <w:bookmarkEnd w:id="22"/>
      <w:r w:rsidRPr="003C4AFE">
        <w:t>. Мікроструктура кераміки ZTA Biolox delta.</w:t>
      </w:r>
      <w:bookmarkEnd w:id="23"/>
    </w:p>
    <w:p w:rsidR="00563DAA" w:rsidRPr="003C4AFE" w:rsidRDefault="00563DAA" w:rsidP="00563DAA">
      <w:pPr>
        <w:pStyle w:val="a1"/>
      </w:pPr>
      <w:r w:rsidRPr="003C4AFE">
        <w:t xml:space="preserve">Теплофізичні характеристики композитної кераміки, якщо відомі теплофізичні властивості кожного з її компонентів, можуть бути знайдені за співвідношеннями: </w:t>
      </w:r>
    </w:p>
    <w:p w:rsidR="00563DAA" w:rsidRPr="003C4AFE" w:rsidRDefault="00563DAA" w:rsidP="00563DAA">
      <w:pPr>
        <w:pStyle w:val="afe"/>
      </w:pPr>
      <w:r>
        <w:lastRenderedPageBreak/>
        <w:tab/>
      </w:r>
      <w:r w:rsidRPr="0037487A">
        <w:rPr>
          <w:position w:val="-124"/>
        </w:rPr>
        <w:object w:dxaOrig="1640" w:dyaOrig="2620">
          <v:shape id="_x0000_i1066" type="#_x0000_t75" style="width:82.3pt;height:130.9pt" o:ole="">
            <v:imagedata r:id="rId92" o:title=""/>
          </v:shape>
          <o:OLEObject Type="Embed" ProgID="Equation.DSMT4" ShapeID="_x0000_i1066" DrawAspect="Content" ObjectID="_1717803396" r:id="rId93"/>
        </w:object>
      </w:r>
      <w:r>
        <w:t xml:space="preserve"> </w:t>
      </w:r>
    </w:p>
    <w:p w:rsidR="00563DAA" w:rsidRPr="003C4AFE" w:rsidRDefault="00563DAA" w:rsidP="00563DAA">
      <w:pPr>
        <w:pStyle w:val="a1"/>
      </w:pPr>
      <w:r w:rsidRPr="003C4AFE">
        <w:t>Таким чином отримано [35]:</w:t>
      </w:r>
    </w:p>
    <w:p w:rsidR="00563DAA" w:rsidRPr="003C4AFE" w:rsidRDefault="00563DAA" w:rsidP="00563DAA">
      <w:pPr>
        <w:pStyle w:val="a1"/>
        <w:jc w:val="left"/>
        <w:rPr>
          <w:szCs w:val="28"/>
        </w:rPr>
      </w:pPr>
      <m:oMath>
        <m:r>
          <w:rPr>
            <w:rFonts w:ascii="Cambria Math" w:hAnsi="Cambria Math"/>
            <w:szCs w:val="28"/>
          </w:rPr>
          <m:t>λ</m:t>
        </m:r>
      </m:oMath>
      <w:r w:rsidRPr="003C4AFE">
        <w:rPr>
          <w:szCs w:val="28"/>
        </w:rPr>
        <w:t xml:space="preserve"> ( T) = </w:t>
      </w:r>
      <w:r w:rsidRPr="003C4AFE">
        <w:t>75.77231-0.1898571*T^1+2.02314E-4*T^2-9.793068E-8*T^3+1.779363E-11*T^4</w:t>
      </w:r>
    </w:p>
    <w:p w:rsidR="00563DAA" w:rsidRPr="003C4AFE" w:rsidRDefault="00563DAA" w:rsidP="00563DAA">
      <w:pPr>
        <w:pStyle w:val="a1"/>
        <w:jc w:val="left"/>
        <w:rPr>
          <w:szCs w:val="28"/>
        </w:rPr>
      </w:pPr>
      <w:r w:rsidRPr="003C4AFE">
        <w:rPr>
          <w:szCs w:val="28"/>
        </w:rPr>
        <w:t>C(T) = 364745.6407+0.9563528*T^1-7.115135E-4*T^2+2.687614E-7*T^3-3.850514E-11*T^4</w:t>
      </w:r>
    </w:p>
    <w:p w:rsidR="00B27B39" w:rsidRDefault="00563DAA" w:rsidP="00563DAA">
      <w:pPr>
        <w:pStyle w:val="a1"/>
        <w:jc w:val="left"/>
      </w:pPr>
      <w:r w:rsidRPr="003C4AFE">
        <w:rPr>
          <w:szCs w:val="28"/>
        </w:rPr>
        <w:t>ρ(T) = 4003.559-0.02402771*T^1-9.208687E-5*T^2+4.559764E-8*T^3-9.102231E-12*T^4</w:t>
      </w:r>
    </w:p>
    <w:p w:rsidR="00563DAA" w:rsidRPr="003C4AFE" w:rsidRDefault="00563DAA" w:rsidP="00563DAA">
      <w:pPr>
        <w:pStyle w:val="a1"/>
      </w:pPr>
      <w:r w:rsidRPr="003C4AFE">
        <w:t>Оскільки основною метою роботи є визначення таких параметрів обробки, які не викличуть руйнування керамічного шару, необхідно встановити додаткові механічні характеристики кераміки. Оскільки на даний момент не існує експериментальних даних для композитної кераміки такого складу, в роботі використані механічні властивості алюмооксидної кераміки, яка є основним компонентом композиту.</w:t>
      </w:r>
    </w:p>
    <w:p w:rsidR="00563DAA" w:rsidRPr="003C4AFE" w:rsidRDefault="00563DAA" w:rsidP="00563DAA">
      <w:pPr>
        <w:pStyle w:val="1"/>
      </w:pPr>
      <w:bookmarkStart w:id="24" w:name="_Toc107185970"/>
      <w:r w:rsidRPr="003C4AFE">
        <w:lastRenderedPageBreak/>
        <w:t>Лазерне газо-порошкове інжекційне наплавлення</w:t>
      </w:r>
      <w:bookmarkEnd w:id="24"/>
    </w:p>
    <w:p w:rsidR="00563DAA" w:rsidRPr="003C4AFE" w:rsidRDefault="00563DAA" w:rsidP="00563DAA">
      <w:pPr>
        <w:pStyle w:val="2"/>
      </w:pPr>
      <w:bookmarkStart w:id="25" w:name="_Toc107185971"/>
      <w:r w:rsidRPr="003C4AFE">
        <w:t>Фізичні процеси під час лазерного наплавлення</w:t>
      </w:r>
      <w:bookmarkEnd w:id="25"/>
    </w:p>
    <w:p w:rsidR="00563DAA" w:rsidRPr="003C4AFE" w:rsidRDefault="00563DAA" w:rsidP="00563DAA">
      <w:pPr>
        <w:pStyle w:val="a1"/>
      </w:pPr>
      <w:r w:rsidRPr="003C4AFE">
        <w:t>Процеси, що відбуваються під час лазерної газопорошкової інжекційної наплавки (</w:t>
      </w:r>
      <w:r w:rsidRPr="003C4AFE">
        <w:fldChar w:fldCharType="begin"/>
      </w:r>
      <w:r w:rsidRPr="003C4AFE">
        <w:instrText xml:space="preserve"> REF _Ref105504487 \h </w:instrText>
      </w:r>
      <w:r w:rsidRPr="003C4AFE">
        <w:fldChar w:fldCharType="separate"/>
      </w:r>
      <w:r w:rsidRPr="003C4AFE">
        <w:t xml:space="preserve">Рис. </w:t>
      </w:r>
      <w:r>
        <w:rPr>
          <w:noProof/>
        </w:rPr>
        <w:t>5</w:t>
      </w:r>
      <w:r w:rsidRPr="003C4AFE">
        <w:fldChar w:fldCharType="end"/>
      </w:r>
      <w:r w:rsidRPr="003C4AFE">
        <w:t>), можна описати наступним чином:</w:t>
      </w:r>
    </w:p>
    <w:p w:rsidR="00563DAA" w:rsidRPr="003C4AFE" w:rsidRDefault="00563DAA" w:rsidP="00563DAA">
      <w:pPr>
        <w:pStyle w:val="a1"/>
      </w:pPr>
      <w:r w:rsidRPr="003C4AFE">
        <w:t>1. Лазерний промінь взаємодіє з основою,</w:t>
      </w:r>
      <w:r>
        <w:t xml:space="preserve"> </w:t>
      </w:r>
      <w:r w:rsidRPr="003C4AFE">
        <w:t xml:space="preserve">на яку ведеться наплавлення, та порошком, який проходить повз нього на шляху до основи. Частина енергії витрачається на нагрівання порошку, частина поглинається основною, що призводить до виникнення ванни розплаву. Цю частину процесу можна описати лише рівнянням теплопровідності, а також особливостями поглинання лазерного випромінювання речовиною. </w:t>
      </w:r>
    </w:p>
    <w:p w:rsidR="00563DAA" w:rsidRPr="003C4AFE" w:rsidRDefault="00563DAA" w:rsidP="00563DAA">
      <w:pPr>
        <w:pStyle w:val="a1"/>
      </w:pPr>
      <w:r w:rsidRPr="003C4AFE">
        <w:t>2. Після виникнення ванни розплаву, в яку безперервно потрапляє порошок, домінуючим механізмом теплопереносу стає конвективний тепломасоперенос. Під час цього процесу відбувається активне</w:t>
      </w:r>
      <w:r>
        <w:t xml:space="preserve"> </w:t>
      </w:r>
      <w:r w:rsidRPr="003C4AFE">
        <w:t>перемішування металу розплаву з частинками порошку, що плавляться. Ця частина описується рівнянням неперервності, імпульсу та теплопровідності.</w:t>
      </w:r>
    </w:p>
    <w:p w:rsidR="00563DAA" w:rsidRPr="003C4AFE" w:rsidRDefault="00563DAA" w:rsidP="00563DAA">
      <w:pPr>
        <w:pStyle w:val="af1"/>
      </w:pPr>
      <w:r>
        <w:rPr>
          <w:noProof/>
          <w:lang w:eastAsia="uk-UA"/>
        </w:rPr>
        <w:drawing>
          <wp:inline distT="0" distB="0" distL="0" distR="0">
            <wp:extent cx="4040505" cy="2796540"/>
            <wp:effectExtent l="19050" t="0" r="0" b="0"/>
            <wp:docPr id="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4" cstate="print">
                      <a:grayscl/>
                    </a:blip>
                    <a:srcRect/>
                    <a:stretch>
                      <a:fillRect/>
                    </a:stretch>
                  </pic:blipFill>
                  <pic:spPr bwMode="auto">
                    <a:xfrm>
                      <a:off x="0" y="0"/>
                      <a:ext cx="4040505" cy="2796540"/>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26" w:name="_Ref105504487"/>
      <w:r w:rsidRPr="003C4AFE">
        <w:t xml:space="preserve">Рис. </w:t>
      </w:r>
      <w:fldSimple w:instr=" SEQ Рис. \* ARABIC ">
        <w:r>
          <w:rPr>
            <w:noProof/>
          </w:rPr>
          <w:t>5</w:t>
        </w:r>
      </w:fldSimple>
      <w:bookmarkEnd w:id="26"/>
      <w:r w:rsidRPr="003C4AFE">
        <w:t>. Схема процесу лазерного газо-порошкового інжекційного наплавлення.</w:t>
      </w:r>
    </w:p>
    <w:p w:rsidR="00563DAA" w:rsidRPr="003C4AFE" w:rsidRDefault="00563DAA" w:rsidP="00563DAA">
      <w:pPr>
        <w:pStyle w:val="2"/>
      </w:pPr>
      <w:bookmarkStart w:id="27" w:name="_Toc107185972"/>
      <w:r w:rsidRPr="003C4AFE">
        <w:lastRenderedPageBreak/>
        <w:t>Фізичні рівняння, що описують процес лазерного наплавлення</w:t>
      </w:r>
      <w:bookmarkEnd w:id="27"/>
    </w:p>
    <w:p w:rsidR="00563DAA" w:rsidRPr="003C4AFE" w:rsidRDefault="00563DAA" w:rsidP="00563DAA">
      <w:pPr>
        <w:pStyle w:val="a1"/>
      </w:pPr>
      <w:r w:rsidRPr="003C4AFE">
        <w:t>Виходячи з цих фізичних явищ процес лазерної наплавки можливо описати наступними рівняннями:</w:t>
      </w:r>
    </w:p>
    <w:p w:rsidR="00563DAA" w:rsidRPr="003C4AFE" w:rsidRDefault="00563DAA" w:rsidP="00563DAA">
      <w:pPr>
        <w:pStyle w:val="a1"/>
      </w:pPr>
      <w:r w:rsidRPr="003C4AFE">
        <w:t>Для процесу лазерної наплавки з рухомим джерелом рівняння залежності розподілу температури в підкладці, на яку ведеться наплавлення, матиме вигляд:</w:t>
      </w:r>
    </w:p>
    <w:p w:rsidR="00563DAA" w:rsidRDefault="00563DAA" w:rsidP="00563DAA">
      <w:pPr>
        <w:pStyle w:val="afe"/>
      </w:pPr>
      <w:r>
        <w:tab/>
      </w:r>
      <w:r w:rsidRPr="00CF411B">
        <w:rPr>
          <w:position w:val="-28"/>
        </w:rPr>
        <w:object w:dxaOrig="5120" w:dyaOrig="859">
          <v:shape id="_x0000_i1067" type="#_x0000_t75" style="width:256.2pt;height:42.1pt" o:ole="">
            <v:imagedata r:id="rId95" o:title=""/>
          </v:shape>
          <o:OLEObject Type="Embed" ProgID="Equation.DSMT4" ShapeID="_x0000_i1067" DrawAspect="Content" ObjectID="_1717803397" r:id="rId96"/>
        </w:object>
      </w:r>
      <w:r>
        <w:t xml:space="preserve"> </w:t>
      </w:r>
    </w:p>
    <w:p w:rsidR="00563DAA" w:rsidRPr="003C4AFE" w:rsidRDefault="00563DAA" w:rsidP="00563DAA">
      <w:pPr>
        <w:pStyle w:val="ad"/>
      </w:pPr>
      <w:r>
        <w:t xml:space="preserve">де </w:t>
      </w:r>
      <w:r w:rsidRPr="00177814">
        <w:rPr>
          <w:position w:val="-12"/>
        </w:rPr>
        <w:object w:dxaOrig="279" w:dyaOrig="380">
          <v:shape id="_x0000_i1068" type="#_x0000_t75" style="width:14.05pt;height:19.65pt" o:ole="">
            <v:imagedata r:id="rId97" o:title=""/>
          </v:shape>
          <o:OLEObject Type="Embed" ProgID="Equation.DSMT4" ShapeID="_x0000_i1068" DrawAspect="Content" ObjectID="_1717803398" r:id="rId98"/>
        </w:object>
      </w:r>
      <w:r>
        <w:rPr>
          <w:rFonts w:ascii="Calibri" w:hAnsi="Calibri"/>
          <w:szCs w:val="28"/>
        </w:rPr>
        <w:t xml:space="preserve"> — </w:t>
      </w:r>
      <w:r>
        <w:t xml:space="preserve">потужність генерації на об’єм підкладки, </w:t>
      </w:r>
      <w:r w:rsidRPr="00177814">
        <w:rPr>
          <w:position w:val="-12"/>
        </w:rPr>
        <w:object w:dxaOrig="240" w:dyaOrig="300">
          <v:shape id="_x0000_i1069" type="#_x0000_t75" style="width:12.15pt;height:14.95pt" o:ole="">
            <v:imagedata r:id="rId99" o:title=""/>
          </v:shape>
          <o:OLEObject Type="Embed" ProgID="Equation.DSMT4" ShapeID="_x0000_i1069" DrawAspect="Content" ObjectID="_1717803399" r:id="rId100"/>
        </w:object>
      </w:r>
      <w:r>
        <w:rPr>
          <w:rFonts w:ascii="Calibri" w:hAnsi="Calibri"/>
          <w:szCs w:val="28"/>
        </w:rPr>
        <w:t xml:space="preserve"> — </w:t>
      </w:r>
      <w:r>
        <w:t xml:space="preserve">густина матеріалу підкладки, </w:t>
      </w:r>
      <w:r w:rsidRPr="00177814">
        <w:rPr>
          <w:position w:val="-16"/>
        </w:rPr>
        <w:object w:dxaOrig="380" w:dyaOrig="440">
          <v:shape id="_x0000_i1070" type="#_x0000_t75" style="width:19.65pt;height:21.5pt" o:ole="">
            <v:imagedata r:id="rId101" o:title=""/>
          </v:shape>
          <o:OLEObject Type="Embed" ProgID="Equation.DSMT4" ShapeID="_x0000_i1070" DrawAspect="Content" ObjectID="_1717803400" r:id="rId102"/>
        </w:object>
      </w:r>
      <w:r>
        <w:rPr>
          <w:rFonts w:ascii="Calibri" w:hAnsi="Calibri"/>
          <w:szCs w:val="28"/>
        </w:rPr>
        <w:t xml:space="preserve"> — </w:t>
      </w:r>
      <w:r>
        <w:t xml:space="preserve">теплоємність, </w:t>
      </w:r>
      <w:r w:rsidRPr="00177814">
        <w:rPr>
          <w:position w:val="-4"/>
        </w:rPr>
        <w:object w:dxaOrig="260" w:dyaOrig="300">
          <v:shape id="_x0000_i1071" type="#_x0000_t75" style="width:12.15pt;height:14.95pt" o:ole="">
            <v:imagedata r:id="rId103" o:title=""/>
          </v:shape>
          <o:OLEObject Type="Embed" ProgID="Equation.DSMT4" ShapeID="_x0000_i1071" DrawAspect="Content" ObjectID="_1717803401" r:id="rId104"/>
        </w:object>
      </w:r>
      <w:r>
        <w:rPr>
          <w:rFonts w:ascii="Calibri" w:hAnsi="Calibri"/>
          <w:szCs w:val="28"/>
        </w:rPr>
        <w:t xml:space="preserve"> — </w:t>
      </w:r>
      <w:r>
        <w:t>температурне поле.</w:t>
      </w:r>
    </w:p>
    <w:p w:rsidR="00563DAA" w:rsidRPr="003C4AFE" w:rsidRDefault="00563DAA" w:rsidP="00563DAA">
      <w:pPr>
        <w:pStyle w:val="a1"/>
      </w:pPr>
      <w:r w:rsidRPr="003C4AFE">
        <w:t>Рух рідини в ванні розплаву описується рівнянням збереження кількості руху в’язкої рідини в гравітаційному полі:</w:t>
      </w:r>
    </w:p>
    <w:p w:rsidR="00563DAA" w:rsidRDefault="00563DAA" w:rsidP="00563DAA">
      <w:pPr>
        <w:pStyle w:val="afe"/>
      </w:pPr>
      <w:r>
        <w:tab/>
      </w:r>
      <w:r w:rsidRPr="00CF411B">
        <w:rPr>
          <w:position w:val="-28"/>
        </w:rPr>
        <w:object w:dxaOrig="4940" w:dyaOrig="800">
          <v:shape id="_x0000_i1072" type="#_x0000_t75" style="width:246.85pt;height:40.2pt" o:ole="">
            <v:imagedata r:id="rId105" o:title=""/>
          </v:shape>
          <o:OLEObject Type="Embed" ProgID="Equation.DSMT4" ShapeID="_x0000_i1072" DrawAspect="Content" ObjectID="_1717803402" r:id="rId106"/>
        </w:object>
      </w:r>
      <w:r>
        <w:t xml:space="preserve"> </w:t>
      </w:r>
    </w:p>
    <w:p w:rsidR="00563DAA" w:rsidRPr="00CF411B" w:rsidRDefault="00563DAA" w:rsidP="00563DAA">
      <w:pPr>
        <w:pStyle w:val="ad"/>
      </w:pPr>
      <w:r>
        <w:t xml:space="preserve">де </w:t>
      </w:r>
      <w:r w:rsidRPr="00177814">
        <w:rPr>
          <w:position w:val="-12"/>
        </w:rPr>
        <w:object w:dxaOrig="260" w:dyaOrig="300">
          <v:shape id="_x0000_i1073" type="#_x0000_t75" style="width:12.15pt;height:14.95pt" o:ole="">
            <v:imagedata r:id="rId107" o:title=""/>
          </v:shape>
          <o:OLEObject Type="Embed" ProgID="Equation.DSMT4" ShapeID="_x0000_i1073" DrawAspect="Content" ObjectID="_1717803403" r:id="rId108"/>
        </w:object>
      </w:r>
      <w:r>
        <w:rPr>
          <w:rFonts w:ascii="Calibri" w:hAnsi="Calibri"/>
          <w:szCs w:val="28"/>
        </w:rPr>
        <w:t xml:space="preserve"> — </w:t>
      </w:r>
      <w:r>
        <w:t xml:space="preserve">в’язкість рідини, </w:t>
      </w:r>
      <w:r w:rsidRPr="00177814">
        <w:rPr>
          <w:position w:val="-12"/>
        </w:rPr>
        <w:object w:dxaOrig="240" w:dyaOrig="320">
          <v:shape id="_x0000_i1074" type="#_x0000_t75" style="width:12.15pt;height:15.9pt" o:ole="">
            <v:imagedata r:id="rId109" o:title=""/>
          </v:shape>
          <o:OLEObject Type="Embed" ProgID="Equation.DSMT4" ShapeID="_x0000_i1074" DrawAspect="Content" ObjectID="_1717803404" r:id="rId110"/>
        </w:object>
      </w:r>
      <w:r>
        <w:rPr>
          <w:rFonts w:ascii="Calibri" w:hAnsi="Calibri"/>
          <w:szCs w:val="28"/>
        </w:rPr>
        <w:t xml:space="preserve"> — </w:t>
      </w:r>
      <w:r>
        <w:t xml:space="preserve">тиск, </w:t>
      </w:r>
      <w:r w:rsidRPr="00177814">
        <w:rPr>
          <w:position w:val="-12"/>
        </w:rPr>
        <w:object w:dxaOrig="220" w:dyaOrig="320">
          <v:shape id="_x0000_i1075" type="#_x0000_t75" style="width:11.2pt;height:15.9pt" o:ole="">
            <v:imagedata r:id="rId111" o:title=""/>
          </v:shape>
          <o:OLEObject Type="Embed" ProgID="Equation.DSMT4" ShapeID="_x0000_i1075" DrawAspect="Content" ObjectID="_1717803405" r:id="rId112"/>
        </w:object>
      </w:r>
      <w:r>
        <w:rPr>
          <w:rFonts w:ascii="Calibri" w:hAnsi="Calibri"/>
          <w:szCs w:val="28"/>
        </w:rPr>
        <w:t xml:space="preserve"> — </w:t>
      </w:r>
      <w:r>
        <w:t>прискорення вільного падіння.</w:t>
      </w:r>
    </w:p>
    <w:p w:rsidR="00563DAA" w:rsidRPr="003C4AFE" w:rsidRDefault="00563DAA" w:rsidP="00563DAA">
      <w:pPr>
        <w:pStyle w:val="a1"/>
      </w:pPr>
      <w:r w:rsidRPr="003C4AFE">
        <w:t>Останнє рівняння нерозривності для нестисливої рідини:</w:t>
      </w:r>
    </w:p>
    <w:p w:rsidR="00563DAA" w:rsidRPr="003C4AFE" w:rsidRDefault="00563DAA" w:rsidP="00563DAA">
      <w:pPr>
        <w:pStyle w:val="afe"/>
        <w:spacing w:after="760"/>
      </w:pPr>
      <w:r>
        <w:tab/>
      </w:r>
      <w:r w:rsidRPr="00CF411B">
        <w:rPr>
          <w:position w:val="-6"/>
        </w:rPr>
        <w:object w:dxaOrig="1080" w:dyaOrig="320">
          <v:shape id="_x0000_i1076" type="#_x0000_t75" style="width:54.25pt;height:15.9pt" o:ole="">
            <v:imagedata r:id="rId113" o:title=""/>
          </v:shape>
          <o:OLEObject Type="Embed" ProgID="Equation.DSMT4" ShapeID="_x0000_i1076" DrawAspect="Content" ObjectID="_1717803406" r:id="rId114"/>
        </w:object>
      </w:r>
      <w:r>
        <w:t xml:space="preserve"> </w:t>
      </w:r>
    </w:p>
    <w:p w:rsidR="00B27B39" w:rsidRDefault="00563DAA" w:rsidP="00563DAA">
      <w:pPr>
        <w:pStyle w:val="a1"/>
      </w:pPr>
      <w:r w:rsidRPr="003C4AFE">
        <w:t>В деяких випадках дані рівняння можуть бути вирішені аналітично, або ж за допомогою чисельних методів з застосуванням необхідних узагальнень та спрощень.</w:t>
      </w:r>
    </w:p>
    <w:p w:rsidR="00563DAA" w:rsidRPr="003C4AFE" w:rsidRDefault="00563DAA" w:rsidP="00563DAA">
      <w:pPr>
        <w:pStyle w:val="2"/>
      </w:pPr>
      <w:bookmarkStart w:id="28" w:name="_Toc107185973"/>
      <w:r w:rsidRPr="003C4AFE">
        <w:lastRenderedPageBreak/>
        <w:t>Основні граничні умови процесу лазерного наплавлення</w:t>
      </w:r>
      <w:bookmarkEnd w:id="28"/>
    </w:p>
    <w:p w:rsidR="00563DAA" w:rsidRPr="003C4AFE" w:rsidRDefault="00563DAA" w:rsidP="00563DAA">
      <w:pPr>
        <w:pStyle w:val="a1"/>
      </w:pPr>
      <w:r w:rsidRPr="003C4AFE">
        <w:t>Істотними граничними умовами для процесу лазерної наплавки є:</w:t>
      </w:r>
    </w:p>
    <w:p w:rsidR="00563DAA" w:rsidRPr="003C4AFE" w:rsidRDefault="00563DAA" w:rsidP="00563DAA">
      <w:pPr>
        <w:pStyle w:val="a1"/>
      </w:pPr>
      <w:r>
        <w:t>-</w:t>
      </w:r>
      <w:r w:rsidRPr="003C4AFE">
        <w:t>Температура в початковий момент часу та на безмежності рівна температурі середовища:</w:t>
      </w:r>
    </w:p>
    <w:p w:rsidR="00563DAA" w:rsidRPr="00563DAA" w:rsidRDefault="00563DAA" w:rsidP="00563DAA">
      <w:pPr>
        <w:pStyle w:val="afe"/>
      </w:pPr>
      <w:r>
        <w:tab/>
      </w:r>
      <w:r w:rsidRPr="00CF411B">
        <w:rPr>
          <w:position w:val="-16"/>
        </w:rPr>
        <w:object w:dxaOrig="3900" w:dyaOrig="460">
          <v:shape id="_x0000_i1077" type="#_x0000_t75" style="width:195.45pt;height:23.4pt" o:ole="">
            <v:imagedata r:id="rId115" o:title=""/>
          </v:shape>
          <o:OLEObject Type="Embed" ProgID="Equation.DSMT4" ShapeID="_x0000_i1077" DrawAspect="Content" ObjectID="_1717803407" r:id="rId116"/>
        </w:object>
      </w:r>
      <w:r>
        <w:t xml:space="preserve"> </w:t>
      </w:r>
      <w:r>
        <w:br/>
      </w:r>
    </w:p>
    <w:p w:rsidR="00563DAA" w:rsidRPr="003C4AFE" w:rsidRDefault="00563DAA" w:rsidP="00563DAA">
      <w:pPr>
        <w:pStyle w:val="a1"/>
      </w:pPr>
      <w:r>
        <w:t>-</w:t>
      </w:r>
      <w:r w:rsidRPr="003C4AFE">
        <w:t>Поверхневий натяг на поверхні ванни розплаву (процес відбувається в горизонтальній площині):</w:t>
      </w:r>
    </w:p>
    <w:p w:rsidR="00563DAA" w:rsidRPr="003C4AFE" w:rsidRDefault="00563DAA" w:rsidP="00563DAA">
      <w:pPr>
        <w:pStyle w:val="afe"/>
      </w:pPr>
      <w:r>
        <w:tab/>
      </w:r>
      <w:r w:rsidRPr="00CF411B">
        <w:rPr>
          <w:position w:val="-28"/>
        </w:rPr>
        <w:object w:dxaOrig="5300" w:dyaOrig="740">
          <v:shape id="_x0000_i1078" type="#_x0000_t75" style="width:264.6pt;height:36.45pt" o:ole="">
            <v:imagedata r:id="rId117" o:title=""/>
          </v:shape>
          <o:OLEObject Type="Embed" ProgID="Equation.DSMT4" ShapeID="_x0000_i1078" DrawAspect="Content" ObjectID="_1717803408" r:id="rId118"/>
        </w:object>
      </w:r>
      <w:r>
        <w:t xml:space="preserve"> </w:t>
      </w:r>
    </w:p>
    <w:p w:rsidR="00563DAA" w:rsidRPr="003C4AFE" w:rsidRDefault="00563DAA" w:rsidP="00563DAA">
      <w:pPr>
        <w:pStyle w:val="ad"/>
      </w:pPr>
      <w:r>
        <w:t xml:space="preserve">де </w:t>
      </w:r>
      <w:r w:rsidRPr="00177814">
        <w:rPr>
          <w:position w:val="-4"/>
        </w:rPr>
        <w:object w:dxaOrig="220" w:dyaOrig="220">
          <v:shape id="_x0000_i1079" type="#_x0000_t75" style="width:11.2pt;height:11.2pt" o:ole="">
            <v:imagedata r:id="rId119" o:title=""/>
          </v:shape>
          <o:OLEObject Type="Embed" ProgID="Equation.DSMT4" ShapeID="_x0000_i1079" DrawAspect="Content" ObjectID="_1717803409" r:id="rId120"/>
        </w:object>
      </w:r>
      <w:r>
        <w:rPr>
          <w:rFonts w:ascii="Calibri" w:hAnsi="Calibri"/>
          <w:szCs w:val="28"/>
        </w:rPr>
        <w:t xml:space="preserve"> — </w:t>
      </w:r>
      <w:r>
        <w:t xml:space="preserve">вертикальна координата, </w:t>
      </w:r>
      <w:r w:rsidRPr="00177814">
        <w:rPr>
          <w:position w:val="-12"/>
        </w:rPr>
        <w:object w:dxaOrig="240" w:dyaOrig="300">
          <v:shape id="_x0000_i1080" type="#_x0000_t75" style="width:12.15pt;height:14.95pt" o:ole="">
            <v:imagedata r:id="rId121" o:title=""/>
          </v:shape>
          <o:OLEObject Type="Embed" ProgID="Equation.DSMT4" ShapeID="_x0000_i1080" DrawAspect="Content" ObjectID="_1717803410" r:id="rId122"/>
        </w:object>
      </w:r>
      <w:r>
        <w:rPr>
          <w:rFonts w:ascii="Calibri" w:hAnsi="Calibri"/>
          <w:szCs w:val="28"/>
        </w:rPr>
        <w:t xml:space="preserve"> — </w:t>
      </w:r>
      <w:r>
        <w:t xml:space="preserve">коефіцієнт поверхневого натягу, </w:t>
      </w:r>
      <w:r w:rsidRPr="00177814">
        <w:rPr>
          <w:position w:val="-4"/>
        </w:rPr>
        <w:object w:dxaOrig="279" w:dyaOrig="300">
          <v:shape id="_x0000_i1081" type="#_x0000_t75" style="width:14.05pt;height:14.95pt" o:ole="">
            <v:imagedata r:id="rId123" o:title=""/>
          </v:shape>
          <o:OLEObject Type="Embed" ProgID="Equation.DSMT4" ShapeID="_x0000_i1081" DrawAspect="Content" ObjectID="_1717803411" r:id="rId124"/>
        </w:object>
      </w:r>
      <w:r>
        <w:rPr>
          <w:rFonts w:ascii="Calibri" w:hAnsi="Calibri"/>
          <w:szCs w:val="28"/>
        </w:rPr>
        <w:t xml:space="preserve"> — </w:t>
      </w:r>
      <w:r>
        <w:t xml:space="preserve">кривизна поверхні ванни розплаву, </w:t>
      </w:r>
      <w:r w:rsidRPr="00177814">
        <w:rPr>
          <w:position w:val="-4"/>
        </w:rPr>
        <w:object w:dxaOrig="240" w:dyaOrig="240">
          <v:shape id="_x0000_i1082" type="#_x0000_t75" style="width:12.15pt;height:12.15pt" o:ole="">
            <v:imagedata r:id="rId125" o:title=""/>
          </v:shape>
          <o:OLEObject Type="Embed" ProgID="Equation.DSMT4" ShapeID="_x0000_i1082" DrawAspect="Content" ObjectID="_1717803412" r:id="rId126"/>
        </w:object>
      </w:r>
      <w:r>
        <w:rPr>
          <w:rFonts w:ascii="Calibri" w:hAnsi="Calibri"/>
          <w:szCs w:val="28"/>
        </w:rPr>
        <w:t xml:space="preserve"> — </w:t>
      </w:r>
      <w:r>
        <w:t xml:space="preserve">вектор нормалі, </w:t>
      </w:r>
      <w:r w:rsidRPr="00177814">
        <w:rPr>
          <w:position w:val="-6"/>
        </w:rPr>
        <w:object w:dxaOrig="300" w:dyaOrig="320">
          <v:shape id="_x0000_i1083" type="#_x0000_t75" style="width:14.95pt;height:15.9pt" o:ole="">
            <v:imagedata r:id="rId127" o:title=""/>
          </v:shape>
          <o:OLEObject Type="Embed" ProgID="Equation.DSMT4" ShapeID="_x0000_i1083" DrawAspect="Content" ObjectID="_1717803413" r:id="rId128"/>
        </w:object>
      </w:r>
      <w:r>
        <w:rPr>
          <w:rFonts w:ascii="Calibri" w:hAnsi="Calibri"/>
          <w:szCs w:val="28"/>
        </w:rPr>
        <w:t xml:space="preserve"> — </w:t>
      </w:r>
      <w:r>
        <w:t>швидкість руху рідини.</w:t>
      </w:r>
    </w:p>
    <w:p w:rsidR="00563DAA" w:rsidRPr="003C4AFE" w:rsidRDefault="00563DAA" w:rsidP="00563DAA">
      <w:pPr>
        <w:pStyle w:val="a1"/>
      </w:pPr>
      <w:r>
        <w:t>-</w:t>
      </w:r>
      <w:r w:rsidRPr="003C4AFE">
        <w:t>Взаємодію твердої та рідкої фази можна зобразити незмінністю геометричної форми фазового переходу, відсутністю руху рідини в цьому місці, а також (якщо мова йде про чисті розплави) рівність температури температурі плавлення:</w:t>
      </w:r>
    </w:p>
    <w:p w:rsidR="00563DAA" w:rsidRPr="003C4AFE" w:rsidRDefault="00563DAA" w:rsidP="00563DAA">
      <w:pPr>
        <w:pStyle w:val="afe"/>
      </w:pPr>
      <w:r>
        <w:tab/>
      </w:r>
      <w:r w:rsidRPr="0042632F">
        <w:rPr>
          <w:position w:val="-66"/>
        </w:rPr>
        <w:object w:dxaOrig="2439" w:dyaOrig="1380">
          <v:shape id="_x0000_i1084" type="#_x0000_t75" style="width:121.55pt;height:69.2pt" o:ole="">
            <v:imagedata r:id="rId129" o:title=""/>
          </v:shape>
          <o:OLEObject Type="Embed" ProgID="Equation.DSMT4" ShapeID="_x0000_i1084" DrawAspect="Content" ObjectID="_1717803414" r:id="rId130"/>
        </w:object>
      </w:r>
      <w:r>
        <w:t xml:space="preserve"> </w:t>
      </w:r>
      <w:r>
        <w:br/>
      </w:r>
    </w:p>
    <w:p w:rsidR="00563DAA" w:rsidRPr="003C4AFE" w:rsidRDefault="00563DAA" w:rsidP="00563DAA">
      <w:pPr>
        <w:pStyle w:val="a1"/>
      </w:pPr>
      <w:r>
        <w:t>-</w:t>
      </w:r>
      <w:r w:rsidRPr="003C4AFE">
        <w:t xml:space="preserve">Енергетичний вплив лазерного випромінювання та потоку порошку може бути зображений як поверхневе джерело теплоти, що складається з поглинутої </w:t>
      </w:r>
      <w:r w:rsidRPr="003C4AFE">
        <w:lastRenderedPageBreak/>
        <w:t>енергії від ЛВ, конвективного охолодження, та втратою енергії на теплове випромінювання:</w:t>
      </w:r>
    </w:p>
    <w:p w:rsidR="00563DAA" w:rsidRDefault="00563DAA" w:rsidP="00563DAA">
      <w:pPr>
        <w:pStyle w:val="afe"/>
      </w:pPr>
      <w:r w:rsidRPr="0042632F">
        <w:rPr>
          <w:position w:val="-16"/>
        </w:rPr>
        <w:object w:dxaOrig="6740" w:dyaOrig="480">
          <v:shape id="_x0000_i1085" type="#_x0000_t75" style="width:336.6pt;height:23.4pt" o:ole="">
            <v:imagedata r:id="rId131" o:title=""/>
          </v:shape>
          <o:OLEObject Type="Embed" ProgID="Equation.DSMT4" ShapeID="_x0000_i1085" DrawAspect="Content" ObjectID="_1717803415" r:id="rId132"/>
        </w:object>
      </w:r>
    </w:p>
    <w:p w:rsidR="00563DAA" w:rsidRDefault="00563DAA" w:rsidP="00563DAA">
      <w:pPr>
        <w:pStyle w:val="ad"/>
      </w:pPr>
      <w:r>
        <w:t xml:space="preserve">де </w:t>
      </w:r>
      <w:r w:rsidRPr="00177814">
        <w:rPr>
          <w:position w:val="-6"/>
        </w:rPr>
        <w:object w:dxaOrig="240" w:dyaOrig="320">
          <v:shape id="_x0000_i1086" type="#_x0000_t75" style="width:12.15pt;height:15.9pt" o:ole="">
            <v:imagedata r:id="rId133" o:title=""/>
          </v:shape>
          <o:OLEObject Type="Embed" ProgID="Equation.DSMT4" ShapeID="_x0000_i1086" DrawAspect="Content" ObjectID="_1717803416" r:id="rId134"/>
        </w:object>
      </w:r>
      <w:r>
        <w:rPr>
          <w:rFonts w:ascii="Calibri" w:hAnsi="Calibri"/>
          <w:szCs w:val="28"/>
        </w:rPr>
        <w:t xml:space="preserve"> — </w:t>
      </w:r>
      <w:r>
        <w:t xml:space="preserve">температуропровідність, </w:t>
      </w:r>
      <w:r w:rsidRPr="00177814">
        <w:rPr>
          <w:position w:val="-10"/>
        </w:rPr>
        <w:object w:dxaOrig="260" w:dyaOrig="360">
          <v:shape id="_x0000_i1087" type="#_x0000_t75" style="width:12.15pt;height:18.7pt" o:ole="">
            <v:imagedata r:id="rId135" o:title=""/>
          </v:shape>
          <o:OLEObject Type="Embed" ProgID="Equation.DSMT4" ShapeID="_x0000_i1087" DrawAspect="Content" ObjectID="_1717803417" r:id="rId136"/>
        </w:object>
      </w:r>
      <w:r>
        <w:rPr>
          <w:rFonts w:ascii="Calibri" w:hAnsi="Calibri"/>
          <w:szCs w:val="28"/>
        </w:rPr>
        <w:t xml:space="preserve"> — </w:t>
      </w:r>
      <w:r>
        <w:t xml:space="preserve">коефіцієнт передачі енергії, </w:t>
      </w:r>
      <w:r w:rsidRPr="00177814">
        <w:rPr>
          <w:position w:val="-12"/>
        </w:rPr>
        <w:object w:dxaOrig="300" w:dyaOrig="400">
          <v:shape id="_x0000_i1088" type="#_x0000_t75" style="width:14.95pt;height:19.65pt" o:ole="">
            <v:imagedata r:id="rId137" o:title=""/>
          </v:shape>
          <o:OLEObject Type="Embed" ProgID="Equation.DSMT4" ShapeID="_x0000_i1088" DrawAspect="Content" ObjectID="_1717803418" r:id="rId138"/>
        </w:object>
      </w:r>
      <w:r>
        <w:rPr>
          <w:rFonts w:ascii="Calibri" w:hAnsi="Calibri"/>
          <w:szCs w:val="28"/>
        </w:rPr>
        <w:t xml:space="preserve"> — </w:t>
      </w:r>
      <w:r>
        <w:t xml:space="preserve">інтенсивність ЛВ, </w:t>
      </w:r>
      <w:r w:rsidRPr="00177814">
        <w:rPr>
          <w:position w:val="-12"/>
        </w:rPr>
        <w:object w:dxaOrig="360" w:dyaOrig="400">
          <v:shape id="_x0000_i1089" type="#_x0000_t75" style="width:18.7pt;height:19.65pt" o:ole="">
            <v:imagedata r:id="rId139" o:title=""/>
          </v:shape>
          <o:OLEObject Type="Embed" ProgID="Equation.DSMT4" ShapeID="_x0000_i1089" DrawAspect="Content" ObjectID="_1717803419" r:id="rId140"/>
        </w:object>
      </w:r>
      <w:r>
        <w:rPr>
          <w:rFonts w:ascii="Calibri" w:hAnsi="Calibri"/>
          <w:szCs w:val="28"/>
        </w:rPr>
        <w:t xml:space="preserve"> — </w:t>
      </w:r>
      <w:r>
        <w:t xml:space="preserve">коефіцієнт конвекції, </w:t>
      </w:r>
      <w:r w:rsidRPr="00177814">
        <w:rPr>
          <w:position w:val="-4"/>
        </w:rPr>
        <w:object w:dxaOrig="240" w:dyaOrig="220">
          <v:shape id="_x0000_i1090" type="#_x0000_t75" style="width:12.15pt;height:11.2pt" o:ole="">
            <v:imagedata r:id="rId50" o:title=""/>
          </v:shape>
          <o:OLEObject Type="Embed" ProgID="Equation.DSMT4" ShapeID="_x0000_i1090" DrawAspect="Content" ObjectID="_1717803420" r:id="rId141"/>
        </w:object>
      </w:r>
      <w:r>
        <w:rPr>
          <w:rFonts w:ascii="Calibri" w:hAnsi="Calibri"/>
          <w:szCs w:val="28"/>
        </w:rPr>
        <w:t xml:space="preserve"> — </w:t>
      </w:r>
      <w:r>
        <w:t xml:space="preserve">стала Стефана-Больцмана, </w:t>
      </w:r>
      <w:r w:rsidRPr="00177814">
        <w:rPr>
          <w:position w:val="-12"/>
        </w:rPr>
        <w:object w:dxaOrig="279" w:dyaOrig="400">
          <v:shape id="_x0000_i1091" type="#_x0000_t75" style="width:14.05pt;height:19.65pt" o:ole="">
            <v:imagedata r:id="rId142" o:title=""/>
          </v:shape>
          <o:OLEObject Type="Embed" ProgID="Equation.DSMT4" ShapeID="_x0000_i1091" DrawAspect="Content" ObjectID="_1717803421" r:id="rId143"/>
        </w:object>
      </w:r>
      <w:r>
        <w:rPr>
          <w:rFonts w:ascii="Calibri" w:hAnsi="Calibri"/>
          <w:szCs w:val="28"/>
        </w:rPr>
        <w:t xml:space="preserve"> — </w:t>
      </w:r>
      <w:r>
        <w:t>випромінювальна здатність.</w:t>
      </w:r>
    </w:p>
    <w:p w:rsidR="00563DAA" w:rsidRPr="003C4AFE" w:rsidRDefault="00563DAA" w:rsidP="00563DAA">
      <w:pPr>
        <w:pStyle w:val="1"/>
      </w:pPr>
      <w:bookmarkStart w:id="29" w:name="_Toc105502766"/>
      <w:bookmarkStart w:id="30" w:name="_Toc107185974"/>
      <w:r w:rsidRPr="003C4AFE">
        <w:lastRenderedPageBreak/>
        <w:t>Зосереджене моделювання</w:t>
      </w:r>
      <w:bookmarkEnd w:id="29"/>
      <w:bookmarkEnd w:id="30"/>
    </w:p>
    <w:p w:rsidR="00563DAA" w:rsidRPr="003C4AFE" w:rsidRDefault="00563DAA" w:rsidP="00563DAA">
      <w:pPr>
        <w:pStyle w:val="a1"/>
      </w:pPr>
      <w:r w:rsidRPr="003C4AFE">
        <w:t>Одним з методів спрощення розрахунків є використання зосереджених моделей, де змінні процесу залежать лише від часу та не залежать від координат. Математична модель системи з зосередженими параметрами описується звичайними диференційними рівняннями.</w:t>
      </w:r>
    </w:p>
    <w:p w:rsidR="00563DAA" w:rsidRPr="003C4AFE" w:rsidRDefault="00563DAA" w:rsidP="00563DAA">
      <w:pPr>
        <w:pStyle w:val="a1"/>
      </w:pPr>
      <w:r w:rsidRPr="003C4AFE">
        <w:t xml:space="preserve">Для процесу ЛГПІН такою моделлю може бути баланс потужності. </w:t>
      </w:r>
    </w:p>
    <w:p w:rsidR="00563DAA" w:rsidRPr="003C4AFE" w:rsidRDefault="00563DAA" w:rsidP="00563DAA">
      <w:pPr>
        <w:pStyle w:val="2"/>
      </w:pPr>
      <w:bookmarkStart w:id="31" w:name="_Toc105502767"/>
      <w:bookmarkStart w:id="32" w:name="_Toc107185975"/>
      <w:r w:rsidRPr="003C4AFE">
        <w:t>Баланс потужності</w:t>
      </w:r>
      <w:bookmarkEnd w:id="31"/>
      <w:r w:rsidRPr="003C4AFE">
        <w:t xml:space="preserve"> в зоні лазерного наплавлення</w:t>
      </w:r>
      <w:bookmarkEnd w:id="32"/>
    </w:p>
    <w:p w:rsidR="00563DAA" w:rsidRPr="003C4AFE" w:rsidRDefault="00563DAA" w:rsidP="00563DAA">
      <w:pPr>
        <w:pStyle w:val="a1"/>
      </w:pPr>
      <w:r w:rsidRPr="003C4AFE">
        <w:t>Баланс обміну енергією показано на</w:t>
      </w:r>
      <w:r>
        <w:t xml:space="preserve"> </w:t>
      </w:r>
      <w:r>
        <w:fldChar w:fldCharType="begin"/>
      </w:r>
      <w:r>
        <w:instrText xml:space="preserve"> REF _Ref107139061 \h </w:instrText>
      </w:r>
      <w:r>
        <w:fldChar w:fldCharType="separate"/>
      </w:r>
      <w:r w:rsidRPr="003C4AFE">
        <w:t xml:space="preserve">Рис. </w:t>
      </w:r>
      <w:r>
        <w:rPr>
          <w:noProof/>
        </w:rPr>
        <w:t>6</w:t>
      </w:r>
      <w:r>
        <w:fldChar w:fldCharType="end"/>
      </w:r>
      <w:r>
        <w:t>. П</w:t>
      </w:r>
      <w:r w:rsidRPr="003C4AFE">
        <w:t>овна енергія лазерного випромінювання витрачається не лише на нагрівання основи та порошку, а й на інші види втрат, такі як: відбиття лазерного випромінювання, випромінювання тепла, конвекція. Баланс енергії можна виразити наступним рівнянням:</w:t>
      </w:r>
    </w:p>
    <w:p w:rsidR="00563DAA" w:rsidRDefault="00563DAA" w:rsidP="00563DAA">
      <w:pPr>
        <w:pStyle w:val="afe"/>
      </w:pPr>
      <w:r>
        <w:tab/>
      </w:r>
      <w:r w:rsidRPr="00E23A48">
        <w:rPr>
          <w:position w:val="-16"/>
        </w:rPr>
        <w:object w:dxaOrig="6120" w:dyaOrig="440">
          <v:shape id="_x0000_i1092" type="#_x0000_t75" style="width:305.75pt;height:21.5pt" o:ole="">
            <v:imagedata r:id="rId144" o:title=""/>
          </v:shape>
          <o:OLEObject Type="Embed" ProgID="Equation.DSMT4" ShapeID="_x0000_i1092" DrawAspect="Content" ObjectID="_1717803422" r:id="rId145"/>
        </w:object>
      </w:r>
      <w:r>
        <w:t xml:space="preserve"> </w:t>
      </w:r>
    </w:p>
    <w:p w:rsidR="00563DAA" w:rsidRPr="00E23A48" w:rsidRDefault="00563DAA" w:rsidP="00563DAA">
      <w:pPr>
        <w:pStyle w:val="ad"/>
      </w:pPr>
      <w:r>
        <w:t xml:space="preserve">де </w:t>
      </w:r>
      <w:r w:rsidRPr="00177814">
        <w:rPr>
          <w:position w:val="-12"/>
        </w:rPr>
        <w:object w:dxaOrig="360" w:dyaOrig="400">
          <v:shape id="_x0000_i1093" type="#_x0000_t75" style="width:18.7pt;height:19.65pt" o:ole="">
            <v:imagedata r:id="rId8" o:title=""/>
          </v:shape>
          <o:OLEObject Type="Embed" ProgID="Equation.DSMT4" ShapeID="_x0000_i1093" DrawAspect="Content" ObjectID="_1717803423" r:id="rId146"/>
        </w:object>
      </w:r>
      <w:r>
        <w:rPr>
          <w:rFonts w:ascii="Calibri" w:hAnsi="Calibri"/>
          <w:szCs w:val="28"/>
        </w:rPr>
        <w:t xml:space="preserve"> — </w:t>
      </w:r>
      <w:r>
        <w:t xml:space="preserve">енергія, що відводиться підкладкою, </w:t>
      </w:r>
      <w:r w:rsidRPr="00177814">
        <w:rPr>
          <w:position w:val="-12"/>
        </w:rPr>
        <w:object w:dxaOrig="320" w:dyaOrig="400">
          <v:shape id="_x0000_i1094" type="#_x0000_t75" style="width:15.9pt;height:19.65pt" o:ole="">
            <v:imagedata r:id="rId10" o:title=""/>
          </v:shape>
          <o:OLEObject Type="Embed" ProgID="Equation.DSMT4" ShapeID="_x0000_i1094" DrawAspect="Content" ObjectID="_1717803424" r:id="rId147"/>
        </w:object>
      </w:r>
      <w:r>
        <w:rPr>
          <w:rFonts w:ascii="Calibri" w:hAnsi="Calibri"/>
          <w:szCs w:val="28"/>
        </w:rPr>
        <w:t xml:space="preserve"> — </w:t>
      </w:r>
      <w:r>
        <w:t xml:space="preserve">енергія джерела теплоти, </w:t>
      </w:r>
      <w:r w:rsidRPr="00177814">
        <w:rPr>
          <w:position w:val="-12"/>
        </w:rPr>
        <w:object w:dxaOrig="420" w:dyaOrig="400">
          <v:shape id="_x0000_i1095" type="#_x0000_t75" style="width:20.55pt;height:19.65pt" o:ole="">
            <v:imagedata r:id="rId12" o:title=""/>
          </v:shape>
          <o:OLEObject Type="Embed" ProgID="Equation.DSMT4" ShapeID="_x0000_i1095" DrawAspect="Content" ObjectID="_1717803425" r:id="rId148"/>
        </w:object>
      </w:r>
      <w:r>
        <w:rPr>
          <w:rFonts w:ascii="Calibri" w:hAnsi="Calibri"/>
          <w:szCs w:val="28"/>
        </w:rPr>
        <w:t xml:space="preserve"> — </w:t>
      </w:r>
      <w:r>
        <w:t xml:space="preserve">енергія, розсіяна порошком, </w:t>
      </w:r>
      <w:r w:rsidRPr="00177814">
        <w:rPr>
          <w:position w:val="-12"/>
        </w:rPr>
        <w:object w:dxaOrig="380" w:dyaOrig="400">
          <v:shape id="_x0000_i1096" type="#_x0000_t75" style="width:19.65pt;height:19.65pt" o:ole="">
            <v:imagedata r:id="rId14" o:title=""/>
          </v:shape>
          <o:OLEObject Type="Embed" ProgID="Equation.DSMT4" ShapeID="_x0000_i1096" DrawAspect="Content" ObjectID="_1717803426" r:id="rId149"/>
        </w:object>
      </w:r>
      <w:r>
        <w:rPr>
          <w:rFonts w:ascii="Calibri" w:hAnsi="Calibri"/>
          <w:szCs w:val="28"/>
        </w:rPr>
        <w:t xml:space="preserve"> — </w:t>
      </w:r>
      <w:r>
        <w:t xml:space="preserve">теплота фазового переходу, </w:t>
      </w:r>
      <w:r w:rsidRPr="00177814">
        <w:rPr>
          <w:position w:val="-16"/>
        </w:rPr>
        <w:object w:dxaOrig="380" w:dyaOrig="440">
          <v:shape id="_x0000_i1097" type="#_x0000_t75" style="width:19.65pt;height:21.5pt" o:ole="">
            <v:imagedata r:id="rId16" o:title=""/>
          </v:shape>
          <o:OLEObject Type="Embed" ProgID="Equation.DSMT4" ShapeID="_x0000_i1097" DrawAspect="Content" ObjectID="_1717803427" r:id="rId150"/>
        </w:object>
      </w:r>
      <w:r>
        <w:rPr>
          <w:rFonts w:ascii="Calibri" w:hAnsi="Calibri"/>
          <w:szCs w:val="28"/>
        </w:rPr>
        <w:t xml:space="preserve"> — </w:t>
      </w:r>
      <w:r>
        <w:t xml:space="preserve">енергія, поглинута порошком, </w:t>
      </w:r>
      <w:r w:rsidRPr="00177814">
        <w:rPr>
          <w:position w:val="-16"/>
        </w:rPr>
        <w:object w:dxaOrig="440" w:dyaOrig="440">
          <v:shape id="_x0000_i1098" type="#_x0000_t75" style="width:21.5pt;height:21.5pt" o:ole="">
            <v:imagedata r:id="rId18" o:title=""/>
          </v:shape>
          <o:OLEObject Type="Embed" ProgID="Equation.DSMT4" ShapeID="_x0000_i1098" DrawAspect="Content" ObjectID="_1717803428" r:id="rId151"/>
        </w:object>
      </w:r>
      <w:r>
        <w:rPr>
          <w:rFonts w:ascii="Calibri" w:hAnsi="Calibri"/>
          <w:szCs w:val="28"/>
        </w:rPr>
        <w:t xml:space="preserve"> — </w:t>
      </w:r>
      <w:r>
        <w:t xml:space="preserve">енергія, відбитого ЛВ від підкладки, </w:t>
      </w:r>
      <w:r w:rsidRPr="00177814">
        <w:rPr>
          <w:position w:val="-16"/>
        </w:rPr>
        <w:object w:dxaOrig="1460" w:dyaOrig="440">
          <v:shape id="_x0000_i1099" type="#_x0000_t75" style="width:1in;height:21.5pt" o:ole="">
            <v:imagedata r:id="rId152" o:title=""/>
          </v:shape>
          <o:OLEObject Type="Embed" ProgID="Equation.DSMT4" ShapeID="_x0000_i1099" DrawAspect="Content" ObjectID="_1717803429" r:id="rId153"/>
        </w:object>
      </w:r>
      <w:r>
        <w:rPr>
          <w:rFonts w:ascii="Calibri" w:hAnsi="Calibri"/>
          <w:szCs w:val="28"/>
        </w:rPr>
        <w:t xml:space="preserve"> — </w:t>
      </w:r>
      <w:r>
        <w:t xml:space="preserve">втрати на теплове випромінювання та конвекцію відповідно, </w:t>
      </w:r>
      <w:r w:rsidRPr="00177814">
        <w:rPr>
          <w:position w:val="-12"/>
        </w:rPr>
        <w:object w:dxaOrig="240" w:dyaOrig="300">
          <v:shape id="_x0000_i1100" type="#_x0000_t75" style="width:12.15pt;height:14.95pt" o:ole="">
            <v:imagedata r:id="rId154" o:title=""/>
          </v:shape>
          <o:OLEObject Type="Embed" ProgID="Equation.DSMT4" ShapeID="_x0000_i1100" DrawAspect="Content" ObjectID="_1717803430" r:id="rId155"/>
        </w:object>
      </w:r>
      <w:r>
        <w:rPr>
          <w:rFonts w:ascii="Calibri" w:hAnsi="Calibri"/>
          <w:szCs w:val="28"/>
        </w:rPr>
        <w:t xml:space="preserve"> — </w:t>
      </w:r>
      <w:r>
        <w:t>коефіцієнт використання порошку.</w:t>
      </w:r>
    </w:p>
    <w:p w:rsidR="00563DAA" w:rsidRDefault="00563DAA" w:rsidP="00563DAA">
      <w:pPr>
        <w:pStyle w:val="a1"/>
      </w:pPr>
      <w:r w:rsidRPr="003C4AFE">
        <w:t>Енергія лазерного випромінювання (ЛВ) представлено наступним чином:</w:t>
      </w:r>
    </w:p>
    <w:p w:rsidR="00563DAA" w:rsidRDefault="00563DAA" w:rsidP="00563DAA">
      <w:pPr>
        <w:pStyle w:val="afe"/>
      </w:pPr>
      <w:r>
        <w:tab/>
      </w:r>
      <w:r w:rsidRPr="00E23A48">
        <w:rPr>
          <w:position w:val="-12"/>
        </w:rPr>
        <w:object w:dxaOrig="2560" w:dyaOrig="440">
          <v:shape id="_x0000_i1101" type="#_x0000_t75" style="width:128.1pt;height:21.5pt" o:ole="">
            <v:imagedata r:id="rId156" o:title=""/>
          </v:shape>
          <o:OLEObject Type="Embed" ProgID="Equation.DSMT4" ShapeID="_x0000_i1101" DrawAspect="Content" ObjectID="_1717803431" r:id="rId157"/>
        </w:object>
      </w:r>
    </w:p>
    <w:p w:rsidR="00B27B39" w:rsidRDefault="00563DAA" w:rsidP="00563DAA">
      <w:pPr>
        <w:pStyle w:val="ad"/>
      </w:pPr>
      <w:r>
        <w:t xml:space="preserve">де </w:t>
      </w:r>
      <w:r w:rsidRPr="00177814">
        <w:rPr>
          <w:position w:val="-12"/>
        </w:rPr>
        <w:object w:dxaOrig="320" w:dyaOrig="400">
          <v:shape id="_x0000_i1102" type="#_x0000_t75" style="width:15.9pt;height:19.65pt" o:ole="">
            <v:imagedata r:id="rId158" o:title=""/>
          </v:shape>
          <o:OLEObject Type="Embed" ProgID="Equation.DSMT4" ShapeID="_x0000_i1102" DrawAspect="Content" ObjectID="_1717803432" r:id="rId159"/>
        </w:object>
      </w:r>
      <w:r>
        <w:rPr>
          <w:rFonts w:ascii="Calibri" w:hAnsi="Calibri"/>
          <w:szCs w:val="28"/>
        </w:rPr>
        <w:t xml:space="preserve"> — </w:t>
      </w:r>
      <w:r>
        <w:t xml:space="preserve">площа плями ЛВ, </w:t>
      </w:r>
      <w:r w:rsidRPr="00177814">
        <w:rPr>
          <w:position w:val="-12"/>
        </w:rPr>
        <w:object w:dxaOrig="220" w:dyaOrig="400">
          <v:shape id="_x0000_i1103" type="#_x0000_t75" style="width:11.2pt;height:19.65pt" o:ole="">
            <v:imagedata r:id="rId160" o:title=""/>
          </v:shape>
          <o:OLEObject Type="Embed" ProgID="Equation.DSMT4" ShapeID="_x0000_i1103" DrawAspect="Content" ObjectID="_1717803433" r:id="rId161"/>
        </w:object>
      </w:r>
      <w:r>
        <w:rPr>
          <w:rFonts w:ascii="Calibri" w:hAnsi="Calibri"/>
          <w:szCs w:val="28"/>
        </w:rPr>
        <w:t xml:space="preserve"> — </w:t>
      </w:r>
      <w:r>
        <w:t xml:space="preserve">її радіус, </w:t>
      </w:r>
      <w:r w:rsidRPr="00177814">
        <w:rPr>
          <w:position w:val="-12"/>
        </w:rPr>
        <w:object w:dxaOrig="279" w:dyaOrig="400">
          <v:shape id="_x0000_i1104" type="#_x0000_t75" style="width:14.05pt;height:19.65pt" o:ole="">
            <v:imagedata r:id="rId162" o:title=""/>
          </v:shape>
          <o:OLEObject Type="Embed" ProgID="Equation.DSMT4" ShapeID="_x0000_i1104" DrawAspect="Content" ObjectID="_1717803434" r:id="rId163"/>
        </w:object>
      </w:r>
      <w:r>
        <w:rPr>
          <w:rFonts w:ascii="Calibri" w:hAnsi="Calibri"/>
          <w:szCs w:val="28"/>
        </w:rPr>
        <w:t xml:space="preserve"> — </w:t>
      </w:r>
      <w:r>
        <w:t xml:space="preserve">потужність випромінювання, </w:t>
      </w:r>
      <w:r w:rsidRPr="00177814">
        <w:rPr>
          <w:position w:val="-12"/>
        </w:rPr>
        <w:object w:dxaOrig="200" w:dyaOrig="400">
          <v:shape id="_x0000_i1105" type="#_x0000_t75" style="width:10.3pt;height:19.65pt" o:ole="">
            <v:imagedata r:id="rId164" o:title=""/>
          </v:shape>
          <o:OLEObject Type="Embed" ProgID="Equation.DSMT4" ShapeID="_x0000_i1105" DrawAspect="Content" ObjectID="_1717803435" r:id="rId165"/>
        </w:object>
      </w:r>
      <w:r>
        <w:rPr>
          <w:rFonts w:ascii="Calibri" w:hAnsi="Calibri"/>
          <w:szCs w:val="28"/>
        </w:rPr>
        <w:t xml:space="preserve"> — </w:t>
      </w:r>
      <w:r>
        <w:t xml:space="preserve">час взаємодії. </w:t>
      </w:r>
    </w:p>
    <w:p w:rsidR="00563DAA" w:rsidRPr="003C4AFE" w:rsidRDefault="00563DAA" w:rsidP="00563DAA">
      <w:pPr>
        <w:pStyle w:val="af1"/>
      </w:pPr>
      <w:bookmarkStart w:id="33" w:name="_Ref105427254"/>
      <w:r w:rsidRPr="00563DAA">
        <w:lastRenderedPageBreak/>
        <w:drawing>
          <wp:inline distT="0" distB="0" distL="0" distR="0">
            <wp:extent cx="4199890" cy="3434080"/>
            <wp:effectExtent l="19050" t="0" r="0" b="0"/>
            <wp:docPr id="86"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166" cstate="print"/>
                    <a:srcRect/>
                    <a:stretch>
                      <a:fillRect/>
                    </a:stretch>
                  </pic:blipFill>
                  <pic:spPr bwMode="auto">
                    <a:xfrm>
                      <a:off x="0" y="0"/>
                      <a:ext cx="4199890" cy="3434080"/>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34" w:name="_Ref107139061"/>
      <w:r w:rsidRPr="003C4AFE">
        <w:t xml:space="preserve">Рис. </w:t>
      </w:r>
      <w:fldSimple w:instr=" SEQ Рис. \* ARABIC ">
        <w:r>
          <w:rPr>
            <w:noProof/>
          </w:rPr>
          <w:t>6</w:t>
        </w:r>
      </w:fldSimple>
      <w:bookmarkEnd w:id="33"/>
      <w:bookmarkEnd w:id="34"/>
      <w:r w:rsidRPr="003C4AFE">
        <w:t>. Баланс енергії в зоні лазерної порошкової наплавки.</w:t>
      </w:r>
    </w:p>
    <w:p w:rsidR="00563DAA" w:rsidRPr="003C4AFE" w:rsidRDefault="00563DAA" w:rsidP="00563DAA">
      <w:pPr>
        <w:pStyle w:val="a1"/>
        <w:keepNext/>
      </w:pPr>
      <w:r w:rsidRPr="003C4AFE">
        <w:t>Час взаємодії між променем ЛВ та матеріалом в конкретній точці можна показати як відношення довжини лазерної плями до швидкості обробки:</w:t>
      </w:r>
    </w:p>
    <w:p w:rsidR="00563DAA" w:rsidRDefault="00563DAA" w:rsidP="00563DAA">
      <w:pPr>
        <w:pStyle w:val="afe"/>
      </w:pPr>
      <w:r>
        <w:tab/>
      </w:r>
      <w:r w:rsidRPr="006D03DB">
        <w:rPr>
          <w:position w:val="-28"/>
        </w:rPr>
        <w:object w:dxaOrig="1060" w:dyaOrig="760">
          <v:shape id="_x0000_i1106" type="#_x0000_t75" style="width:52.35pt;height:37.4pt" o:ole="">
            <v:imagedata r:id="rId167" o:title=""/>
          </v:shape>
          <o:OLEObject Type="Embed" ProgID="Equation.DSMT4" ShapeID="_x0000_i1106" DrawAspect="Content" ObjectID="_1717803436" r:id="rId168"/>
        </w:object>
      </w:r>
      <w:r>
        <w:t xml:space="preserve"> </w:t>
      </w:r>
    </w:p>
    <w:p w:rsidR="00563DAA" w:rsidRPr="006D03DB" w:rsidRDefault="00563DAA" w:rsidP="00563DAA">
      <w:pPr>
        <w:pStyle w:val="ad"/>
      </w:pPr>
      <w:r>
        <w:t xml:space="preserve">де </w:t>
      </w:r>
      <w:r w:rsidRPr="00177814">
        <w:rPr>
          <w:position w:val="-6"/>
        </w:rPr>
        <w:object w:dxaOrig="300" w:dyaOrig="320">
          <v:shape id="_x0000_i1107" type="#_x0000_t75" style="width:14.95pt;height:15.9pt" o:ole="">
            <v:imagedata r:id="rId169" o:title=""/>
          </v:shape>
          <o:OLEObject Type="Embed" ProgID="Equation.DSMT4" ShapeID="_x0000_i1107" DrawAspect="Content" ObjectID="_1717803437" r:id="rId170"/>
        </w:object>
      </w:r>
      <w:r>
        <w:t xml:space="preserve"> </w:t>
      </w:r>
      <w:r>
        <w:rPr>
          <w:rFonts w:ascii="Calibri" w:hAnsi="Calibri"/>
          <w:szCs w:val="28"/>
        </w:rPr>
        <w:t xml:space="preserve">— </w:t>
      </w:r>
      <w:r>
        <w:t>швидкість сканування.</w:t>
      </w:r>
    </w:p>
    <w:p w:rsidR="00563DAA" w:rsidRPr="003C4AFE" w:rsidRDefault="00563DAA" w:rsidP="00563DAA">
      <w:pPr>
        <w:pStyle w:val="a1"/>
      </w:pPr>
      <w:r w:rsidRPr="003C4AFE">
        <w:t>Енергія, яка відбита від підкладки, на яку ведеться лазерне наплавлення:</w:t>
      </w:r>
    </w:p>
    <w:p w:rsidR="00563DAA" w:rsidRDefault="00563DAA" w:rsidP="00563DAA">
      <w:pPr>
        <w:pStyle w:val="afe"/>
      </w:pPr>
      <w:r>
        <w:tab/>
      </w:r>
      <w:r w:rsidRPr="006D03DB">
        <w:rPr>
          <w:position w:val="-16"/>
        </w:rPr>
        <w:object w:dxaOrig="2920" w:dyaOrig="440">
          <v:shape id="_x0000_i1108" type="#_x0000_t75" style="width:144.95pt;height:21.5pt" o:ole="">
            <v:imagedata r:id="rId171" o:title=""/>
          </v:shape>
          <o:OLEObject Type="Embed" ProgID="Equation.DSMT4" ShapeID="_x0000_i1108" DrawAspect="Content" ObjectID="_1717803438" r:id="rId172"/>
        </w:object>
      </w:r>
      <w:r>
        <w:t xml:space="preserve"> </w:t>
      </w:r>
    </w:p>
    <w:p w:rsidR="00563DAA" w:rsidRPr="006D03DB" w:rsidRDefault="00563DAA" w:rsidP="00563DAA">
      <w:pPr>
        <w:pStyle w:val="ad"/>
      </w:pPr>
      <w:r>
        <w:t xml:space="preserve">де </w:t>
      </w:r>
      <w:r w:rsidRPr="00177814">
        <w:rPr>
          <w:position w:val="-12"/>
        </w:rPr>
        <w:object w:dxaOrig="360" w:dyaOrig="400">
          <v:shape id="_x0000_i1109" type="#_x0000_t75" style="width:18.7pt;height:19.65pt" o:ole="">
            <v:imagedata r:id="rId173" o:title=""/>
          </v:shape>
          <o:OLEObject Type="Embed" ProgID="Equation.DSMT4" ShapeID="_x0000_i1109" DrawAspect="Content" ObjectID="_1717803439" r:id="rId174"/>
        </w:object>
      </w:r>
      <w:r>
        <w:rPr>
          <w:rFonts w:ascii="Calibri" w:hAnsi="Calibri"/>
          <w:szCs w:val="28"/>
        </w:rPr>
        <w:t xml:space="preserve"> — </w:t>
      </w:r>
      <w:r>
        <w:t>коефіцієнт поглинання лазерного випромінювання підкладкою.</w:t>
      </w:r>
    </w:p>
    <w:p w:rsidR="00563DAA" w:rsidRPr="003C4AFE" w:rsidRDefault="00563DAA" w:rsidP="00563DAA">
      <w:pPr>
        <w:pStyle w:val="a1"/>
      </w:pPr>
      <w:r w:rsidRPr="003C4AFE">
        <w:t>Втрати енергії, що спричинені фазовим переходом твердий стан</w:t>
      </w:r>
      <w:r>
        <w:t>-</w:t>
      </w:r>
      <w:r w:rsidRPr="003C4AFE">
        <w:t>рідина:</w:t>
      </w:r>
    </w:p>
    <w:p w:rsidR="00563DAA" w:rsidRDefault="00563DAA" w:rsidP="00563DAA">
      <w:pPr>
        <w:pStyle w:val="afe"/>
      </w:pPr>
      <w:r>
        <w:lastRenderedPageBreak/>
        <w:tab/>
      </w:r>
      <w:r w:rsidRPr="0071615E">
        <w:object w:dxaOrig="1480" w:dyaOrig="440">
          <v:shape id="_x0000_i1110" type="#_x0000_t75" style="width:72.95pt;height:21.5pt" o:ole="">
            <v:imagedata r:id="rId175" o:title=""/>
          </v:shape>
          <o:OLEObject Type="Embed" ProgID="Equation.DSMT4" ShapeID="_x0000_i1110" DrawAspect="Content" ObjectID="_1717803440" r:id="rId176"/>
        </w:object>
      </w:r>
      <w:r>
        <w:t xml:space="preserve"> </w:t>
      </w:r>
    </w:p>
    <w:p w:rsidR="00563DAA" w:rsidRPr="006D03DB" w:rsidRDefault="00563DAA" w:rsidP="00563DAA">
      <w:pPr>
        <w:pStyle w:val="ad"/>
      </w:pPr>
      <w:r>
        <w:t xml:space="preserve">де </w:t>
      </w:r>
      <w:r w:rsidRPr="00177814">
        <w:rPr>
          <w:position w:val="-16"/>
        </w:rPr>
        <w:object w:dxaOrig="360" w:dyaOrig="440">
          <v:shape id="_x0000_i1111" type="#_x0000_t75" style="width:18.7pt;height:21.5pt" o:ole="">
            <v:imagedata r:id="rId40" o:title=""/>
          </v:shape>
          <o:OLEObject Type="Embed" ProgID="Equation.DSMT4" ShapeID="_x0000_i1111" DrawAspect="Content" ObjectID="_1717803441" r:id="rId177"/>
        </w:object>
      </w:r>
      <w:r>
        <w:rPr>
          <w:rFonts w:ascii="Calibri" w:hAnsi="Calibri"/>
          <w:szCs w:val="28"/>
        </w:rPr>
        <w:t xml:space="preserve"> — </w:t>
      </w:r>
      <w:r>
        <w:t xml:space="preserve">теплота фазового переходу, </w:t>
      </w:r>
      <w:r w:rsidRPr="00177814">
        <w:rPr>
          <w:position w:val="-12"/>
        </w:rPr>
        <w:object w:dxaOrig="240" w:dyaOrig="300">
          <v:shape id="_x0000_i1112" type="#_x0000_t75" style="width:12.15pt;height:14.95pt" o:ole="">
            <v:imagedata r:id="rId178" o:title=""/>
          </v:shape>
          <o:OLEObject Type="Embed" ProgID="Equation.DSMT4" ShapeID="_x0000_i1112" DrawAspect="Content" ObjectID="_1717803442" r:id="rId179"/>
        </w:object>
      </w:r>
      <w:r>
        <w:rPr>
          <w:rFonts w:ascii="Calibri" w:hAnsi="Calibri"/>
          <w:szCs w:val="28"/>
        </w:rPr>
        <w:t xml:space="preserve"> — </w:t>
      </w:r>
      <w:r>
        <w:t xml:space="preserve">середня густина ванни розплаву, </w:t>
      </w:r>
      <w:r w:rsidRPr="00177814">
        <w:rPr>
          <w:position w:val="-6"/>
        </w:rPr>
        <w:object w:dxaOrig="279" w:dyaOrig="320">
          <v:shape id="_x0000_i1113" type="#_x0000_t75" style="width:14.05pt;height:15.9pt" o:ole="">
            <v:imagedata r:id="rId180" o:title=""/>
          </v:shape>
          <o:OLEObject Type="Embed" ProgID="Equation.DSMT4" ShapeID="_x0000_i1113" DrawAspect="Content" ObjectID="_1717803443" r:id="rId181"/>
        </w:object>
      </w:r>
      <w:r>
        <w:rPr>
          <w:rFonts w:ascii="Calibri" w:hAnsi="Calibri"/>
          <w:szCs w:val="28"/>
        </w:rPr>
        <w:t xml:space="preserve"> — </w:t>
      </w:r>
      <w:r>
        <w:t>одномоментний розмір ванни розплаву.</w:t>
      </w:r>
    </w:p>
    <w:p w:rsidR="00563DAA" w:rsidRPr="003C4AFE" w:rsidRDefault="00563DAA" w:rsidP="00563DAA">
      <w:pPr>
        <w:pStyle w:val="a1"/>
      </w:pPr>
      <w:r w:rsidRPr="003C4AFE">
        <w:t>Щоб визначити об’єм ванни розплаву (</w:t>
      </w:r>
      <w:r w:rsidRPr="003C4AFE">
        <w:fldChar w:fldCharType="begin"/>
      </w:r>
      <w:r w:rsidRPr="003C4AFE">
        <w:instrText xml:space="preserve"> REF _Ref105430966 \h </w:instrText>
      </w:r>
      <w:r w:rsidRPr="003C4AFE">
        <w:fldChar w:fldCharType="separate"/>
      </w:r>
      <w:r w:rsidRPr="003C4AFE">
        <w:t xml:space="preserve">Рис. </w:t>
      </w:r>
      <w:r>
        <w:rPr>
          <w:noProof/>
        </w:rPr>
        <w:t>7</w:t>
      </w:r>
      <w:r w:rsidRPr="003C4AFE">
        <w:fldChar w:fldCharType="end"/>
      </w:r>
      <w:r w:rsidRPr="003C4AFE">
        <w:t>) припустимо, що вона представляє собою сектор циліндру, обмежений хордою, довжина якої рівна діаметру плями лазерного випромінювання. Також припустимо, що довжина ванни розплаву також рівна діаметру плями. В такому разі площа наплавленого шва можна визначити так:</w:t>
      </w:r>
    </w:p>
    <w:p w:rsidR="00563DAA" w:rsidRDefault="00563DAA" w:rsidP="00563DAA">
      <w:pPr>
        <w:pStyle w:val="afe"/>
      </w:pPr>
      <w:r>
        <w:tab/>
      </w:r>
      <w:r w:rsidRPr="00563DAA">
        <w:object w:dxaOrig="1540" w:dyaOrig="859">
          <v:shape id="_x0000_i1114" type="#_x0000_t75" style="width:76.7pt;height:42.1pt" o:ole="">
            <v:imagedata r:id="rId182" o:title=""/>
          </v:shape>
          <o:OLEObject Type="Embed" ProgID="Equation.DSMT4" ShapeID="_x0000_i1114" DrawAspect="Content" ObjectID="_1717803444" r:id="rId183"/>
        </w:object>
      </w:r>
      <w:r>
        <w:t xml:space="preserve"> </w:t>
      </w:r>
    </w:p>
    <w:p w:rsidR="00563DAA" w:rsidRPr="006D03DB" w:rsidRDefault="00563DAA" w:rsidP="00563DAA">
      <w:pPr>
        <w:pStyle w:val="ad"/>
      </w:pPr>
      <w:r>
        <w:t xml:space="preserve">де </w:t>
      </w:r>
      <w:r w:rsidRPr="00177814">
        <w:rPr>
          <w:position w:val="-16"/>
        </w:rPr>
        <w:object w:dxaOrig="340" w:dyaOrig="440">
          <v:shape id="_x0000_i1115" type="#_x0000_t75" style="width:16.85pt;height:21.5pt" o:ole="">
            <v:imagedata r:id="rId184" o:title=""/>
          </v:shape>
          <o:OLEObject Type="Embed" ProgID="Equation.DSMT4" ShapeID="_x0000_i1115" DrawAspect="Content" ObjectID="_1717803445" r:id="rId185"/>
        </w:object>
      </w:r>
      <w:r>
        <w:rPr>
          <w:rFonts w:ascii="Calibri" w:hAnsi="Calibri"/>
          <w:szCs w:val="28"/>
        </w:rPr>
        <w:t xml:space="preserve"> — </w:t>
      </w:r>
      <w:r>
        <w:t xml:space="preserve">густина порошку, </w:t>
      </w:r>
      <w:r w:rsidRPr="00177814">
        <w:rPr>
          <w:position w:val="-6"/>
        </w:rPr>
        <w:object w:dxaOrig="300" w:dyaOrig="240">
          <v:shape id="_x0000_i1116" type="#_x0000_t75" style="width:14.95pt;height:12.15pt" o:ole="">
            <v:imagedata r:id="rId186" o:title=""/>
          </v:shape>
          <o:OLEObject Type="Embed" ProgID="Equation.DSMT4" ShapeID="_x0000_i1116" DrawAspect="Content" ObjectID="_1717803446" r:id="rId187"/>
        </w:object>
      </w:r>
      <w:r>
        <w:rPr>
          <w:rFonts w:ascii="Calibri" w:hAnsi="Calibri"/>
          <w:szCs w:val="28"/>
        </w:rPr>
        <w:t xml:space="preserve"> — </w:t>
      </w:r>
      <w:r>
        <w:t xml:space="preserve">масовий розхід порошку, </w:t>
      </w:r>
      <w:r w:rsidRPr="00177814">
        <w:rPr>
          <w:position w:val="-12"/>
        </w:rPr>
        <w:object w:dxaOrig="240" w:dyaOrig="300">
          <v:shape id="_x0000_i1117" type="#_x0000_t75" style="width:12.15pt;height:14.95pt" o:ole="">
            <v:imagedata r:id="rId188" o:title=""/>
          </v:shape>
          <o:OLEObject Type="Embed" ProgID="Equation.DSMT4" ShapeID="_x0000_i1117" DrawAspect="Content" ObjectID="_1717803447" r:id="rId189"/>
        </w:object>
      </w:r>
      <w:r>
        <w:rPr>
          <w:rFonts w:ascii="Calibri" w:hAnsi="Calibri"/>
          <w:szCs w:val="28"/>
        </w:rPr>
        <w:t xml:space="preserve"> — </w:t>
      </w:r>
      <w:r>
        <w:t>коефіцієнт використання порошку.</w:t>
      </w:r>
    </w:p>
    <w:p w:rsidR="00563DAA" w:rsidRPr="003C4AFE" w:rsidRDefault="00563DAA" w:rsidP="00563DAA">
      <w:pPr>
        <w:pStyle w:val="af1"/>
      </w:pPr>
      <w:r>
        <w:rPr>
          <w:noProof/>
          <w:lang w:eastAsia="uk-UA"/>
        </w:rPr>
        <w:drawing>
          <wp:inline distT="0" distB="0" distL="0" distR="0">
            <wp:extent cx="3966210" cy="2498725"/>
            <wp:effectExtent l="19050" t="0" r="0" b="0"/>
            <wp:docPr id="9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190" cstate="print"/>
                    <a:srcRect/>
                    <a:stretch>
                      <a:fillRect/>
                    </a:stretch>
                  </pic:blipFill>
                  <pic:spPr bwMode="auto">
                    <a:xfrm>
                      <a:off x="0" y="0"/>
                      <a:ext cx="3966210" cy="2498725"/>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35" w:name="_Ref105430966"/>
      <w:r w:rsidRPr="003C4AFE">
        <w:t xml:space="preserve">Рис. </w:t>
      </w:r>
      <w:fldSimple w:instr=" SEQ Рис. \* ARABIC ">
        <w:r>
          <w:rPr>
            <w:noProof/>
          </w:rPr>
          <w:t>7</w:t>
        </w:r>
      </w:fldSimple>
      <w:bookmarkEnd w:id="35"/>
      <w:r w:rsidRPr="003C4AFE">
        <w:t>. Схематичне зображення ванни розплаву при ЛГПІН.</w:t>
      </w:r>
    </w:p>
    <w:p w:rsidR="00563DAA" w:rsidRPr="003C4AFE" w:rsidRDefault="00563DAA" w:rsidP="00563DAA">
      <w:pPr>
        <w:pStyle w:val="a1"/>
      </w:pPr>
      <w:r w:rsidRPr="003C4AFE">
        <w:lastRenderedPageBreak/>
        <w:t xml:space="preserve">Припускаючи, що глибиною проплавляння можна знехтувати, оскільки для лазерної наплавки це не так важливо, як, наприклад, для зварювання, об’єм ванни розплаву можна знайти, як: </w:t>
      </w:r>
    </w:p>
    <w:p w:rsidR="00563DAA" w:rsidRPr="003C4AFE" w:rsidRDefault="00563DAA" w:rsidP="00563DAA">
      <w:pPr>
        <w:pStyle w:val="afe"/>
      </w:pPr>
      <w:r>
        <w:tab/>
      </w:r>
      <w:r w:rsidRPr="006D03DB">
        <w:rPr>
          <w:position w:val="-12"/>
        </w:rPr>
        <w:object w:dxaOrig="1240" w:dyaOrig="400">
          <v:shape id="_x0000_i1118" type="#_x0000_t75" style="width:61.7pt;height:19.65pt" o:ole="">
            <v:imagedata r:id="rId191" o:title=""/>
          </v:shape>
          <o:OLEObject Type="Embed" ProgID="Equation.DSMT4" ShapeID="_x0000_i1118" DrawAspect="Content" ObjectID="_1717803448" r:id="rId192"/>
        </w:object>
      </w:r>
      <w:r>
        <w:t xml:space="preserve"> </w:t>
      </w:r>
      <w:r>
        <w:br/>
      </w:r>
    </w:p>
    <w:p w:rsidR="00563DAA" w:rsidRDefault="00563DAA" w:rsidP="00563DAA">
      <w:pPr>
        <w:pStyle w:val="a1"/>
      </w:pPr>
      <w:r w:rsidRPr="003C4AFE">
        <w:t>В зосередженій моделі можна прийняти ефективність використання порошку у вигляді співвідношення між площами плями опроміненої лазерним випромінюванням та перетину потоку порошку:</w:t>
      </w:r>
    </w:p>
    <w:p w:rsidR="00563DAA" w:rsidRDefault="00563DAA" w:rsidP="00563DAA">
      <w:pPr>
        <w:pStyle w:val="afe"/>
      </w:pPr>
      <w:r>
        <w:tab/>
      </w:r>
      <w:r w:rsidRPr="0071615E">
        <w:rPr>
          <w:position w:val="-36"/>
        </w:rPr>
        <w:object w:dxaOrig="1020" w:dyaOrig="859">
          <v:shape id="_x0000_i1119" type="#_x0000_t75" style="width:51.45pt;height:42.1pt" o:ole="">
            <v:imagedata r:id="rId193" o:title=""/>
          </v:shape>
          <o:OLEObject Type="Embed" ProgID="Equation.DSMT4" ShapeID="_x0000_i1119" DrawAspect="Content" ObjectID="_1717803449" r:id="rId194"/>
        </w:object>
      </w:r>
      <w:r>
        <w:t xml:space="preserve"> </w:t>
      </w:r>
    </w:p>
    <w:p w:rsidR="00563DAA" w:rsidRPr="0071615E" w:rsidRDefault="00563DAA" w:rsidP="00563DAA">
      <w:pPr>
        <w:pStyle w:val="ad"/>
      </w:pPr>
      <w:r>
        <w:t xml:space="preserve">де </w:t>
      </w:r>
      <w:r w:rsidRPr="00177814">
        <w:rPr>
          <w:position w:val="-12"/>
        </w:rPr>
        <w:object w:dxaOrig="220" w:dyaOrig="400">
          <v:shape id="_x0000_i1120" type="#_x0000_t75" style="width:11.2pt;height:19.65pt" o:ole="">
            <v:imagedata r:id="rId195" o:title=""/>
          </v:shape>
          <o:OLEObject Type="Embed" ProgID="Equation.DSMT4" ShapeID="_x0000_i1120" DrawAspect="Content" ObjectID="_1717803450" r:id="rId196"/>
        </w:object>
      </w:r>
      <w:r>
        <w:rPr>
          <w:rFonts w:ascii="Calibri" w:hAnsi="Calibri"/>
          <w:szCs w:val="28"/>
        </w:rPr>
        <w:t xml:space="preserve"> — </w:t>
      </w:r>
      <w:r>
        <w:t xml:space="preserve">радіус плями ЛВ, </w:t>
      </w:r>
      <w:r w:rsidRPr="00177814">
        <w:rPr>
          <w:position w:val="-12"/>
        </w:rPr>
        <w:object w:dxaOrig="240" w:dyaOrig="400">
          <v:shape id="_x0000_i1121" type="#_x0000_t75" style="width:12.15pt;height:19.65pt" o:ole="">
            <v:imagedata r:id="rId197" o:title=""/>
          </v:shape>
          <o:OLEObject Type="Embed" ProgID="Equation.DSMT4" ShapeID="_x0000_i1121" DrawAspect="Content" ObjectID="_1717803451" r:id="rId198"/>
        </w:object>
      </w:r>
      <w:r>
        <w:rPr>
          <w:rFonts w:ascii="Calibri" w:hAnsi="Calibri"/>
          <w:szCs w:val="28"/>
        </w:rPr>
        <w:t xml:space="preserve"> — </w:t>
      </w:r>
      <w:r>
        <w:t>радіус плями фокусування потоку порошку.</w:t>
      </w:r>
    </w:p>
    <w:p w:rsidR="00563DAA" w:rsidRPr="003C4AFE" w:rsidRDefault="00563DAA" w:rsidP="00563DAA">
      <w:pPr>
        <w:pStyle w:val="a1"/>
      </w:pPr>
      <w:r w:rsidRPr="003C4AFE">
        <w:t>Для того щоб дізнатися, яка частина енергії поглинається порошком, припустимо, що частинки порошку в перетині лазерного променя розміщені рівномірно (</w:t>
      </w:r>
      <w:r w:rsidRPr="003C4AFE">
        <w:fldChar w:fldCharType="begin"/>
      </w:r>
      <w:r w:rsidRPr="003C4AFE">
        <w:instrText xml:space="preserve"> REF _Ref105432027 \h </w:instrText>
      </w:r>
      <w:r w:rsidRPr="003C4AFE">
        <w:fldChar w:fldCharType="separate"/>
      </w:r>
      <w:r w:rsidRPr="003C4AFE">
        <w:t xml:space="preserve">Рис. </w:t>
      </w:r>
      <w:r>
        <w:rPr>
          <w:noProof/>
        </w:rPr>
        <w:t>8</w:t>
      </w:r>
      <w:r w:rsidRPr="003C4AFE">
        <w:fldChar w:fldCharType="end"/>
      </w:r>
      <w:r w:rsidRPr="003C4AFE">
        <w:t>), тоді можна визначити кількість частинок порошку, що знаходяться в цьому промені за певний проміжок часу:</w:t>
      </w:r>
    </w:p>
    <w:p w:rsidR="00563DAA" w:rsidRDefault="00563DAA" w:rsidP="00563DAA">
      <w:pPr>
        <w:pStyle w:val="afe"/>
      </w:pPr>
      <w:r>
        <w:tab/>
      </w:r>
      <w:r w:rsidRPr="0071615E">
        <w:rPr>
          <w:position w:val="-40"/>
        </w:rPr>
        <w:object w:dxaOrig="1660" w:dyaOrig="880">
          <v:shape id="_x0000_i1122" type="#_x0000_t75" style="width:82.3pt;height:43.95pt" o:ole="">
            <v:imagedata r:id="rId199" o:title=""/>
          </v:shape>
          <o:OLEObject Type="Embed" ProgID="Equation.DSMT4" ShapeID="_x0000_i1122" DrawAspect="Content" ObjectID="_1717803452" r:id="rId200"/>
        </w:object>
      </w:r>
      <w:r>
        <w:t xml:space="preserve"> </w:t>
      </w:r>
    </w:p>
    <w:p w:rsidR="00563DAA" w:rsidRPr="0071615E" w:rsidRDefault="00563DAA" w:rsidP="00563DAA">
      <w:pPr>
        <w:pStyle w:val="ad"/>
      </w:pPr>
      <w:r>
        <w:t xml:space="preserve">де </w:t>
      </w:r>
      <w:r w:rsidRPr="00177814">
        <w:rPr>
          <w:position w:val="-6"/>
        </w:rPr>
        <w:object w:dxaOrig="300" w:dyaOrig="240">
          <v:shape id="_x0000_i1123" type="#_x0000_t75" style="width:14.95pt;height:12.15pt" o:ole="">
            <v:imagedata r:id="rId201" o:title=""/>
          </v:shape>
          <o:OLEObject Type="Embed" ProgID="Equation.DSMT4" ShapeID="_x0000_i1123" DrawAspect="Content" ObjectID="_1717803453" r:id="rId202"/>
        </w:object>
      </w:r>
      <w:r>
        <w:rPr>
          <w:rFonts w:ascii="Calibri" w:hAnsi="Calibri"/>
          <w:szCs w:val="28"/>
        </w:rPr>
        <w:t xml:space="preserve"> — </w:t>
      </w:r>
      <w:r>
        <w:t xml:space="preserve">масовий розхід порошку, </w:t>
      </w:r>
      <w:r w:rsidRPr="00177814">
        <w:rPr>
          <w:position w:val="-16"/>
        </w:rPr>
        <w:object w:dxaOrig="340" w:dyaOrig="440">
          <v:shape id="_x0000_i1124" type="#_x0000_t75" style="width:16.85pt;height:21.5pt" o:ole="">
            <v:imagedata r:id="rId203" o:title=""/>
          </v:shape>
          <o:OLEObject Type="Embed" ProgID="Equation.DSMT4" ShapeID="_x0000_i1124" DrawAspect="Content" ObjectID="_1717803454" r:id="rId204"/>
        </w:object>
      </w:r>
      <w:r>
        <w:rPr>
          <w:rFonts w:ascii="Calibri" w:hAnsi="Calibri"/>
          <w:szCs w:val="28"/>
        </w:rPr>
        <w:t xml:space="preserve"> — </w:t>
      </w:r>
      <w:r>
        <w:t xml:space="preserve">густина порошку, </w:t>
      </w:r>
      <w:r w:rsidRPr="00177814">
        <w:rPr>
          <w:position w:val="-16"/>
        </w:rPr>
        <w:object w:dxaOrig="279" w:dyaOrig="440">
          <v:shape id="_x0000_i1125" type="#_x0000_t75" style="width:14.05pt;height:21.5pt" o:ole="">
            <v:imagedata r:id="rId205" o:title=""/>
          </v:shape>
          <o:OLEObject Type="Embed" ProgID="Equation.DSMT4" ShapeID="_x0000_i1125" DrawAspect="Content" ObjectID="_1717803455" r:id="rId206"/>
        </w:object>
      </w:r>
      <w:r>
        <w:rPr>
          <w:rFonts w:ascii="Calibri" w:hAnsi="Calibri"/>
          <w:szCs w:val="28"/>
        </w:rPr>
        <w:t xml:space="preserve"> — </w:t>
      </w:r>
      <w:r>
        <w:t xml:space="preserve">радіус порошинок, </w:t>
      </w:r>
      <w:r w:rsidRPr="00177814">
        <w:rPr>
          <w:position w:val="-12"/>
        </w:rPr>
        <w:object w:dxaOrig="200" w:dyaOrig="400">
          <v:shape id="_x0000_i1126" type="#_x0000_t75" style="width:10.3pt;height:19.65pt" o:ole="">
            <v:imagedata r:id="rId207" o:title=""/>
          </v:shape>
          <o:OLEObject Type="Embed" ProgID="Equation.DSMT4" ShapeID="_x0000_i1126" DrawAspect="Content" ObjectID="_1717803456" r:id="rId208"/>
        </w:object>
      </w:r>
      <w:r>
        <w:rPr>
          <w:rFonts w:ascii="Calibri" w:hAnsi="Calibri"/>
          <w:szCs w:val="28"/>
        </w:rPr>
        <w:t xml:space="preserve"> — </w:t>
      </w:r>
      <w:r>
        <w:t>час взаємодії.</w:t>
      </w:r>
    </w:p>
    <w:p w:rsidR="00563DAA" w:rsidRPr="003C4AFE" w:rsidRDefault="00563DAA" w:rsidP="00563DAA">
      <w:pPr>
        <w:pStyle w:val="af1"/>
      </w:pPr>
      <w:r w:rsidRPr="00563DAA">
        <w:lastRenderedPageBreak/>
        <w:drawing>
          <wp:inline distT="0" distB="0" distL="0" distR="0">
            <wp:extent cx="3615055" cy="2126615"/>
            <wp:effectExtent l="19050" t="0" r="4445" b="0"/>
            <wp:docPr id="109"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209" cstate="print"/>
                    <a:srcRect/>
                    <a:stretch>
                      <a:fillRect/>
                    </a:stretch>
                  </pic:blipFill>
                  <pic:spPr bwMode="auto">
                    <a:xfrm>
                      <a:off x="0" y="0"/>
                      <a:ext cx="3615055" cy="2126615"/>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36" w:name="_Ref105432027"/>
      <w:r w:rsidRPr="003C4AFE">
        <w:t xml:space="preserve">Рис. </w:t>
      </w:r>
      <w:fldSimple w:instr=" SEQ Рис. \* ARABIC ">
        <w:r>
          <w:rPr>
            <w:noProof/>
          </w:rPr>
          <w:t>8</w:t>
        </w:r>
      </w:fldSimple>
      <w:bookmarkEnd w:id="36"/>
      <w:r w:rsidRPr="003C4AFE">
        <w:t>. Розподіл частинок порошку в переріз</w:t>
      </w:r>
      <w:r w:rsidRPr="00563DAA">
        <w:t>і</w:t>
      </w:r>
      <w:r w:rsidRPr="003C4AFE">
        <w:t xml:space="preserve"> лазерного променя.</w:t>
      </w:r>
    </w:p>
    <w:p w:rsidR="00563DAA" w:rsidRPr="003C4AFE" w:rsidRDefault="00563DAA" w:rsidP="00563DAA">
      <w:pPr>
        <w:pStyle w:val="a1"/>
      </w:pPr>
      <w:r w:rsidRPr="003C4AFE">
        <w:t xml:space="preserve">В такому разі </w:t>
      </w:r>
      <w:r w:rsidRPr="00510E6A">
        <w:t>сумарна</w:t>
      </w:r>
      <w:r w:rsidRPr="003C4AFE">
        <w:t xml:space="preserve"> площа, яку займатимуть частинки порошку можна зобразити, як:</w:t>
      </w:r>
    </w:p>
    <w:p w:rsidR="00563DAA" w:rsidRPr="003C4AFE" w:rsidRDefault="00563DAA" w:rsidP="00563DAA">
      <w:pPr>
        <w:pStyle w:val="afe"/>
      </w:pPr>
      <w:r>
        <w:tab/>
      </w:r>
      <w:r w:rsidRPr="00563DAA">
        <w:object w:dxaOrig="2580" w:dyaOrig="880">
          <v:shape id="_x0000_i1127" type="#_x0000_t75" style="width:129.05pt;height:43.95pt" o:ole="">
            <v:imagedata r:id="rId210" o:title=""/>
          </v:shape>
          <o:OLEObject Type="Embed" ProgID="Equation.DSMT4" ShapeID="_x0000_i1127" DrawAspect="Content" ObjectID="_1717803457" r:id="rId211"/>
        </w:object>
      </w:r>
      <w:r>
        <w:t xml:space="preserve"> </w:t>
      </w:r>
      <w:r>
        <w:br/>
      </w:r>
    </w:p>
    <w:p w:rsidR="00563DAA" w:rsidRPr="003C4AFE" w:rsidRDefault="00563DAA" w:rsidP="00563DAA">
      <w:pPr>
        <w:pStyle w:val="a1"/>
      </w:pPr>
      <w:r w:rsidRPr="003C4AFE">
        <w:t>Це в результаті спричинить поглинання енергії порошком на рівні:</w:t>
      </w:r>
    </w:p>
    <w:p w:rsidR="00563DAA" w:rsidRDefault="00563DAA" w:rsidP="00563DAA">
      <w:pPr>
        <w:pStyle w:val="afe"/>
      </w:pPr>
      <w:r>
        <w:tab/>
      </w:r>
      <w:r w:rsidRPr="00563DAA">
        <w:object w:dxaOrig="3140" w:dyaOrig="880">
          <v:shape id="_x0000_i1128" type="#_x0000_t75" style="width:155.2pt;height:43.95pt" o:ole="">
            <v:imagedata r:id="rId212" o:title=""/>
          </v:shape>
          <o:OLEObject Type="Embed" ProgID="Equation.DSMT4" ShapeID="_x0000_i1128" DrawAspect="Content" ObjectID="_1717803458" r:id="rId213"/>
        </w:object>
      </w:r>
      <w:r>
        <w:t xml:space="preserve"> </w:t>
      </w:r>
    </w:p>
    <w:p w:rsidR="00563DAA" w:rsidRPr="004B0D14" w:rsidRDefault="00563DAA" w:rsidP="00563DAA">
      <w:pPr>
        <w:pStyle w:val="ad"/>
      </w:pPr>
      <w:r>
        <w:t xml:space="preserve">де </w:t>
      </w:r>
      <w:r w:rsidRPr="00177814">
        <w:rPr>
          <w:position w:val="-12"/>
        </w:rPr>
        <w:object w:dxaOrig="400" w:dyaOrig="400">
          <v:shape id="_x0000_i1129" type="#_x0000_t75" style="width:19.65pt;height:19.65pt" o:ole="">
            <v:imagedata r:id="rId214" o:title=""/>
          </v:shape>
          <o:OLEObject Type="Embed" ProgID="Equation.DSMT4" ShapeID="_x0000_i1129" DrawAspect="Content" ObjectID="_1717803459" r:id="rId215"/>
        </w:object>
      </w:r>
      <w:r>
        <w:rPr>
          <w:rFonts w:ascii="Calibri" w:hAnsi="Calibri"/>
          <w:szCs w:val="28"/>
        </w:rPr>
        <w:t xml:space="preserve"> — </w:t>
      </w:r>
      <w:r>
        <w:t xml:space="preserve">площа пучка, що перекривається частинками порошку, </w:t>
      </w:r>
      <w:r w:rsidRPr="00177814">
        <w:rPr>
          <w:position w:val="-12"/>
        </w:rPr>
        <w:object w:dxaOrig="320" w:dyaOrig="400">
          <v:shape id="_x0000_i1130" type="#_x0000_t75" style="width:15.9pt;height:19.65pt" o:ole="">
            <v:imagedata r:id="rId216" o:title=""/>
          </v:shape>
          <o:OLEObject Type="Embed" ProgID="Equation.DSMT4" ShapeID="_x0000_i1130" DrawAspect="Content" ObjectID="_1717803460" r:id="rId217"/>
        </w:object>
      </w:r>
      <w:r>
        <w:rPr>
          <w:rFonts w:ascii="Calibri" w:hAnsi="Calibri"/>
          <w:szCs w:val="28"/>
        </w:rPr>
        <w:t xml:space="preserve"> — </w:t>
      </w:r>
      <w:r>
        <w:t>повна площа пучка ЛВ.</w:t>
      </w:r>
    </w:p>
    <w:p w:rsidR="00563DAA" w:rsidRPr="003C4AFE" w:rsidRDefault="00563DAA" w:rsidP="00563DAA">
      <w:pPr>
        <w:pStyle w:val="a1"/>
      </w:pPr>
      <w:r w:rsidRPr="003C4AFE">
        <w:t>Відбита енергія від частинок порошку:</w:t>
      </w:r>
    </w:p>
    <w:p w:rsidR="00563DAA" w:rsidRDefault="00563DAA" w:rsidP="00563DAA">
      <w:pPr>
        <w:pStyle w:val="afe"/>
      </w:pPr>
      <w:r>
        <w:tab/>
      </w:r>
      <w:r w:rsidRPr="004B0D14">
        <w:rPr>
          <w:position w:val="-16"/>
        </w:rPr>
        <w:object w:dxaOrig="2140" w:dyaOrig="440">
          <v:shape id="_x0000_i1131" type="#_x0000_t75" style="width:106.6pt;height:21.5pt" o:ole="">
            <v:imagedata r:id="rId218" o:title=""/>
          </v:shape>
          <o:OLEObject Type="Embed" ProgID="Equation.DSMT4" ShapeID="_x0000_i1131" DrawAspect="Content" ObjectID="_1717803461" r:id="rId219"/>
        </w:object>
      </w:r>
      <w:r>
        <w:t xml:space="preserve"> </w:t>
      </w:r>
    </w:p>
    <w:p w:rsidR="00563DAA" w:rsidRPr="004B0D14" w:rsidRDefault="00563DAA" w:rsidP="00563DAA">
      <w:pPr>
        <w:pStyle w:val="ad"/>
      </w:pPr>
      <w:r>
        <w:t xml:space="preserve">де </w:t>
      </w:r>
      <w:r w:rsidRPr="00177814">
        <w:rPr>
          <w:position w:val="-16"/>
        </w:rPr>
        <w:object w:dxaOrig="360" w:dyaOrig="440">
          <v:shape id="_x0000_i1132" type="#_x0000_t75" style="width:18.7pt;height:21.5pt" o:ole="">
            <v:imagedata r:id="rId220" o:title=""/>
          </v:shape>
          <o:OLEObject Type="Embed" ProgID="Equation.DSMT4" ShapeID="_x0000_i1132" DrawAspect="Content" ObjectID="_1717803462" r:id="rId221"/>
        </w:object>
      </w:r>
      <w:r>
        <w:rPr>
          <w:rFonts w:ascii="Calibri" w:hAnsi="Calibri"/>
          <w:szCs w:val="28"/>
        </w:rPr>
        <w:t xml:space="preserve"> — </w:t>
      </w:r>
      <w:r>
        <w:t xml:space="preserve">коефіцієнт поглинання порошку, </w:t>
      </w:r>
      <w:r w:rsidRPr="00177814">
        <w:rPr>
          <w:position w:val="-16"/>
        </w:rPr>
        <w:object w:dxaOrig="380" w:dyaOrig="440">
          <v:shape id="_x0000_i1133" type="#_x0000_t75" style="width:19.65pt;height:21.5pt" o:ole="">
            <v:imagedata r:id="rId222" o:title=""/>
          </v:shape>
          <o:OLEObject Type="Embed" ProgID="Equation.DSMT4" ShapeID="_x0000_i1133" DrawAspect="Content" ObjectID="_1717803463" r:id="rId223"/>
        </w:object>
      </w:r>
      <w:r>
        <w:rPr>
          <w:rFonts w:ascii="Calibri" w:hAnsi="Calibri"/>
          <w:szCs w:val="28"/>
        </w:rPr>
        <w:t xml:space="preserve"> — </w:t>
      </w:r>
      <w:r>
        <w:t>енергія, що поглинається порошком.</w:t>
      </w:r>
    </w:p>
    <w:p w:rsidR="00563DAA" w:rsidRPr="003C4AFE" w:rsidRDefault="00563DAA" w:rsidP="00563DAA">
      <w:pPr>
        <w:pStyle w:val="a1"/>
      </w:pPr>
      <w:r w:rsidRPr="003C4AFE">
        <w:lastRenderedPageBreak/>
        <w:t>Втрати на теплове випромінювання можуть бути знайдені, як:</w:t>
      </w:r>
    </w:p>
    <w:p w:rsidR="00563DAA" w:rsidRDefault="00563DAA" w:rsidP="00563DAA">
      <w:pPr>
        <w:pStyle w:val="afe"/>
      </w:pPr>
      <w:r>
        <w:tab/>
      </w:r>
      <w:r w:rsidRPr="004B0D14">
        <w:rPr>
          <w:position w:val="-12"/>
        </w:rPr>
        <w:object w:dxaOrig="2780" w:dyaOrig="440">
          <v:shape id="_x0000_i1134" type="#_x0000_t75" style="width:139.3pt;height:21.5pt" o:ole="">
            <v:imagedata r:id="rId224" o:title=""/>
          </v:shape>
          <o:OLEObject Type="Embed" ProgID="Equation.DSMT4" ShapeID="_x0000_i1134" DrawAspect="Content" ObjectID="_1717803464" r:id="rId225"/>
        </w:object>
      </w:r>
      <w:r>
        <w:t xml:space="preserve"> </w:t>
      </w:r>
    </w:p>
    <w:p w:rsidR="00563DAA" w:rsidRPr="004B0D14" w:rsidRDefault="00563DAA" w:rsidP="00563DAA">
      <w:pPr>
        <w:pStyle w:val="ad"/>
      </w:pPr>
      <w:r>
        <w:t xml:space="preserve">де </w:t>
      </w:r>
      <w:r w:rsidRPr="00177814">
        <w:rPr>
          <w:position w:val="-12"/>
        </w:rPr>
        <w:object w:dxaOrig="260" w:dyaOrig="400">
          <v:shape id="_x0000_i1135" type="#_x0000_t75" style="width:12.15pt;height:19.65pt" o:ole="">
            <v:imagedata r:id="rId226" o:title=""/>
          </v:shape>
          <o:OLEObject Type="Embed" ProgID="Equation.DSMT4" ShapeID="_x0000_i1135" DrawAspect="Content" ObjectID="_1717803465" r:id="rId227"/>
        </w:object>
      </w:r>
      <w:r>
        <w:rPr>
          <w:rFonts w:ascii="Calibri" w:hAnsi="Calibri"/>
          <w:szCs w:val="28"/>
        </w:rPr>
        <w:t xml:space="preserve"> — </w:t>
      </w:r>
      <w:r>
        <w:t>коефіцієнт випромінювальної здатності поверхні ванни розплаву.</w:t>
      </w:r>
    </w:p>
    <w:p w:rsidR="00563DAA" w:rsidRPr="003C4AFE" w:rsidRDefault="00563DAA" w:rsidP="00563DAA">
      <w:pPr>
        <w:pStyle w:val="a1"/>
      </w:pPr>
      <w:r w:rsidRPr="003C4AFE">
        <w:t>Втрати на конвективне охолодження:</w:t>
      </w:r>
    </w:p>
    <w:p w:rsidR="00563DAA" w:rsidRDefault="00563DAA" w:rsidP="00563DAA">
      <w:pPr>
        <w:pStyle w:val="afe"/>
      </w:pPr>
      <w:r>
        <w:tab/>
      </w:r>
      <w:r w:rsidRPr="00563DAA">
        <w:object w:dxaOrig="2500" w:dyaOrig="400">
          <v:shape id="_x0000_i1136" type="#_x0000_t75" style="width:123.45pt;height:19.65pt" o:ole="">
            <v:imagedata r:id="rId228" o:title=""/>
          </v:shape>
          <o:OLEObject Type="Embed" ProgID="Equation.DSMT4" ShapeID="_x0000_i1136" DrawAspect="Content" ObjectID="_1717803466" r:id="rId229"/>
        </w:object>
      </w:r>
      <w:r>
        <w:t xml:space="preserve"> </w:t>
      </w:r>
    </w:p>
    <w:p w:rsidR="00563DAA" w:rsidRPr="004B0D14" w:rsidRDefault="00563DAA" w:rsidP="00563DAA">
      <w:pPr>
        <w:pStyle w:val="ad"/>
      </w:pPr>
      <w:r>
        <w:t xml:space="preserve">де </w:t>
      </w:r>
      <w:r w:rsidRPr="00177814">
        <w:rPr>
          <w:position w:val="-12"/>
        </w:rPr>
        <w:object w:dxaOrig="320" w:dyaOrig="400">
          <v:shape id="_x0000_i1137" type="#_x0000_t75" style="width:15.9pt;height:19.65pt" o:ole="">
            <v:imagedata r:id="rId230" o:title=""/>
          </v:shape>
          <o:OLEObject Type="Embed" ProgID="Equation.DSMT4" ShapeID="_x0000_i1137" DrawAspect="Content" ObjectID="_1717803467" r:id="rId231"/>
        </w:object>
      </w:r>
      <w:r>
        <w:rPr>
          <w:rFonts w:ascii="Calibri" w:hAnsi="Calibri"/>
          <w:szCs w:val="28"/>
        </w:rPr>
        <w:t xml:space="preserve"> — </w:t>
      </w:r>
      <w:r>
        <w:t xml:space="preserve">площа пучка ЛВ на підкладці, </w:t>
      </w:r>
      <w:r w:rsidRPr="00177814">
        <w:rPr>
          <w:position w:val="-12"/>
        </w:rPr>
        <w:object w:dxaOrig="300" w:dyaOrig="400">
          <v:shape id="_x0000_i1138" type="#_x0000_t75" style="width:14.95pt;height:19.65pt" o:ole="">
            <v:imagedata r:id="rId232" o:title=""/>
          </v:shape>
          <o:OLEObject Type="Embed" ProgID="Equation.DSMT4" ShapeID="_x0000_i1138" DrawAspect="Content" ObjectID="_1717803468" r:id="rId233"/>
        </w:object>
      </w:r>
      <w:r>
        <w:rPr>
          <w:rFonts w:ascii="Calibri" w:hAnsi="Calibri"/>
          <w:szCs w:val="28"/>
        </w:rPr>
        <w:t xml:space="preserve"> — </w:t>
      </w:r>
      <w:r>
        <w:t>коефіцієнт конвекції.</w:t>
      </w:r>
    </w:p>
    <w:p w:rsidR="00563DAA" w:rsidRPr="003C4AFE" w:rsidRDefault="00563DAA" w:rsidP="00563DAA">
      <w:pPr>
        <w:pStyle w:val="a1"/>
      </w:pPr>
      <w:r w:rsidRPr="003C4AFE">
        <w:t xml:space="preserve">В даному випадку коефіцієнт конвекції розрахований на основі експериментальних даних </w:t>
      </w:r>
      <w:r>
        <w:rPr>
          <w:lang w:val="en-US"/>
        </w:rPr>
        <w:t xml:space="preserve">[48, </w:t>
      </w:r>
      <w:r w:rsidRPr="005241B0">
        <w:t>36]</w:t>
      </w:r>
      <w:r w:rsidRPr="003C4AFE">
        <w:t xml:space="preserve">. КЧТ умовно приймемо 0.9. </w:t>
      </w:r>
    </w:p>
    <w:p w:rsidR="00563DAA" w:rsidRPr="003C4AFE" w:rsidRDefault="00563DAA" w:rsidP="00563DAA">
      <w:pPr>
        <w:pStyle w:val="a1"/>
      </w:pPr>
      <w:r w:rsidRPr="003C4AFE">
        <w:t>Енергія, що відводиться вглиб основи, витрачається на нагрівання матеріалу, що в загальному випадку може бути зображено, як:</w:t>
      </w:r>
    </w:p>
    <w:p w:rsidR="00563DAA" w:rsidRDefault="00563DAA" w:rsidP="00563DAA">
      <w:pPr>
        <w:pStyle w:val="afe"/>
      </w:pPr>
      <w:r>
        <w:tab/>
      </w:r>
      <w:r w:rsidRPr="004B0D14">
        <w:rPr>
          <w:position w:val="-44"/>
        </w:rPr>
        <w:object w:dxaOrig="3379" w:dyaOrig="820">
          <v:shape id="_x0000_i1139" type="#_x0000_t75" style="width:169.25pt;height:41.15pt" o:ole="">
            <v:imagedata r:id="rId234" o:title=""/>
          </v:shape>
          <o:OLEObject Type="Embed" ProgID="Equation.DSMT4" ShapeID="_x0000_i1139" DrawAspect="Content" ObjectID="_1717803469" r:id="rId235"/>
        </w:object>
      </w:r>
      <w:r>
        <w:t xml:space="preserve"> </w:t>
      </w:r>
    </w:p>
    <w:p w:rsidR="00563DAA" w:rsidRPr="004B0D14" w:rsidRDefault="00563DAA" w:rsidP="00563DAA">
      <w:pPr>
        <w:pStyle w:val="ad"/>
      </w:pPr>
      <w:r>
        <w:t xml:space="preserve">де </w:t>
      </w:r>
      <w:r w:rsidRPr="00177814">
        <w:rPr>
          <w:position w:val="-12"/>
        </w:rPr>
        <w:object w:dxaOrig="300" w:dyaOrig="400">
          <v:shape id="_x0000_i1140" type="#_x0000_t75" style="width:14.95pt;height:19.65pt" o:ole="">
            <v:imagedata r:id="rId236" o:title=""/>
          </v:shape>
          <o:OLEObject Type="Embed" ProgID="Equation.DSMT4" ShapeID="_x0000_i1140" DrawAspect="Content" ObjectID="_1717803470" r:id="rId237"/>
        </w:object>
      </w:r>
      <w:r>
        <w:rPr>
          <w:rFonts w:ascii="Calibri" w:hAnsi="Calibri"/>
          <w:szCs w:val="28"/>
        </w:rPr>
        <w:t xml:space="preserve"> — </w:t>
      </w:r>
      <w:r>
        <w:t xml:space="preserve">об’єм, нагрітий внаслідок відводу в нього теплоти </w:t>
      </w:r>
      <w:r w:rsidRPr="00177814">
        <w:rPr>
          <w:position w:val="-12"/>
        </w:rPr>
        <w:object w:dxaOrig="360" w:dyaOrig="400">
          <v:shape id="_x0000_i1141" type="#_x0000_t75" style="width:18.7pt;height:19.65pt" o:ole="">
            <v:imagedata r:id="rId238" o:title=""/>
          </v:shape>
          <o:OLEObject Type="Embed" ProgID="Equation.DSMT4" ShapeID="_x0000_i1141" DrawAspect="Content" ObjectID="_1717803471" r:id="rId239"/>
        </w:object>
      </w:r>
      <w:r>
        <w:t>.</w:t>
      </w:r>
    </w:p>
    <w:p w:rsidR="00563DAA" w:rsidRPr="003C4AFE" w:rsidRDefault="00563DAA" w:rsidP="00563DAA">
      <w:pPr>
        <w:pStyle w:val="a1"/>
      </w:pPr>
      <w:r w:rsidRPr="003C4AFE">
        <w:t xml:space="preserve">Підставивши в це рівняння значення для </w:t>
      </w:r>
      <w:r w:rsidRPr="00177814">
        <w:rPr>
          <w:position w:val="-12"/>
        </w:rPr>
        <w:object w:dxaOrig="360" w:dyaOrig="400">
          <v:shape id="_x0000_i1142" type="#_x0000_t75" style="width:18.7pt;height:19.65pt" o:ole="">
            <v:imagedata r:id="rId240" o:title=""/>
          </v:shape>
          <o:OLEObject Type="Embed" ProgID="Equation.DSMT4" ShapeID="_x0000_i1142" DrawAspect="Content" ObjectID="_1717803472" r:id="rId241"/>
        </w:object>
      </w:r>
      <w:r w:rsidRPr="003C4AFE">
        <w:t xml:space="preserve"> отримаємо зосереджену математичну модель для лазерного порошкового наплавлення.</w:t>
      </w:r>
    </w:p>
    <w:p w:rsidR="00563DAA" w:rsidRPr="003C4AFE" w:rsidRDefault="00563DAA" w:rsidP="00563DAA">
      <w:pPr>
        <w:jc w:val="left"/>
      </w:pPr>
      <w:r w:rsidRPr="003C4AFE">
        <w:br w:type="page"/>
      </w:r>
    </w:p>
    <w:p w:rsidR="00563DAA" w:rsidRPr="003C4AFE" w:rsidRDefault="00563DAA" w:rsidP="00563DAA">
      <w:pPr>
        <w:pStyle w:val="2"/>
      </w:pPr>
      <w:bookmarkStart w:id="37" w:name="_Toc107185976"/>
      <w:r w:rsidRPr="003C4AFE">
        <w:lastRenderedPageBreak/>
        <w:t>Фактори впливу на температуру ванни розплаву</w:t>
      </w:r>
      <w:bookmarkEnd w:id="37"/>
    </w:p>
    <w:p w:rsidR="00563DAA" w:rsidRPr="003C4AFE" w:rsidRDefault="00563DAA" w:rsidP="00563DAA">
      <w:pPr>
        <w:pStyle w:val="a1"/>
      </w:pPr>
      <w:r w:rsidRPr="003C4AFE">
        <w:t>Вплив параметрів обробки на температуру ванни розплаву визначався при газо-порошковому наплавленні порошку сплаву Ni20 (44-150 мкм) на основу зі сталі марки 316L з використанням CO</w:t>
      </w:r>
      <w:r w:rsidRPr="003C4AFE">
        <w:rPr>
          <w:vertAlign w:val="subscript"/>
        </w:rPr>
        <w:t>2</w:t>
      </w:r>
      <w:r w:rsidRPr="003C4AFE">
        <w:t xml:space="preserve"> лазеру потужністю 5 кВт та сопла з латеральною подачею порошку. Вимір температур здійснювався за допомогою інфрачервоного термометру (пірометру) [37].</w:t>
      </w:r>
    </w:p>
    <w:p w:rsidR="00563DAA" w:rsidRPr="003C4AFE" w:rsidRDefault="00563DAA" w:rsidP="00563DAA">
      <w:pPr>
        <w:pStyle w:val="a1"/>
      </w:pPr>
      <w:r w:rsidRPr="003C4AFE">
        <w:rPr>
          <w:b/>
        </w:rPr>
        <w:t>Величина розходу порошку.</w:t>
      </w:r>
      <w:r w:rsidRPr="003C4AFE">
        <w:t xml:space="preserve"> На </w:t>
      </w:r>
      <w:r w:rsidRPr="003C4AFE">
        <w:fldChar w:fldCharType="begin"/>
      </w:r>
      <w:r w:rsidRPr="003C4AFE">
        <w:instrText xml:space="preserve"> REF _Ref106464421 \h </w:instrText>
      </w:r>
      <w:r w:rsidRPr="003C4AFE">
        <w:fldChar w:fldCharType="separate"/>
      </w:r>
      <w:r w:rsidRPr="003C4AFE">
        <w:t xml:space="preserve">Рис. </w:t>
      </w:r>
      <w:r>
        <w:rPr>
          <w:noProof/>
        </w:rPr>
        <w:t>9</w:t>
      </w:r>
      <w:r w:rsidRPr="003C4AFE">
        <w:fldChar w:fldCharType="end"/>
      </w:r>
      <w:r w:rsidRPr="003C4AFE">
        <w:t xml:space="preserve"> зображена залежність між рівнем розходу порошку та середньою температурою ванни розплаву для першого шву лазерної наплавки. Температура ванни розплаву зменшується зі зростанням розходу порошку, це пояснюється охолоджуючим ефектом частинок порошку. Відносно холодні частинки порошку виконують роль холодоагенту в даному випадку, відбираючи теплоту на свій нагрів та плавлення.</w:t>
      </w:r>
    </w:p>
    <w:p w:rsidR="00563DAA" w:rsidRPr="003C4AFE" w:rsidRDefault="002B035E" w:rsidP="00563DAA">
      <w:pPr>
        <w:pStyle w:val="af1"/>
      </w:pPr>
      <w:r>
        <w:rPr>
          <w:noProof/>
          <w:lang w:eastAsia="uk-UA"/>
        </w:rPr>
        <w:pict>
          <v:shapetype id="_x0000_t202" coordsize="21600,21600" o:spt="202" path="m,l,21600r21600,l21600,xe">
            <v:stroke joinstyle="miter"/>
            <v:path gradientshapeok="t" o:connecttype="rect"/>
          </v:shapetype>
          <v:shape id="_x0000_s1252" type="#_x0000_t202" style="position:absolute;left:0;text-align:left;margin-left:54.4pt;margin-top:36.15pt;width:28.2pt;height:137.25pt;z-index:251661312;mso-width-relative:margin;mso-height-relative:margin" filled="f" stroked="f">
            <v:textbox style="layout-flow:vertical;mso-layout-flow-alt:bottom-to-top;mso-next-textbox:#_x0000_s1252">
              <w:txbxContent>
                <w:p w:rsidR="002B035E" w:rsidRPr="004515A8" w:rsidRDefault="002B035E" w:rsidP="00563DAA">
                  <w:pPr>
                    <w:pStyle w:val="aff0"/>
                    <w:rPr>
                      <w:lang w:val="en-US"/>
                    </w:rPr>
                  </w:pPr>
                  <w:r w:rsidRPr="004515A8">
                    <w:t xml:space="preserve">Температура </w:t>
                  </w:r>
                  <w:r w:rsidRPr="004515A8">
                    <w:rPr>
                      <w:lang w:val="en-US"/>
                    </w:rPr>
                    <w:t xml:space="preserve">T, </w:t>
                  </w:r>
                  <w:r w:rsidRPr="004515A8">
                    <w:rPr>
                      <w:rFonts w:cstheme="minorHAnsi"/>
                      <w:lang w:val="en-US"/>
                    </w:rPr>
                    <w:t>°</w:t>
                  </w:r>
                  <w:r w:rsidRPr="004515A8">
                    <w:rPr>
                      <w:lang w:val="en-US"/>
                    </w:rPr>
                    <w:t>C</w:t>
                  </w:r>
                </w:p>
              </w:txbxContent>
            </v:textbox>
          </v:shape>
        </w:pict>
      </w:r>
      <w:r>
        <w:rPr>
          <w:noProof/>
          <w:lang w:eastAsia="uk-UA"/>
        </w:rPr>
        <w:pict>
          <v:shape id="_x0000_s1251" type="#_x0000_t202" style="position:absolute;left:0;text-align:left;margin-left:216.9pt;margin-top:234.35pt;width:138.25pt;height:25.1pt;z-index:251660288;mso-width-relative:margin;mso-height-relative:margin" filled="f" stroked="f">
            <v:textbox style="mso-next-textbox:#_x0000_s1251">
              <w:txbxContent>
                <w:p w:rsidR="002B035E" w:rsidRPr="004515A8" w:rsidRDefault="002B035E" w:rsidP="00563DAA">
                  <w:pPr>
                    <w:pStyle w:val="aff0"/>
                  </w:pPr>
                  <w:r w:rsidRPr="004515A8">
                    <w:t>Час t, 0.1 с</w:t>
                  </w:r>
                </w:p>
              </w:txbxContent>
            </v:textbox>
          </v:shape>
        </w:pict>
      </w:r>
      <w:r w:rsidR="00563DAA">
        <w:rPr>
          <w:noProof/>
          <w:lang w:eastAsia="uk-UA"/>
        </w:rPr>
        <w:drawing>
          <wp:inline distT="0" distB="0" distL="0" distR="0">
            <wp:extent cx="4228081" cy="3182587"/>
            <wp:effectExtent l="19050" t="0" r="0" b="0"/>
            <wp:docPr id="12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42" cstate="print">
                      <a:clrChange>
                        <a:clrFrom>
                          <a:srgbClr val="FFFFFF"/>
                        </a:clrFrom>
                        <a:clrTo>
                          <a:srgbClr val="FFFFFF">
                            <a:alpha val="0"/>
                          </a:srgbClr>
                        </a:clrTo>
                      </a:clrChange>
                      <a:grayscl/>
                    </a:blip>
                    <a:srcRect/>
                    <a:stretch>
                      <a:fillRect/>
                    </a:stretch>
                  </pic:blipFill>
                  <pic:spPr bwMode="auto">
                    <a:xfrm>
                      <a:off x="0" y="0"/>
                      <a:ext cx="4232757" cy="3186106"/>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38" w:name="_Ref106464421"/>
      <w:r w:rsidRPr="003C4AFE">
        <w:t xml:space="preserve">Рис. </w:t>
      </w:r>
      <w:fldSimple w:instr=" SEQ Рис. \* ARABIC ">
        <w:r>
          <w:rPr>
            <w:noProof/>
          </w:rPr>
          <w:t>9</w:t>
        </w:r>
      </w:fldSimple>
      <w:bookmarkEnd w:id="38"/>
      <w:r w:rsidRPr="003C4AFE">
        <w:t>. Температура ванни розплаву для двох рівнів розходу порошку.</w:t>
      </w:r>
    </w:p>
    <w:p w:rsidR="002B035E" w:rsidRDefault="002B035E" w:rsidP="00563DAA">
      <w:pPr>
        <w:pStyle w:val="a1"/>
        <w:rPr>
          <w:b/>
        </w:rPr>
      </w:pPr>
    </w:p>
    <w:p w:rsidR="00563DAA" w:rsidRPr="003C4AFE" w:rsidRDefault="00563DAA" w:rsidP="00563DAA">
      <w:pPr>
        <w:pStyle w:val="a1"/>
      </w:pPr>
      <w:r w:rsidRPr="003C4AFE">
        <w:rPr>
          <w:b/>
        </w:rPr>
        <w:lastRenderedPageBreak/>
        <w:t>Швидкість сканування.</w:t>
      </w:r>
      <w:r w:rsidRPr="003C4AFE">
        <w:t xml:space="preserve"> На </w:t>
      </w:r>
      <w:r w:rsidRPr="003C4AFE">
        <w:fldChar w:fldCharType="begin"/>
      </w:r>
      <w:r w:rsidRPr="003C4AFE">
        <w:instrText xml:space="preserve"> REF _Ref106474895 \h </w:instrText>
      </w:r>
      <w:r w:rsidRPr="003C4AFE">
        <w:fldChar w:fldCharType="separate"/>
      </w:r>
      <w:r w:rsidRPr="003C4AFE">
        <w:t xml:space="preserve">Рис. </w:t>
      </w:r>
      <w:r>
        <w:rPr>
          <w:noProof/>
        </w:rPr>
        <w:t>10</w:t>
      </w:r>
      <w:r w:rsidRPr="003C4AFE">
        <w:fldChar w:fldCharType="end"/>
      </w:r>
      <w:r w:rsidRPr="003C4AFE">
        <w:t xml:space="preserve"> зображено зміну температури ванни розплаву в залежності від швидкості сканування при наплавленні одного шву. Зі збільшенням швидкості сканування зменшується густина енергії, що призводить до зменшення температури ванни. Також швидкість сканування впливає на температурний профіль, зі збільшенням швидкості сканування зменшується протяжність ванни розплаву, а швидкість охолодження в околі ванни зростає.</w:t>
      </w:r>
    </w:p>
    <w:p w:rsidR="00563DAA" w:rsidRPr="003C4AFE" w:rsidRDefault="00563DAA" w:rsidP="00563DAA">
      <w:pPr>
        <w:pStyle w:val="af1"/>
      </w:pPr>
      <w:r>
        <w:rPr>
          <w:noProof/>
          <w:lang w:eastAsia="uk-UA"/>
        </w:rPr>
        <w:pict>
          <v:shape id="_x0000_s1254" type="#_x0000_t202" style="position:absolute;left:0;text-align:left;margin-left:82.4pt;margin-top:17.15pt;width:28.2pt;height:137.25pt;z-index:251663360;mso-width-relative:margin;mso-height-relative:margin" filled="f" stroked="f">
            <v:textbox style="layout-flow:vertical;mso-layout-flow-alt:bottom-to-top;mso-next-textbox:#_x0000_s1254">
              <w:txbxContent>
                <w:p w:rsidR="002B035E" w:rsidRPr="004515A8" w:rsidRDefault="002B035E" w:rsidP="00563DAA">
                  <w:pPr>
                    <w:pStyle w:val="aff0"/>
                    <w:rPr>
                      <w:lang w:val="en-US"/>
                    </w:rPr>
                  </w:pPr>
                  <w:r w:rsidRPr="004515A8">
                    <w:t xml:space="preserve">Температура </w:t>
                  </w:r>
                  <w:r w:rsidRPr="004515A8">
                    <w:rPr>
                      <w:lang w:val="en-US"/>
                    </w:rPr>
                    <w:t xml:space="preserve">T, </w:t>
                  </w:r>
                  <w:r w:rsidRPr="004515A8">
                    <w:rPr>
                      <w:rFonts w:cstheme="minorHAnsi"/>
                      <w:lang w:val="en-US"/>
                    </w:rPr>
                    <w:t>°</w:t>
                  </w:r>
                  <w:r w:rsidRPr="004515A8">
                    <w:rPr>
                      <w:lang w:val="en-US"/>
                    </w:rPr>
                    <w:t>C</w:t>
                  </w:r>
                </w:p>
              </w:txbxContent>
            </v:textbox>
          </v:shape>
        </w:pict>
      </w:r>
      <w:r>
        <w:rPr>
          <w:noProof/>
          <w:lang w:eastAsia="uk-UA"/>
        </w:rPr>
        <w:pict>
          <v:shape id="_x0000_s1253" type="#_x0000_t202" style="position:absolute;left:0;text-align:left;margin-left:152.8pt;margin-top:197.35pt;width:270.8pt;height:25.1pt;z-index:251662336;mso-width-relative:margin;mso-height-relative:margin" filled="f" stroked="f">
            <v:textbox style="mso-next-textbox:#_x0000_s1253">
              <w:txbxContent>
                <w:p w:rsidR="002B035E" w:rsidRPr="007642EC" w:rsidRDefault="002B035E" w:rsidP="00563DAA">
                  <w:pPr>
                    <w:pStyle w:val="aff0"/>
                    <w:rPr>
                      <w:lang w:val="uk-UA"/>
                    </w:rPr>
                  </w:pPr>
                  <w:r w:rsidRPr="007642EC">
                    <w:rPr>
                      <w:lang w:val="uk-UA"/>
                    </w:rPr>
                    <w:t>Відстань від центру ванни розплаву Х, мм</w:t>
                  </w:r>
                </w:p>
              </w:txbxContent>
            </v:textbox>
          </v:shape>
        </w:pict>
      </w:r>
      <w:r>
        <w:rPr>
          <w:noProof/>
          <w:lang w:eastAsia="uk-UA"/>
        </w:rPr>
        <w:drawing>
          <wp:inline distT="0" distB="0" distL="0" distR="0">
            <wp:extent cx="3572510" cy="2583815"/>
            <wp:effectExtent l="19050" t="0" r="8890" b="0"/>
            <wp:docPr id="12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43" cstate="print">
                      <a:grayscl/>
                    </a:blip>
                    <a:srcRect/>
                    <a:stretch>
                      <a:fillRect/>
                    </a:stretch>
                  </pic:blipFill>
                  <pic:spPr bwMode="auto">
                    <a:xfrm>
                      <a:off x="0" y="0"/>
                      <a:ext cx="3572510" cy="2583815"/>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39" w:name="_Ref106474895"/>
      <w:r w:rsidRPr="003C4AFE">
        <w:t xml:space="preserve">Рис. </w:t>
      </w:r>
      <w:fldSimple w:instr=" SEQ Рис. \* ARABIC ">
        <w:r>
          <w:rPr>
            <w:noProof/>
          </w:rPr>
          <w:t>10</w:t>
        </w:r>
      </w:fldSimple>
      <w:bookmarkEnd w:id="39"/>
      <w:r w:rsidRPr="003C4AFE">
        <w:t>. Температурні профілі хвостової частини ванни розплаву при різних швидкостях сканування.</w:t>
      </w:r>
    </w:p>
    <w:p w:rsidR="00563DAA" w:rsidRPr="003C4AFE" w:rsidRDefault="00563DAA" w:rsidP="00563DAA">
      <w:pPr>
        <w:pStyle w:val="a1"/>
      </w:pPr>
      <w:r w:rsidRPr="003C4AFE">
        <w:rPr>
          <w:b/>
        </w:rPr>
        <w:t>Потужність лазерного випромінювання.</w:t>
      </w:r>
      <w:r w:rsidRPr="003C4AFE">
        <w:t xml:space="preserve"> На </w:t>
      </w:r>
      <w:r w:rsidRPr="003C4AFE">
        <w:fldChar w:fldCharType="begin"/>
      </w:r>
      <w:r w:rsidRPr="003C4AFE">
        <w:instrText xml:space="preserve"> REF _Ref106479789 \h </w:instrText>
      </w:r>
      <w:r w:rsidRPr="003C4AFE">
        <w:fldChar w:fldCharType="separate"/>
      </w:r>
      <w:r w:rsidRPr="003C4AFE">
        <w:t xml:space="preserve">Рис. </w:t>
      </w:r>
      <w:r>
        <w:rPr>
          <w:noProof/>
        </w:rPr>
        <w:t>11</w:t>
      </w:r>
      <w:r w:rsidRPr="003C4AFE">
        <w:fldChar w:fldCharType="end"/>
      </w:r>
      <w:r w:rsidRPr="003C4AFE">
        <w:t xml:space="preserve"> зображено температурний профіль хвостової частини ванни розплаву для різної потужності лазера при наплавленні одного шву.</w:t>
      </w:r>
      <w:r>
        <w:t xml:space="preserve"> </w:t>
      </w:r>
      <w:r w:rsidRPr="003C4AFE">
        <w:t>При збільшенні потужності середня температура зростає, але зростає і швидкість охолодження в околі ванни розплаву разом із протяжністю ванни розплаву.</w:t>
      </w:r>
    </w:p>
    <w:p w:rsidR="00563DAA" w:rsidRPr="003C4AFE" w:rsidRDefault="00563DAA" w:rsidP="00563DAA">
      <w:pPr>
        <w:pStyle w:val="a1"/>
      </w:pPr>
      <w:r w:rsidRPr="003C4AFE">
        <w:rPr>
          <w:b/>
        </w:rPr>
        <w:t>Розмір сфокусованого променю.</w:t>
      </w:r>
      <w:r w:rsidRPr="003C4AFE">
        <w:t xml:space="preserve"> При незмінній потужності збільшення розміру плями сфокусованого лазерного випромінювання спричинить зменшення густини потужності, що призведе до підвищення температурного градієнту у ванні розплаву (</w:t>
      </w:r>
      <w:r w:rsidRPr="003C4AFE">
        <w:fldChar w:fldCharType="begin"/>
      </w:r>
      <w:r w:rsidRPr="003C4AFE">
        <w:instrText xml:space="preserve"> REF _Ref106480385 \h </w:instrText>
      </w:r>
      <w:r w:rsidRPr="003C4AFE">
        <w:fldChar w:fldCharType="separate"/>
      </w:r>
      <w:r w:rsidRPr="003C4AFE">
        <w:t xml:space="preserve">Рис. </w:t>
      </w:r>
      <w:r>
        <w:rPr>
          <w:noProof/>
        </w:rPr>
        <w:t>12</w:t>
      </w:r>
      <w:r w:rsidRPr="003C4AFE">
        <w:fldChar w:fldCharType="end"/>
      </w:r>
      <w:r w:rsidRPr="003C4AFE">
        <w:t>) та зниження середньої температури ванни розплаву.</w:t>
      </w:r>
    </w:p>
    <w:p w:rsidR="00563DAA" w:rsidRPr="003C4AFE" w:rsidRDefault="00563DAA" w:rsidP="00563DAA">
      <w:pPr>
        <w:pStyle w:val="af1"/>
      </w:pPr>
      <w:r>
        <w:rPr>
          <w:noProof/>
          <w:lang w:eastAsia="uk-UA"/>
        </w:rPr>
        <w:lastRenderedPageBreak/>
        <w:pict>
          <v:shape id="_x0000_s1256" type="#_x0000_t202" style="position:absolute;left:0;text-align:left;margin-left:224.1pt;margin-top:207.8pt;width:79.15pt;height:25.1pt;z-index:251665408;mso-width-relative:margin;mso-height-relative:margin" filled="f" stroked="f">
            <v:textbox style="mso-next-textbox:#_x0000_s1256">
              <w:txbxContent>
                <w:p w:rsidR="002B035E" w:rsidRPr="004515A8" w:rsidRDefault="002B035E" w:rsidP="00563DAA">
                  <w:pPr>
                    <w:pStyle w:val="aff0"/>
                  </w:pPr>
                  <w:r w:rsidRPr="004515A8">
                    <w:t>Час t, 0.</w:t>
                  </w:r>
                  <w:r>
                    <w:rPr>
                      <w:lang w:val="uk-UA"/>
                    </w:rPr>
                    <w:t>0</w:t>
                  </w:r>
                  <w:r w:rsidRPr="004515A8">
                    <w:t>1 с</w:t>
                  </w:r>
                </w:p>
              </w:txbxContent>
            </v:textbox>
          </v:shape>
        </w:pict>
      </w:r>
      <w:r>
        <w:rPr>
          <w:noProof/>
          <w:lang w:eastAsia="uk-UA"/>
        </w:rPr>
        <w:pict>
          <v:shape id="_x0000_s1255" type="#_x0000_t202" style="position:absolute;left:0;text-align:left;margin-left:78.85pt;margin-top:41.1pt;width:28.2pt;height:111.9pt;z-index:251664384;mso-width-relative:margin;mso-height-relative:margin" filled="f" stroked="f">
            <v:textbox style="layout-flow:vertical;mso-layout-flow-alt:bottom-to-top;mso-next-textbox:#_x0000_s1255">
              <w:txbxContent>
                <w:p w:rsidR="002B035E" w:rsidRPr="004515A8" w:rsidRDefault="002B035E" w:rsidP="00563DAA">
                  <w:pPr>
                    <w:pStyle w:val="aff0"/>
                    <w:rPr>
                      <w:lang w:val="en-US"/>
                    </w:rPr>
                  </w:pPr>
                  <w:r w:rsidRPr="004515A8">
                    <w:t xml:space="preserve">Температура </w:t>
                  </w:r>
                  <w:r w:rsidRPr="004515A8">
                    <w:rPr>
                      <w:lang w:val="en-US"/>
                    </w:rPr>
                    <w:t xml:space="preserve">T, </w:t>
                  </w:r>
                  <w:r w:rsidRPr="004515A8">
                    <w:rPr>
                      <w:rFonts w:cstheme="minorHAnsi"/>
                      <w:lang w:val="en-US"/>
                    </w:rPr>
                    <w:t>°</w:t>
                  </w:r>
                  <w:r w:rsidRPr="004515A8">
                    <w:rPr>
                      <w:lang w:val="en-US"/>
                    </w:rPr>
                    <w:t>C</w:t>
                  </w:r>
                </w:p>
              </w:txbxContent>
            </v:textbox>
          </v:shape>
        </w:pict>
      </w:r>
      <w:r>
        <w:rPr>
          <w:noProof/>
          <w:lang w:eastAsia="uk-UA"/>
        </w:rPr>
        <w:drawing>
          <wp:inline distT="0" distB="0" distL="0" distR="0">
            <wp:extent cx="3594100" cy="2679700"/>
            <wp:effectExtent l="19050" t="0" r="6350" b="0"/>
            <wp:docPr id="12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44" cstate="print">
                      <a:grayscl/>
                    </a:blip>
                    <a:srcRect/>
                    <a:stretch>
                      <a:fillRect/>
                    </a:stretch>
                  </pic:blipFill>
                  <pic:spPr bwMode="auto">
                    <a:xfrm>
                      <a:off x="0" y="0"/>
                      <a:ext cx="3594100" cy="2679700"/>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40" w:name="_Ref106479789"/>
      <w:r w:rsidRPr="003C4AFE">
        <w:t xml:space="preserve">Рис. </w:t>
      </w:r>
      <w:fldSimple w:instr=" SEQ Рис. \* ARABIC ">
        <w:r>
          <w:rPr>
            <w:noProof/>
          </w:rPr>
          <w:t>11</w:t>
        </w:r>
      </w:fldSimple>
      <w:bookmarkEnd w:id="40"/>
      <w:r w:rsidRPr="003C4AFE">
        <w:t>. Температурні профілі хвостової частини ванни розплаву при різних потужностях лазерного випромінювання.</w:t>
      </w:r>
    </w:p>
    <w:p w:rsidR="00563DAA" w:rsidRPr="003C4AFE" w:rsidRDefault="00563DAA" w:rsidP="00563DAA">
      <w:pPr>
        <w:pStyle w:val="af1"/>
      </w:pPr>
      <w:r>
        <w:rPr>
          <w:noProof/>
          <w:lang w:eastAsia="uk-UA"/>
        </w:rPr>
        <w:pict>
          <v:shape id="_x0000_s1257" type="#_x0000_t202" style="position:absolute;left:0;text-align:left;margin-left:221.85pt;margin-top:219.45pt;width:79.15pt;height:25.1pt;z-index:251666432;mso-width-relative:margin;mso-height-relative:margin" filled="f" stroked="f">
            <v:textbox style="mso-next-textbox:#_x0000_s1257">
              <w:txbxContent>
                <w:p w:rsidR="002B035E" w:rsidRPr="004515A8" w:rsidRDefault="002B035E" w:rsidP="00563DAA">
                  <w:pPr>
                    <w:pStyle w:val="aff0"/>
                  </w:pPr>
                  <w:r w:rsidRPr="004515A8">
                    <w:t>Час t, 0.</w:t>
                  </w:r>
                  <w:r>
                    <w:rPr>
                      <w:lang w:val="uk-UA"/>
                    </w:rPr>
                    <w:t>0</w:t>
                  </w:r>
                  <w:r w:rsidRPr="004515A8">
                    <w:t>1 с</w:t>
                  </w:r>
                </w:p>
              </w:txbxContent>
            </v:textbox>
          </v:shape>
        </w:pict>
      </w:r>
      <w:r>
        <w:rPr>
          <w:noProof/>
          <w:lang w:eastAsia="uk-UA"/>
        </w:rPr>
        <w:pict>
          <v:shape id="_x0000_s1258" type="#_x0000_t202" style="position:absolute;left:0;text-align:left;margin-left:71.15pt;margin-top:57.25pt;width:28.2pt;height:111.9pt;z-index:251667456;mso-width-relative:margin;mso-height-relative:margin" filled="f" stroked="f">
            <v:textbox style="layout-flow:vertical;mso-layout-flow-alt:bottom-to-top;mso-next-textbox:#_x0000_s1258">
              <w:txbxContent>
                <w:p w:rsidR="002B035E" w:rsidRPr="004515A8" w:rsidRDefault="002B035E" w:rsidP="00563DAA">
                  <w:pPr>
                    <w:pStyle w:val="aff0"/>
                    <w:rPr>
                      <w:lang w:val="en-US"/>
                    </w:rPr>
                  </w:pPr>
                  <w:r w:rsidRPr="004515A8">
                    <w:t xml:space="preserve">Температура </w:t>
                  </w:r>
                  <w:r w:rsidRPr="004515A8">
                    <w:rPr>
                      <w:lang w:val="en-US"/>
                    </w:rPr>
                    <w:t xml:space="preserve">T, </w:t>
                  </w:r>
                  <w:r w:rsidRPr="004515A8">
                    <w:rPr>
                      <w:rFonts w:cstheme="minorHAnsi"/>
                      <w:lang w:val="en-US"/>
                    </w:rPr>
                    <w:t>°</w:t>
                  </w:r>
                  <w:r w:rsidRPr="004515A8">
                    <w:rPr>
                      <w:lang w:val="en-US"/>
                    </w:rPr>
                    <w:t>C</w:t>
                  </w:r>
                </w:p>
              </w:txbxContent>
            </v:textbox>
          </v:shape>
        </w:pict>
      </w:r>
      <w:r>
        <w:rPr>
          <w:noProof/>
          <w:lang w:eastAsia="uk-UA"/>
        </w:rPr>
        <w:drawing>
          <wp:inline distT="0" distB="0" distL="0" distR="0">
            <wp:extent cx="3881120" cy="2860040"/>
            <wp:effectExtent l="19050" t="0" r="5080" b="0"/>
            <wp:docPr id="12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45" cstate="print">
                      <a:grayscl/>
                    </a:blip>
                    <a:srcRect/>
                    <a:stretch>
                      <a:fillRect/>
                    </a:stretch>
                  </pic:blipFill>
                  <pic:spPr bwMode="auto">
                    <a:xfrm>
                      <a:off x="0" y="0"/>
                      <a:ext cx="3881120" cy="2860040"/>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41" w:name="_Ref106480385"/>
      <w:r w:rsidRPr="003C4AFE">
        <w:t xml:space="preserve">Рис. </w:t>
      </w:r>
      <w:fldSimple w:instr=" SEQ Рис. \* ARABIC ">
        <w:r>
          <w:rPr>
            <w:noProof/>
          </w:rPr>
          <w:t>12</w:t>
        </w:r>
      </w:fldSimple>
      <w:bookmarkEnd w:id="41"/>
      <w:r w:rsidRPr="003C4AFE">
        <w:t>. Температурні профілі хвостової частини ванни розплаву в залежності від розміру плями сфокусованого лазерного випромінювання.</w:t>
      </w:r>
    </w:p>
    <w:p w:rsidR="00563DAA" w:rsidRPr="003C4AFE" w:rsidRDefault="00563DAA" w:rsidP="00563DAA">
      <w:pPr>
        <w:pStyle w:val="a1"/>
      </w:pPr>
      <w:r w:rsidRPr="003C4AFE">
        <w:rPr>
          <w:b/>
        </w:rPr>
        <w:t>Захисний газ.</w:t>
      </w:r>
      <w:r w:rsidRPr="003C4AFE">
        <w:t xml:space="preserve"> Частинки порошку переносяться до ванни розплаву захисним газом. Регулювання розходу порошку може здійснюватись шляхом концентрації порошку в потоці газу, або збільшенням швидкості руху захисного газу, що призведе до зростання його витрати, а також до підвищеного конвективного </w:t>
      </w:r>
      <w:r w:rsidRPr="003C4AFE">
        <w:lastRenderedPageBreak/>
        <w:t xml:space="preserve">охолодження ванни розплаву. Але, як показано на </w:t>
      </w:r>
      <w:r w:rsidRPr="003C4AFE">
        <w:fldChar w:fldCharType="begin"/>
      </w:r>
      <w:r w:rsidRPr="003C4AFE">
        <w:instrText xml:space="preserve"> REF _Ref106481463 \h </w:instrText>
      </w:r>
      <w:r w:rsidRPr="003C4AFE">
        <w:fldChar w:fldCharType="separate"/>
      </w:r>
      <w:r w:rsidRPr="003C4AFE">
        <w:t xml:space="preserve">Рис. </w:t>
      </w:r>
      <w:r>
        <w:rPr>
          <w:noProof/>
        </w:rPr>
        <w:t>13</w:t>
      </w:r>
      <w:r w:rsidRPr="003C4AFE">
        <w:fldChar w:fldCharType="end"/>
      </w:r>
      <w:r w:rsidRPr="003C4AFE">
        <w:t>, цією залежністю можна нехтувати внаслідок незначного впливу.</w:t>
      </w:r>
    </w:p>
    <w:p w:rsidR="00563DAA" w:rsidRPr="003C4AFE" w:rsidRDefault="00563DAA" w:rsidP="00563DAA">
      <w:pPr>
        <w:pStyle w:val="af1"/>
      </w:pPr>
      <w:r>
        <w:rPr>
          <w:noProof/>
          <w:lang w:eastAsia="uk-UA"/>
        </w:rPr>
        <w:pict>
          <v:shape id="_x0000_s1260" type="#_x0000_t202" style="position:absolute;left:0;text-align:left;margin-left:50.05pt;margin-top:-3.8pt;width:89.45pt;height:104.2pt;z-index:251669504;mso-width-relative:margin;mso-height-relative:margin" filled="f" stroked="f">
            <v:textbox style="layout-flow:vertical;mso-layout-flow-alt:bottom-to-top;mso-next-textbox:#_x0000_s1260">
              <w:txbxContent>
                <w:p w:rsidR="002B035E" w:rsidRPr="004515A8" w:rsidRDefault="002B035E" w:rsidP="00563DAA">
                  <w:pPr>
                    <w:pStyle w:val="aff0"/>
                    <w:jc w:val="center"/>
                    <w:rPr>
                      <w:lang w:val="en-US"/>
                    </w:rPr>
                  </w:pPr>
                  <w:r>
                    <w:rPr>
                      <w:lang w:val="uk-UA"/>
                    </w:rPr>
                    <w:t xml:space="preserve">Середня </w:t>
                  </w:r>
                  <w:r w:rsidRPr="004515A8">
                    <w:t>температура</w:t>
                  </w:r>
                  <w:r w:rsidRPr="004515A8">
                    <w:rPr>
                      <w:lang w:val="en-US"/>
                    </w:rPr>
                    <w:t xml:space="preserve">, </w:t>
                  </w:r>
                  <w:r w:rsidRPr="004515A8">
                    <w:rPr>
                      <w:rFonts w:cstheme="minorHAnsi"/>
                      <w:lang w:val="en-US"/>
                    </w:rPr>
                    <w:t>°</w:t>
                  </w:r>
                  <w:r w:rsidRPr="004515A8">
                    <w:rPr>
                      <w:lang w:val="en-US"/>
                    </w:rPr>
                    <w:t>C</w:t>
                  </w:r>
                </w:p>
              </w:txbxContent>
            </v:textbox>
          </v:shape>
        </w:pict>
      </w:r>
      <w:r>
        <w:rPr>
          <w:noProof/>
          <w:lang w:eastAsia="uk-UA"/>
        </w:rPr>
        <w:pict>
          <v:shape id="_x0000_s1259" type="#_x0000_t202" style="position:absolute;left:0;text-align:left;margin-left:153.5pt;margin-top:93.65pt;width:242.7pt;height:25.1pt;z-index:251668480;mso-width-relative:margin;mso-height-relative:margin" filled="f" stroked="f">
            <v:textbox style="mso-next-textbox:#_x0000_s1259">
              <w:txbxContent>
                <w:p w:rsidR="002B035E" w:rsidRPr="00962C0F" w:rsidRDefault="002B035E" w:rsidP="00563DAA">
                  <w:pPr>
                    <w:pStyle w:val="aff0"/>
                    <w:rPr>
                      <w:lang w:val="uk-UA"/>
                    </w:rPr>
                  </w:pPr>
                  <w:r>
                    <w:rPr>
                      <w:lang w:val="uk-UA"/>
                    </w:rPr>
                    <w:t>Величина розходу захисного газу</w:t>
                  </w:r>
                  <w:r w:rsidRPr="004515A8">
                    <w:t xml:space="preserve">, </w:t>
                  </w:r>
                  <w:r>
                    <w:rPr>
                      <w:lang w:val="uk-UA"/>
                    </w:rPr>
                    <w:t>л/хв</w:t>
                  </w:r>
                </w:p>
              </w:txbxContent>
            </v:textbox>
          </v:shape>
        </w:pict>
      </w:r>
      <w:r>
        <w:rPr>
          <w:noProof/>
          <w:lang w:eastAsia="uk-UA"/>
        </w:rPr>
        <w:drawing>
          <wp:inline distT="0" distB="0" distL="0" distR="0">
            <wp:extent cx="3881120" cy="1243965"/>
            <wp:effectExtent l="19050" t="0" r="5080" b="0"/>
            <wp:docPr id="13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46" cstate="print"/>
                    <a:srcRect/>
                    <a:stretch>
                      <a:fillRect/>
                    </a:stretch>
                  </pic:blipFill>
                  <pic:spPr bwMode="auto">
                    <a:xfrm>
                      <a:off x="0" y="0"/>
                      <a:ext cx="3881120" cy="1243965"/>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42" w:name="_Ref106481463"/>
      <w:r w:rsidRPr="003C4AFE">
        <w:t xml:space="preserve">Рис. </w:t>
      </w:r>
      <w:fldSimple w:instr=" SEQ Рис. \* ARABIC ">
        <w:r>
          <w:rPr>
            <w:noProof/>
          </w:rPr>
          <w:t>13</w:t>
        </w:r>
      </w:fldSimple>
      <w:bookmarkEnd w:id="42"/>
      <w:r w:rsidRPr="003C4AFE">
        <w:t>. Вплив розходу захисного газу на середню температуру ванни розплаву.</w:t>
      </w:r>
    </w:p>
    <w:p w:rsidR="00563DAA" w:rsidRDefault="00563DAA" w:rsidP="00563DAA">
      <w:pPr>
        <w:pStyle w:val="a1"/>
      </w:pPr>
      <w:r w:rsidRPr="003C4AFE">
        <w:rPr>
          <w:b/>
        </w:rPr>
        <w:t xml:space="preserve">Інші фактори. </w:t>
      </w:r>
      <w:r w:rsidRPr="003C4AFE">
        <w:t>Оскільки частинки порошку виступають свого роду холодоагентом, розподіл їх місця потрапляння до ванни розплаву є суттєвим.</w:t>
      </w:r>
      <w:r>
        <w:t xml:space="preserve"> При зсуві потоку в напрямку хвостової частини ванни розплаву границя фазового переходу зміщається ближче до центру ванни, зростає температурний градієнт (!).</w:t>
      </w:r>
    </w:p>
    <w:p w:rsidR="00563DAA" w:rsidRDefault="00563DAA" w:rsidP="00563DAA">
      <w:pPr>
        <w:pStyle w:val="a1"/>
      </w:pPr>
      <w:r>
        <w:t xml:space="preserve">При проведенні багатошарового наплавлення у висоту температура ванни розплаву зростає для наступних перших шарів, а потім вирівнюється </w:t>
      </w:r>
      <w:r>
        <w:rPr>
          <w:rFonts w:ascii="Calibri" w:hAnsi="Calibri"/>
          <w:szCs w:val="28"/>
        </w:rPr>
        <w:t xml:space="preserve">— </w:t>
      </w:r>
      <w:r>
        <w:t>це пов’язано з нагріванням підкладки, а також появою додаткового опору тепловідводу у вигляді попередніх вузьких наплавлених швів металу (!).</w:t>
      </w:r>
    </w:p>
    <w:p w:rsidR="00563DAA" w:rsidRDefault="00563DAA" w:rsidP="00563DAA">
      <w:pPr>
        <w:pStyle w:val="a1"/>
      </w:pPr>
      <w:r>
        <w:t>Також для досягнення суцільної структури в матеріалі при виготовленні об’ємних тіл шляхом наплавки можливе наплавлення наступного шва з частковим перекриттям попереднього. Вплив цього процесу на температуру ванни розплаву є аналогічним до багатошовного наплавлення у висоту в плані підвищення температури підкладки, але опір тепловідводу в такому випадку буде меншим внаслідок збільшення поверхні контакту ванни розплаву та підкладки.</w:t>
      </w:r>
    </w:p>
    <w:p w:rsidR="00563DAA" w:rsidRDefault="00563DAA" w:rsidP="00563DAA">
      <w:pPr>
        <w:pStyle w:val="2"/>
      </w:pPr>
      <w:bookmarkStart w:id="43" w:name="_Toc107185977"/>
      <w:r>
        <w:t>Залежність між температурою ванни розплаву та розходом порошку</w:t>
      </w:r>
      <w:bookmarkEnd w:id="43"/>
    </w:p>
    <w:p w:rsidR="00563DAA" w:rsidRDefault="00563DAA" w:rsidP="00563DAA">
      <w:pPr>
        <w:pStyle w:val="a1"/>
      </w:pPr>
      <w:r>
        <w:t xml:space="preserve">Коли процес наплавлення досягає стаціонарного режиму, енергія лазерного випромінювання витрачається лише на нагрівання частинок порошку, що </w:t>
      </w:r>
      <w:r>
        <w:lastRenderedPageBreak/>
        <w:t>потрапляють до ванни розплаву. Для визначення середньої температури ванни розплаву можливо зробити наступні припущення:</w:t>
      </w:r>
    </w:p>
    <w:p w:rsidR="00563DAA" w:rsidRDefault="00563DAA" w:rsidP="00563DAA">
      <w:pPr>
        <w:pStyle w:val="a1"/>
        <w:numPr>
          <w:ilvl w:val="0"/>
          <w:numId w:val="29"/>
        </w:numPr>
        <w:ind w:left="426" w:hanging="426"/>
      </w:pPr>
      <w:r>
        <w:t>Немає поглинання частинками порошку лазерного випромінювання, оскільки та енергія, що поглинулася, все одно буде доставлена до ванни розплаву.</w:t>
      </w:r>
    </w:p>
    <w:p w:rsidR="00563DAA" w:rsidRDefault="00563DAA" w:rsidP="00563DAA">
      <w:pPr>
        <w:pStyle w:val="a1"/>
        <w:numPr>
          <w:ilvl w:val="0"/>
          <w:numId w:val="29"/>
        </w:numPr>
        <w:ind w:left="426" w:hanging="426"/>
      </w:pPr>
      <w:r>
        <w:t>Втрати енергії на конвективне охолодження та теплове випромінювання незначні порівняно з загальним потоком енергії через ванну розплаву, тому ними можна знехтувати.</w:t>
      </w:r>
    </w:p>
    <w:p w:rsidR="00563DAA" w:rsidRDefault="00563DAA" w:rsidP="00563DAA">
      <w:pPr>
        <w:pStyle w:val="a1"/>
        <w:numPr>
          <w:ilvl w:val="0"/>
          <w:numId w:val="29"/>
        </w:numPr>
        <w:ind w:left="426" w:hanging="426"/>
      </w:pPr>
      <w:r>
        <w:t>Інтенсивність лазерного випромінювання, а також теплофізичні властивості матеріалів (теплопровідність, коефіцієнт поглинання та ін.) сталі.</w:t>
      </w:r>
    </w:p>
    <w:p w:rsidR="00563DAA" w:rsidRDefault="00563DAA" w:rsidP="00563DAA">
      <w:pPr>
        <w:pStyle w:val="a1"/>
        <w:numPr>
          <w:ilvl w:val="0"/>
          <w:numId w:val="29"/>
        </w:numPr>
        <w:ind w:left="426" w:hanging="426"/>
      </w:pPr>
      <w:r>
        <w:t>Теплота фазових переходів в балансі енергії не враховується, оскільки одночасно плавиться і кристалізується однакова кількість матеріалу.</w:t>
      </w:r>
    </w:p>
    <w:p w:rsidR="00563DAA" w:rsidRDefault="00563DAA" w:rsidP="00563DAA">
      <w:pPr>
        <w:pStyle w:val="a1"/>
        <w:numPr>
          <w:ilvl w:val="0"/>
          <w:numId w:val="29"/>
        </w:numPr>
        <w:ind w:left="426" w:hanging="426"/>
      </w:pPr>
      <w:r>
        <w:t>Ширина ванни розплаву рівна діаметру плями сфокусованого лазерного випромінювання.</w:t>
      </w:r>
    </w:p>
    <w:p w:rsidR="00563DAA" w:rsidRDefault="00563DAA" w:rsidP="00563DAA">
      <w:pPr>
        <w:pStyle w:val="a1"/>
      </w:pPr>
      <w:r>
        <w:t>Таким чином можна скласти баланс енергії для ванни розплаву, що матиме наступний вигляд:</w:t>
      </w:r>
    </w:p>
    <w:p w:rsidR="00563DAA" w:rsidRDefault="00563DAA" w:rsidP="00563DAA">
      <w:pPr>
        <w:pStyle w:val="afe"/>
      </w:pPr>
      <w:r>
        <w:tab/>
      </w:r>
      <w:r w:rsidRPr="00FC47AF">
        <w:rPr>
          <w:position w:val="-16"/>
        </w:rPr>
        <w:object w:dxaOrig="3120" w:dyaOrig="440">
          <v:shape id="_x0000_i1143" type="#_x0000_t75" style="width:156.15pt;height:22.45pt" o:ole="">
            <v:imagedata r:id="rId247" o:title=""/>
          </v:shape>
          <o:OLEObject Type="Embed" ProgID="Equation.DSMT4" ShapeID="_x0000_i1143" DrawAspect="Content" ObjectID="_1717803473" r:id="rId248"/>
        </w:object>
      </w:r>
    </w:p>
    <w:p w:rsidR="002B035E" w:rsidRDefault="00563DAA" w:rsidP="002B035E">
      <w:pPr>
        <w:pStyle w:val="ad"/>
      </w:pPr>
      <w:r>
        <w:t xml:space="preserve">де </w:t>
      </w:r>
      <w:r w:rsidRPr="00533030">
        <w:rPr>
          <w:position w:val="-4"/>
        </w:rPr>
        <w:object w:dxaOrig="279" w:dyaOrig="300">
          <v:shape id="_x0000_i1144" type="#_x0000_t75" style="width:14.05pt;height:14.95pt" o:ole="">
            <v:imagedata r:id="rId249" o:title=""/>
          </v:shape>
          <o:OLEObject Type="Embed" ProgID="Equation.DSMT4" ShapeID="_x0000_i1144" DrawAspect="Content" ObjectID="_1717803474" r:id="rId250"/>
        </w:object>
      </w:r>
      <w:r>
        <w:rPr>
          <w:rFonts w:ascii="Calibri" w:hAnsi="Calibri"/>
          <w:szCs w:val="28"/>
        </w:rPr>
        <w:t xml:space="preserve"> — </w:t>
      </w:r>
      <w:r>
        <w:t xml:space="preserve">потужність лазера (Вт), </w:t>
      </w:r>
      <w:r w:rsidRPr="00533030">
        <w:rPr>
          <w:position w:val="-10"/>
        </w:rPr>
        <w:object w:dxaOrig="260" w:dyaOrig="360">
          <v:shape id="_x0000_i1145" type="#_x0000_t75" style="width:12.15pt;height:17.75pt" o:ole="">
            <v:imagedata r:id="rId251" o:title=""/>
          </v:shape>
          <o:OLEObject Type="Embed" ProgID="Equation.DSMT4" ShapeID="_x0000_i1145" DrawAspect="Content" ObjectID="_1717803475" r:id="rId252"/>
        </w:object>
      </w:r>
      <w:r>
        <w:t xml:space="preserve"> </w:t>
      </w:r>
      <w:r>
        <w:rPr>
          <w:rFonts w:ascii="Calibri" w:hAnsi="Calibri"/>
          <w:szCs w:val="28"/>
        </w:rPr>
        <w:t xml:space="preserve">— </w:t>
      </w:r>
      <w:r>
        <w:t xml:space="preserve">середній коефіцієнт передачі енергії лазерного випромінювання ванні розплаву, </w:t>
      </w:r>
      <w:r w:rsidRPr="00533030">
        <w:rPr>
          <w:position w:val="-12"/>
        </w:rPr>
        <w:object w:dxaOrig="279" w:dyaOrig="380">
          <v:shape id="_x0000_i1146" type="#_x0000_t75" style="width:14.05pt;height:19.65pt" o:ole="">
            <v:imagedata r:id="rId253" o:title=""/>
          </v:shape>
          <o:OLEObject Type="Embed" ProgID="Equation.DSMT4" ShapeID="_x0000_i1146" DrawAspect="Content" ObjectID="_1717803476" r:id="rId254"/>
        </w:object>
      </w:r>
      <w:r>
        <w:t xml:space="preserve"> </w:t>
      </w:r>
      <w:r>
        <w:rPr>
          <w:rFonts w:ascii="Calibri" w:hAnsi="Calibri"/>
          <w:szCs w:val="28"/>
        </w:rPr>
        <w:t xml:space="preserve">— </w:t>
      </w:r>
      <w:r>
        <w:t xml:space="preserve">енергія, що відводиться від ванни розплаву механізмами теплопровідності вглиб підкладки за одиницю часу (Дж/с), </w:t>
      </w:r>
      <w:r w:rsidRPr="00533030">
        <w:rPr>
          <w:position w:val="-12"/>
        </w:rPr>
        <w:object w:dxaOrig="240" w:dyaOrig="300">
          <v:shape id="_x0000_i1147" type="#_x0000_t75" style="width:12.15pt;height:14.95pt" o:ole="">
            <v:imagedata r:id="rId255" o:title=""/>
          </v:shape>
          <o:OLEObject Type="Embed" ProgID="Equation.DSMT4" ShapeID="_x0000_i1147" DrawAspect="Content" ObjectID="_1717803477" r:id="rId256"/>
        </w:object>
      </w:r>
      <w:r>
        <w:t xml:space="preserve"> </w:t>
      </w:r>
      <w:r>
        <w:rPr>
          <w:rFonts w:ascii="Calibri" w:hAnsi="Calibri"/>
          <w:szCs w:val="28"/>
        </w:rPr>
        <w:t xml:space="preserve">— </w:t>
      </w:r>
      <w:r>
        <w:t xml:space="preserve">частка порошку, яка потрапляє до ванни, </w:t>
      </w:r>
      <w:r w:rsidRPr="00533030">
        <w:rPr>
          <w:position w:val="-16"/>
        </w:rPr>
        <w:object w:dxaOrig="400" w:dyaOrig="440">
          <v:shape id="_x0000_i1148" type="#_x0000_t75" style="width:19.65pt;height:22.45pt" o:ole="">
            <v:imagedata r:id="rId257" o:title=""/>
          </v:shape>
          <o:OLEObject Type="Embed" ProgID="Equation.DSMT4" ShapeID="_x0000_i1148" DrawAspect="Content" ObjectID="_1717803478" r:id="rId258"/>
        </w:object>
      </w:r>
      <w:r>
        <w:t xml:space="preserve"> </w:t>
      </w:r>
      <w:r>
        <w:rPr>
          <w:rFonts w:ascii="Calibri" w:hAnsi="Calibri"/>
          <w:szCs w:val="28"/>
        </w:rPr>
        <w:t xml:space="preserve">— </w:t>
      </w:r>
      <w:r>
        <w:t xml:space="preserve">розхід порошку (кг/с), </w:t>
      </w:r>
      <w:r w:rsidRPr="00533030">
        <w:rPr>
          <w:position w:val="-16"/>
        </w:rPr>
        <w:object w:dxaOrig="320" w:dyaOrig="440">
          <v:shape id="_x0000_i1149" type="#_x0000_t75" style="width:15.9pt;height:22.45pt" o:ole="">
            <v:imagedata r:id="rId259" o:title=""/>
          </v:shape>
          <o:OLEObject Type="Embed" ProgID="Equation.DSMT4" ShapeID="_x0000_i1149" DrawAspect="Content" ObjectID="_1717803479" r:id="rId260"/>
        </w:object>
      </w:r>
      <w:r>
        <w:t xml:space="preserve"> </w:t>
      </w:r>
      <w:r>
        <w:rPr>
          <w:rFonts w:ascii="Calibri" w:hAnsi="Calibri"/>
          <w:szCs w:val="28"/>
        </w:rPr>
        <w:t xml:space="preserve">— </w:t>
      </w:r>
      <w:r>
        <w:t xml:space="preserve">питома теплоємність порошку (Дж/кг·К), другий доданок відображає інкремент внутрішньої енергії від збільшення температури від </w:t>
      </w:r>
      <w:r w:rsidRPr="00533030">
        <w:rPr>
          <w:position w:val="-12"/>
        </w:rPr>
        <w:object w:dxaOrig="300" w:dyaOrig="400">
          <v:shape id="_x0000_i1150" type="#_x0000_t75" style="width:14.95pt;height:19.65pt" o:ole="">
            <v:imagedata r:id="rId261" o:title=""/>
          </v:shape>
          <o:OLEObject Type="Embed" ProgID="Equation.DSMT4" ShapeID="_x0000_i1150" DrawAspect="Content" ObjectID="_1717803480" r:id="rId262"/>
        </w:object>
      </w:r>
      <w:r>
        <w:t xml:space="preserve">до </w:t>
      </w:r>
      <w:r w:rsidRPr="00533030">
        <w:rPr>
          <w:position w:val="-4"/>
        </w:rPr>
        <w:object w:dxaOrig="260" w:dyaOrig="300">
          <v:shape id="_x0000_i1151" type="#_x0000_t75" style="width:12.15pt;height:14.95pt" o:ole="">
            <v:imagedata r:id="rId263" o:title=""/>
          </v:shape>
          <o:OLEObject Type="Embed" ProgID="Equation.DSMT4" ShapeID="_x0000_i1151" DrawAspect="Content" ObjectID="_1717803481" r:id="rId264"/>
        </w:object>
      </w:r>
      <w:r>
        <w:t>.</w:t>
      </w:r>
    </w:p>
    <w:p w:rsidR="00563DAA" w:rsidRDefault="00563DAA" w:rsidP="00563DAA">
      <w:pPr>
        <w:pStyle w:val="a1"/>
      </w:pPr>
      <w:r>
        <w:t>Джерело теплоти, яке створюється лазерним випромінюванням, можна зобразити точковим та таким, що рухається зі сталою швидкістю по поверхні напівнескінченого тіла, тоді рівняння теплопровідності матиме вигляд:</w:t>
      </w:r>
    </w:p>
    <w:p w:rsidR="00563DAA" w:rsidRDefault="00563DAA" w:rsidP="00563DAA">
      <w:pPr>
        <w:pStyle w:val="afe"/>
      </w:pPr>
      <w:r>
        <w:lastRenderedPageBreak/>
        <w:tab/>
      </w:r>
      <w:r w:rsidRPr="00215E70">
        <w:rPr>
          <w:position w:val="-34"/>
        </w:rPr>
        <w:object w:dxaOrig="4220" w:dyaOrig="840">
          <v:shape id="_x0000_i1152" type="#_x0000_t75" style="width:211.3pt;height:41.15pt" o:ole="">
            <v:imagedata r:id="rId265" o:title=""/>
          </v:shape>
          <o:OLEObject Type="Embed" ProgID="Equation.DSMT4" ShapeID="_x0000_i1152" DrawAspect="Content" ObjectID="_1717803482" r:id="rId266"/>
        </w:object>
      </w:r>
      <w:r>
        <w:t xml:space="preserve"> </w:t>
      </w:r>
    </w:p>
    <w:p w:rsidR="00563DAA" w:rsidRDefault="00563DAA" w:rsidP="00563DAA">
      <w:pPr>
        <w:pStyle w:val="ad"/>
      </w:pPr>
      <w:r>
        <w:t xml:space="preserve">де </w:t>
      </w:r>
      <w:r w:rsidRPr="00533030">
        <w:rPr>
          <w:position w:val="-4"/>
        </w:rPr>
        <w:object w:dxaOrig="260" w:dyaOrig="220">
          <v:shape id="_x0000_i1153" type="#_x0000_t75" style="width:12.15pt;height:11.2pt" o:ole="">
            <v:imagedata r:id="rId267" o:title=""/>
          </v:shape>
          <o:OLEObject Type="Embed" ProgID="Equation.DSMT4" ShapeID="_x0000_i1153" DrawAspect="Content" ObjectID="_1717803483" r:id="rId268"/>
        </w:object>
      </w:r>
      <w:r>
        <w:t xml:space="preserve"> </w:t>
      </w:r>
      <w:r>
        <w:rPr>
          <w:rFonts w:ascii="Calibri" w:hAnsi="Calibri"/>
          <w:szCs w:val="28"/>
        </w:rPr>
        <w:t xml:space="preserve">— </w:t>
      </w:r>
      <w:r>
        <w:t xml:space="preserve">температуропровідність, </w:t>
      </w:r>
      <w:r w:rsidRPr="00533030">
        <w:rPr>
          <w:position w:val="-12"/>
        </w:rPr>
        <w:object w:dxaOrig="300" w:dyaOrig="400">
          <v:shape id="_x0000_i1154" type="#_x0000_t75" style="width:14.95pt;height:19.65pt" o:ole="">
            <v:imagedata r:id="rId269" o:title=""/>
          </v:shape>
          <o:OLEObject Type="Embed" ProgID="Equation.DSMT4" ShapeID="_x0000_i1154" DrawAspect="Content" ObjectID="_1717803484" r:id="rId270"/>
        </w:object>
      </w:r>
      <w:r>
        <w:t xml:space="preserve"> </w:t>
      </w:r>
      <w:r>
        <w:rPr>
          <w:rFonts w:ascii="Calibri" w:hAnsi="Calibri"/>
          <w:szCs w:val="28"/>
        </w:rPr>
        <w:t xml:space="preserve">— </w:t>
      </w:r>
      <w:r>
        <w:t>швидкість сканування.</w:t>
      </w:r>
    </w:p>
    <w:p w:rsidR="00563DAA" w:rsidRDefault="00563DAA" w:rsidP="00563DAA">
      <w:pPr>
        <w:pStyle w:val="a1"/>
      </w:pPr>
      <w:r>
        <w:t>Стаціонарне температурне поле, що виникає на поверхні цього тіла:</w:t>
      </w:r>
    </w:p>
    <w:p w:rsidR="00563DAA" w:rsidRDefault="00563DAA" w:rsidP="00563DAA">
      <w:pPr>
        <w:pStyle w:val="afe"/>
      </w:pPr>
      <w:r>
        <w:tab/>
      </w:r>
      <w:r w:rsidRPr="00424E2F">
        <w:object w:dxaOrig="4360" w:dyaOrig="840">
          <v:shape id="_x0000_i1155" type="#_x0000_t75" style="width:3in;height:41.15pt" o:ole="">
            <v:imagedata r:id="rId271" o:title=""/>
          </v:shape>
          <o:OLEObject Type="Embed" ProgID="Equation.DSMT4" ShapeID="_x0000_i1155" DrawAspect="Content" ObjectID="_1717803485" r:id="rId272"/>
        </w:object>
      </w:r>
      <w:r>
        <w:t xml:space="preserve"> </w:t>
      </w:r>
    </w:p>
    <w:p w:rsidR="00563DAA" w:rsidRDefault="00563DAA" w:rsidP="00563DAA">
      <w:pPr>
        <w:pStyle w:val="ad"/>
      </w:pPr>
      <w:r>
        <w:t xml:space="preserve">де </w:t>
      </w:r>
      <w:r w:rsidRPr="00533030">
        <w:rPr>
          <w:position w:val="-6"/>
        </w:rPr>
        <w:object w:dxaOrig="240" w:dyaOrig="320">
          <v:shape id="_x0000_i1156" type="#_x0000_t75" style="width:12.15pt;height:15.9pt" o:ole="">
            <v:imagedata r:id="rId273" o:title=""/>
          </v:shape>
          <o:OLEObject Type="Embed" ProgID="Equation.DSMT4" ShapeID="_x0000_i1156" DrawAspect="Content" ObjectID="_1717803486" r:id="rId274"/>
        </w:object>
      </w:r>
      <w:r>
        <w:t xml:space="preserve"> </w:t>
      </w:r>
      <w:r>
        <w:rPr>
          <w:rFonts w:ascii="Calibri" w:hAnsi="Calibri"/>
          <w:szCs w:val="28"/>
        </w:rPr>
        <w:t xml:space="preserve">— </w:t>
      </w:r>
      <w:r>
        <w:t xml:space="preserve">коефіцієнт теплопровідності, </w:t>
      </w:r>
      <w:r w:rsidRPr="00533030">
        <w:rPr>
          <w:position w:val="-4"/>
        </w:rPr>
        <w:object w:dxaOrig="200" w:dyaOrig="220">
          <v:shape id="_x0000_i1157" type="#_x0000_t75" style="width:10.3pt;height:11.2pt" o:ole="">
            <v:imagedata r:id="rId275" o:title=""/>
          </v:shape>
          <o:OLEObject Type="Embed" ProgID="Equation.DSMT4" ShapeID="_x0000_i1157" DrawAspect="Content" ObjectID="_1717803487" r:id="rId276"/>
        </w:object>
      </w:r>
      <w:r>
        <w:t xml:space="preserve"> </w:t>
      </w:r>
      <w:r>
        <w:rPr>
          <w:rFonts w:ascii="Calibri" w:hAnsi="Calibri"/>
          <w:szCs w:val="28"/>
          <w:lang w:val="en-US"/>
        </w:rPr>
        <w:t xml:space="preserve">— </w:t>
      </w:r>
      <w:r>
        <w:t xml:space="preserve">відстань від точкового джерела в поперечному напрямку до руху, </w:t>
      </w:r>
      <w:r w:rsidRPr="00533030">
        <w:rPr>
          <w:position w:val="-6"/>
        </w:rPr>
        <w:object w:dxaOrig="220" w:dyaOrig="240">
          <v:shape id="_x0000_i1158" type="#_x0000_t75" style="width:11.2pt;height:12.15pt" o:ole="">
            <v:imagedata r:id="rId277" o:title=""/>
          </v:shape>
          <o:OLEObject Type="Embed" ProgID="Equation.DSMT4" ShapeID="_x0000_i1158" DrawAspect="Content" ObjectID="_1717803488" r:id="rId278"/>
        </w:object>
      </w:r>
      <w:r>
        <w:t xml:space="preserve"> </w:t>
      </w:r>
      <w:r>
        <w:rPr>
          <w:rFonts w:ascii="Calibri" w:hAnsi="Calibri"/>
          <w:szCs w:val="28"/>
        </w:rPr>
        <w:t xml:space="preserve">— </w:t>
      </w:r>
      <w:r>
        <w:t>відстань від джерела в повздовжньому напрямку.</w:t>
      </w:r>
    </w:p>
    <w:p w:rsidR="00563DAA" w:rsidRDefault="00563DAA" w:rsidP="00563DAA">
      <w:pPr>
        <w:pStyle w:val="a1"/>
      </w:pPr>
      <w:r>
        <w:t>Якщо новий наплавлений шов представити у вигляді поверхневого джерела теплоти, а ванну розплаву розглядати як точкове джерело теплоти, що діє на поверхню, попереднє рівняння набуває вигляду:</w:t>
      </w:r>
    </w:p>
    <w:p w:rsidR="00563DAA" w:rsidRDefault="00563DAA" w:rsidP="00563DAA">
      <w:pPr>
        <w:pStyle w:val="afe"/>
      </w:pPr>
      <w:r w:rsidRPr="00013D73">
        <w:rPr>
          <w:position w:val="-34"/>
        </w:rPr>
        <w:object w:dxaOrig="6120" w:dyaOrig="840">
          <v:shape id="_x0000_i1159" type="#_x0000_t75" style="width:302.95pt;height:41.15pt" o:ole="">
            <v:imagedata r:id="rId279" o:title=""/>
          </v:shape>
          <o:OLEObject Type="Embed" ProgID="Equation.DSMT4" ShapeID="_x0000_i1159" DrawAspect="Content" ObjectID="_1717803489" r:id="rId280"/>
        </w:object>
      </w:r>
      <w:r>
        <w:br/>
      </w:r>
    </w:p>
    <w:p w:rsidR="00563DAA" w:rsidRDefault="00563DAA" w:rsidP="00563DAA">
      <w:pPr>
        <w:pStyle w:val="a1"/>
      </w:pPr>
      <w:r>
        <w:t xml:space="preserve">Прийнявши, що на відстані </w:t>
      </w:r>
      <w:r w:rsidRPr="00013D73">
        <w:rPr>
          <w:position w:val="-12"/>
        </w:rPr>
        <w:object w:dxaOrig="720" w:dyaOrig="400">
          <v:shape id="_x0000_i1160" type="#_x0000_t75" style="width:36.45pt;height:19.65pt" o:ole="">
            <v:imagedata r:id="rId281" o:title=""/>
          </v:shape>
          <o:OLEObject Type="Embed" ProgID="Equation.DSMT4" ShapeID="_x0000_i1160" DrawAspect="Content" ObjectID="_1717803490" r:id="rId282"/>
        </w:object>
      </w:r>
      <w:r>
        <w:t xml:space="preserve"> температура дорівнює температурі плавлення підкладки </w:t>
      </w:r>
      <w:r w:rsidRPr="00013D73">
        <w:rPr>
          <w:position w:val="-12"/>
        </w:rPr>
        <w:object w:dxaOrig="859" w:dyaOrig="400">
          <v:shape id="_x0000_i1161" type="#_x0000_t75" style="width:42.1pt;height:19.65pt" o:ole="">
            <v:imagedata r:id="rId283" o:title=""/>
          </v:shape>
          <o:OLEObject Type="Embed" ProgID="Equation.DSMT4" ShapeID="_x0000_i1161" DrawAspect="Content" ObjectID="_1717803491" r:id="rId284"/>
        </w:object>
      </w:r>
      <w:r>
        <w:t xml:space="preserve">, а середня температура ванни розплаву </w:t>
      </w:r>
      <w:r>
        <w:rPr>
          <w:rFonts w:ascii="Calibri" w:hAnsi="Calibri"/>
          <w:szCs w:val="28"/>
        </w:rPr>
        <w:t xml:space="preserve">— </w:t>
      </w:r>
      <w:r w:rsidRPr="00013D73">
        <w:rPr>
          <w:position w:val="-16"/>
        </w:rPr>
        <w:object w:dxaOrig="540" w:dyaOrig="440">
          <v:shape id="_x0000_i1162" type="#_x0000_t75" style="width:27.1pt;height:21.5pt" o:ole="">
            <v:imagedata r:id="rId285" o:title=""/>
          </v:shape>
          <o:OLEObject Type="Embed" ProgID="Equation.DSMT4" ShapeID="_x0000_i1162" DrawAspect="Content" ObjectID="_1717803492" r:id="rId286"/>
        </w:object>
      </w:r>
      <w:r>
        <w:t>, отримаємо залежність між рівнем розходу порошку, потужністю лазерного випромінювання, діаметром плями фокусування (він же і ширина ванни розплаву) та середньою температурою ванни розплаву:</w:t>
      </w:r>
    </w:p>
    <w:p w:rsidR="00563DAA" w:rsidRPr="003C4AFE" w:rsidRDefault="00563DAA" w:rsidP="00563DAA">
      <w:pPr>
        <w:pStyle w:val="afe"/>
      </w:pPr>
      <w:r w:rsidRPr="00563DAA">
        <w:object w:dxaOrig="3500" w:dyaOrig="880">
          <v:shape id="_x0000_i1163" type="#_x0000_t75" style="width:173pt;height:43.95pt" o:ole="">
            <v:imagedata r:id="rId287" o:title=""/>
          </v:shape>
          <o:OLEObject Type="Embed" ProgID="Equation.DSMT4" ShapeID="_x0000_i1163" DrawAspect="Content" ObjectID="_1717803493" r:id="rId288"/>
        </w:object>
      </w:r>
    </w:p>
    <w:p w:rsidR="00563DAA" w:rsidRPr="003C4AFE" w:rsidRDefault="00563DAA" w:rsidP="00563DAA">
      <w:pPr>
        <w:pStyle w:val="2"/>
      </w:pPr>
      <w:bookmarkStart w:id="44" w:name="_Toc107185978"/>
      <w:r>
        <w:lastRenderedPageBreak/>
        <w:t>Ефективність використання лазерного випромінювання</w:t>
      </w:r>
      <w:bookmarkEnd w:id="44"/>
    </w:p>
    <w:p w:rsidR="00563DAA" w:rsidRPr="003C4AFE" w:rsidRDefault="00563DAA" w:rsidP="00563DAA">
      <w:pPr>
        <w:pStyle w:val="a1"/>
      </w:pPr>
      <w:r w:rsidRPr="003C4AFE">
        <w:t>При потраплянні на підкладку частина лазерного випромінювання відбивається, частина поглинається, нагріваючи поверхню. Коефіцієнт поглинання залежить від довжини хвилі лазерного випромінювання (</w:t>
      </w:r>
      <w:r w:rsidRPr="003C4AFE">
        <w:fldChar w:fldCharType="begin"/>
      </w:r>
      <w:r w:rsidRPr="003C4AFE">
        <w:instrText xml:space="preserve"> REF _Ref105690870 \h </w:instrText>
      </w:r>
      <w:r w:rsidRPr="003C4AFE">
        <w:fldChar w:fldCharType="separate"/>
      </w:r>
      <w:r w:rsidRPr="003C4AFE">
        <w:t xml:space="preserve">Рис. </w:t>
      </w:r>
      <w:r>
        <w:rPr>
          <w:noProof/>
        </w:rPr>
        <w:t>14</w:t>
      </w:r>
      <w:r w:rsidRPr="003C4AFE">
        <w:fldChar w:fldCharType="end"/>
      </w:r>
      <w:r w:rsidRPr="003C4AFE">
        <w:t>) та може бути знайдений [38] за допомогою комплексного показника заломлення m=n+ik за формулою:</w:t>
      </w:r>
    </w:p>
    <w:p w:rsidR="00563DAA" w:rsidRPr="003C4AFE" w:rsidRDefault="00563DAA" w:rsidP="00563DAA">
      <w:pPr>
        <w:pStyle w:val="afe"/>
      </w:pPr>
      <w:r>
        <w:tab/>
      </w:r>
      <w:r w:rsidRPr="005D64CC">
        <w:rPr>
          <w:position w:val="-42"/>
        </w:rPr>
        <w:object w:dxaOrig="2240" w:dyaOrig="880">
          <v:shape id="_x0000_i1164" type="#_x0000_t75" style="width:112.2pt;height:43.95pt" o:ole="">
            <v:imagedata r:id="rId289" o:title=""/>
          </v:shape>
          <o:OLEObject Type="Embed" ProgID="Equation.DSMT4" ShapeID="_x0000_i1164" DrawAspect="Content" ObjectID="_1717803494" r:id="rId290"/>
        </w:object>
      </w:r>
      <w:r>
        <w:t xml:space="preserve"> </w:t>
      </w:r>
      <w:r>
        <w:br/>
      </w:r>
    </w:p>
    <w:p w:rsidR="00563DAA" w:rsidRPr="003C4AFE" w:rsidRDefault="00563DAA" w:rsidP="00563DAA">
      <w:pPr>
        <w:pStyle w:val="a1"/>
      </w:pPr>
      <w:r w:rsidRPr="003C4AFE">
        <w:t xml:space="preserve">Числа n i k є функціями довжини хвилі та температури, розраховані значення за нормальних умов для міді, срібла та титану подано в </w:t>
      </w:r>
      <w:r w:rsidRPr="003C4AFE">
        <w:fldChar w:fldCharType="begin"/>
      </w:r>
      <w:r w:rsidRPr="003C4AFE">
        <w:instrText xml:space="preserve"> REF _Ref105690727 \h </w:instrText>
      </w:r>
      <w:r w:rsidRPr="003C4AFE">
        <w:fldChar w:fldCharType="separate"/>
      </w:r>
      <w:r w:rsidRPr="003C4AFE">
        <w:t xml:space="preserve">Табл. </w:t>
      </w:r>
      <w:r>
        <w:rPr>
          <w:noProof/>
        </w:rPr>
        <w:t>1</w:t>
      </w:r>
      <w:r w:rsidRPr="003C4AFE">
        <w:fldChar w:fldCharType="end"/>
      </w:r>
      <w:r w:rsidRPr="003C4AFE">
        <w:t xml:space="preserve"> [39].</w:t>
      </w:r>
    </w:p>
    <w:p w:rsidR="00563DAA" w:rsidRPr="003C4AFE" w:rsidRDefault="00563DAA" w:rsidP="00563DAA">
      <w:pPr>
        <w:pStyle w:val="af4"/>
      </w:pPr>
      <w:bookmarkStart w:id="45" w:name="_Ref105690727"/>
      <w:r w:rsidRPr="003C4AFE">
        <w:t xml:space="preserve">Табл. </w:t>
      </w:r>
      <w:fldSimple w:instr=" SEQ Табл. \* ARABIC ">
        <w:r>
          <w:rPr>
            <w:noProof/>
          </w:rPr>
          <w:t>1</w:t>
        </w:r>
      </w:fldSimple>
      <w:bookmarkEnd w:id="45"/>
      <w:r w:rsidRPr="003C4AFE">
        <w:t>. Оптичні характеристики металів за нормальних умов.</w:t>
      </w:r>
    </w:p>
    <w:tbl>
      <w:tblPr>
        <w:tblW w:w="6733" w:type="dxa"/>
        <w:jc w:val="center"/>
        <w:tblInd w:w="93" w:type="dxa"/>
        <w:tblLook w:val="04A0"/>
      </w:tblPr>
      <w:tblGrid>
        <w:gridCol w:w="1575"/>
        <w:gridCol w:w="1318"/>
        <w:gridCol w:w="960"/>
        <w:gridCol w:w="960"/>
        <w:gridCol w:w="960"/>
        <w:gridCol w:w="960"/>
      </w:tblGrid>
      <w:tr w:rsidR="00563DAA" w:rsidRPr="003C4AFE" w:rsidTr="002B035E">
        <w:trPr>
          <w:trHeight w:val="615"/>
          <w:jc w:val="center"/>
        </w:trPr>
        <w:tc>
          <w:tcPr>
            <w:tcW w:w="1575" w:type="dxa"/>
            <w:tcBorders>
              <w:top w:val="single" w:sz="4" w:space="0" w:color="auto"/>
              <w:left w:val="single" w:sz="4" w:space="0" w:color="auto"/>
              <w:bottom w:val="single" w:sz="8" w:space="0" w:color="auto"/>
              <w:right w:val="single" w:sz="4" w:space="0" w:color="auto"/>
            </w:tcBorders>
            <w:vAlign w:val="bottom"/>
            <w:hideMark/>
          </w:tcPr>
          <w:p w:rsidR="00563DAA" w:rsidRPr="003C4AFE" w:rsidRDefault="00563DAA" w:rsidP="002B035E">
            <w:pPr>
              <w:pStyle w:val="af5"/>
              <w:rPr>
                <w:szCs w:val="20"/>
              </w:rPr>
            </w:pPr>
            <w:r w:rsidRPr="003C4AFE">
              <w:t>Довжина хвилі, мкм</w:t>
            </w:r>
          </w:p>
        </w:tc>
        <w:tc>
          <w:tcPr>
            <w:tcW w:w="1318" w:type="dxa"/>
            <w:tcBorders>
              <w:top w:val="single" w:sz="4" w:space="0" w:color="auto"/>
              <w:left w:val="nil"/>
              <w:bottom w:val="single" w:sz="8" w:space="0" w:color="auto"/>
              <w:right w:val="single" w:sz="4" w:space="0" w:color="auto"/>
            </w:tcBorders>
            <w:vAlign w:val="bottom"/>
            <w:hideMark/>
          </w:tcPr>
          <w:p w:rsidR="00563DAA" w:rsidRPr="003C4AFE" w:rsidRDefault="00563DAA" w:rsidP="002B035E">
            <w:pPr>
              <w:pStyle w:val="af5"/>
              <w:rPr>
                <w:szCs w:val="20"/>
              </w:rPr>
            </w:pPr>
            <w:r w:rsidRPr="003C4AFE">
              <w:t>Матеріал</w:t>
            </w:r>
          </w:p>
        </w:tc>
        <w:tc>
          <w:tcPr>
            <w:tcW w:w="960" w:type="dxa"/>
            <w:tcBorders>
              <w:top w:val="single" w:sz="4" w:space="0" w:color="auto"/>
              <w:left w:val="nil"/>
              <w:bottom w:val="single" w:sz="8" w:space="0" w:color="auto"/>
              <w:right w:val="nil"/>
            </w:tcBorders>
            <w:vAlign w:val="bottom"/>
            <w:hideMark/>
          </w:tcPr>
          <w:p w:rsidR="00563DAA" w:rsidRPr="003C4AFE" w:rsidRDefault="00563DAA" w:rsidP="002B035E">
            <w:pPr>
              <w:pStyle w:val="af5"/>
              <w:rPr>
                <w:szCs w:val="20"/>
              </w:rPr>
            </w:pPr>
            <w:r w:rsidRPr="003C4AFE">
              <w:t>n</w:t>
            </w:r>
          </w:p>
        </w:tc>
        <w:tc>
          <w:tcPr>
            <w:tcW w:w="960" w:type="dxa"/>
            <w:tcBorders>
              <w:top w:val="single" w:sz="4" w:space="0" w:color="auto"/>
              <w:left w:val="nil"/>
              <w:bottom w:val="single" w:sz="8" w:space="0" w:color="auto"/>
              <w:right w:val="single" w:sz="4" w:space="0" w:color="auto"/>
            </w:tcBorders>
            <w:vAlign w:val="bottom"/>
            <w:hideMark/>
          </w:tcPr>
          <w:p w:rsidR="00563DAA" w:rsidRPr="003C4AFE" w:rsidRDefault="00563DAA" w:rsidP="002B035E">
            <w:pPr>
              <w:pStyle w:val="af5"/>
              <w:rPr>
                <w:szCs w:val="20"/>
              </w:rPr>
            </w:pPr>
            <w:r w:rsidRPr="003C4AFE">
              <w:t>k</w:t>
            </w:r>
          </w:p>
        </w:tc>
        <w:tc>
          <w:tcPr>
            <w:tcW w:w="960" w:type="dxa"/>
            <w:tcBorders>
              <w:top w:val="single" w:sz="4" w:space="0" w:color="auto"/>
              <w:left w:val="nil"/>
              <w:bottom w:val="single" w:sz="8" w:space="0" w:color="auto"/>
              <w:right w:val="nil"/>
            </w:tcBorders>
            <w:vAlign w:val="bottom"/>
            <w:hideMark/>
          </w:tcPr>
          <w:p w:rsidR="00563DAA" w:rsidRPr="003C4AFE" w:rsidRDefault="00563DAA" w:rsidP="002B035E">
            <w:pPr>
              <w:pStyle w:val="af5"/>
              <w:rPr>
                <w:szCs w:val="20"/>
              </w:rPr>
            </w:pPr>
            <w:r w:rsidRPr="003C4AFE">
              <w:t>R, %</w:t>
            </w:r>
          </w:p>
        </w:tc>
        <w:tc>
          <w:tcPr>
            <w:tcW w:w="960" w:type="dxa"/>
            <w:tcBorders>
              <w:top w:val="single" w:sz="4" w:space="0" w:color="auto"/>
              <w:left w:val="nil"/>
              <w:bottom w:val="single" w:sz="8" w:space="0" w:color="auto"/>
              <w:right w:val="single" w:sz="4" w:space="0" w:color="auto"/>
            </w:tcBorders>
            <w:vAlign w:val="bottom"/>
            <w:hideMark/>
          </w:tcPr>
          <w:p w:rsidR="00563DAA" w:rsidRPr="003C4AFE" w:rsidRDefault="00563DAA" w:rsidP="002B035E">
            <w:pPr>
              <w:pStyle w:val="af5"/>
              <w:rPr>
                <w:szCs w:val="20"/>
              </w:rPr>
            </w:pPr>
            <w:r w:rsidRPr="003C4AFE">
              <w:t>A, %</w:t>
            </w:r>
          </w:p>
        </w:tc>
      </w:tr>
      <w:tr w:rsidR="00563DAA" w:rsidRPr="003C4AFE" w:rsidTr="002B035E">
        <w:trPr>
          <w:trHeight w:val="114"/>
          <w:jc w:val="center"/>
        </w:trPr>
        <w:tc>
          <w:tcPr>
            <w:tcW w:w="1575" w:type="dxa"/>
            <w:tcBorders>
              <w:top w:val="single" w:sz="8" w:space="0" w:color="auto"/>
              <w:bottom w:val="single" w:sz="4" w:space="0" w:color="auto"/>
              <w:right w:val="nil"/>
            </w:tcBorders>
            <w:noWrap/>
            <w:vAlign w:val="bottom"/>
            <w:hideMark/>
          </w:tcPr>
          <w:p w:rsidR="00563DAA" w:rsidRPr="003C4AFE" w:rsidRDefault="00563DAA" w:rsidP="002B035E">
            <w:pPr>
              <w:pStyle w:val="af5"/>
              <w:rPr>
                <w:szCs w:val="20"/>
              </w:rPr>
            </w:pPr>
            <w:r w:rsidRPr="003C4AFE">
              <w:t> </w:t>
            </w:r>
          </w:p>
        </w:tc>
        <w:tc>
          <w:tcPr>
            <w:tcW w:w="1318"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w:t>
            </w:r>
          </w:p>
        </w:tc>
      </w:tr>
      <w:tr w:rsidR="00563DAA" w:rsidRPr="003C4AFE" w:rsidTr="002B035E">
        <w:trPr>
          <w:trHeight w:val="300"/>
          <w:jc w:val="center"/>
        </w:trPr>
        <w:tc>
          <w:tcPr>
            <w:tcW w:w="1575" w:type="dxa"/>
            <w:tcBorders>
              <w:top w:val="nil"/>
              <w:left w:val="single" w:sz="4" w:space="0" w:color="auto"/>
              <w:bottom w:val="nil"/>
              <w:right w:val="single" w:sz="4" w:space="0" w:color="auto"/>
            </w:tcBorders>
            <w:noWrap/>
            <w:vAlign w:val="bottom"/>
            <w:hideMark/>
          </w:tcPr>
          <w:p w:rsidR="00563DAA" w:rsidRPr="003C4AFE" w:rsidRDefault="00563DAA" w:rsidP="002B035E">
            <w:pPr>
              <w:pStyle w:val="af5"/>
              <w:rPr>
                <w:szCs w:val="20"/>
              </w:rPr>
            </w:pPr>
            <w:r w:rsidRPr="003C4AFE">
              <w:t>0.532</w:t>
            </w:r>
          </w:p>
        </w:tc>
        <w:tc>
          <w:tcPr>
            <w:tcW w:w="1318"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Ag </w:t>
            </w:r>
          </w:p>
        </w:tc>
        <w:tc>
          <w:tcPr>
            <w:tcW w:w="960" w:type="dxa"/>
            <w:tcBorders>
              <w:top w:val="single" w:sz="4" w:space="0" w:color="auto"/>
              <w:left w:val="nil"/>
              <w:bottom w:val="nil"/>
              <w:right w:val="nil"/>
            </w:tcBorders>
            <w:noWrap/>
            <w:vAlign w:val="bottom"/>
            <w:hideMark/>
          </w:tcPr>
          <w:p w:rsidR="00563DAA" w:rsidRPr="003C4AFE" w:rsidRDefault="00563DAA" w:rsidP="002B035E">
            <w:pPr>
              <w:pStyle w:val="af5"/>
              <w:rPr>
                <w:szCs w:val="20"/>
              </w:rPr>
            </w:pPr>
            <w:r w:rsidRPr="003C4AFE">
              <w:t xml:space="preserve"> 0.05</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3.42</w:t>
            </w:r>
          </w:p>
        </w:tc>
        <w:tc>
          <w:tcPr>
            <w:tcW w:w="960" w:type="dxa"/>
            <w:tcBorders>
              <w:top w:val="single" w:sz="4" w:space="0" w:color="auto"/>
              <w:left w:val="nil"/>
              <w:bottom w:val="nil"/>
              <w:right w:val="nil"/>
            </w:tcBorders>
            <w:noWrap/>
            <w:vAlign w:val="bottom"/>
            <w:hideMark/>
          </w:tcPr>
          <w:p w:rsidR="00563DAA" w:rsidRPr="003C4AFE" w:rsidRDefault="00563DAA" w:rsidP="002B035E">
            <w:pPr>
              <w:pStyle w:val="af5"/>
              <w:rPr>
                <w:szCs w:val="20"/>
              </w:rPr>
            </w:pPr>
            <w:r w:rsidRPr="003C4AFE">
              <w:t xml:space="preserve"> 98.4</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1.6</w:t>
            </w:r>
          </w:p>
        </w:tc>
      </w:tr>
      <w:tr w:rsidR="00563DAA" w:rsidRPr="003C4AFE" w:rsidTr="002B035E">
        <w:trPr>
          <w:trHeight w:val="300"/>
          <w:jc w:val="center"/>
        </w:trPr>
        <w:tc>
          <w:tcPr>
            <w:tcW w:w="1575" w:type="dxa"/>
            <w:tcBorders>
              <w:top w:val="nil"/>
              <w:left w:val="single" w:sz="4" w:space="0" w:color="auto"/>
              <w:bottom w:val="nil"/>
              <w:right w:val="single" w:sz="4" w:space="0" w:color="auto"/>
            </w:tcBorders>
            <w:noWrap/>
            <w:vAlign w:val="bottom"/>
            <w:hideMark/>
          </w:tcPr>
          <w:p w:rsidR="00563DAA" w:rsidRPr="003C4AFE" w:rsidRDefault="00563DAA" w:rsidP="002B035E">
            <w:pPr>
              <w:pStyle w:val="af5"/>
              <w:rPr>
                <w:szCs w:val="20"/>
              </w:rPr>
            </w:pPr>
            <w:r w:rsidRPr="003C4AFE">
              <w:t>0.532</w:t>
            </w:r>
          </w:p>
        </w:tc>
        <w:tc>
          <w:tcPr>
            <w:tcW w:w="1318"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Cu </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r w:rsidRPr="003C4AFE">
              <w:t xml:space="preserve"> 1.01</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2.44</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r w:rsidRPr="003C4AFE">
              <w:t xml:space="preserve"> 59.6</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40.4</w:t>
            </w:r>
          </w:p>
        </w:tc>
      </w:tr>
      <w:tr w:rsidR="00563DAA" w:rsidRPr="003C4AFE" w:rsidTr="002B035E">
        <w:trPr>
          <w:trHeight w:val="300"/>
          <w:jc w:val="center"/>
        </w:trPr>
        <w:tc>
          <w:tcPr>
            <w:tcW w:w="1575" w:type="dxa"/>
            <w:tcBorders>
              <w:top w:val="nil"/>
              <w:left w:val="single" w:sz="4" w:space="0" w:color="auto"/>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0.532</w:t>
            </w:r>
          </w:p>
        </w:tc>
        <w:tc>
          <w:tcPr>
            <w:tcW w:w="1318" w:type="dxa"/>
            <w:tcBorders>
              <w:top w:val="nil"/>
              <w:left w:val="nil"/>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 xml:space="preserve"> Ti </w:t>
            </w: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xml:space="preserve"> 2.21</w:t>
            </w:r>
          </w:p>
        </w:tc>
        <w:tc>
          <w:tcPr>
            <w:tcW w:w="960" w:type="dxa"/>
            <w:tcBorders>
              <w:top w:val="nil"/>
              <w:left w:val="nil"/>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 xml:space="preserve"> 2.90</w:t>
            </w: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xml:space="preserve"> 52.7</w:t>
            </w:r>
          </w:p>
        </w:tc>
        <w:tc>
          <w:tcPr>
            <w:tcW w:w="960" w:type="dxa"/>
            <w:tcBorders>
              <w:top w:val="nil"/>
              <w:left w:val="nil"/>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 xml:space="preserve"> 47.3</w:t>
            </w:r>
          </w:p>
        </w:tc>
      </w:tr>
      <w:tr w:rsidR="00563DAA" w:rsidRPr="003C4AFE" w:rsidTr="002B035E">
        <w:trPr>
          <w:trHeight w:val="105"/>
          <w:jc w:val="center"/>
        </w:trPr>
        <w:tc>
          <w:tcPr>
            <w:tcW w:w="1575" w:type="dxa"/>
            <w:tcBorders>
              <w:top w:val="single" w:sz="4" w:space="0" w:color="auto"/>
              <w:bottom w:val="single" w:sz="4" w:space="0" w:color="auto"/>
              <w:right w:val="nil"/>
            </w:tcBorders>
            <w:noWrap/>
            <w:vAlign w:val="bottom"/>
            <w:hideMark/>
          </w:tcPr>
          <w:p w:rsidR="00563DAA" w:rsidRPr="003C4AFE" w:rsidRDefault="00563DAA" w:rsidP="002B035E">
            <w:pPr>
              <w:pStyle w:val="af5"/>
              <w:rPr>
                <w:szCs w:val="20"/>
              </w:rPr>
            </w:pPr>
            <w:r w:rsidRPr="003C4AFE">
              <w:t> </w:t>
            </w:r>
          </w:p>
        </w:tc>
        <w:tc>
          <w:tcPr>
            <w:tcW w:w="1318"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w:t>
            </w: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w:t>
            </w: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w:t>
            </w:r>
          </w:p>
        </w:tc>
      </w:tr>
      <w:tr w:rsidR="00563DAA" w:rsidRPr="003C4AFE" w:rsidTr="002B035E">
        <w:trPr>
          <w:trHeight w:val="300"/>
          <w:jc w:val="center"/>
        </w:trPr>
        <w:tc>
          <w:tcPr>
            <w:tcW w:w="1575" w:type="dxa"/>
            <w:tcBorders>
              <w:top w:val="nil"/>
              <w:left w:val="single" w:sz="4" w:space="0" w:color="auto"/>
              <w:bottom w:val="nil"/>
              <w:right w:val="single" w:sz="4" w:space="0" w:color="auto"/>
            </w:tcBorders>
            <w:noWrap/>
            <w:vAlign w:val="bottom"/>
            <w:hideMark/>
          </w:tcPr>
          <w:p w:rsidR="00563DAA" w:rsidRPr="003C4AFE" w:rsidRDefault="00563DAA" w:rsidP="002B035E">
            <w:pPr>
              <w:pStyle w:val="af5"/>
              <w:rPr>
                <w:szCs w:val="20"/>
              </w:rPr>
            </w:pPr>
            <w:r w:rsidRPr="003C4AFE">
              <w:t>1.05</w:t>
            </w:r>
          </w:p>
        </w:tc>
        <w:tc>
          <w:tcPr>
            <w:tcW w:w="1318"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Ag </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r w:rsidRPr="003C4AFE">
              <w:t xml:space="preserve"> 0.07</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7.54</w:t>
            </w:r>
          </w:p>
        </w:tc>
        <w:tc>
          <w:tcPr>
            <w:tcW w:w="960" w:type="dxa"/>
            <w:tcBorders>
              <w:top w:val="single" w:sz="4" w:space="0" w:color="auto"/>
              <w:left w:val="nil"/>
              <w:bottom w:val="nil"/>
              <w:right w:val="nil"/>
            </w:tcBorders>
            <w:noWrap/>
            <w:vAlign w:val="bottom"/>
            <w:hideMark/>
          </w:tcPr>
          <w:p w:rsidR="00563DAA" w:rsidRPr="003C4AFE" w:rsidRDefault="00563DAA" w:rsidP="002B035E">
            <w:pPr>
              <w:pStyle w:val="af5"/>
              <w:rPr>
                <w:szCs w:val="20"/>
              </w:rPr>
            </w:pPr>
            <w:r w:rsidRPr="003C4AFE">
              <w:t xml:space="preserve"> 99.5</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0.5</w:t>
            </w:r>
          </w:p>
        </w:tc>
      </w:tr>
      <w:tr w:rsidR="00563DAA" w:rsidRPr="003C4AFE" w:rsidTr="002B035E">
        <w:trPr>
          <w:trHeight w:val="300"/>
          <w:jc w:val="center"/>
        </w:trPr>
        <w:tc>
          <w:tcPr>
            <w:tcW w:w="1575" w:type="dxa"/>
            <w:tcBorders>
              <w:top w:val="nil"/>
              <w:left w:val="single" w:sz="4" w:space="0" w:color="auto"/>
              <w:bottom w:val="nil"/>
              <w:right w:val="single" w:sz="4" w:space="0" w:color="auto"/>
            </w:tcBorders>
            <w:noWrap/>
            <w:vAlign w:val="bottom"/>
            <w:hideMark/>
          </w:tcPr>
          <w:p w:rsidR="00563DAA" w:rsidRPr="003C4AFE" w:rsidRDefault="00563DAA" w:rsidP="002B035E">
            <w:pPr>
              <w:pStyle w:val="af5"/>
              <w:rPr>
                <w:szCs w:val="20"/>
              </w:rPr>
            </w:pPr>
            <w:r w:rsidRPr="003C4AFE">
              <w:t>1.05</w:t>
            </w:r>
          </w:p>
        </w:tc>
        <w:tc>
          <w:tcPr>
            <w:tcW w:w="1318"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Cu </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r w:rsidRPr="003C4AFE">
              <w:t xml:space="preserve"> 0.09</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7.16</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r w:rsidRPr="003C4AFE">
              <w:t xml:space="preserve"> 99.3</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0.7</w:t>
            </w:r>
          </w:p>
        </w:tc>
      </w:tr>
      <w:tr w:rsidR="00563DAA" w:rsidRPr="003C4AFE" w:rsidTr="002B035E">
        <w:trPr>
          <w:trHeight w:val="300"/>
          <w:jc w:val="center"/>
        </w:trPr>
        <w:tc>
          <w:tcPr>
            <w:tcW w:w="1575" w:type="dxa"/>
            <w:tcBorders>
              <w:top w:val="nil"/>
              <w:left w:val="single" w:sz="4" w:space="0" w:color="auto"/>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1.05</w:t>
            </w:r>
          </w:p>
        </w:tc>
        <w:tc>
          <w:tcPr>
            <w:tcW w:w="1318" w:type="dxa"/>
            <w:tcBorders>
              <w:top w:val="nil"/>
              <w:left w:val="nil"/>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 xml:space="preserve"> Ti </w:t>
            </w: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xml:space="preserve"> 3.38</w:t>
            </w:r>
          </w:p>
        </w:tc>
        <w:tc>
          <w:tcPr>
            <w:tcW w:w="960" w:type="dxa"/>
            <w:tcBorders>
              <w:top w:val="nil"/>
              <w:left w:val="nil"/>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 xml:space="preserve"> 3.62</w:t>
            </w: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xml:space="preserve"> 58.1</w:t>
            </w:r>
          </w:p>
        </w:tc>
        <w:tc>
          <w:tcPr>
            <w:tcW w:w="960" w:type="dxa"/>
            <w:tcBorders>
              <w:top w:val="nil"/>
              <w:left w:val="nil"/>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 xml:space="preserve"> 41.9</w:t>
            </w:r>
          </w:p>
        </w:tc>
      </w:tr>
      <w:tr w:rsidR="00563DAA" w:rsidRPr="003C4AFE" w:rsidTr="002B035E">
        <w:trPr>
          <w:trHeight w:val="105"/>
          <w:jc w:val="center"/>
        </w:trPr>
        <w:tc>
          <w:tcPr>
            <w:tcW w:w="1575" w:type="dxa"/>
            <w:tcBorders>
              <w:top w:val="single" w:sz="4" w:space="0" w:color="auto"/>
              <w:bottom w:val="single" w:sz="4" w:space="0" w:color="auto"/>
              <w:right w:val="nil"/>
            </w:tcBorders>
            <w:noWrap/>
            <w:vAlign w:val="bottom"/>
            <w:hideMark/>
          </w:tcPr>
          <w:p w:rsidR="00563DAA" w:rsidRPr="003C4AFE" w:rsidRDefault="00563DAA" w:rsidP="002B035E">
            <w:pPr>
              <w:pStyle w:val="af5"/>
              <w:rPr>
                <w:szCs w:val="20"/>
              </w:rPr>
            </w:pPr>
            <w:r w:rsidRPr="003C4AFE">
              <w:t> </w:t>
            </w:r>
          </w:p>
        </w:tc>
        <w:tc>
          <w:tcPr>
            <w:tcW w:w="1318"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w:t>
            </w:r>
          </w:p>
        </w:tc>
      </w:tr>
      <w:tr w:rsidR="00563DAA" w:rsidRPr="003C4AFE" w:rsidTr="002B035E">
        <w:trPr>
          <w:trHeight w:val="300"/>
          <w:jc w:val="center"/>
        </w:trPr>
        <w:tc>
          <w:tcPr>
            <w:tcW w:w="1575" w:type="dxa"/>
            <w:tcBorders>
              <w:top w:val="nil"/>
              <w:left w:val="single" w:sz="4" w:space="0" w:color="auto"/>
              <w:bottom w:val="nil"/>
              <w:right w:val="single" w:sz="4" w:space="0" w:color="auto"/>
            </w:tcBorders>
            <w:noWrap/>
            <w:vAlign w:val="bottom"/>
            <w:hideMark/>
          </w:tcPr>
          <w:p w:rsidR="00563DAA" w:rsidRPr="003C4AFE" w:rsidRDefault="00563DAA" w:rsidP="002B035E">
            <w:pPr>
              <w:pStyle w:val="af5"/>
              <w:rPr>
                <w:szCs w:val="20"/>
              </w:rPr>
            </w:pPr>
            <w:r w:rsidRPr="003C4AFE">
              <w:t>10.6</w:t>
            </w:r>
          </w:p>
        </w:tc>
        <w:tc>
          <w:tcPr>
            <w:tcW w:w="1318"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Ag </w:t>
            </w:r>
          </w:p>
        </w:tc>
        <w:tc>
          <w:tcPr>
            <w:tcW w:w="960" w:type="dxa"/>
            <w:tcBorders>
              <w:top w:val="single" w:sz="4" w:space="0" w:color="auto"/>
              <w:left w:val="nil"/>
              <w:bottom w:val="nil"/>
              <w:right w:val="nil"/>
            </w:tcBorders>
            <w:noWrap/>
            <w:vAlign w:val="bottom"/>
            <w:hideMark/>
          </w:tcPr>
          <w:p w:rsidR="00563DAA" w:rsidRPr="003C4AFE" w:rsidRDefault="00563DAA" w:rsidP="002B035E">
            <w:pPr>
              <w:pStyle w:val="af5"/>
              <w:rPr>
                <w:szCs w:val="20"/>
              </w:rPr>
            </w:pPr>
            <w:r w:rsidRPr="003C4AFE">
              <w:t xml:space="preserve"> 4.27</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74.86</w:t>
            </w:r>
          </w:p>
        </w:tc>
        <w:tc>
          <w:tcPr>
            <w:tcW w:w="960" w:type="dxa"/>
            <w:tcBorders>
              <w:top w:val="single" w:sz="4" w:space="0" w:color="auto"/>
              <w:left w:val="nil"/>
              <w:bottom w:val="nil"/>
              <w:right w:val="nil"/>
            </w:tcBorders>
            <w:noWrap/>
            <w:vAlign w:val="bottom"/>
            <w:hideMark/>
          </w:tcPr>
          <w:p w:rsidR="00563DAA" w:rsidRPr="003C4AFE" w:rsidRDefault="00563DAA" w:rsidP="002B035E">
            <w:pPr>
              <w:pStyle w:val="af5"/>
              <w:rPr>
                <w:szCs w:val="20"/>
              </w:rPr>
            </w:pPr>
            <w:r w:rsidRPr="003C4AFE">
              <w:t xml:space="preserve"> 99.7</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0.3</w:t>
            </w:r>
          </w:p>
        </w:tc>
      </w:tr>
      <w:tr w:rsidR="00563DAA" w:rsidRPr="003C4AFE" w:rsidTr="002B035E">
        <w:trPr>
          <w:trHeight w:val="300"/>
          <w:jc w:val="center"/>
        </w:trPr>
        <w:tc>
          <w:tcPr>
            <w:tcW w:w="1575" w:type="dxa"/>
            <w:tcBorders>
              <w:top w:val="nil"/>
              <w:left w:val="single" w:sz="4" w:space="0" w:color="auto"/>
              <w:bottom w:val="nil"/>
              <w:right w:val="single" w:sz="4" w:space="0" w:color="auto"/>
            </w:tcBorders>
            <w:noWrap/>
            <w:vAlign w:val="bottom"/>
            <w:hideMark/>
          </w:tcPr>
          <w:p w:rsidR="00563DAA" w:rsidRPr="003C4AFE" w:rsidRDefault="00563DAA" w:rsidP="002B035E">
            <w:pPr>
              <w:pStyle w:val="af5"/>
              <w:rPr>
                <w:szCs w:val="20"/>
              </w:rPr>
            </w:pPr>
            <w:r w:rsidRPr="003C4AFE">
              <w:t>10.6</w:t>
            </w:r>
          </w:p>
        </w:tc>
        <w:tc>
          <w:tcPr>
            <w:tcW w:w="1318"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Cu </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r w:rsidRPr="003C4AFE">
              <w:t>8.55</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73.78</w:t>
            </w:r>
          </w:p>
        </w:tc>
        <w:tc>
          <w:tcPr>
            <w:tcW w:w="960" w:type="dxa"/>
            <w:tcBorders>
              <w:top w:val="nil"/>
              <w:left w:val="nil"/>
              <w:bottom w:val="nil"/>
              <w:right w:val="nil"/>
            </w:tcBorders>
            <w:noWrap/>
            <w:vAlign w:val="bottom"/>
            <w:hideMark/>
          </w:tcPr>
          <w:p w:rsidR="00563DAA" w:rsidRPr="003C4AFE" w:rsidRDefault="00563DAA" w:rsidP="002B035E">
            <w:pPr>
              <w:pStyle w:val="af5"/>
              <w:rPr>
                <w:szCs w:val="20"/>
              </w:rPr>
            </w:pPr>
            <w:r w:rsidRPr="003C4AFE">
              <w:t xml:space="preserve"> 99.4</w:t>
            </w:r>
          </w:p>
        </w:tc>
        <w:tc>
          <w:tcPr>
            <w:tcW w:w="960" w:type="dxa"/>
            <w:tcBorders>
              <w:top w:val="nil"/>
              <w:left w:val="nil"/>
              <w:bottom w:val="nil"/>
              <w:right w:val="single" w:sz="4" w:space="0" w:color="auto"/>
            </w:tcBorders>
            <w:noWrap/>
            <w:vAlign w:val="bottom"/>
            <w:hideMark/>
          </w:tcPr>
          <w:p w:rsidR="00563DAA" w:rsidRPr="003C4AFE" w:rsidRDefault="00563DAA" w:rsidP="002B035E">
            <w:pPr>
              <w:pStyle w:val="af5"/>
              <w:rPr>
                <w:szCs w:val="20"/>
              </w:rPr>
            </w:pPr>
            <w:r w:rsidRPr="003C4AFE">
              <w:t xml:space="preserve"> 0.6</w:t>
            </w:r>
          </w:p>
        </w:tc>
      </w:tr>
      <w:tr w:rsidR="00563DAA" w:rsidRPr="003C4AFE" w:rsidTr="002B035E">
        <w:trPr>
          <w:trHeight w:val="300"/>
          <w:jc w:val="center"/>
        </w:trPr>
        <w:tc>
          <w:tcPr>
            <w:tcW w:w="1575" w:type="dxa"/>
            <w:tcBorders>
              <w:top w:val="nil"/>
              <w:left w:val="single" w:sz="4" w:space="0" w:color="auto"/>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10.6</w:t>
            </w:r>
          </w:p>
        </w:tc>
        <w:tc>
          <w:tcPr>
            <w:tcW w:w="1318" w:type="dxa"/>
            <w:tcBorders>
              <w:top w:val="nil"/>
              <w:left w:val="nil"/>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 xml:space="preserve"> Ti </w:t>
            </w: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xml:space="preserve"> 9.09</w:t>
            </w:r>
          </w:p>
        </w:tc>
        <w:tc>
          <w:tcPr>
            <w:tcW w:w="960" w:type="dxa"/>
            <w:tcBorders>
              <w:top w:val="nil"/>
              <w:left w:val="nil"/>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 xml:space="preserve"> 18.60</w:t>
            </w:r>
          </w:p>
        </w:tc>
        <w:tc>
          <w:tcPr>
            <w:tcW w:w="960" w:type="dxa"/>
            <w:tcBorders>
              <w:top w:val="nil"/>
              <w:left w:val="nil"/>
              <w:bottom w:val="single" w:sz="4" w:space="0" w:color="auto"/>
              <w:right w:val="nil"/>
            </w:tcBorders>
            <w:noWrap/>
            <w:vAlign w:val="bottom"/>
            <w:hideMark/>
          </w:tcPr>
          <w:p w:rsidR="00563DAA" w:rsidRPr="003C4AFE" w:rsidRDefault="00563DAA" w:rsidP="002B035E">
            <w:pPr>
              <w:pStyle w:val="af5"/>
              <w:rPr>
                <w:szCs w:val="20"/>
              </w:rPr>
            </w:pPr>
            <w:r w:rsidRPr="003C4AFE">
              <w:t xml:space="preserve"> 91.9</w:t>
            </w:r>
          </w:p>
        </w:tc>
        <w:tc>
          <w:tcPr>
            <w:tcW w:w="960" w:type="dxa"/>
            <w:tcBorders>
              <w:top w:val="nil"/>
              <w:left w:val="nil"/>
              <w:bottom w:val="single" w:sz="4" w:space="0" w:color="auto"/>
              <w:right w:val="single" w:sz="4" w:space="0" w:color="auto"/>
            </w:tcBorders>
            <w:noWrap/>
            <w:vAlign w:val="bottom"/>
            <w:hideMark/>
          </w:tcPr>
          <w:p w:rsidR="00563DAA" w:rsidRPr="003C4AFE" w:rsidRDefault="00563DAA" w:rsidP="002B035E">
            <w:pPr>
              <w:pStyle w:val="af5"/>
              <w:rPr>
                <w:szCs w:val="20"/>
              </w:rPr>
            </w:pPr>
            <w:r w:rsidRPr="003C4AFE">
              <w:t xml:space="preserve"> 8.1</w:t>
            </w:r>
          </w:p>
        </w:tc>
      </w:tr>
    </w:tbl>
    <w:p w:rsidR="00563DAA" w:rsidRPr="003C4AFE" w:rsidRDefault="00563DAA" w:rsidP="00563DAA">
      <w:pPr>
        <w:pStyle w:val="af1"/>
      </w:pPr>
      <w:r w:rsidRPr="003C4AFE">
        <w:lastRenderedPageBreak/>
        <w:t xml:space="preserve"> </w:t>
      </w:r>
      <w:r>
        <w:rPr>
          <w:noProof/>
          <w:lang w:eastAsia="uk-UA"/>
        </w:rPr>
        <w:drawing>
          <wp:inline distT="0" distB="0" distL="0" distR="0">
            <wp:extent cx="3466465" cy="2456180"/>
            <wp:effectExtent l="19050" t="0" r="635"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91" cstate="print"/>
                    <a:srcRect/>
                    <a:stretch>
                      <a:fillRect/>
                    </a:stretch>
                  </pic:blipFill>
                  <pic:spPr bwMode="auto">
                    <a:xfrm>
                      <a:off x="0" y="0"/>
                      <a:ext cx="3466465" cy="2456180"/>
                    </a:xfrm>
                    <a:prstGeom prst="rect">
                      <a:avLst/>
                    </a:prstGeom>
                    <a:noFill/>
                    <a:ln w="9525">
                      <a:noFill/>
                      <a:miter lim="800000"/>
                      <a:headEnd/>
                      <a:tailEnd/>
                    </a:ln>
                  </pic:spPr>
                </pic:pic>
              </a:graphicData>
            </a:graphic>
          </wp:inline>
        </w:drawing>
      </w:r>
    </w:p>
    <w:p w:rsidR="00563DAA" w:rsidRPr="003C4AFE" w:rsidRDefault="00563DAA" w:rsidP="00563DAA">
      <w:pPr>
        <w:pStyle w:val="af2"/>
      </w:pPr>
      <w:bookmarkStart w:id="46" w:name="_Ref105690870"/>
      <w:r w:rsidRPr="003C4AFE">
        <w:t xml:space="preserve">Рис. </w:t>
      </w:r>
      <w:fldSimple w:instr=" SEQ Рис. \* ARABIC ">
        <w:r>
          <w:rPr>
            <w:noProof/>
          </w:rPr>
          <w:t>14</w:t>
        </w:r>
      </w:fldSimple>
      <w:bookmarkEnd w:id="46"/>
      <w:r w:rsidRPr="003C4AFE">
        <w:t>. Залежність коефіцієнту відбивання від довжини хвилі ЛВ.</w:t>
      </w:r>
    </w:p>
    <w:p w:rsidR="00563DAA" w:rsidRDefault="00563DAA" w:rsidP="00563DAA">
      <w:pPr>
        <w:pStyle w:val="a1"/>
      </w:pPr>
      <w:r w:rsidRPr="003C4AFE">
        <w:t>Під час поглинання лазерного</w:t>
      </w:r>
      <w:r>
        <w:t xml:space="preserve"> випромінювання в товщі порошку</w:t>
      </w:r>
      <w:r w:rsidRPr="003C4AFE">
        <w:t xml:space="preserve"> коефіцієнт поглинання зростає внаслідок проходження та перевідбивання променів між порошинками. В [40] показано, що для титанового порошку Ti6Al4V коефіцієнт поглинання ЛВ СО2 лазера складає 55%, в той час для суцільного матеріалу</w:t>
      </w:r>
      <w:r>
        <w:t>-</w:t>
      </w:r>
      <w:r w:rsidRPr="003C4AFE">
        <w:t>всього 12%. Схожий механізм підвищення коефіцієнту поглинання може спостерігатися й під час газопорошкової інжекційної наплавки, наприклад, під час зміни розходу порошку може змінитися його загальна поглинальна здатність,</w:t>
      </w:r>
      <w:r>
        <w:t xml:space="preserve"> тому</w:t>
      </w:r>
      <w:r w:rsidRPr="003C4AFE">
        <w:t xml:space="preserve"> може становити цікавість кількісна міра</w:t>
      </w:r>
      <w:r>
        <w:t xml:space="preserve"> такого зв’язку.</w:t>
      </w:r>
    </w:p>
    <w:p w:rsidR="00563DAA" w:rsidRPr="0080525F" w:rsidRDefault="00563DAA" w:rsidP="00563DAA">
      <w:pPr>
        <w:pStyle w:val="a1"/>
      </w:pPr>
      <w:r>
        <w:t>Із загальної енергії, яка передається заготовці лише невелика її частина використовується для створення та підтримування ванни розплаву. Щоб процес лазерного наплавлення був ефективним та якісним, передана енергія необхідна бути достатньою, щоб розплавити підкладку і порошок, що подається. На ефективність плавлення впливають параметри обробки, теплофізичні властивості матеріалу та вид тепловідводу (при першому на наступних швах він змінюватиметься від просторового до плаского). За результатами експериментальних досліджень, пропорційна кількість енергії, що передається в зону обробки до загальної потужності лазерного випромінювання слабо залежить від параметрів обробки (</w:t>
      </w:r>
      <w:r>
        <w:fldChar w:fldCharType="begin"/>
      </w:r>
      <w:r>
        <w:instrText xml:space="preserve"> REF _Ref107142338 \h </w:instrText>
      </w:r>
      <w:r>
        <w:fldChar w:fldCharType="separate"/>
      </w:r>
      <w:r>
        <w:t xml:space="preserve">Рис. </w:t>
      </w:r>
      <w:r>
        <w:rPr>
          <w:noProof/>
        </w:rPr>
        <w:t>15</w:t>
      </w:r>
      <w:r>
        <w:fldChar w:fldCharType="end"/>
      </w:r>
      <w:r>
        <w:t xml:space="preserve">) та приблизно рівна 0.4 </w:t>
      </w:r>
      <w:r w:rsidRPr="0080525F">
        <w:t>[41]</w:t>
      </w:r>
      <w:r>
        <w:rPr>
          <w:lang w:val="en-US"/>
        </w:rPr>
        <w:t>.</w:t>
      </w:r>
    </w:p>
    <w:p w:rsidR="00563DAA" w:rsidRDefault="00563DAA" w:rsidP="00563DAA">
      <w:pPr>
        <w:pStyle w:val="af1"/>
      </w:pPr>
      <w:r>
        <w:rPr>
          <w:noProof/>
          <w:lang w:eastAsia="uk-UA"/>
        </w:rPr>
        <w:lastRenderedPageBreak/>
        <w:pict>
          <v:shape id="_x0000_s1265" type="#_x0000_t202" style="position:absolute;left:0;text-align:left;margin-left:91.6pt;margin-top:10.5pt;width:29.1pt;height:186.8pt;z-index:251674624;mso-width-relative:margin;mso-height-relative:margin" filled="f" stroked="f">
            <v:textbox style="layout-flow:vertical;mso-layout-flow-alt:bottom-to-top;mso-next-textbox:#_x0000_s1265">
              <w:txbxContent>
                <w:p w:rsidR="002B035E" w:rsidRPr="004515A8" w:rsidRDefault="002B035E" w:rsidP="00563DAA">
                  <w:pPr>
                    <w:pStyle w:val="aff0"/>
                    <w:jc w:val="center"/>
                    <w:rPr>
                      <w:lang w:val="en-US"/>
                    </w:rPr>
                  </w:pPr>
                  <w:r>
                    <w:rPr>
                      <w:lang w:val="uk-UA"/>
                    </w:rPr>
                    <w:t>Ефективність передачі енергії</w:t>
                  </w:r>
                </w:p>
              </w:txbxContent>
            </v:textbox>
          </v:shape>
        </w:pict>
      </w:r>
      <w:r>
        <w:rPr>
          <w:noProof/>
          <w:lang w:eastAsia="uk-UA"/>
        </w:rPr>
        <w:pict>
          <v:shape id="_x0000_s1264" type="#_x0000_t202" style="position:absolute;left:0;text-align:left;margin-left:168.55pt;margin-top:205.2pt;width:177.5pt;height:25.1pt;z-index:251673600;mso-width-relative:margin;mso-height-relative:margin" filled="f" stroked="f">
            <v:textbox style="mso-next-textbox:#_x0000_s1264">
              <w:txbxContent>
                <w:p w:rsidR="002B035E" w:rsidRPr="00E25997" w:rsidRDefault="002B035E" w:rsidP="00563DAA">
                  <w:pPr>
                    <w:pStyle w:val="aff0"/>
                    <w:rPr>
                      <w:vertAlign w:val="superscript"/>
                      <w:lang w:val="uk-UA"/>
                    </w:rPr>
                  </w:pPr>
                  <w:r>
                    <w:rPr>
                      <w:lang w:val="uk-UA"/>
                    </w:rPr>
                    <w:t>Поглинута енергія ЛВ, Дж/мм</w:t>
                  </w:r>
                  <w:r>
                    <w:rPr>
                      <w:vertAlign w:val="superscript"/>
                      <w:lang w:val="uk-UA"/>
                    </w:rPr>
                    <w:t>2</w:t>
                  </w:r>
                </w:p>
              </w:txbxContent>
            </v:textbox>
          </v:shape>
        </w:pict>
      </w:r>
      <w:r>
        <w:t xml:space="preserve"> </w:t>
      </w:r>
      <w:r>
        <w:rPr>
          <w:noProof/>
          <w:lang w:eastAsia="uk-UA"/>
        </w:rPr>
        <w:drawing>
          <wp:inline distT="0" distB="0" distL="0" distR="0">
            <wp:extent cx="3434080" cy="2700655"/>
            <wp:effectExtent l="19050" t="0" r="0" b="0"/>
            <wp:docPr id="154"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292" cstate="print"/>
                    <a:srcRect/>
                    <a:stretch>
                      <a:fillRect/>
                    </a:stretch>
                  </pic:blipFill>
                  <pic:spPr bwMode="auto">
                    <a:xfrm>
                      <a:off x="0" y="0"/>
                      <a:ext cx="3434080" cy="2700655"/>
                    </a:xfrm>
                    <a:prstGeom prst="rect">
                      <a:avLst/>
                    </a:prstGeom>
                    <a:noFill/>
                    <a:ln w="9525">
                      <a:noFill/>
                      <a:miter lim="800000"/>
                      <a:headEnd/>
                      <a:tailEnd/>
                    </a:ln>
                  </pic:spPr>
                </pic:pic>
              </a:graphicData>
            </a:graphic>
          </wp:inline>
        </w:drawing>
      </w:r>
    </w:p>
    <w:p w:rsidR="00563DAA" w:rsidRDefault="00563DAA" w:rsidP="00563DAA">
      <w:pPr>
        <w:pStyle w:val="af2"/>
      </w:pPr>
      <w:bookmarkStart w:id="47" w:name="_Ref107142338"/>
      <w:r>
        <w:t xml:space="preserve">Рис. </w:t>
      </w:r>
      <w:fldSimple w:instr=" SEQ Рис. \* ARABIC ">
        <w:r>
          <w:rPr>
            <w:noProof/>
          </w:rPr>
          <w:t>15</w:t>
        </w:r>
      </w:fldSimple>
      <w:bookmarkEnd w:id="47"/>
      <w:r>
        <w:t>. Залежність ефективності передачі енергії в залежності від переданої енергії при різних рівнях розходу та матеріалах порошку.</w:t>
      </w:r>
    </w:p>
    <w:p w:rsidR="00563DAA" w:rsidRPr="00352F5B" w:rsidRDefault="00563DAA" w:rsidP="00563DAA">
      <w:pPr>
        <w:pStyle w:val="2"/>
      </w:pPr>
      <w:bookmarkStart w:id="48" w:name="_Toc107185979"/>
      <w:r>
        <w:t>Ефективність використання порошку</w:t>
      </w:r>
      <w:bookmarkEnd w:id="48"/>
    </w:p>
    <w:p w:rsidR="00563DAA" w:rsidRDefault="00563DAA" w:rsidP="00563DAA">
      <w:pPr>
        <w:pStyle w:val="a1"/>
      </w:pPr>
      <w:r>
        <w:t>Підвищення швидкості обробки збільшує ефективність плавлення порошку: зменшується час впливу джерела теплоти на підкладку, що призводить і до зменшення втрат енергії, спричинених тепловідведенням. Тому загальна енергія, що використовується для підтримання температури ванни розплаву зменшується (</w:t>
      </w:r>
      <w:r>
        <w:fldChar w:fldCharType="begin"/>
      </w:r>
      <w:r>
        <w:instrText xml:space="preserve"> REF _Ref107143089 \h </w:instrText>
      </w:r>
      <w:r>
        <w:fldChar w:fldCharType="separate"/>
      </w:r>
      <w:r>
        <w:t xml:space="preserve">Рис. </w:t>
      </w:r>
      <w:r>
        <w:rPr>
          <w:noProof/>
        </w:rPr>
        <w:t>16</w:t>
      </w:r>
      <w:r>
        <w:fldChar w:fldCharType="end"/>
      </w:r>
      <w:r>
        <w:t>).</w:t>
      </w:r>
    </w:p>
    <w:p w:rsidR="00B27B39" w:rsidRDefault="00B27B39" w:rsidP="00563DAA">
      <w:pPr>
        <w:pStyle w:val="a1"/>
      </w:pPr>
      <w:r w:rsidRPr="00B27B39">
        <w:t>Рівень розходу порошку також впливає на ефективність використання лазерної енергії: при збільшенні рівня розходу вона зростає, оскільки частка енергії витрачається напряму на нагрівання порошка, але тим не менш, все одно доставляється в ванну розплаву, і лише потім витрачається на тепловідведення (</w:t>
      </w:r>
      <w:r w:rsidRPr="00B27B39">
        <w:fldChar w:fldCharType="begin"/>
      </w:r>
      <w:r w:rsidRPr="00B27B39">
        <w:instrText xml:space="preserve"> REF _Ref107143472 \h </w:instrText>
      </w:r>
      <w:r w:rsidRPr="00B27B39">
        <w:fldChar w:fldCharType="separate"/>
      </w:r>
      <w:r w:rsidRPr="00B27B39">
        <w:t>Рис. 17</w:t>
      </w:r>
      <w:r w:rsidRPr="00B27B39">
        <w:fldChar w:fldCharType="end"/>
      </w:r>
      <w:r w:rsidRPr="00B27B39">
        <w:t>).</w:t>
      </w:r>
    </w:p>
    <w:p w:rsidR="00563DAA" w:rsidRDefault="00563DAA" w:rsidP="00563DAA">
      <w:pPr>
        <w:pStyle w:val="af1"/>
      </w:pPr>
      <w:r>
        <w:rPr>
          <w:noProof/>
          <w:lang w:eastAsia="uk-UA"/>
        </w:rPr>
        <w:lastRenderedPageBreak/>
        <w:pict>
          <v:shape id="_x0000_s1266" type="#_x0000_t202" style="position:absolute;left:0;text-align:left;margin-left:198.75pt;margin-top:220.65pt;width:177.5pt;height:25.1pt;z-index:251675648;mso-width-relative:margin;mso-height-relative:margin" filled="f" stroked="f">
            <v:textbox style="mso-next-textbox:#_x0000_s1266">
              <w:txbxContent>
                <w:p w:rsidR="002B035E" w:rsidRPr="00962C0F" w:rsidRDefault="002B035E" w:rsidP="00563DAA">
                  <w:pPr>
                    <w:pStyle w:val="aff0"/>
                    <w:rPr>
                      <w:lang w:val="uk-UA"/>
                    </w:rPr>
                  </w:pPr>
                  <w:r>
                    <w:rPr>
                      <w:lang w:val="uk-UA"/>
                    </w:rPr>
                    <w:t>Потужність ЛВ, Вт</w:t>
                  </w:r>
                </w:p>
              </w:txbxContent>
            </v:textbox>
          </v:shape>
        </w:pict>
      </w:r>
      <w:r>
        <w:rPr>
          <w:noProof/>
          <w:lang w:eastAsia="uk-UA"/>
        </w:rPr>
        <w:pict>
          <v:shape id="_x0000_s1267" type="#_x0000_t202" style="position:absolute;left:0;text-align:left;margin-left:82.2pt;margin-top:37.15pt;width:29.1pt;height:151.95pt;z-index:251676672;mso-width-relative:margin;mso-height-relative:margin" filled="f" stroked="f">
            <v:textbox style="layout-flow:vertical;mso-layout-flow-alt:bottom-to-top;mso-next-textbox:#_x0000_s1267">
              <w:txbxContent>
                <w:p w:rsidR="002B035E" w:rsidRPr="004515A8" w:rsidRDefault="002B035E" w:rsidP="00563DAA">
                  <w:pPr>
                    <w:pStyle w:val="aff0"/>
                    <w:jc w:val="center"/>
                    <w:rPr>
                      <w:lang w:val="en-US"/>
                    </w:rPr>
                  </w:pPr>
                  <w:r>
                    <w:rPr>
                      <w:lang w:val="uk-UA"/>
                    </w:rPr>
                    <w:t>Ефективність плавлення</w:t>
                  </w:r>
                </w:p>
              </w:txbxContent>
            </v:textbox>
          </v:shape>
        </w:pict>
      </w:r>
      <w:r>
        <w:rPr>
          <w:noProof/>
          <w:lang w:eastAsia="uk-UA"/>
        </w:rPr>
        <w:drawing>
          <wp:inline distT="0" distB="0" distL="0" distR="0">
            <wp:extent cx="3509010" cy="2849245"/>
            <wp:effectExtent l="19050" t="0" r="0" b="0"/>
            <wp:docPr id="155"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293" cstate="print"/>
                    <a:srcRect/>
                    <a:stretch>
                      <a:fillRect/>
                    </a:stretch>
                  </pic:blipFill>
                  <pic:spPr bwMode="auto">
                    <a:xfrm>
                      <a:off x="0" y="0"/>
                      <a:ext cx="3509010" cy="2849245"/>
                    </a:xfrm>
                    <a:prstGeom prst="rect">
                      <a:avLst/>
                    </a:prstGeom>
                    <a:noFill/>
                    <a:ln w="9525">
                      <a:noFill/>
                      <a:miter lim="800000"/>
                      <a:headEnd/>
                      <a:tailEnd/>
                    </a:ln>
                  </pic:spPr>
                </pic:pic>
              </a:graphicData>
            </a:graphic>
          </wp:inline>
        </w:drawing>
      </w:r>
    </w:p>
    <w:p w:rsidR="00563DAA" w:rsidRDefault="00563DAA" w:rsidP="00563DAA">
      <w:pPr>
        <w:pStyle w:val="af2"/>
      </w:pPr>
      <w:bookmarkStart w:id="49" w:name="_Ref107143089"/>
      <w:r>
        <w:t xml:space="preserve">Рис. </w:t>
      </w:r>
      <w:fldSimple w:instr=" SEQ Рис. \* ARABIC ">
        <w:r>
          <w:rPr>
            <w:noProof/>
          </w:rPr>
          <w:t>16</w:t>
        </w:r>
      </w:fldSimple>
      <w:bookmarkEnd w:id="49"/>
      <w:r>
        <w:t xml:space="preserve">. Залежність ефективності плавлення від швидкості сканування </w:t>
      </w:r>
      <w:r>
        <w:br/>
        <w:t>(розхід порошку постійний і становить 80 мг/с).</w:t>
      </w:r>
    </w:p>
    <w:p w:rsidR="00563DAA" w:rsidRDefault="00563DAA" w:rsidP="00563DAA">
      <w:pPr>
        <w:pStyle w:val="af1"/>
      </w:pPr>
      <w:r>
        <w:rPr>
          <w:noProof/>
          <w:lang w:eastAsia="uk-UA"/>
        </w:rPr>
        <w:pict>
          <v:shape id="_x0000_s1268" type="#_x0000_t202" style="position:absolute;left:0;text-align:left;margin-left:187.45pt;margin-top:229.85pt;width:177.5pt;height:25.1pt;z-index:251677696;mso-width-relative:margin;mso-height-relative:margin" filled="f" stroked="f">
            <v:textbox style="mso-next-textbox:#_x0000_s1268">
              <w:txbxContent>
                <w:p w:rsidR="002B035E" w:rsidRPr="00E25997" w:rsidRDefault="002B035E" w:rsidP="00563DAA">
                  <w:pPr>
                    <w:pStyle w:val="aff0"/>
                    <w:rPr>
                      <w:vertAlign w:val="superscript"/>
                      <w:lang w:val="uk-UA"/>
                    </w:rPr>
                  </w:pPr>
                  <w:r>
                    <w:rPr>
                      <w:lang w:val="uk-UA"/>
                    </w:rPr>
                    <w:t>Потужність ЛВ, Вт</w:t>
                  </w:r>
                </w:p>
              </w:txbxContent>
            </v:textbox>
          </v:shape>
        </w:pict>
      </w:r>
      <w:r>
        <w:rPr>
          <w:noProof/>
          <w:lang w:eastAsia="uk-UA"/>
        </w:rPr>
        <w:pict>
          <v:shape id="_x0000_s1269" type="#_x0000_t202" style="position:absolute;left:0;text-align:left;margin-left:80.4pt;margin-top:35.15pt;width:29.1pt;height:186.8pt;z-index:251678720;mso-width-relative:margin;mso-height-relative:margin" filled="f" stroked="f">
            <v:textbox style="layout-flow:vertical;mso-layout-flow-alt:bottom-to-top;mso-next-textbox:#_x0000_s1269">
              <w:txbxContent>
                <w:p w:rsidR="002B035E" w:rsidRPr="004515A8" w:rsidRDefault="002B035E" w:rsidP="00563DAA">
                  <w:pPr>
                    <w:pStyle w:val="aff0"/>
                    <w:jc w:val="center"/>
                    <w:rPr>
                      <w:lang w:val="en-US"/>
                    </w:rPr>
                  </w:pPr>
                  <w:r>
                    <w:rPr>
                      <w:lang w:val="uk-UA"/>
                    </w:rPr>
                    <w:t>Ефективність плавлення</w:t>
                  </w:r>
                </w:p>
              </w:txbxContent>
            </v:textbox>
          </v:shape>
        </w:pict>
      </w:r>
      <w:r>
        <w:rPr>
          <w:noProof/>
          <w:lang w:eastAsia="uk-UA"/>
        </w:rPr>
        <w:drawing>
          <wp:inline distT="0" distB="0" distL="0" distR="0">
            <wp:extent cx="3700145" cy="3019425"/>
            <wp:effectExtent l="19050" t="0" r="0" b="0"/>
            <wp:docPr id="156"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294" cstate="print"/>
                    <a:srcRect/>
                    <a:stretch>
                      <a:fillRect/>
                    </a:stretch>
                  </pic:blipFill>
                  <pic:spPr bwMode="auto">
                    <a:xfrm>
                      <a:off x="0" y="0"/>
                      <a:ext cx="3700145" cy="3019425"/>
                    </a:xfrm>
                    <a:prstGeom prst="rect">
                      <a:avLst/>
                    </a:prstGeom>
                    <a:noFill/>
                    <a:ln w="9525">
                      <a:noFill/>
                      <a:miter lim="800000"/>
                      <a:headEnd/>
                      <a:tailEnd/>
                    </a:ln>
                  </pic:spPr>
                </pic:pic>
              </a:graphicData>
            </a:graphic>
          </wp:inline>
        </w:drawing>
      </w:r>
    </w:p>
    <w:p w:rsidR="00563DAA" w:rsidRDefault="00563DAA" w:rsidP="00563DAA">
      <w:pPr>
        <w:pStyle w:val="af2"/>
      </w:pPr>
      <w:bookmarkStart w:id="50" w:name="_Ref107143472"/>
      <w:r>
        <w:t xml:space="preserve">Рис. </w:t>
      </w:r>
      <w:fldSimple w:instr=" SEQ Рис. \* ARABIC ">
        <w:r>
          <w:rPr>
            <w:noProof/>
          </w:rPr>
          <w:t>17</w:t>
        </w:r>
      </w:fldSimple>
      <w:bookmarkEnd w:id="50"/>
      <w:r>
        <w:t xml:space="preserve">. Ефективність плавлення від переданої потужності лазерного випромінювання за різних рівнів розходу порошку </w:t>
      </w:r>
      <w:r>
        <w:br/>
        <w:t>(швидкість сканування постійна і становить 5 мм/с).</w:t>
      </w:r>
    </w:p>
    <w:p w:rsidR="00563DAA" w:rsidRDefault="00563DAA" w:rsidP="00563DAA">
      <w:pPr>
        <w:pStyle w:val="a1"/>
      </w:pPr>
      <w:r w:rsidRPr="00182AA4">
        <w:lastRenderedPageBreak/>
        <w:t>В зварюванні використовуються безрозмірні параметри Рикаліна (Ry) та Крістенсена (Ch) для встановлення зв’</w:t>
      </w:r>
      <w:r>
        <w:t>язку між розмірами зварної ванни та параметрами зварювання:</w:t>
      </w:r>
    </w:p>
    <w:p w:rsidR="00563DAA" w:rsidRDefault="00563DAA" w:rsidP="00563DAA">
      <w:pPr>
        <w:pStyle w:val="afe"/>
      </w:pPr>
      <w:r>
        <w:tab/>
      </w:r>
      <w:r w:rsidRPr="00182AA4">
        <w:rPr>
          <w:position w:val="-76"/>
        </w:rPr>
        <w:object w:dxaOrig="1620" w:dyaOrig="1680">
          <v:shape id="_x0000_i1165" type="#_x0000_t75" style="width:81.35pt;height:83.2pt" o:ole="">
            <v:imagedata r:id="rId295" o:title=""/>
          </v:shape>
          <o:OLEObject Type="Embed" ProgID="Equation.DSMT4" ShapeID="_x0000_i1165" DrawAspect="Content" ObjectID="_1717803495" r:id="rId296"/>
        </w:object>
      </w:r>
      <w:r>
        <w:t xml:space="preserve"> </w:t>
      </w:r>
    </w:p>
    <w:p w:rsidR="00563DAA" w:rsidRDefault="00563DAA" w:rsidP="00B27B39">
      <w:pPr>
        <w:pStyle w:val="ad"/>
      </w:pPr>
      <w:r>
        <w:t xml:space="preserve">де </w:t>
      </w:r>
      <w:r w:rsidRPr="00B83679">
        <w:rPr>
          <w:position w:val="-12"/>
        </w:rPr>
        <w:object w:dxaOrig="320" w:dyaOrig="400">
          <v:shape id="_x0000_i1166" type="#_x0000_t75" style="width:15.9pt;height:19.65pt" o:ole="">
            <v:imagedata r:id="rId297" o:title=""/>
          </v:shape>
          <o:OLEObject Type="Embed" ProgID="Equation.DSMT4" ShapeID="_x0000_i1166" DrawAspect="Content" ObjectID="_1717803496" r:id="rId298"/>
        </w:object>
      </w:r>
      <w:r>
        <w:t xml:space="preserve"> </w:t>
      </w:r>
      <w:r>
        <w:rPr>
          <w:rFonts w:ascii="Calibri" w:hAnsi="Calibri"/>
          <w:szCs w:val="28"/>
        </w:rPr>
        <w:t xml:space="preserve">— </w:t>
      </w:r>
      <w:r>
        <w:t xml:space="preserve">коефіцієнт ефективності передачі енергії (0.4), </w:t>
      </w:r>
      <w:r>
        <w:rPr>
          <w:lang w:val="en-US"/>
        </w:rPr>
        <w:t xml:space="preserve">P </w:t>
      </w:r>
      <w:r>
        <w:rPr>
          <w:rFonts w:ascii="Calibri" w:hAnsi="Calibri"/>
          <w:szCs w:val="28"/>
          <w:lang w:val="en-US"/>
        </w:rPr>
        <w:t xml:space="preserve">— </w:t>
      </w:r>
      <w:r>
        <w:t xml:space="preserve">потужність ЛВ, </w:t>
      </w:r>
      <w:r>
        <w:rPr>
          <w:lang w:val="en-US"/>
        </w:rPr>
        <w:t xml:space="preserve">S </w:t>
      </w:r>
      <w:r>
        <w:rPr>
          <w:rFonts w:ascii="Calibri" w:hAnsi="Calibri"/>
          <w:szCs w:val="28"/>
          <w:lang w:val="en-US"/>
        </w:rPr>
        <w:t xml:space="preserve">— </w:t>
      </w:r>
      <w:r>
        <w:t xml:space="preserve">швидкість сканування, </w:t>
      </w:r>
      <w:r>
        <w:rPr>
          <w:lang w:val="en-US"/>
        </w:rPr>
        <w:t xml:space="preserve">A </w:t>
      </w:r>
      <w:r>
        <w:rPr>
          <w:rFonts w:ascii="Calibri" w:hAnsi="Calibri"/>
          <w:szCs w:val="28"/>
          <w:lang w:val="en-US"/>
        </w:rPr>
        <w:t xml:space="preserve">— </w:t>
      </w:r>
      <w:r>
        <w:t xml:space="preserve">площа поперечного перетину зварного шва, </w:t>
      </w:r>
      <w:r w:rsidRPr="00B83679">
        <w:rPr>
          <w:position w:val="-4"/>
        </w:rPr>
        <w:object w:dxaOrig="260" w:dyaOrig="220">
          <v:shape id="_x0000_i1167" type="#_x0000_t75" style="width:12.15pt;height:11.2pt" o:ole="">
            <v:imagedata r:id="rId299" o:title=""/>
          </v:shape>
          <o:OLEObject Type="Embed" ProgID="Equation.DSMT4" ShapeID="_x0000_i1167" DrawAspect="Content" ObjectID="_1717803497" r:id="rId300"/>
        </w:object>
      </w:r>
      <w:r>
        <w:t xml:space="preserve"> </w:t>
      </w:r>
      <w:r>
        <w:rPr>
          <w:rFonts w:ascii="Calibri" w:hAnsi="Calibri"/>
          <w:szCs w:val="28"/>
        </w:rPr>
        <w:t xml:space="preserve">— </w:t>
      </w:r>
      <w:r>
        <w:t xml:space="preserve">температуропровідність, </w:t>
      </w:r>
      <w:r w:rsidRPr="00B83679">
        <w:rPr>
          <w:position w:val="-12"/>
        </w:rPr>
        <w:object w:dxaOrig="460" w:dyaOrig="400">
          <v:shape id="_x0000_i1168" type="#_x0000_t75" style="width:23.4pt;height:19.65pt" o:ole="">
            <v:imagedata r:id="rId301" o:title=""/>
          </v:shape>
          <o:OLEObject Type="Embed" ProgID="Equation.DSMT4" ShapeID="_x0000_i1168" DrawAspect="Content" ObjectID="_1717803498" r:id="rId302"/>
        </w:object>
      </w:r>
      <w:r>
        <w:t xml:space="preserve"> </w:t>
      </w:r>
      <w:r>
        <w:rPr>
          <w:rFonts w:ascii="Calibri" w:hAnsi="Calibri"/>
          <w:szCs w:val="28"/>
        </w:rPr>
        <w:t xml:space="preserve">— </w:t>
      </w:r>
      <w:r>
        <w:t>прихована теплота при плавленні.</w:t>
      </w:r>
    </w:p>
    <w:p w:rsidR="00563DAA" w:rsidRDefault="00563DAA" w:rsidP="00563DAA">
      <w:pPr>
        <w:pStyle w:val="a1"/>
      </w:pPr>
      <w:r>
        <w:t xml:space="preserve">Відношення Ch до </w:t>
      </w:r>
      <w:r>
        <w:rPr>
          <w:lang w:val="en-US"/>
        </w:rPr>
        <w:t>Ry</w:t>
      </w:r>
      <w:r>
        <w:t xml:space="preserve"> становить </w:t>
      </w:r>
      <w:r w:rsidRPr="002F00E8">
        <w:t>ефективність</w:t>
      </w:r>
      <w:r>
        <w:t xml:space="preserve"> плавлення:</w:t>
      </w:r>
    </w:p>
    <w:p w:rsidR="00563DAA" w:rsidRDefault="00563DAA" w:rsidP="00563DAA">
      <w:pPr>
        <w:pStyle w:val="afe"/>
      </w:pPr>
      <w:r>
        <w:tab/>
      </w:r>
      <w:r w:rsidRPr="00563DAA">
        <w:object w:dxaOrig="2320" w:dyaOrig="840">
          <v:shape id="_x0000_i1169" type="#_x0000_t75" style="width:115.95pt;height:41.15pt" o:ole="">
            <v:imagedata r:id="rId303" o:title=""/>
          </v:shape>
          <o:OLEObject Type="Embed" ProgID="Equation.DSMT4" ShapeID="_x0000_i1169" DrawAspect="Content" ObjectID="_1717803499" r:id="rId304"/>
        </w:object>
      </w:r>
      <w:r>
        <w:t xml:space="preserve"> </w:t>
      </w:r>
      <w:r>
        <w:br/>
      </w:r>
    </w:p>
    <w:p w:rsidR="00563DAA" w:rsidRDefault="00563DAA" w:rsidP="00563DAA">
      <w:pPr>
        <w:pStyle w:val="a1"/>
      </w:pPr>
      <w:r>
        <w:t xml:space="preserve">Сукупний вплив </w:t>
      </w:r>
      <w:r w:rsidRPr="002F00E8">
        <w:t>параметрів</w:t>
      </w:r>
      <w:r>
        <w:t xml:space="preserve"> обробки на ефективність використання порошку може бути визначений за допомогою параметру Г та зображений у вигляді логарифмічного графіку (</w:t>
      </w:r>
      <w:r>
        <w:fldChar w:fldCharType="begin"/>
      </w:r>
      <w:r>
        <w:instrText xml:space="preserve"> REF _Ref107149917 \h </w:instrText>
      </w:r>
      <w:r>
        <w:fldChar w:fldCharType="separate"/>
      </w:r>
      <w:r w:rsidRPr="00E313F0">
        <w:t xml:space="preserve">Рис. </w:t>
      </w:r>
      <w:r>
        <w:rPr>
          <w:noProof/>
        </w:rPr>
        <w:t>18</w:t>
      </w:r>
      <w:r>
        <w:fldChar w:fldCharType="end"/>
      </w:r>
      <w:r>
        <w:t xml:space="preserve">) </w:t>
      </w:r>
      <w:r w:rsidRPr="002F00E8">
        <w:t>[42]</w:t>
      </w:r>
      <w:r>
        <w:t>:</w:t>
      </w:r>
    </w:p>
    <w:p w:rsidR="00563DAA" w:rsidRDefault="00563DAA" w:rsidP="00563DAA">
      <w:pPr>
        <w:pStyle w:val="afe"/>
      </w:pPr>
      <w:r>
        <w:tab/>
      </w:r>
      <w:r w:rsidRPr="002F00E8">
        <w:rPr>
          <w:position w:val="-4"/>
        </w:rPr>
        <w:object w:dxaOrig="200" w:dyaOrig="320">
          <v:shape id="_x0000_i1170" type="#_x0000_t75" style="width:10.3pt;height:15.9pt" o:ole="">
            <v:imagedata r:id="rId305" o:title=""/>
          </v:shape>
          <o:OLEObject Type="Embed" ProgID="Equation.DSMT4" ShapeID="_x0000_i1170" DrawAspect="Content" ObjectID="_1717803500" r:id="rId306"/>
        </w:object>
      </w:r>
      <w:r w:rsidRPr="003C6DC4">
        <w:object w:dxaOrig="2299" w:dyaOrig="1100">
          <v:shape id="_x0000_i1171" type="#_x0000_t75" style="width:114.1pt;height:55.15pt" o:ole="">
            <v:imagedata r:id="rId307" o:title=""/>
          </v:shape>
          <o:OLEObject Type="Embed" ProgID="Equation.DSMT4" ShapeID="_x0000_i1171" DrawAspect="Content" ObjectID="_1717803501" r:id="rId308"/>
        </w:object>
      </w:r>
    </w:p>
    <w:p w:rsidR="00563DAA" w:rsidRDefault="00563DAA" w:rsidP="00563DAA">
      <w:pPr>
        <w:pStyle w:val="ad"/>
      </w:pPr>
      <w:r>
        <w:t xml:space="preserve">де </w:t>
      </w:r>
      <w:r w:rsidRPr="00B83679">
        <w:rPr>
          <w:position w:val="-28"/>
        </w:rPr>
        <w:object w:dxaOrig="420" w:dyaOrig="560">
          <v:shape id="_x0000_i1172" type="#_x0000_t75" style="width:20.55pt;height:27.1pt" o:ole="">
            <v:imagedata r:id="rId309" o:title=""/>
          </v:shape>
          <o:OLEObject Type="Embed" ProgID="Equation.DSMT4" ShapeID="_x0000_i1172" DrawAspect="Content" ObjectID="_1717803502" r:id="rId310"/>
        </w:object>
      </w:r>
      <w:r>
        <w:rPr>
          <w:rFonts w:ascii="Calibri" w:hAnsi="Calibri"/>
          <w:szCs w:val="28"/>
        </w:rPr>
        <w:t xml:space="preserve"> — </w:t>
      </w:r>
      <w:r>
        <w:t xml:space="preserve">об’ємний розхід </w:t>
      </w:r>
      <w:r w:rsidRPr="00563DAA">
        <w:t>порошку</w:t>
      </w:r>
      <w:r>
        <w:t xml:space="preserve">, </w:t>
      </w:r>
      <w:r w:rsidRPr="00B83679">
        <w:rPr>
          <w:position w:val="-22"/>
        </w:rPr>
        <w:object w:dxaOrig="380" w:dyaOrig="499">
          <v:shape id="_x0000_i1173" type="#_x0000_t75" style="width:19.65pt;height:24.3pt" o:ole="">
            <v:imagedata r:id="rId311" o:title=""/>
          </v:shape>
          <o:OLEObject Type="Embed" ProgID="Equation.DSMT4" ShapeID="_x0000_i1173" DrawAspect="Content" ObjectID="_1717803503" r:id="rId312"/>
        </w:object>
      </w:r>
      <w:r>
        <w:t xml:space="preserve"> </w:t>
      </w:r>
      <w:r>
        <w:rPr>
          <w:rFonts w:ascii="Calibri" w:hAnsi="Calibri"/>
          <w:szCs w:val="28"/>
        </w:rPr>
        <w:t xml:space="preserve">— </w:t>
      </w:r>
      <w:r>
        <w:t xml:space="preserve">ефективність передачі енергії ЛВ, </w:t>
      </w:r>
      <w:r w:rsidRPr="00B83679">
        <w:rPr>
          <w:position w:val="-22"/>
        </w:rPr>
        <w:object w:dxaOrig="440" w:dyaOrig="499">
          <v:shape id="_x0000_i1174" type="#_x0000_t75" style="width:21.5pt;height:24.3pt" o:ole="">
            <v:imagedata r:id="rId313" o:title=""/>
          </v:shape>
          <o:OLEObject Type="Embed" ProgID="Equation.DSMT4" ShapeID="_x0000_i1174" DrawAspect="Content" ObjectID="_1717803504" r:id="rId314"/>
        </w:object>
      </w:r>
      <w:r>
        <w:t xml:space="preserve"> </w:t>
      </w:r>
      <w:r>
        <w:rPr>
          <w:rFonts w:ascii="Calibri" w:hAnsi="Calibri"/>
          <w:szCs w:val="28"/>
        </w:rPr>
        <w:t xml:space="preserve">— </w:t>
      </w:r>
      <w:r>
        <w:t xml:space="preserve">ефективність плавлення, </w:t>
      </w:r>
      <w:r w:rsidRPr="00B83679">
        <w:rPr>
          <w:position w:val="-6"/>
        </w:rPr>
        <w:object w:dxaOrig="660" w:dyaOrig="320">
          <v:shape id="_x0000_i1175" type="#_x0000_t75" style="width:32.75pt;height:15.9pt" o:ole="">
            <v:imagedata r:id="rId315" o:title=""/>
          </v:shape>
          <o:OLEObject Type="Embed" ProgID="Equation.DSMT4" ShapeID="_x0000_i1175" DrawAspect="Content" ObjectID="_1717803505" r:id="rId316"/>
        </w:object>
      </w:r>
      <w:r>
        <w:rPr>
          <w:rFonts w:ascii="Calibri" w:hAnsi="Calibri"/>
          <w:szCs w:val="28"/>
        </w:rPr>
        <w:t xml:space="preserve"> — </w:t>
      </w:r>
      <w:r>
        <w:t>відношення потужності ЛВ до швидкості сканування.</w:t>
      </w:r>
    </w:p>
    <w:p w:rsidR="00563DAA" w:rsidRPr="003C6DC4" w:rsidRDefault="00563DAA" w:rsidP="00563DAA">
      <w:pPr>
        <w:pStyle w:val="af1"/>
      </w:pPr>
      <w:r>
        <w:rPr>
          <w:noProof/>
          <w:lang w:eastAsia="uk-UA"/>
        </w:rPr>
        <w:lastRenderedPageBreak/>
        <w:pict>
          <v:shape id="_x0000_s1261" type="#_x0000_t202" style="position:absolute;left:0;text-align:left;margin-left:119.05pt;margin-top:249pt;width:270.8pt;height:25.1pt;z-index:251670528;mso-width-relative:margin;mso-height-relative:margin" filled="f" stroked="f">
            <v:textbox style="mso-next-textbox:#_x0000_s1261">
              <w:txbxContent>
                <w:p w:rsidR="002B035E" w:rsidRPr="009829F2" w:rsidRDefault="002B035E" w:rsidP="00563DAA">
                  <w:pPr>
                    <w:pStyle w:val="aff0"/>
                    <w:jc w:val="center"/>
                    <w:rPr>
                      <w:sz w:val="36"/>
                    </w:rPr>
                  </w:pPr>
                  <w:r w:rsidRPr="009829F2">
                    <w:rPr>
                      <w:sz w:val="36"/>
                      <w:lang w:val="en-US"/>
                    </w:rPr>
                    <w:t>ln(Г)</w:t>
                  </w:r>
                </w:p>
              </w:txbxContent>
            </v:textbox>
          </v:shape>
        </w:pict>
      </w:r>
      <w:r>
        <w:rPr>
          <w:noProof/>
          <w:lang w:eastAsia="uk-UA"/>
        </w:rPr>
        <w:pict>
          <v:shape id="_x0000_s1262" type="#_x0000_t202" style="position:absolute;left:0;text-align:left;margin-left:62.9pt;margin-top:75.5pt;width:64.4pt;height:137.25pt;z-index:251671552;mso-width-relative:margin;mso-height-relative:margin" filled="f" stroked="f">
            <v:textbox style="layout-flow:vertical;mso-layout-flow-alt:bottom-to-top;mso-next-textbox:#_x0000_s1262">
              <w:txbxContent>
                <w:p w:rsidR="002B035E" w:rsidRPr="009829F2" w:rsidRDefault="002B035E" w:rsidP="00563DAA">
                  <w:pPr>
                    <w:jc w:val="center"/>
                    <w:rPr>
                      <w:sz w:val="36"/>
                      <w:lang w:val="en-US"/>
                    </w:rPr>
                  </w:pPr>
                  <w:r w:rsidRPr="009829F2">
                    <w:rPr>
                      <w:sz w:val="36"/>
                      <w:lang w:val="en-US"/>
                    </w:rPr>
                    <w:t>ln(</w:t>
                  </w:r>
                  <w:r w:rsidRPr="009829F2">
                    <w:rPr>
                      <w:rFonts w:cstheme="minorHAnsi"/>
                      <w:sz w:val="36"/>
                      <w:lang w:val="en-US"/>
                    </w:rPr>
                    <w:t>η</w:t>
                  </w:r>
                  <w:r w:rsidRPr="009829F2">
                    <w:rPr>
                      <w:sz w:val="36"/>
                      <w:vertAlign w:val="subscript"/>
                      <w:lang w:val="en-US"/>
                    </w:rPr>
                    <w:t>d</w:t>
                  </w:r>
                  <w:r w:rsidRPr="009829F2">
                    <w:rPr>
                      <w:sz w:val="36"/>
                      <w:lang w:val="en-US"/>
                    </w:rPr>
                    <w:t>)</w:t>
                  </w:r>
                </w:p>
              </w:txbxContent>
            </v:textbox>
          </v:shape>
        </w:pict>
      </w:r>
      <w:r>
        <w:rPr>
          <w:noProof/>
          <w:lang w:eastAsia="uk-UA"/>
        </w:rPr>
        <w:drawing>
          <wp:inline distT="0" distB="0" distL="0" distR="0">
            <wp:extent cx="3955415" cy="3529965"/>
            <wp:effectExtent l="19050" t="0" r="6985" b="0"/>
            <wp:docPr id="168"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pic:cNvPicPr>
                      <a:picLocks noChangeAspect="1" noChangeArrowheads="1"/>
                    </pic:cNvPicPr>
                  </pic:nvPicPr>
                  <pic:blipFill>
                    <a:blip r:embed="rId317" cstate="print"/>
                    <a:srcRect/>
                    <a:stretch>
                      <a:fillRect/>
                    </a:stretch>
                  </pic:blipFill>
                  <pic:spPr bwMode="auto">
                    <a:xfrm>
                      <a:off x="0" y="0"/>
                      <a:ext cx="3955415" cy="3529965"/>
                    </a:xfrm>
                    <a:prstGeom prst="rect">
                      <a:avLst/>
                    </a:prstGeom>
                    <a:noFill/>
                    <a:ln w="9525">
                      <a:noFill/>
                      <a:miter lim="800000"/>
                      <a:headEnd/>
                      <a:tailEnd/>
                    </a:ln>
                  </pic:spPr>
                </pic:pic>
              </a:graphicData>
            </a:graphic>
          </wp:inline>
        </w:drawing>
      </w:r>
    </w:p>
    <w:p w:rsidR="00563DAA" w:rsidRPr="00E313F0" w:rsidRDefault="00563DAA" w:rsidP="00563DAA">
      <w:pPr>
        <w:pStyle w:val="af2"/>
      </w:pPr>
      <w:bookmarkStart w:id="51" w:name="_Ref107149917"/>
      <w:r w:rsidRPr="00E313F0">
        <w:t xml:space="preserve">Рис. </w:t>
      </w:r>
      <w:fldSimple w:instr=" SEQ Рис. \* ARABIC ">
        <w:r>
          <w:rPr>
            <w:noProof/>
          </w:rPr>
          <w:t>18</w:t>
        </w:r>
      </w:fldSimple>
      <w:bookmarkEnd w:id="51"/>
      <w:r w:rsidRPr="00E313F0">
        <w:t>. Ефективність використання порошку в залежності від параметра Г.</w:t>
      </w:r>
    </w:p>
    <w:p w:rsidR="00B27B39" w:rsidRDefault="00563DAA" w:rsidP="00563DAA">
      <w:pPr>
        <w:pStyle w:val="a1"/>
      </w:pPr>
      <w:r w:rsidRPr="00E313F0">
        <w:t>Таким чином, ефективність передачі енергії від лазера до ванни розплаву (джерела теплоти)</w:t>
      </w:r>
      <w:r>
        <w:t xml:space="preserve"> становить від 30 до 50%, а порошок та рівень його розходу не впливають на рівень поглинання. Ефективність обробки зростає зі збільшення вихідної потужності, швидкості обробки та рівня розходу порошку. Ефективність використання порошку може бути знайдена за напівемпіричною моделлю в залежності від розходу порошку, ефективностей передачі енергії та плавлення та потужності лазерного випромінювання і швидкості обробки.</w:t>
      </w:r>
    </w:p>
    <w:p w:rsidR="00563DAA" w:rsidRDefault="00563DAA" w:rsidP="00563DAA">
      <w:pPr>
        <w:pStyle w:val="1"/>
      </w:pPr>
      <w:bookmarkStart w:id="52" w:name="_Toc107185980"/>
      <w:r w:rsidRPr="00D027C1">
        <w:lastRenderedPageBreak/>
        <w:t>Чисельне моделювання</w:t>
      </w:r>
      <w:bookmarkEnd w:id="52"/>
    </w:p>
    <w:p w:rsidR="00563DAA" w:rsidRDefault="00563DAA" w:rsidP="00563DAA">
      <w:pPr>
        <w:pStyle w:val="2"/>
      </w:pPr>
      <w:bookmarkStart w:id="53" w:name="_Toc107185981"/>
      <w:r>
        <w:t>Побудова чисельної моделі</w:t>
      </w:r>
      <w:bookmarkEnd w:id="53"/>
    </w:p>
    <w:p w:rsidR="00563DAA" w:rsidRDefault="00563DAA" w:rsidP="00563DAA">
      <w:pPr>
        <w:pStyle w:val="a1"/>
      </w:pPr>
      <w:r>
        <w:t>В процесі лазерної газо-порошкового наплавлення основну роль теплообміну відіграє основа-підкладка, на яку проводиться наплавлення, разом з ефектом Марангоні та конвективним охолодженням, спричиненим газом-носієм порошку, також в зоні та в хвостовій частині ванни розплаву є важливим охолодження внаслідок теплового випромінювання.</w:t>
      </w:r>
    </w:p>
    <w:p w:rsidR="00563DAA" w:rsidRDefault="00563DAA" w:rsidP="00563DAA">
      <w:pPr>
        <w:pStyle w:val="a1"/>
      </w:pPr>
      <w:r>
        <w:t xml:space="preserve">В моделі </w:t>
      </w:r>
      <w:r>
        <w:rPr>
          <w:lang w:val="en-US"/>
        </w:rPr>
        <w:t xml:space="preserve">досліджується </w:t>
      </w:r>
      <w:r>
        <w:t>нестаціонарний температурний розподіл, що можна розрахувати, використовуючи загальне рівняння теплопровідності:</w:t>
      </w:r>
    </w:p>
    <w:p w:rsidR="00563DAA" w:rsidRDefault="00563DAA" w:rsidP="00563DAA">
      <w:pPr>
        <w:pStyle w:val="afe"/>
      </w:pPr>
      <w:r>
        <w:tab/>
      </w:r>
      <w:r w:rsidRPr="000250BD">
        <w:rPr>
          <w:position w:val="-28"/>
        </w:rPr>
        <w:object w:dxaOrig="2540" w:dyaOrig="740">
          <v:shape id="_x0000_i1176" type="#_x0000_t75" style="width:127.15pt;height:37.4pt" o:ole="">
            <v:imagedata r:id="rId318" o:title=""/>
          </v:shape>
          <o:OLEObject Type="Embed" ProgID="Equation.DSMT4" ShapeID="_x0000_i1176" DrawAspect="Content" ObjectID="_1717803506" r:id="rId319"/>
        </w:object>
      </w:r>
      <w:r>
        <w:t xml:space="preserve"> </w:t>
      </w:r>
    </w:p>
    <w:p w:rsidR="00563DAA" w:rsidRPr="000250BD" w:rsidRDefault="00563DAA" w:rsidP="00563DAA">
      <w:pPr>
        <w:pStyle w:val="ad"/>
      </w:pPr>
      <w:r>
        <w:t xml:space="preserve">де </w:t>
      </w:r>
      <w:r w:rsidRPr="00B83679">
        <w:rPr>
          <w:position w:val="-12"/>
        </w:rPr>
        <w:object w:dxaOrig="240" w:dyaOrig="300">
          <v:shape id="_x0000_i1177" type="#_x0000_t75" style="width:11.2pt;height:14.95pt" o:ole="">
            <v:imagedata r:id="rId320" o:title=""/>
          </v:shape>
          <o:OLEObject Type="Embed" ProgID="Equation.DSMT4" ShapeID="_x0000_i1177" DrawAspect="Content" ObjectID="_1717803507" r:id="rId321"/>
        </w:object>
      </w:r>
      <w:r>
        <w:t xml:space="preserve"> </w:t>
      </w:r>
      <w:r>
        <w:rPr>
          <w:rFonts w:ascii="Calibri" w:hAnsi="Calibri"/>
          <w:szCs w:val="28"/>
        </w:rPr>
        <w:t xml:space="preserve">— </w:t>
      </w:r>
      <w:r>
        <w:t xml:space="preserve">густина матеріалу, </w:t>
      </w:r>
      <w:r w:rsidRPr="00B83679">
        <w:rPr>
          <w:position w:val="-16"/>
        </w:rPr>
        <w:object w:dxaOrig="320" w:dyaOrig="440">
          <v:shape id="_x0000_i1178" type="#_x0000_t75" style="width:15.9pt;height:21.5pt" o:ole="">
            <v:imagedata r:id="rId322" o:title=""/>
          </v:shape>
          <o:OLEObject Type="Embed" ProgID="Equation.DSMT4" ShapeID="_x0000_i1178" DrawAspect="Content" ObjectID="_1717803508" r:id="rId323"/>
        </w:object>
      </w:r>
      <w:r>
        <w:rPr>
          <w:rFonts w:ascii="Calibri" w:hAnsi="Calibri"/>
          <w:szCs w:val="28"/>
        </w:rPr>
        <w:t xml:space="preserve"> — </w:t>
      </w:r>
      <w:r>
        <w:t xml:space="preserve">теплоємність, </w:t>
      </w:r>
      <w:r>
        <w:rPr>
          <w:lang w:val="en-US"/>
        </w:rPr>
        <w:t xml:space="preserve">Q </w:t>
      </w:r>
      <w:r>
        <w:rPr>
          <w:rFonts w:ascii="Calibri" w:hAnsi="Calibri"/>
          <w:szCs w:val="28"/>
          <w:lang w:val="en-US"/>
        </w:rPr>
        <w:t xml:space="preserve">— </w:t>
      </w:r>
      <w:r>
        <w:t xml:space="preserve">внутрішнє джерело теплоти, </w:t>
      </w:r>
      <w:r w:rsidRPr="00B83679">
        <w:rPr>
          <w:position w:val="-12"/>
        </w:rPr>
        <w:object w:dxaOrig="480" w:dyaOrig="380">
          <v:shape id="_x0000_i1179" type="#_x0000_t75" style="width:24.3pt;height:19.65pt" o:ole="">
            <v:imagedata r:id="rId324" o:title=""/>
          </v:shape>
          <o:OLEObject Type="Embed" ProgID="Equation.DSMT4" ShapeID="_x0000_i1179" DrawAspect="Content" ObjectID="_1717803509" r:id="rId325"/>
        </w:object>
      </w:r>
      <w:r>
        <w:rPr>
          <w:rFonts w:ascii="Calibri" w:hAnsi="Calibri"/>
          <w:szCs w:val="28"/>
        </w:rPr>
        <w:t xml:space="preserve"> — </w:t>
      </w:r>
      <w:r>
        <w:t>дивергенція теплового потоку.</w:t>
      </w:r>
    </w:p>
    <w:p w:rsidR="00563DAA" w:rsidRDefault="00563DAA" w:rsidP="00563DAA">
      <w:pPr>
        <w:pStyle w:val="a1"/>
      </w:pPr>
      <w:r>
        <w:t>Тепловий потік залежить від градієнта температур і описується законом Фур’є:</w:t>
      </w:r>
    </w:p>
    <w:p w:rsidR="00563DAA" w:rsidRDefault="00563DAA" w:rsidP="00563DAA">
      <w:pPr>
        <w:pStyle w:val="afe"/>
      </w:pPr>
      <w:r>
        <w:tab/>
      </w:r>
      <w:r w:rsidRPr="000250BD">
        <w:rPr>
          <w:position w:val="-12"/>
        </w:rPr>
        <w:object w:dxaOrig="1460" w:dyaOrig="380">
          <v:shape id="_x0000_i1180" type="#_x0000_t75" style="width:72.95pt;height:19.65pt" o:ole="">
            <v:imagedata r:id="rId326" o:title=""/>
          </v:shape>
          <o:OLEObject Type="Embed" ProgID="Equation.DSMT4" ShapeID="_x0000_i1180" DrawAspect="Content" ObjectID="_1717803510" r:id="rId327"/>
        </w:object>
      </w:r>
      <w:r>
        <w:t xml:space="preserve"> </w:t>
      </w:r>
    </w:p>
    <w:p w:rsidR="00563DAA" w:rsidRPr="000250BD" w:rsidRDefault="00563DAA" w:rsidP="00563DAA">
      <w:pPr>
        <w:pStyle w:val="ad"/>
      </w:pPr>
      <w:r>
        <w:t xml:space="preserve">де </w:t>
      </w:r>
      <w:r w:rsidRPr="00B83679">
        <w:rPr>
          <w:position w:val="-6"/>
        </w:rPr>
        <w:object w:dxaOrig="240" w:dyaOrig="320">
          <v:shape id="_x0000_i1181" type="#_x0000_t75" style="width:11.2pt;height:15.9pt" o:ole="">
            <v:imagedata r:id="rId328" o:title=""/>
          </v:shape>
          <o:OLEObject Type="Embed" ProgID="Equation.DSMT4" ShapeID="_x0000_i1181" DrawAspect="Content" ObjectID="_1717803511" r:id="rId329"/>
        </w:object>
      </w:r>
      <w:r>
        <w:rPr>
          <w:lang w:val="en-US"/>
        </w:rPr>
        <w:t xml:space="preserve"> </w:t>
      </w:r>
      <w:r>
        <w:rPr>
          <w:rFonts w:ascii="Calibri" w:hAnsi="Calibri"/>
          <w:szCs w:val="28"/>
        </w:rPr>
        <w:t xml:space="preserve">— </w:t>
      </w:r>
      <w:r>
        <w:t xml:space="preserve">температуропровідність, </w:t>
      </w:r>
      <w:r w:rsidRPr="00B83679">
        <w:rPr>
          <w:position w:val="-6"/>
        </w:rPr>
        <w:object w:dxaOrig="520" w:dyaOrig="320">
          <v:shape id="_x0000_i1182" type="#_x0000_t75" style="width:26.2pt;height:15.9pt" o:ole="">
            <v:imagedata r:id="rId330" o:title=""/>
          </v:shape>
          <o:OLEObject Type="Embed" ProgID="Equation.DSMT4" ShapeID="_x0000_i1182" DrawAspect="Content" ObjectID="_1717803512" r:id="rId331"/>
        </w:object>
      </w:r>
      <w:r>
        <w:rPr>
          <w:rFonts w:ascii="Calibri" w:hAnsi="Calibri"/>
          <w:szCs w:val="28"/>
        </w:rPr>
        <w:t xml:space="preserve"> — </w:t>
      </w:r>
      <w:r>
        <w:t>температурний градієнт.</w:t>
      </w:r>
    </w:p>
    <w:p w:rsidR="00563DAA" w:rsidRDefault="00563DAA" w:rsidP="00563DAA">
      <w:pPr>
        <w:pStyle w:val="a1"/>
      </w:pPr>
      <w:r>
        <w:t>Поєднуючи рівняння отримуємо:</w:t>
      </w:r>
    </w:p>
    <w:p w:rsidR="00563DAA" w:rsidRDefault="00563DAA" w:rsidP="00563DAA">
      <w:pPr>
        <w:pStyle w:val="afe"/>
      </w:pPr>
      <w:r>
        <w:tab/>
      </w:r>
      <w:r w:rsidRPr="000250BD">
        <w:rPr>
          <w:position w:val="-28"/>
        </w:rPr>
        <w:object w:dxaOrig="3400" w:dyaOrig="740">
          <v:shape id="_x0000_i1183" type="#_x0000_t75" style="width:170.2pt;height:37.4pt" o:ole="">
            <v:imagedata r:id="rId332" o:title=""/>
          </v:shape>
          <o:OLEObject Type="Embed" ProgID="Equation.DSMT4" ShapeID="_x0000_i1183" DrawAspect="Content" ObjectID="_1717803513" r:id="rId333"/>
        </w:object>
      </w:r>
      <w:r>
        <w:t xml:space="preserve"> </w:t>
      </w:r>
    </w:p>
    <w:p w:rsidR="00563DAA" w:rsidRDefault="00563DAA" w:rsidP="00563DAA">
      <w:pPr>
        <w:pStyle w:val="a1"/>
      </w:pPr>
      <w:r>
        <w:t xml:space="preserve">що може також бути представлено у вигляді: </w:t>
      </w:r>
    </w:p>
    <w:p w:rsidR="00563DAA" w:rsidRDefault="00563DAA" w:rsidP="00563DAA">
      <w:pPr>
        <w:pStyle w:val="a1"/>
      </w:pPr>
      <w:r w:rsidRPr="000250BD">
        <w:rPr>
          <w:position w:val="-38"/>
        </w:rPr>
        <w:object w:dxaOrig="6160" w:dyaOrig="900">
          <v:shape id="_x0000_i1184" type="#_x0000_t75" style="width:307.65pt;height:44.9pt" o:ole="">
            <v:imagedata r:id="rId334" o:title=""/>
          </v:shape>
          <o:OLEObject Type="Embed" ProgID="Equation.DSMT4" ShapeID="_x0000_i1184" DrawAspect="Content" ObjectID="_1717803514" r:id="rId335"/>
        </w:object>
      </w:r>
    </w:p>
    <w:p w:rsidR="00563DAA" w:rsidRDefault="00563DAA" w:rsidP="00563DAA">
      <w:pPr>
        <w:pStyle w:val="a1"/>
      </w:pPr>
      <w:r>
        <w:t>Початковими умовами в</w:t>
      </w:r>
      <w:r>
        <w:rPr>
          <w:lang w:val="en-US"/>
        </w:rPr>
        <w:t xml:space="preserve"> </w:t>
      </w:r>
      <w:r>
        <w:t>початковий момент часу є рівність температур навколишній температурі:</w:t>
      </w:r>
    </w:p>
    <w:p w:rsidR="00563DAA" w:rsidRDefault="00563DAA" w:rsidP="00563DAA">
      <w:pPr>
        <w:pStyle w:val="afe"/>
      </w:pPr>
      <w:r>
        <w:tab/>
      </w:r>
      <w:r w:rsidRPr="000250BD">
        <w:rPr>
          <w:position w:val="-12"/>
        </w:rPr>
        <w:object w:dxaOrig="2500" w:dyaOrig="400">
          <v:shape id="_x0000_i1185" type="#_x0000_t75" style="width:123.45pt;height:19.65pt" o:ole="">
            <v:imagedata r:id="rId336" o:title=""/>
          </v:shape>
          <o:OLEObject Type="Embed" ProgID="Equation.DSMT4" ShapeID="_x0000_i1185" DrawAspect="Content" ObjectID="_1717803515" r:id="rId337"/>
        </w:object>
      </w:r>
      <w:r>
        <w:t xml:space="preserve"> </w:t>
      </w:r>
      <w:r>
        <w:br/>
      </w:r>
    </w:p>
    <w:p w:rsidR="00563DAA" w:rsidRDefault="00563DAA" w:rsidP="00563DAA">
      <w:pPr>
        <w:pStyle w:val="a1"/>
      </w:pPr>
      <w:r>
        <w:t>Початковими умовами для нових елементів є рівність температурі активації, що відображає попереднє нагрівання порошку до потрапляння у ванну розплаву:</w:t>
      </w:r>
    </w:p>
    <w:p w:rsidR="00563DAA" w:rsidRDefault="00563DAA" w:rsidP="00563DAA">
      <w:pPr>
        <w:pStyle w:val="afe"/>
      </w:pPr>
      <w:r w:rsidRPr="000250BD">
        <w:rPr>
          <w:position w:val="-16"/>
        </w:rPr>
        <w:object w:dxaOrig="2620" w:dyaOrig="440">
          <v:shape id="_x0000_i1186" type="#_x0000_t75" style="width:130.9pt;height:21.5pt" o:ole="">
            <v:imagedata r:id="rId338" o:title=""/>
          </v:shape>
          <o:OLEObject Type="Embed" ProgID="Equation.DSMT4" ShapeID="_x0000_i1186" DrawAspect="Content" ObjectID="_1717803516" r:id="rId339"/>
        </w:object>
      </w:r>
      <w:r>
        <w:br/>
      </w:r>
    </w:p>
    <w:p w:rsidR="00563DAA" w:rsidRDefault="00563DAA" w:rsidP="00563DAA">
      <w:pPr>
        <w:pStyle w:val="a1"/>
      </w:pPr>
      <w:r>
        <w:t>Граничними умовами на поверхні є конвективне охолодження та охолодження внаслідок теплового випромінювання, а в зоні дії лазерного випромінювання-певний розподіл інтенсивності:</w:t>
      </w:r>
    </w:p>
    <w:p w:rsidR="00563DAA" w:rsidRDefault="00563DAA" w:rsidP="00563DAA">
      <w:pPr>
        <w:pStyle w:val="afe"/>
      </w:pPr>
      <w:r>
        <w:tab/>
      </w:r>
      <w:r w:rsidRPr="005520DD">
        <w:rPr>
          <w:position w:val="-42"/>
        </w:rPr>
        <w:object w:dxaOrig="8360" w:dyaOrig="999">
          <v:shape id="_x0000_i1187" type="#_x0000_t75" style="width:414.25pt;height:49.55pt" o:ole="">
            <v:imagedata r:id="rId340" o:title=""/>
          </v:shape>
          <o:OLEObject Type="Embed" ProgID="Equation.DSMT4" ShapeID="_x0000_i1187" DrawAspect="Content" ObjectID="_1717803517" r:id="rId341"/>
        </w:object>
      </w:r>
      <w:r>
        <w:t xml:space="preserve"> </w:t>
      </w:r>
    </w:p>
    <w:p w:rsidR="00563DAA" w:rsidRDefault="00563DAA" w:rsidP="00563DAA">
      <w:pPr>
        <w:pStyle w:val="ad"/>
      </w:pPr>
      <w:r>
        <w:t xml:space="preserve">де </w:t>
      </w:r>
      <w:r w:rsidRPr="00B83679">
        <w:rPr>
          <w:position w:val="-4"/>
        </w:rPr>
        <w:object w:dxaOrig="240" w:dyaOrig="240">
          <v:shape id="_x0000_i1188" type="#_x0000_t75" style="width:11.2pt;height:11.2pt" o:ole="">
            <v:imagedata r:id="rId342" o:title=""/>
          </v:shape>
          <o:OLEObject Type="Embed" ProgID="Equation.DSMT4" ShapeID="_x0000_i1188" DrawAspect="Content" ObjectID="_1717803518" r:id="rId343"/>
        </w:object>
      </w:r>
      <w:r>
        <w:t xml:space="preserve"> </w:t>
      </w:r>
      <w:r>
        <w:rPr>
          <w:rFonts w:ascii="Calibri" w:hAnsi="Calibri"/>
          <w:szCs w:val="28"/>
        </w:rPr>
        <w:t xml:space="preserve">— </w:t>
      </w:r>
      <w:r>
        <w:t xml:space="preserve">вектор нормалі до поверхні теплообміну </w:t>
      </w:r>
      <w:r w:rsidRPr="00B83679">
        <w:rPr>
          <w:position w:val="-4"/>
        </w:rPr>
        <w:object w:dxaOrig="260" w:dyaOrig="300">
          <v:shape id="_x0000_i1189" type="#_x0000_t75" style="width:12.15pt;height:14.95pt" o:ole="">
            <v:imagedata r:id="rId344" o:title=""/>
          </v:shape>
          <o:OLEObject Type="Embed" ProgID="Equation.DSMT4" ShapeID="_x0000_i1189" DrawAspect="Content" ObjectID="_1717803519" r:id="rId345"/>
        </w:object>
      </w:r>
      <w:r>
        <w:t xml:space="preserve">, </w:t>
      </w:r>
      <w:r w:rsidRPr="00B83679">
        <w:rPr>
          <w:position w:val="-12"/>
        </w:rPr>
        <w:object w:dxaOrig="380" w:dyaOrig="400">
          <v:shape id="_x0000_i1190" type="#_x0000_t75" style="width:19.65pt;height:19.65pt" o:ole="">
            <v:imagedata r:id="rId346" o:title=""/>
          </v:shape>
          <o:OLEObject Type="Embed" ProgID="Equation.DSMT4" ShapeID="_x0000_i1190" DrawAspect="Content" ObjectID="_1717803520" r:id="rId347"/>
        </w:object>
      </w:r>
      <w:r>
        <w:t xml:space="preserve"> </w:t>
      </w:r>
      <w:r>
        <w:rPr>
          <w:rFonts w:ascii="Calibri" w:hAnsi="Calibri"/>
          <w:szCs w:val="28"/>
        </w:rPr>
        <w:t xml:space="preserve">— </w:t>
      </w:r>
      <w:r>
        <w:t xml:space="preserve">поверхня, що піддається впливу лазерного випромінювання, </w:t>
      </w:r>
      <w:r w:rsidRPr="00B83679">
        <w:rPr>
          <w:position w:val="-10"/>
        </w:rPr>
        <w:object w:dxaOrig="260" w:dyaOrig="360">
          <v:shape id="_x0000_i1191" type="#_x0000_t75" style="width:12.15pt;height:18.7pt" o:ole="">
            <v:imagedata r:id="rId348" o:title=""/>
          </v:shape>
          <o:OLEObject Type="Embed" ProgID="Equation.DSMT4" ShapeID="_x0000_i1191" DrawAspect="Content" ObjectID="_1717803521" r:id="rId349"/>
        </w:object>
      </w:r>
      <w:r>
        <w:t xml:space="preserve"> </w:t>
      </w:r>
      <w:r>
        <w:rPr>
          <w:rFonts w:ascii="Calibri" w:hAnsi="Calibri"/>
          <w:szCs w:val="28"/>
        </w:rPr>
        <w:t xml:space="preserve">— </w:t>
      </w:r>
      <w:r>
        <w:t xml:space="preserve">коефіцієнт ефективності передачі енергії, </w:t>
      </w:r>
      <w:r w:rsidRPr="00B83679">
        <w:rPr>
          <w:position w:val="-12"/>
        </w:rPr>
        <w:object w:dxaOrig="1420" w:dyaOrig="400">
          <v:shape id="_x0000_i1192" type="#_x0000_t75" style="width:70.15pt;height:19.65pt" o:ole="">
            <v:imagedata r:id="rId350" o:title=""/>
          </v:shape>
          <o:OLEObject Type="Embed" ProgID="Equation.DSMT4" ShapeID="_x0000_i1192" DrawAspect="Content" ObjectID="_1717803522" r:id="rId351"/>
        </w:object>
      </w:r>
      <w:r>
        <w:t xml:space="preserve"> </w:t>
      </w:r>
      <w:r>
        <w:rPr>
          <w:rFonts w:ascii="Calibri" w:hAnsi="Calibri"/>
          <w:szCs w:val="28"/>
        </w:rPr>
        <w:t xml:space="preserve">— </w:t>
      </w:r>
      <w:r>
        <w:t xml:space="preserve">розподіл інтенсивності лазерного випромінювання, </w:t>
      </w:r>
      <w:r w:rsidRPr="00B83679">
        <w:rPr>
          <w:position w:val="-12"/>
        </w:rPr>
        <w:object w:dxaOrig="360" w:dyaOrig="400">
          <v:shape id="_x0000_i1193" type="#_x0000_t75" style="width:18.7pt;height:19.65pt" o:ole="">
            <v:imagedata r:id="rId352" o:title=""/>
          </v:shape>
          <o:OLEObject Type="Embed" ProgID="Equation.DSMT4" ShapeID="_x0000_i1193" DrawAspect="Content" ObjectID="_1717803523" r:id="rId353"/>
        </w:object>
      </w:r>
      <w:r>
        <w:rPr>
          <w:rFonts w:ascii="Calibri" w:hAnsi="Calibri"/>
          <w:szCs w:val="28"/>
        </w:rPr>
        <w:t xml:space="preserve"> — </w:t>
      </w:r>
      <w:r>
        <w:t xml:space="preserve">коефіцієнт конвекції, </w:t>
      </w:r>
      <w:r w:rsidRPr="005520DD">
        <w:rPr>
          <w:position w:val="-34"/>
        </w:rPr>
        <w:object w:dxaOrig="2540" w:dyaOrig="840">
          <v:shape id="_x0000_i1194" type="#_x0000_t75" style="width:127.15pt;height:41.15pt" o:ole="">
            <v:imagedata r:id="rId354" o:title=""/>
          </v:shape>
          <o:OLEObject Type="Embed" ProgID="Equation.DSMT4" ShapeID="_x0000_i1194" DrawAspect="Content" ObjectID="_1717803524" r:id="rId355"/>
        </w:object>
      </w:r>
      <w:r>
        <w:rPr>
          <w:rFonts w:ascii="Calibri" w:hAnsi="Calibri"/>
          <w:szCs w:val="28"/>
        </w:rPr>
        <w:t xml:space="preserve"> — </w:t>
      </w:r>
      <w:r>
        <w:t>стала Стефана-Больцмана.</w:t>
      </w:r>
    </w:p>
    <w:p w:rsidR="00563DAA" w:rsidRDefault="00563DAA" w:rsidP="00563DAA">
      <w:pPr>
        <w:pStyle w:val="a1"/>
      </w:pPr>
      <w:r>
        <w:t xml:space="preserve">Властивості матеріалів, такі як густина, теплоємність, теплопровідність приймаються сталими незалежно від температури. Щоб зобразити конвективний перерозподіл тепла внаслідок термокапілярних потоків, в зоні ванни розплаву </w:t>
      </w:r>
      <w:r>
        <w:lastRenderedPageBreak/>
        <w:t>температуропровідність приймається вищою, якщо температура матеріалу перевищує температуру ліквідусу</w:t>
      </w:r>
      <w:r>
        <w:rPr>
          <w:lang w:val="en-US"/>
        </w:rPr>
        <w:t xml:space="preserve"> </w:t>
      </w:r>
      <w:r w:rsidRPr="00904D88">
        <w:t>[36]</w:t>
      </w:r>
      <w:r>
        <w:t>. Відповідно до експериментальних даних температуропровідність має бути вищою в 2.5 рази, тобто:</w:t>
      </w:r>
    </w:p>
    <w:p w:rsidR="00563DAA" w:rsidRDefault="00563DAA" w:rsidP="00563DAA">
      <w:pPr>
        <w:pStyle w:val="afe"/>
      </w:pPr>
      <w:r>
        <w:tab/>
      </w:r>
      <w:r w:rsidRPr="005520DD">
        <w:rPr>
          <w:position w:val="-40"/>
        </w:rPr>
        <w:object w:dxaOrig="3100" w:dyaOrig="960">
          <v:shape id="_x0000_i1195" type="#_x0000_t75" style="width:153.35pt;height:47.7pt" o:ole="">
            <v:imagedata r:id="rId356" o:title=""/>
          </v:shape>
          <o:OLEObject Type="Embed" ProgID="Equation.DSMT4" ShapeID="_x0000_i1195" DrawAspect="Content" ObjectID="_1717803525" r:id="rId357"/>
        </w:object>
      </w:r>
      <w:r>
        <w:t xml:space="preserve"> </w:t>
      </w:r>
    </w:p>
    <w:p w:rsidR="00563DAA" w:rsidRPr="005520DD" w:rsidRDefault="00563DAA" w:rsidP="00563DAA">
      <w:pPr>
        <w:pStyle w:val="ad"/>
      </w:pPr>
      <w:r>
        <w:t xml:space="preserve">де </w:t>
      </w:r>
      <w:r w:rsidRPr="00B83679">
        <w:rPr>
          <w:position w:val="-16"/>
        </w:rPr>
        <w:object w:dxaOrig="400" w:dyaOrig="440">
          <v:shape id="_x0000_i1196" type="#_x0000_t75" style="width:19.65pt;height:21.5pt" o:ole="">
            <v:imagedata r:id="rId358" o:title=""/>
          </v:shape>
          <o:OLEObject Type="Embed" ProgID="Equation.DSMT4" ShapeID="_x0000_i1196" DrawAspect="Content" ObjectID="_1717803526" r:id="rId359"/>
        </w:object>
      </w:r>
      <w:r>
        <w:t xml:space="preserve"> та </w:t>
      </w:r>
      <w:r w:rsidRPr="00B83679">
        <w:rPr>
          <w:position w:val="-12"/>
        </w:rPr>
        <w:object w:dxaOrig="420" w:dyaOrig="400">
          <v:shape id="_x0000_i1197" type="#_x0000_t75" style="width:20.55pt;height:19.65pt" o:ole="">
            <v:imagedata r:id="rId360" o:title=""/>
          </v:shape>
          <o:OLEObject Type="Embed" ProgID="Equation.DSMT4" ShapeID="_x0000_i1197" DrawAspect="Content" ObjectID="_1717803527" r:id="rId361"/>
        </w:object>
      </w:r>
      <w:r>
        <w:t xml:space="preserve"> </w:t>
      </w:r>
      <w:r>
        <w:rPr>
          <w:rFonts w:ascii="Calibri" w:hAnsi="Calibri"/>
          <w:szCs w:val="28"/>
        </w:rPr>
        <w:t xml:space="preserve">— </w:t>
      </w:r>
      <w:r>
        <w:t>температури ліквідус та солідус відповідно.</w:t>
      </w:r>
    </w:p>
    <w:p w:rsidR="00563DAA" w:rsidRDefault="00563DAA" w:rsidP="00563DAA">
      <w:pPr>
        <w:pStyle w:val="a1"/>
        <w:rPr>
          <w:lang w:val="en-US"/>
        </w:rPr>
      </w:pPr>
      <w:r>
        <w:t>Можливим також є врахування прихованої теплоти фазового переходу, що вивільняється (або поглинається) об’ємами матеріалу, що переходять між температурами солідусу та ліквідусу.</w:t>
      </w:r>
    </w:p>
    <w:p w:rsidR="00563DAA" w:rsidRDefault="00563DAA" w:rsidP="00563DAA">
      <w:pPr>
        <w:pStyle w:val="a1"/>
      </w:pPr>
      <w:r>
        <w:t xml:space="preserve">Частинки порошку доставляються до ванни розплаву потоком транспортно-захисного газу, що внаслідок турбулентного характеру потоку призводить до посиленої конвекції на поверхні ванни розплаву та хвостовій частині наплавленого шва. В </w:t>
      </w:r>
      <w:r w:rsidRPr="00381B93">
        <w:t>[43]</w:t>
      </w:r>
      <w:r>
        <w:rPr>
          <w:lang w:val="en-US"/>
        </w:rPr>
        <w:t xml:space="preserve"> </w:t>
      </w:r>
      <w:r>
        <w:t xml:space="preserve">продемонстровано, що значення коефіцієнту конвекції </w:t>
      </w:r>
      <w:r w:rsidRPr="00585219">
        <w:rPr>
          <w:position w:val="-12"/>
        </w:rPr>
        <w:object w:dxaOrig="300" w:dyaOrig="400">
          <v:shape id="_x0000_i1198" type="#_x0000_t75" style="width:14.95pt;height:19.65pt" o:ole="">
            <v:imagedata r:id="rId362" o:title=""/>
          </v:shape>
          <o:OLEObject Type="Embed" ProgID="Equation.DSMT4" ShapeID="_x0000_i1198" DrawAspect="Content" ObjectID="_1717803528" r:id="rId363"/>
        </w:object>
      </w:r>
      <w:r>
        <w:t xml:space="preserve"> змінюється від центру до краю ванни експоненційно, але при розрахунках задля економії комп’ютерного часу коефіцієнт конвективного охолодження може бути прийнятий сталим без внесення суттєвої похибки в результати модулювання </w:t>
      </w:r>
      <w:r w:rsidRPr="006A4AD8">
        <w:t>[43</w:t>
      </w:r>
      <w:r>
        <w:t xml:space="preserve">, </w:t>
      </w:r>
      <w:r w:rsidRPr="006A4AD8">
        <w:t>44]</w:t>
      </w:r>
      <w:r>
        <w:t>.</w:t>
      </w:r>
    </w:p>
    <w:p w:rsidR="00563DAA" w:rsidRDefault="00563DAA" w:rsidP="00563DAA">
      <w:pPr>
        <w:pStyle w:val="a1"/>
      </w:pPr>
      <w:r>
        <w:t xml:space="preserve">Механізм охолодження внаслідок теплового випромінювання врахований завдяки коефіцієнту випромінювання </w:t>
      </w:r>
      <w:r w:rsidRPr="004504A5">
        <w:rPr>
          <w:position w:val="-12"/>
        </w:rPr>
        <w:object w:dxaOrig="279" w:dyaOrig="400">
          <v:shape id="_x0000_i1199" type="#_x0000_t75" style="width:14.05pt;height:19.65pt" o:ole="">
            <v:imagedata r:id="rId364" o:title=""/>
          </v:shape>
          <o:OLEObject Type="Embed" ProgID="Equation.DSMT4" ShapeID="_x0000_i1199" DrawAspect="Content" ObjectID="_1717803529" r:id="rId365"/>
        </w:object>
      </w:r>
      <w:r>
        <w:t>, що також прийнятий сталим.</w:t>
      </w:r>
    </w:p>
    <w:p w:rsidR="00563DAA" w:rsidRDefault="00563DAA" w:rsidP="00563DAA">
      <w:pPr>
        <w:pStyle w:val="a1"/>
      </w:pPr>
      <w:r>
        <w:t>Джерело теплоти, що створюється безпосередньо самим лазерним променем та підігрітим порошком, представлено рівномірно розподіленим в об’ємі матеріалу:</w:t>
      </w:r>
    </w:p>
    <w:p w:rsidR="00563DAA" w:rsidRDefault="00563DAA" w:rsidP="00563DAA">
      <w:pPr>
        <w:pStyle w:val="afe"/>
      </w:pPr>
      <w:r w:rsidRPr="00E25997">
        <w:rPr>
          <w:position w:val="-36"/>
        </w:rPr>
        <w:object w:dxaOrig="2620" w:dyaOrig="820">
          <v:shape id="_x0000_i1200" type="#_x0000_t75" style="width:130.9pt;height:41.15pt" o:ole="">
            <v:imagedata r:id="rId366" o:title=""/>
          </v:shape>
          <o:OLEObject Type="Embed" ProgID="Equation.DSMT4" ShapeID="_x0000_i1200" DrawAspect="Content" ObjectID="_1717803530" r:id="rId367"/>
        </w:object>
      </w:r>
    </w:p>
    <w:p w:rsidR="00563DAA" w:rsidRDefault="00563DAA" w:rsidP="00563DAA">
      <w:pPr>
        <w:pStyle w:val="ad"/>
      </w:pPr>
      <w:r>
        <w:lastRenderedPageBreak/>
        <w:t xml:space="preserve">де </w:t>
      </w:r>
      <w:r w:rsidRPr="00B83679">
        <w:rPr>
          <w:position w:val="-4"/>
        </w:rPr>
        <w:object w:dxaOrig="340" w:dyaOrig="300">
          <v:shape id="_x0000_i1201" type="#_x0000_t75" style="width:16.85pt;height:14.95pt" o:ole="">
            <v:imagedata r:id="rId368" o:title=""/>
          </v:shape>
          <o:OLEObject Type="Embed" ProgID="Equation.DSMT4" ShapeID="_x0000_i1201" DrawAspect="Content" ObjectID="_1717803531" r:id="rId369"/>
        </w:object>
      </w:r>
      <w:r>
        <w:rPr>
          <w:rFonts w:ascii="Calibri" w:hAnsi="Calibri"/>
          <w:szCs w:val="28"/>
        </w:rPr>
        <w:t xml:space="preserve"> — </w:t>
      </w:r>
      <w:r>
        <w:t xml:space="preserve">висота </w:t>
      </w:r>
      <w:r w:rsidRPr="00563DAA">
        <w:t>наплавленого</w:t>
      </w:r>
      <w:r>
        <w:t xml:space="preserve"> шва, </w:t>
      </w:r>
      <w:r w:rsidRPr="00B83679">
        <w:rPr>
          <w:position w:val="-12"/>
        </w:rPr>
        <w:object w:dxaOrig="220" w:dyaOrig="400">
          <v:shape id="_x0000_i1202" type="#_x0000_t75" style="width:11.2pt;height:19.65pt" o:ole="">
            <v:imagedata r:id="rId370" o:title=""/>
          </v:shape>
          <o:OLEObject Type="Embed" ProgID="Equation.DSMT4" ShapeID="_x0000_i1202" DrawAspect="Content" ObjectID="_1717803532" r:id="rId371"/>
        </w:object>
      </w:r>
      <w:r>
        <w:t xml:space="preserve"> </w:t>
      </w:r>
      <w:r>
        <w:rPr>
          <w:rFonts w:ascii="Calibri" w:hAnsi="Calibri"/>
          <w:szCs w:val="28"/>
        </w:rPr>
        <w:t xml:space="preserve">— </w:t>
      </w:r>
      <w:r>
        <w:t xml:space="preserve">діаметр плями фокусування лазерного випромінювання, </w:t>
      </w:r>
      <w:r w:rsidRPr="00B83679">
        <w:rPr>
          <w:position w:val="-4"/>
        </w:rPr>
        <w:object w:dxaOrig="279" w:dyaOrig="300">
          <v:shape id="_x0000_i1203" type="#_x0000_t75" style="width:14.05pt;height:14.95pt" o:ole="">
            <v:imagedata r:id="rId372" o:title=""/>
          </v:shape>
          <o:OLEObject Type="Embed" ProgID="Equation.DSMT4" ShapeID="_x0000_i1203" DrawAspect="Content" ObjectID="_1717803533" r:id="rId373"/>
        </w:object>
      </w:r>
      <w:r>
        <w:rPr>
          <w:rFonts w:ascii="Calibri" w:hAnsi="Calibri"/>
          <w:szCs w:val="28"/>
        </w:rPr>
        <w:t xml:space="preserve"> — </w:t>
      </w:r>
      <w:r>
        <w:t>потужність лазера.</w:t>
      </w:r>
    </w:p>
    <w:p w:rsidR="00563DAA" w:rsidRDefault="00563DAA" w:rsidP="00563DAA">
      <w:pPr>
        <w:pStyle w:val="a1"/>
      </w:pPr>
      <w:r>
        <w:t>Процес внесення присадкового матеріалу-порошка-реалізовано в моделі шляхом активації елементів з заданими початковими параметрами при настанні певних умов (при їх потраплянні в зону обробки, що визначена границями плями фокусування потоку порошку).</w:t>
      </w:r>
    </w:p>
    <w:p w:rsidR="00563DAA" w:rsidRDefault="00563DAA" w:rsidP="00563DAA">
      <w:pPr>
        <w:pStyle w:val="2"/>
      </w:pPr>
      <w:bookmarkStart w:id="54" w:name="_Toc107185982"/>
      <w:r>
        <w:t>Розв’язання чисельної моделі</w:t>
      </w:r>
      <w:bookmarkEnd w:id="54"/>
    </w:p>
    <w:p w:rsidR="00563DAA" w:rsidRDefault="00563DAA" w:rsidP="00563DAA">
      <w:pPr>
        <w:pStyle w:val="a1"/>
      </w:pPr>
      <w:r>
        <w:t xml:space="preserve">Для вирішення задачі теплопровідності використовувався метод скінчених елементів, розрахунок проведено за допомогою програмного середовища COMSOL </w:t>
      </w:r>
      <w:r w:rsidRPr="0045203B">
        <w:t>Multiphysics v.5.3a. На (</w:t>
      </w:r>
      <w:r>
        <w:fldChar w:fldCharType="begin"/>
      </w:r>
      <w:r>
        <w:instrText xml:space="preserve"> REF _Ref107164652 \h </w:instrText>
      </w:r>
      <w:r>
        <w:fldChar w:fldCharType="separate"/>
      </w:r>
      <w:r>
        <w:t xml:space="preserve">Рис. </w:t>
      </w:r>
      <w:r>
        <w:rPr>
          <w:noProof/>
        </w:rPr>
        <w:t>19</w:t>
      </w:r>
      <w:r>
        <w:fldChar w:fldCharType="end"/>
      </w:r>
      <w:r w:rsidRPr="0045203B">
        <w:t>) зображено блок-схему алгоритму розрахунку моделі.</w:t>
      </w:r>
      <w:r>
        <w:t xml:space="preserve"> Втілена можливість розділити рух плями фокусування лазерного випромінювання та потоку порошку, що дозволяє дослідити вплив на процес обробки різних стратегій траекторій сканування.</w:t>
      </w:r>
    </w:p>
    <w:p w:rsidR="00B27B39" w:rsidRPr="00B27B39" w:rsidRDefault="00B27B39" w:rsidP="00B27B39">
      <w:pPr>
        <w:pStyle w:val="a1"/>
      </w:pPr>
      <w:r w:rsidRPr="00B27B39">
        <w:t>Після досягнення стаціонарного режиму при вирішенні нестаціонарної задачі теплопровідності (незмінний розподіл температур відносно системи координат, пов’язаної з джерелом теплоти) відбувається розрахунок температурних напружень, що виникають в керамічному шарі, в стаціонарній постановці. Зв’язок між температурним розподілом та деформаціями знаходиться шляхом вирішення рівнянь температурного розширення матеріалу та рівняння сумісності напружень:</w:t>
      </w:r>
    </w:p>
    <w:p w:rsidR="00563DAA" w:rsidRPr="00B27B39" w:rsidRDefault="00563DAA" w:rsidP="00B27B39">
      <w:pPr>
        <w:pStyle w:val="a1"/>
      </w:pPr>
      <w:r w:rsidRPr="00B27B39">
        <w:object w:dxaOrig="2260" w:dyaOrig="840">
          <v:shape id="_x0000_i1204" type="#_x0000_t75" style="width:113.15pt;height:41.15pt" o:ole="">
            <v:imagedata r:id="rId374" o:title=""/>
          </v:shape>
          <o:OLEObject Type="Embed" ProgID="Equation.DSMT4" ShapeID="_x0000_i1204" DrawAspect="Content" ObjectID="_1717803534" r:id="rId375"/>
        </w:object>
      </w:r>
    </w:p>
    <w:p w:rsidR="00563DAA" w:rsidRPr="00B27B39" w:rsidRDefault="00563DAA" w:rsidP="00B27B39">
      <w:pPr>
        <w:pStyle w:val="a1"/>
      </w:pPr>
      <w:r w:rsidRPr="00B27B39">
        <w:t xml:space="preserve">де </w:t>
      </w:r>
      <w:r w:rsidRPr="00B27B39">
        <w:object w:dxaOrig="220" w:dyaOrig="220">
          <v:shape id="_x0000_i1205" type="#_x0000_t75" style="width:11.2pt;height:11.2pt" o:ole="">
            <v:imagedata r:id="rId376" o:title=""/>
          </v:shape>
          <o:OLEObject Type="Embed" ProgID="Equation.DSMT4" ShapeID="_x0000_i1205" DrawAspect="Content" ObjectID="_1717803535" r:id="rId377"/>
        </w:object>
      </w:r>
      <w:r w:rsidRPr="00B27B39">
        <w:t xml:space="preserve"> — видовження матеріалу внаслідок нагрівання від температури </w:t>
      </w:r>
      <w:r w:rsidRPr="00B27B39">
        <w:object w:dxaOrig="260" w:dyaOrig="300">
          <v:shape id="_x0000_i1206" type="#_x0000_t75" style="width:12.15pt;height:14.95pt" o:ole="">
            <v:imagedata r:id="rId378" o:title=""/>
          </v:shape>
          <o:OLEObject Type="Embed" ProgID="Equation.DSMT4" ShapeID="_x0000_i1206" DrawAspect="Content" ObjectID="_1717803536" r:id="rId379"/>
        </w:object>
      </w:r>
      <w:r w:rsidRPr="00B27B39">
        <w:t xml:space="preserve"> до </w:t>
      </w:r>
      <w:r w:rsidRPr="00B27B39">
        <w:object w:dxaOrig="300" w:dyaOrig="400">
          <v:shape id="_x0000_i1207" type="#_x0000_t75" style="width:14.95pt;height:19.65pt" o:ole="">
            <v:imagedata r:id="rId380" o:title=""/>
          </v:shape>
          <o:OLEObject Type="Embed" ProgID="Equation.DSMT4" ShapeID="_x0000_i1207" DrawAspect="Content" ObjectID="_1717803537" r:id="rId381"/>
        </w:object>
      </w:r>
      <w:r w:rsidRPr="00B27B39">
        <w:t xml:space="preserve">, пропорційно температурозалежному коефіцієнту </w:t>
      </w:r>
      <w:r w:rsidRPr="00B27B39">
        <w:object w:dxaOrig="660" w:dyaOrig="380">
          <v:shape id="_x0000_i1208" type="#_x0000_t75" style="width:32.75pt;height:19.65pt" o:ole="">
            <v:imagedata r:id="rId382" o:title=""/>
          </v:shape>
          <o:OLEObject Type="Embed" ProgID="Equation.DSMT4" ShapeID="_x0000_i1208" DrawAspect="Content" ObjectID="_1717803538" r:id="rId383"/>
        </w:object>
      </w:r>
      <w:r w:rsidRPr="00B27B39">
        <w:t xml:space="preserve">, </w:t>
      </w:r>
      <w:r w:rsidRPr="00B27B39">
        <w:object w:dxaOrig="540" w:dyaOrig="320">
          <v:shape id="_x0000_i1209" type="#_x0000_t75" style="width:27.1pt;height:15.9pt" o:ole="">
            <v:imagedata r:id="rId384" o:title=""/>
          </v:shape>
          <o:OLEObject Type="Embed" ProgID="Equation.DSMT4" ShapeID="_x0000_i1209" DrawAspect="Content" ObjectID="_1717803539" r:id="rId385"/>
        </w:object>
      </w:r>
      <w:r w:rsidRPr="00B27B39">
        <w:t xml:space="preserve"> — дивергенція поля напружень рівна нулю: напруження, що виникають, компенсують одне-одного.</w:t>
      </w:r>
    </w:p>
    <w:p w:rsidR="00563DAA" w:rsidRDefault="00563DAA" w:rsidP="00563DAA">
      <w:pPr>
        <w:pStyle w:val="af1"/>
      </w:pPr>
      <w:r>
        <w:rPr>
          <w:noProof/>
          <w:lang w:eastAsia="uk-UA"/>
        </w:rPr>
        <w:lastRenderedPageBreak/>
        <w:drawing>
          <wp:inline distT="0" distB="0" distL="0" distR="0">
            <wp:extent cx="3688715" cy="8134577"/>
            <wp:effectExtent l="19050" t="0" r="6985" b="0"/>
            <wp:docPr id="197"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3"/>
                    <pic:cNvPicPr>
                      <a:picLocks noChangeAspect="1" noChangeArrowheads="1"/>
                    </pic:cNvPicPr>
                  </pic:nvPicPr>
                  <pic:blipFill>
                    <a:blip r:embed="rId386" cstate="print"/>
                    <a:srcRect/>
                    <a:stretch>
                      <a:fillRect/>
                    </a:stretch>
                  </pic:blipFill>
                  <pic:spPr bwMode="auto">
                    <a:xfrm>
                      <a:off x="0" y="0"/>
                      <a:ext cx="3690121" cy="8137677"/>
                    </a:xfrm>
                    <a:prstGeom prst="rect">
                      <a:avLst/>
                    </a:prstGeom>
                    <a:noFill/>
                    <a:ln w="9525">
                      <a:noFill/>
                      <a:miter lim="800000"/>
                      <a:headEnd/>
                      <a:tailEnd/>
                    </a:ln>
                  </pic:spPr>
                </pic:pic>
              </a:graphicData>
            </a:graphic>
          </wp:inline>
        </w:drawing>
      </w:r>
    </w:p>
    <w:p w:rsidR="00563DAA" w:rsidRPr="0045203B" w:rsidRDefault="00563DAA" w:rsidP="00563DAA">
      <w:pPr>
        <w:pStyle w:val="af2"/>
      </w:pPr>
      <w:bookmarkStart w:id="55" w:name="_Ref107164652"/>
      <w:r>
        <w:t xml:space="preserve">Рис. </w:t>
      </w:r>
      <w:fldSimple w:instr=" SEQ Рис. \* ARABIC ">
        <w:r>
          <w:rPr>
            <w:noProof/>
          </w:rPr>
          <w:t>19</w:t>
        </w:r>
      </w:fldSimple>
      <w:bookmarkEnd w:id="55"/>
      <w:r>
        <w:t>. Блок-схема для опису алгоритму розрахунку чисельної моделі.</w:t>
      </w:r>
    </w:p>
    <w:p w:rsidR="00563DAA" w:rsidRDefault="00563DAA" w:rsidP="00563DAA">
      <w:pPr>
        <w:pStyle w:val="a1"/>
      </w:pPr>
      <w:r>
        <w:lastRenderedPageBreak/>
        <w:t>Для економії комп’ютерного часу модель вирішена в симетричній (відносно перпендикулярної підкладці серединній площині шва) постановці:</w:t>
      </w:r>
    </w:p>
    <w:p w:rsidR="00563DAA" w:rsidRDefault="00563DAA" w:rsidP="00563DAA">
      <w:pPr>
        <w:pStyle w:val="afe"/>
      </w:pPr>
      <w:r>
        <w:tab/>
      </w:r>
      <w:r w:rsidRPr="00AD6790">
        <w:rPr>
          <w:position w:val="-32"/>
        </w:rPr>
        <w:object w:dxaOrig="1219" w:dyaOrig="800">
          <v:shape id="_x0000_i1025" type="#_x0000_t75" style="width:59.85pt;height:40.2pt" o:ole="">
            <v:imagedata r:id="rId387" o:title=""/>
          </v:shape>
          <o:OLEObject Type="Embed" ProgID="Equation.DSMT4" ShapeID="_x0000_i1025" DrawAspect="Content" ObjectID="_1717803540" r:id="rId388"/>
        </w:object>
      </w:r>
      <w:r>
        <w:t xml:space="preserve"> </w:t>
      </w:r>
    </w:p>
    <w:p w:rsidR="00563DAA" w:rsidRDefault="00563DAA" w:rsidP="00563DAA">
      <w:pPr>
        <w:pStyle w:val="ad"/>
      </w:pPr>
      <w:r>
        <w:t>де n-вектор нормалі до площини симетрії, q-тепловий потік, u-переміщення.</w:t>
      </w:r>
    </w:p>
    <w:p w:rsidR="00563DAA" w:rsidRDefault="00563DAA" w:rsidP="00563DAA">
      <w:pPr>
        <w:pStyle w:val="a1"/>
      </w:pPr>
      <w:r>
        <w:t>В результаті отримані поля температур на напружень в керамічному шарі кераміки, що дозволяє визначати придатність вибраних режимів до використання в процесі лазерного порошкового наплавлення на поверхню кераміки, захищеної теплорозподільним проміжним шаром (</w:t>
      </w:r>
      <w:r>
        <w:fldChar w:fldCharType="begin"/>
      </w:r>
      <w:r>
        <w:instrText xml:space="preserve"> REF _Ref107169194 \h </w:instrText>
      </w:r>
      <w:r>
        <w:fldChar w:fldCharType="separate"/>
      </w:r>
      <w:r>
        <w:t xml:space="preserve">Рис. </w:t>
      </w:r>
      <w:r>
        <w:rPr>
          <w:noProof/>
        </w:rPr>
        <w:t>20</w:t>
      </w:r>
      <w:r>
        <w:fldChar w:fldCharType="end"/>
      </w:r>
      <w:r>
        <w:t>):</w:t>
      </w:r>
    </w:p>
    <w:p w:rsidR="00563DAA" w:rsidRDefault="00563DAA" w:rsidP="00563DAA">
      <w:pPr>
        <w:pStyle w:val="af1"/>
      </w:pPr>
      <w:r>
        <w:rPr>
          <w:noProof/>
          <w:lang w:eastAsia="uk-UA"/>
        </w:rPr>
        <w:pict>
          <v:shape id="_x0000_s1263" type="#_x0000_t202" style="position:absolute;left:0;text-align:left;margin-left:-.45pt;margin-top:-1pt;width:387.85pt;height:25.1pt;z-index:251672576;mso-width-relative:margin;mso-height-relative:margin" filled="f" stroked="f">
            <v:textbox style="mso-next-textbox:#_x0000_s1263">
              <w:txbxContent>
                <w:p w:rsidR="002B035E" w:rsidRPr="00FF3435" w:rsidRDefault="002B035E" w:rsidP="00563DAA">
                  <w:pPr>
                    <w:pStyle w:val="aff0"/>
                    <w:tabs>
                      <w:tab w:val="left" w:pos="4962"/>
                    </w:tabs>
                    <w:jc w:val="left"/>
                    <w:rPr>
                      <w:sz w:val="36"/>
                      <w:lang w:val="uk-UA"/>
                    </w:rPr>
                  </w:pPr>
                  <w:r>
                    <w:rPr>
                      <w:sz w:val="36"/>
                      <w:lang w:val="uk-UA"/>
                    </w:rPr>
                    <w:t>а)</w:t>
                  </w:r>
                  <w:r>
                    <w:rPr>
                      <w:sz w:val="36"/>
                      <w:lang w:val="uk-UA"/>
                    </w:rPr>
                    <w:tab/>
                    <w:t>б)</w:t>
                  </w:r>
                </w:p>
              </w:txbxContent>
            </v:textbox>
          </v:shape>
        </w:pict>
      </w:r>
      <w:r>
        <w:rPr>
          <w:noProof/>
          <w:lang w:eastAsia="uk-UA"/>
        </w:rPr>
        <w:drawing>
          <wp:inline distT="0" distB="0" distL="0" distR="0">
            <wp:extent cx="3051810" cy="1658620"/>
            <wp:effectExtent l="19050" t="0" r="0" b="0"/>
            <wp:docPr id="205" name="Рисунок 214" descr="D:\Haus-PC\Desktop\картинки\Медь-1 напряжен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4" descr="D:\Haus-PC\Desktop\картинки\Медь-1 напряжения.png"/>
                    <pic:cNvPicPr>
                      <a:picLocks noChangeAspect="1" noChangeArrowheads="1"/>
                    </pic:cNvPicPr>
                  </pic:nvPicPr>
                  <pic:blipFill>
                    <a:blip r:embed="rId389" cstate="print"/>
                    <a:srcRect/>
                    <a:stretch>
                      <a:fillRect/>
                    </a:stretch>
                  </pic:blipFill>
                  <pic:spPr bwMode="auto">
                    <a:xfrm>
                      <a:off x="0" y="0"/>
                      <a:ext cx="3051810" cy="1658620"/>
                    </a:xfrm>
                    <a:prstGeom prst="rect">
                      <a:avLst/>
                    </a:prstGeom>
                    <a:noFill/>
                    <a:ln w="9525">
                      <a:noFill/>
                      <a:miter lim="800000"/>
                      <a:headEnd/>
                      <a:tailEnd/>
                    </a:ln>
                  </pic:spPr>
                </pic:pic>
              </a:graphicData>
            </a:graphic>
          </wp:inline>
        </w:drawing>
      </w:r>
      <w:r w:rsidRPr="00FF3435">
        <w:rPr>
          <w:rFonts w:ascii=" " w:hAnsi=" " w:cs=" "/>
          <w:snapToGrid w:val="0"/>
          <w:color w:val="000000"/>
          <w:w w:val="0"/>
          <w:sz w:val="2"/>
          <w:u w:color="000000"/>
          <w:bdr w:val="none" w:sz="0" w:space="0" w:color="000000"/>
          <w:shd w:val="clear" w:color="000000" w:fill="000000"/>
        </w:rPr>
        <w:t xml:space="preserve"> </w:t>
      </w:r>
      <w:r>
        <w:rPr>
          <w:noProof/>
          <w:lang w:eastAsia="uk-UA"/>
        </w:rPr>
        <w:drawing>
          <wp:inline distT="0" distB="0" distL="0" distR="0">
            <wp:extent cx="3051810" cy="1658620"/>
            <wp:effectExtent l="19050" t="0" r="0" b="0"/>
            <wp:docPr id="206" name="Рисунок 215" descr="D:\Haus-PC\Desktop\картинки\Титан - 1 напряжен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5" descr="D:\Haus-PC\Desktop\картинки\Титан - 1 напряжения.png"/>
                    <pic:cNvPicPr>
                      <a:picLocks noChangeAspect="1" noChangeArrowheads="1"/>
                    </pic:cNvPicPr>
                  </pic:nvPicPr>
                  <pic:blipFill>
                    <a:blip r:embed="rId390" cstate="print"/>
                    <a:srcRect/>
                    <a:stretch>
                      <a:fillRect/>
                    </a:stretch>
                  </pic:blipFill>
                  <pic:spPr bwMode="auto">
                    <a:xfrm>
                      <a:off x="0" y="0"/>
                      <a:ext cx="3051810" cy="1658620"/>
                    </a:xfrm>
                    <a:prstGeom prst="rect">
                      <a:avLst/>
                    </a:prstGeom>
                    <a:noFill/>
                    <a:ln w="9525">
                      <a:noFill/>
                      <a:miter lim="800000"/>
                      <a:headEnd/>
                      <a:tailEnd/>
                    </a:ln>
                  </pic:spPr>
                </pic:pic>
              </a:graphicData>
            </a:graphic>
          </wp:inline>
        </w:drawing>
      </w:r>
    </w:p>
    <w:p w:rsidR="00563DAA" w:rsidRPr="00FF3435" w:rsidRDefault="00563DAA" w:rsidP="00563DAA">
      <w:pPr>
        <w:pStyle w:val="af2"/>
      </w:pPr>
      <w:bookmarkStart w:id="56" w:name="_Ref107169194"/>
      <w:r>
        <w:t xml:space="preserve">Рис. </w:t>
      </w:r>
      <w:fldSimple w:instr=" SEQ Рис. \* ARABIC ">
        <w:r>
          <w:rPr>
            <w:noProof/>
          </w:rPr>
          <w:t>20</w:t>
        </w:r>
      </w:fldSimple>
      <w:bookmarkEnd w:id="56"/>
      <w:r>
        <w:t xml:space="preserve">. Порівняння напружень, що </w:t>
      </w:r>
      <w:r w:rsidRPr="00FF3435">
        <w:t>виникають</w:t>
      </w:r>
      <w:r>
        <w:t xml:space="preserve"> в кераміці при застосуванні а) мідного та б) титанового проміжних шарів за оптимальних параметрів обробки.</w:t>
      </w:r>
    </w:p>
    <w:p w:rsidR="00563DAA" w:rsidRDefault="00563DAA" w:rsidP="00563DAA">
      <w:pPr>
        <w:pStyle w:val="ab"/>
        <w:rPr>
          <w:caps w:val="0"/>
        </w:rPr>
      </w:pPr>
      <w:bookmarkStart w:id="57" w:name="_Toc107185983"/>
      <w:r w:rsidRPr="003C4AFE">
        <w:rPr>
          <w:caps w:val="0"/>
        </w:rPr>
        <w:lastRenderedPageBreak/>
        <w:t>ВИСНОВКИ</w:t>
      </w:r>
      <w:bookmarkEnd w:id="57"/>
    </w:p>
    <w:p w:rsidR="00563DAA" w:rsidRDefault="00563DAA" w:rsidP="00563DAA">
      <w:pPr>
        <w:pStyle w:val="a1"/>
      </w:pPr>
      <w:r>
        <w:t xml:space="preserve">В ході роботи було розглянуто матеріали, що використовуються в ендопротезуванні кульшового суглобу, їх переваги та недоліки, перспективи майбутнього розвитку. Проаналізована доцільність вдосконалення головки кульшового суглобу. Розглянуто недоліки конструкції та пропозиції щодо її вдосконалення. </w:t>
      </w:r>
    </w:p>
    <w:p w:rsidR="00563DAA" w:rsidRDefault="00563DAA" w:rsidP="00563DAA">
      <w:pPr>
        <w:pStyle w:val="a1"/>
      </w:pPr>
      <w:r>
        <w:t>Розглянуто запропонований спосіб виготовлення головки кульшового суглобу у вигляді тришарової конструкції, обгрунтовано його недоліки.</w:t>
      </w:r>
    </w:p>
    <w:p w:rsidR="00B27B39" w:rsidRDefault="00563DAA" w:rsidP="00563DAA">
      <w:pPr>
        <w:pStyle w:val="a1"/>
      </w:pPr>
      <w:r>
        <w:t>Запропоновано спосіб комбінованого аналітично-чисельного моделювання процесу лазерної газо-порошкової наплавки з метою визначення допустимих параметрів обробки при використанні керамічної підкладки. Встановлено ряд допустимих спрощень та узагальнень для оптимізації розрахунків та виявлено ряд взаємозв’язків між параметрами процесу лазерної наплавки, що потребують подальшого вивчення.</w:t>
      </w:r>
    </w:p>
    <w:p w:rsidR="00563DAA" w:rsidRDefault="00563DAA" w:rsidP="00563DAA">
      <w:pPr>
        <w:pStyle w:val="ab"/>
      </w:pPr>
      <w:bookmarkStart w:id="58" w:name="_Toc107185984"/>
      <w:r w:rsidRPr="003C4AFE">
        <w:rPr>
          <w:caps w:val="0"/>
        </w:rPr>
        <w:lastRenderedPageBreak/>
        <w:t>ПЕРЕЛІК ПОСИЛАНЬ</w:t>
      </w:r>
      <w:bookmarkEnd w:id="58"/>
    </w:p>
    <w:p w:rsidR="00563DAA" w:rsidRDefault="00563DAA" w:rsidP="00563DAA">
      <w:pPr>
        <w:pStyle w:val="aff8"/>
        <w:spacing w:line="312" w:lineRule="auto"/>
        <w:ind w:left="570" w:hanging="570"/>
      </w:pPr>
      <w:r>
        <w:t xml:space="preserve"> [1]</w:t>
      </w:r>
      <w:r>
        <w:tab/>
        <w:t xml:space="preserve">M. Varacallo, R. Chakravarty, K. Denehy, і A. Star, «Joint perception and patient perceived satisfaction after total hip and knee arthroplasty in the American population», </w:t>
      </w:r>
      <w:r>
        <w:rPr>
          <w:i/>
        </w:rPr>
        <w:t>Journal of Orthopaedics</w:t>
      </w:r>
      <w:r>
        <w:t>, вип. 15, вип. 2, с. 495–499, Чер 2018, doi: 10.1016/j.jor.2018.03.018.</w:t>
      </w:r>
    </w:p>
    <w:p w:rsidR="00563DAA" w:rsidRDefault="00563DAA" w:rsidP="00563DAA">
      <w:pPr>
        <w:pStyle w:val="aff8"/>
        <w:spacing w:line="312" w:lineRule="auto"/>
        <w:ind w:left="570" w:hanging="570"/>
      </w:pPr>
      <w:r>
        <w:t>[2]</w:t>
      </w:r>
      <w:r>
        <w:tab/>
        <w:t xml:space="preserve">M. A. Varacallo, L. Herzog, N. Toossi, і N. A. Johanson, «Ten-Year Trends and Independent Risk Factors for Unplanned Readmission Following Elective Total Joint Arthroplasty at a Large Urban Academic Hospital», </w:t>
      </w:r>
      <w:r>
        <w:rPr>
          <w:i/>
        </w:rPr>
        <w:t>The Journal of Arthroplasty</w:t>
      </w:r>
      <w:r>
        <w:t>, вип. 32, вип. 6, с. 1739–1746, Чер 2017, doi: 10.1016/j.arth.2016.12.035.</w:t>
      </w:r>
    </w:p>
    <w:p w:rsidR="00563DAA" w:rsidRDefault="00563DAA" w:rsidP="00563DAA">
      <w:pPr>
        <w:pStyle w:val="aff8"/>
        <w:spacing w:line="312" w:lineRule="auto"/>
        <w:ind w:left="570" w:hanging="570"/>
      </w:pPr>
      <w:r>
        <w:t>[3]</w:t>
      </w:r>
      <w:r>
        <w:tab/>
        <w:t xml:space="preserve">W. C. Head, D. J. Bauk, і R. H. Emerson, «Titanium as the material of choice for cementless femoral components in total hip arthroplasty», </w:t>
      </w:r>
      <w:r>
        <w:rPr>
          <w:i/>
        </w:rPr>
        <w:t>Clin Orthop Relat Res</w:t>
      </w:r>
      <w:r>
        <w:t>, вип. 311, с. 85–90, Лют 1995.</w:t>
      </w:r>
    </w:p>
    <w:p w:rsidR="00563DAA" w:rsidRDefault="00563DAA" w:rsidP="00563DAA">
      <w:pPr>
        <w:pStyle w:val="aff8"/>
        <w:spacing w:line="312" w:lineRule="auto"/>
        <w:ind w:left="570" w:hanging="570"/>
      </w:pPr>
      <w:r>
        <w:t>[4]</w:t>
      </w:r>
      <w:r>
        <w:tab/>
        <w:t xml:space="preserve">«Hua и др.-2008-Research on molten pool temperature in the process.pdf». </w:t>
      </w:r>
    </w:p>
    <w:p w:rsidR="00563DAA" w:rsidRDefault="00563DAA" w:rsidP="00563DAA">
      <w:pPr>
        <w:pStyle w:val="aff8"/>
        <w:spacing w:line="312" w:lineRule="auto"/>
        <w:ind w:left="570" w:hanging="570"/>
      </w:pPr>
      <w:r>
        <w:t>[5]</w:t>
      </w:r>
      <w:r>
        <w:tab/>
        <w:t xml:space="preserve">C. C. Barber, M. Burnham, O. Ojameruaye, і M. D. McKee, «A systematic review of the use of titanium versus stainless steel implants for fracture fixation», </w:t>
      </w:r>
      <w:r>
        <w:rPr>
          <w:i/>
        </w:rPr>
        <w:t>OTA International: The Open Access Journal of Orthopaedic Trauma</w:t>
      </w:r>
      <w:r>
        <w:t>, вип. 4, вип. 3, с. e138, Вер 2021, doi: 10.1097/OI9.0000000000000138.</w:t>
      </w:r>
    </w:p>
    <w:p w:rsidR="00563DAA" w:rsidRDefault="00563DAA" w:rsidP="00563DAA">
      <w:pPr>
        <w:pStyle w:val="aff8"/>
        <w:spacing w:line="312" w:lineRule="auto"/>
        <w:ind w:left="570" w:hanging="570"/>
      </w:pPr>
      <w:r>
        <w:t>[6]</w:t>
      </w:r>
      <w:r>
        <w:tab/>
        <w:t xml:space="preserve">J. D. Bronzino, </w:t>
      </w:r>
      <w:r>
        <w:rPr>
          <w:i/>
        </w:rPr>
        <w:t>The biomedical engineering handbook</w:t>
      </w:r>
      <w:r>
        <w:t>. Boca Raton, FL: CRC Press, 2000. Дата звернення: 29, Травень 2022. [Online]. Доступний у: http://www.crcnetbase.com/isbn/9780849385940</w:t>
      </w:r>
    </w:p>
    <w:p w:rsidR="00563DAA" w:rsidRDefault="00563DAA" w:rsidP="00563DAA">
      <w:pPr>
        <w:pStyle w:val="aff8"/>
        <w:spacing w:line="312" w:lineRule="auto"/>
        <w:ind w:left="570" w:hanging="570"/>
      </w:pPr>
      <w:r>
        <w:t>[7]</w:t>
      </w:r>
      <w:r>
        <w:tab/>
        <w:t xml:space="preserve">S. Babazadeh, R. N. de Steiger, Y. Peng, і D. van Bavel, «Stainless Steel Femoral Heads Reduce Rate of Revision When Compared to Ion-Implanted Chromium-Cobalt Heads With a Single Cemented Femoral Design: An Analysis of 40,468 Total Hip Replacements From the Australian Orthopedic Association National Joint Replacement Registry», </w:t>
      </w:r>
      <w:r>
        <w:rPr>
          <w:i/>
        </w:rPr>
        <w:t>The Journal of Arthroplasty</w:t>
      </w:r>
      <w:r>
        <w:t>, вип. 36, вип. 12, с. 3945–3949, Груд 2021, doi: 10.1016/j.arth.2021.08.024.</w:t>
      </w:r>
    </w:p>
    <w:p w:rsidR="00563DAA" w:rsidRDefault="00563DAA" w:rsidP="00563DAA">
      <w:pPr>
        <w:pStyle w:val="aff8"/>
        <w:spacing w:line="312" w:lineRule="auto"/>
        <w:ind w:left="570" w:hanging="570"/>
      </w:pPr>
      <w:r>
        <w:t>[8]</w:t>
      </w:r>
      <w:r>
        <w:tab/>
        <w:t xml:space="preserve">W. H. Harris, «The problem is osteolysis», </w:t>
      </w:r>
      <w:r>
        <w:rPr>
          <w:i/>
        </w:rPr>
        <w:t>Clin Orthop Relat Res</w:t>
      </w:r>
      <w:r>
        <w:t>, вип. 311, с. 46–53, Лют 1995.</w:t>
      </w:r>
    </w:p>
    <w:p w:rsidR="00563DAA" w:rsidRDefault="00563DAA" w:rsidP="00563DAA">
      <w:pPr>
        <w:pStyle w:val="aff8"/>
        <w:spacing w:line="312" w:lineRule="auto"/>
        <w:ind w:left="570" w:hanging="570"/>
      </w:pPr>
      <w:r>
        <w:t>[9]</w:t>
      </w:r>
      <w:r>
        <w:tab/>
        <w:t xml:space="preserve">D. W. Manning, P. P. Chiang, J. M. Martell, J. O. Galante, і W. H. Harris, «In Vivo Comparative Wear Study of Traditional and Highly Cross-linked Polyethylene in Total Hip Arthroplasty», </w:t>
      </w:r>
      <w:r>
        <w:rPr>
          <w:i/>
        </w:rPr>
        <w:t>The Journal of Arthroplasty</w:t>
      </w:r>
      <w:r>
        <w:t>, вип. 20, вип. 7, с. 880–886, Жов 2005, doi: 10.1016/j.arth.2005.03.033.</w:t>
      </w:r>
    </w:p>
    <w:p w:rsidR="00563DAA" w:rsidRDefault="00563DAA" w:rsidP="00563DAA">
      <w:pPr>
        <w:pStyle w:val="aff8"/>
        <w:spacing w:line="312" w:lineRule="auto"/>
        <w:ind w:left="570" w:hanging="570"/>
      </w:pPr>
      <w:r>
        <w:lastRenderedPageBreak/>
        <w:t>[10]</w:t>
      </w:r>
      <w:r>
        <w:tab/>
        <w:t xml:space="preserve">M. Kyomoto </w:t>
      </w:r>
      <w:r>
        <w:rPr>
          <w:i/>
        </w:rPr>
        <w:t>et al.</w:t>
      </w:r>
      <w:r>
        <w:t xml:space="preserve">, «Superlubricious surface mimicking articular cartilage by grafting poly(2-methacryloyloxyethyl phosphorylcholine) on orthopaedic metal bearings», </w:t>
      </w:r>
      <w:r>
        <w:rPr>
          <w:i/>
        </w:rPr>
        <w:t>J. Biomed. Mater. Res.</w:t>
      </w:r>
      <w:r>
        <w:t>, вип. 91A, вип. 3, с. 730–741, Груд 2009, doi: 10.1002/jbm.a.32280.</w:t>
      </w:r>
    </w:p>
    <w:p w:rsidR="00563DAA" w:rsidRDefault="00563DAA" w:rsidP="00563DAA">
      <w:pPr>
        <w:pStyle w:val="aff8"/>
        <w:spacing w:line="312" w:lineRule="auto"/>
        <w:ind w:left="570" w:hanging="570"/>
      </w:pPr>
      <w:r>
        <w:t>[11]</w:t>
      </w:r>
      <w:r>
        <w:tab/>
        <w:t xml:space="preserve">K. Ishihara, «Highly lubricated polymer interfaces for advanced artificial hip joints through biomimetic design», </w:t>
      </w:r>
      <w:r>
        <w:rPr>
          <w:i/>
        </w:rPr>
        <w:t>Polym J</w:t>
      </w:r>
      <w:r>
        <w:t>, вип. 47, вип. 9, с. 585–597, Вер 2015, doi: 10.1038/pj.2015.45.</w:t>
      </w:r>
    </w:p>
    <w:p w:rsidR="00563DAA" w:rsidRDefault="00563DAA" w:rsidP="00563DAA">
      <w:pPr>
        <w:pStyle w:val="aff8"/>
        <w:spacing w:line="312" w:lineRule="auto"/>
        <w:ind w:left="570" w:hanging="570"/>
      </w:pPr>
      <w:r>
        <w:t>[12]</w:t>
      </w:r>
      <w:r>
        <w:tab/>
        <w:t xml:space="preserve">C. Y. Hu і T.-R. Yoon, «Recent updates for biomaterials used in total hip arthroplasty», </w:t>
      </w:r>
      <w:r>
        <w:rPr>
          <w:i/>
        </w:rPr>
        <w:t>Biomater Res</w:t>
      </w:r>
      <w:r>
        <w:t>, вип. 22, вип. 1, с. 33, Груд 2018, doi: 10.1186/s40824-018-0144-8.</w:t>
      </w:r>
    </w:p>
    <w:p w:rsidR="00563DAA" w:rsidRDefault="00563DAA" w:rsidP="00563DAA">
      <w:pPr>
        <w:pStyle w:val="aff8"/>
        <w:spacing w:line="312" w:lineRule="auto"/>
        <w:ind w:left="570" w:hanging="570"/>
      </w:pPr>
      <w:r>
        <w:t>[13]</w:t>
      </w:r>
      <w:r>
        <w:tab/>
        <w:t xml:space="preserve">B. S. Bal, J. Garino, M. Ries, і M. N. Rahaman, «A Review of Ceramic Bearing Materials in Total Joint Arthroplasty», </w:t>
      </w:r>
      <w:r>
        <w:rPr>
          <w:i/>
        </w:rPr>
        <w:t>HIP International</w:t>
      </w:r>
      <w:r>
        <w:t>, вип. 17, вип. 1, с. 21–30, Січ 2007, doi: 10.1177/112070000701700105.</w:t>
      </w:r>
    </w:p>
    <w:p w:rsidR="00563DAA" w:rsidRDefault="00563DAA" w:rsidP="00563DAA">
      <w:pPr>
        <w:pStyle w:val="aff8"/>
        <w:spacing w:line="312" w:lineRule="auto"/>
        <w:ind w:left="570" w:hanging="570"/>
      </w:pPr>
      <w:r>
        <w:t>[14]</w:t>
      </w:r>
      <w:r>
        <w:tab/>
        <w:t xml:space="preserve">M. J. Pappas, G. Makris, і F. F. Buechel, «Titanium nitride ceramic film against polyethylene. A 48 million cycle wear test», </w:t>
      </w:r>
      <w:r>
        <w:rPr>
          <w:i/>
        </w:rPr>
        <w:t>Clin Orthop Relat Res</w:t>
      </w:r>
      <w:r>
        <w:t>, вип. 317, с. 64–70, Сер 1995.</w:t>
      </w:r>
    </w:p>
    <w:p w:rsidR="00563DAA" w:rsidRDefault="00563DAA" w:rsidP="00563DAA">
      <w:pPr>
        <w:pStyle w:val="aff8"/>
        <w:spacing w:line="312" w:lineRule="auto"/>
        <w:ind w:left="570" w:hanging="570"/>
      </w:pPr>
      <w:r>
        <w:t>[15]</w:t>
      </w:r>
      <w:r>
        <w:tab/>
        <w:t xml:space="preserve">R. J. Narayan, «Nanostructured diamondlike carbon thin films for medical applications», </w:t>
      </w:r>
      <w:r>
        <w:rPr>
          <w:i/>
        </w:rPr>
        <w:t>Materials Science and Engineering: C</w:t>
      </w:r>
      <w:r>
        <w:t>, вип. 25, вип. 3, с. 405–416, Трав 2005, doi: 10.1016/j.msec.2005.01.026.</w:t>
      </w:r>
    </w:p>
    <w:p w:rsidR="00563DAA" w:rsidRDefault="00563DAA" w:rsidP="00563DAA">
      <w:pPr>
        <w:pStyle w:val="aff8"/>
        <w:spacing w:line="312" w:lineRule="auto"/>
        <w:ind w:left="570" w:hanging="570"/>
      </w:pPr>
      <w:r>
        <w:t>[16]</w:t>
      </w:r>
      <w:r>
        <w:tab/>
        <w:t xml:space="preserve">R. Hauert </w:t>
      </w:r>
      <w:r>
        <w:rPr>
          <w:i/>
        </w:rPr>
        <w:t>et al.</w:t>
      </w:r>
      <w:r>
        <w:t xml:space="preserve">, «Retrospective lifetime estimation of failed and explanted diamond-like carbon coated hip joint balls», </w:t>
      </w:r>
      <w:r>
        <w:rPr>
          <w:i/>
        </w:rPr>
        <w:t>Acta Biomaterialia</w:t>
      </w:r>
      <w:r>
        <w:t>, вип. 8, вип. 8, с. 3170–3176, Сер 2012, doi: 10.1016/j.actbio.2012.04.016.</w:t>
      </w:r>
    </w:p>
    <w:p w:rsidR="00563DAA" w:rsidRDefault="00563DAA" w:rsidP="00563DAA">
      <w:pPr>
        <w:pStyle w:val="aff8"/>
        <w:spacing w:line="312" w:lineRule="auto"/>
        <w:ind w:left="570" w:hanging="570"/>
      </w:pPr>
      <w:r>
        <w:t>[17]</w:t>
      </w:r>
      <w:r>
        <w:tab/>
        <w:t xml:space="preserve">J. Dabrowski, P. Deptula, і J. Mystkowsk, «Composite Materials for Some Biotribological Systems», в </w:t>
      </w:r>
      <w:r>
        <w:rPr>
          <w:i/>
        </w:rPr>
        <w:t>Advances in Composite Materials for Medicine and Nanotechnology</w:t>
      </w:r>
      <w:r>
        <w:t>, B. Attaf, Ред. InTech, 2011. doi: 10.5772/14987.</w:t>
      </w:r>
    </w:p>
    <w:p w:rsidR="00563DAA" w:rsidRDefault="00563DAA" w:rsidP="00563DAA">
      <w:pPr>
        <w:pStyle w:val="aff8"/>
        <w:spacing w:line="312" w:lineRule="auto"/>
        <w:ind w:left="570" w:hanging="570"/>
      </w:pPr>
      <w:r>
        <w:t>[18]</w:t>
      </w:r>
      <w:r>
        <w:tab/>
        <w:t xml:space="preserve">S.-M. Kim </w:t>
      </w:r>
      <w:r>
        <w:rPr>
          <w:i/>
        </w:rPr>
        <w:t>et al.</w:t>
      </w:r>
      <w:r>
        <w:t xml:space="preserve">, «The reasons for ceramic-on-ceramic revisions between the third-and fourth-generation bearings in total hip arthroplasty from multicentric registry data», </w:t>
      </w:r>
      <w:r>
        <w:rPr>
          <w:i/>
        </w:rPr>
        <w:t>Sci Rep</w:t>
      </w:r>
      <w:r>
        <w:t>, вип. 11, вип. 1, с. 5539, Груд 2021, doi: 10.1038/s41598-021-85193-7.</w:t>
      </w:r>
    </w:p>
    <w:p w:rsidR="00563DAA" w:rsidRDefault="00563DAA" w:rsidP="00563DAA">
      <w:pPr>
        <w:pStyle w:val="aff8"/>
        <w:spacing w:line="312" w:lineRule="auto"/>
        <w:ind w:left="570" w:hanging="570"/>
      </w:pPr>
      <w:r>
        <w:t>[19]</w:t>
      </w:r>
      <w:r>
        <w:tab/>
        <w:t xml:space="preserve">O. B. Gosling, T. G. Ferreri, A. Khoshbin, M. R. Whitehouse, і A. Atrey, «A systematic review and meta-analysis of survivorship and wear rates of metal and ceramic heads articulating with polyethylene liners in total hip arthroplasty», </w:t>
      </w:r>
      <w:r>
        <w:rPr>
          <w:i/>
        </w:rPr>
        <w:t>HIP International</w:t>
      </w:r>
      <w:r>
        <w:t>, вип. 30, вип. 6, с. 761–774, Лис 2020, doi: 10.1177/1120700019866428.</w:t>
      </w:r>
    </w:p>
    <w:p w:rsidR="00563DAA" w:rsidRDefault="00563DAA" w:rsidP="00563DAA">
      <w:pPr>
        <w:pStyle w:val="aff8"/>
        <w:spacing w:line="312" w:lineRule="auto"/>
        <w:ind w:left="570" w:hanging="570"/>
      </w:pPr>
      <w:r>
        <w:lastRenderedPageBreak/>
        <w:t>[20]</w:t>
      </w:r>
      <w:r>
        <w:tab/>
        <w:t xml:space="preserve">K. L. Urish, N. J. Giori, J. E. Lemons, W. M. Mihalko, і N. Hallab, «Trunnion Corrosion in Total Hip Arthroplasty — Basic Concepts», </w:t>
      </w:r>
      <w:r>
        <w:rPr>
          <w:i/>
        </w:rPr>
        <w:t>Orthopedic Clinics of North America</w:t>
      </w:r>
      <w:r>
        <w:t>, вип. 50, вип. 3, с. 281–288, Лип 2019, doi: 10.1016/j.ocl.2019.02.001.</w:t>
      </w:r>
    </w:p>
    <w:p w:rsidR="00563DAA" w:rsidRDefault="00563DAA" w:rsidP="00563DAA">
      <w:pPr>
        <w:pStyle w:val="aff8"/>
        <w:spacing w:line="312" w:lineRule="auto"/>
        <w:ind w:left="570" w:hanging="570"/>
      </w:pPr>
      <w:r>
        <w:t>[21]</w:t>
      </w:r>
      <w:r>
        <w:tab/>
        <w:t xml:space="preserve">S. M. Kurtz </w:t>
      </w:r>
      <w:r>
        <w:rPr>
          <w:i/>
        </w:rPr>
        <w:t>et al.</w:t>
      </w:r>
      <w:r>
        <w:t xml:space="preserve">, «Do Ceramic Femoral Heads Reduce Taper Fretting Corrosion in Hip Arthroplasty? A Retrieval Study», </w:t>
      </w:r>
      <w:r>
        <w:rPr>
          <w:i/>
        </w:rPr>
        <w:t>Clinical Orthopaedics &amp; Related Research</w:t>
      </w:r>
      <w:r>
        <w:t>, вип. 471, вип. 10, с. 3270–3282, Жов 2013, doi: 10.1007/s11999-013-3096-2.</w:t>
      </w:r>
    </w:p>
    <w:p w:rsidR="00563DAA" w:rsidRDefault="00563DAA" w:rsidP="00563DAA">
      <w:pPr>
        <w:pStyle w:val="aff8"/>
        <w:spacing w:line="312" w:lineRule="auto"/>
        <w:ind w:left="570" w:hanging="570"/>
      </w:pPr>
      <w:r>
        <w:t>[22]</w:t>
      </w:r>
      <w:r>
        <w:tab/>
        <w:t xml:space="preserve">D. Kluess, P. Bergschmidt, W. Mittelmeier, і R. Bader, «Ceramics for joint replacement», в </w:t>
      </w:r>
      <w:r>
        <w:rPr>
          <w:i/>
        </w:rPr>
        <w:t>Joint Replacement Technology</w:t>
      </w:r>
      <w:r>
        <w:t>, Elsevier, 2014, с. 152–166. doi: 10.1533/9780857098474.2.152.</w:t>
      </w:r>
    </w:p>
    <w:p w:rsidR="00563DAA" w:rsidRDefault="00563DAA" w:rsidP="00563DAA">
      <w:pPr>
        <w:pStyle w:val="aff8"/>
        <w:spacing w:line="312" w:lineRule="auto"/>
        <w:ind w:left="570" w:hanging="570"/>
      </w:pPr>
      <w:r>
        <w:t>[23]</w:t>
      </w:r>
      <w:r>
        <w:tab/>
        <w:t xml:space="preserve">P. Massin, R. Lopes, B. Masson, і D. Mainard, «Does Biolox® Delta ceramic reduce the rate of component fractures in total hip replacement?», </w:t>
      </w:r>
      <w:r>
        <w:rPr>
          <w:i/>
        </w:rPr>
        <w:t>Orthopaedics &amp; Traumatology: Surgery &amp; Research</w:t>
      </w:r>
      <w:r>
        <w:t>, вип. 100, вип. 6, с. S317–S321, Жов 2014, doi: 10.1016/j.otsr.2014.05.010.</w:t>
      </w:r>
    </w:p>
    <w:p w:rsidR="00563DAA" w:rsidRDefault="00563DAA" w:rsidP="00563DAA">
      <w:pPr>
        <w:pStyle w:val="aff8"/>
        <w:spacing w:line="312" w:lineRule="auto"/>
        <w:ind w:left="570" w:hanging="570"/>
      </w:pPr>
      <w:r>
        <w:t>[24]</w:t>
      </w:r>
      <w:r>
        <w:tab/>
        <w:t xml:space="preserve">K. J. Carnes, S. M. Odum, J. L. Troyer, і T. K. Fehring, «Cost Analysis of Ceramic Heads in Primary Total Hip Arthroplasty», </w:t>
      </w:r>
      <w:r>
        <w:rPr>
          <w:i/>
        </w:rPr>
        <w:t>The Journal of Bone and Joint Surgery</w:t>
      </w:r>
      <w:r>
        <w:t>, вип. 98, вип. 21, с. 1794–1800, Лис 2016, doi: 10.2106/JBJS.15.00831.</w:t>
      </w:r>
    </w:p>
    <w:p w:rsidR="00563DAA" w:rsidRDefault="00563DAA" w:rsidP="00563DAA">
      <w:pPr>
        <w:pStyle w:val="aff8"/>
        <w:spacing w:line="312" w:lineRule="auto"/>
        <w:ind w:left="570" w:hanging="570"/>
      </w:pPr>
      <w:r>
        <w:t>[25]</w:t>
      </w:r>
      <w:r>
        <w:tab/>
        <w:t xml:space="preserve">«Lee и Kim-2017-Incidence of Modern Alumina Ceramic and Alumina Ma.pdf». </w:t>
      </w:r>
    </w:p>
    <w:p w:rsidR="00563DAA" w:rsidRDefault="00563DAA" w:rsidP="00563DAA">
      <w:pPr>
        <w:pStyle w:val="aff8"/>
        <w:spacing w:line="312" w:lineRule="auto"/>
        <w:ind w:left="570" w:hanging="570"/>
      </w:pPr>
      <w:r>
        <w:t>[26]</w:t>
      </w:r>
      <w:r>
        <w:tab/>
        <w:t xml:space="preserve">M. Merola і S. Affatato, «Materials for Hip Prostheses: A Review of Wear and Loading Considerations», </w:t>
      </w:r>
      <w:r>
        <w:rPr>
          <w:i/>
        </w:rPr>
        <w:t>Materials (Basel)</w:t>
      </w:r>
      <w:r>
        <w:t>, вип. 12, вип. 3, с. E495, Лют 2019, doi: 10.3390/ma12030495.</w:t>
      </w:r>
    </w:p>
    <w:p w:rsidR="00563DAA" w:rsidRDefault="00563DAA" w:rsidP="00563DAA">
      <w:pPr>
        <w:pStyle w:val="aff8"/>
        <w:spacing w:line="312" w:lineRule="auto"/>
        <w:ind w:left="570" w:hanging="570"/>
      </w:pPr>
      <w:r>
        <w:t>[27]</w:t>
      </w:r>
      <w:r>
        <w:tab/>
        <w:t xml:space="preserve">T. J. Blumenfeld, J. Politi, S. Coker, T. O’Dell, і W. Hamilton, «Long-Term Results of Delta Ceramic-on-Ceramic Total Hip Arthroplasty», </w:t>
      </w:r>
      <w:r>
        <w:rPr>
          <w:i/>
        </w:rPr>
        <w:t>Arthroplasty Today</w:t>
      </w:r>
      <w:r>
        <w:t>, вип. 13, с. 130–135, Лют 2022, doi: 10.1016/j.artd.2021.11.006.</w:t>
      </w:r>
    </w:p>
    <w:p w:rsidR="00563DAA" w:rsidRDefault="00563DAA" w:rsidP="00563DAA">
      <w:pPr>
        <w:pStyle w:val="aff8"/>
        <w:spacing w:line="312" w:lineRule="auto"/>
        <w:ind w:left="570" w:hanging="570"/>
      </w:pPr>
      <w:r>
        <w:t>[28]</w:t>
      </w:r>
      <w:r>
        <w:tab/>
        <w:t xml:space="preserve">J. G. Ferrero, «Candidate Materials for High-Strength Fastener Applications in Both the Aerospace and Automotive Industries», </w:t>
      </w:r>
      <w:r>
        <w:rPr>
          <w:i/>
        </w:rPr>
        <w:t>Journal of Materials Engineering and Performance</w:t>
      </w:r>
      <w:r>
        <w:t>, вип. 14, вип. 6, с. 691–696, Груд 2005, doi: 10.1361/105994905X75466.</w:t>
      </w:r>
    </w:p>
    <w:p w:rsidR="00563DAA" w:rsidRDefault="00563DAA" w:rsidP="00563DAA">
      <w:pPr>
        <w:pStyle w:val="aff8"/>
        <w:spacing w:line="312" w:lineRule="auto"/>
        <w:ind w:left="570" w:hanging="570"/>
      </w:pPr>
      <w:r>
        <w:t>[29]</w:t>
      </w:r>
      <w:r>
        <w:tab/>
        <w:t xml:space="preserve">A. Schuh, J. Bigoney, W. Hönle, G. Zeiler, U. Holzwarth, і R. Forst, «Second generation (low modulus) titanium alloys in total hip arthroplasty», </w:t>
      </w:r>
      <w:r>
        <w:rPr>
          <w:i/>
        </w:rPr>
        <w:t>Mat.-wiss. u. Werkstofftech.</w:t>
      </w:r>
      <w:r>
        <w:t>, вип. 38, вип. 12, с. 1003–1007, Груд 2007, doi: 10.1002/mawe.200700230.</w:t>
      </w:r>
    </w:p>
    <w:p w:rsidR="00563DAA" w:rsidRDefault="00563DAA" w:rsidP="00563DAA">
      <w:pPr>
        <w:pStyle w:val="aff8"/>
        <w:spacing w:line="312" w:lineRule="auto"/>
        <w:ind w:left="570" w:hanging="570"/>
      </w:pPr>
      <w:r>
        <w:lastRenderedPageBreak/>
        <w:t>[30]</w:t>
      </w:r>
      <w:r>
        <w:tab/>
        <w:t>N. Simon, E. Drexler, і R. Reed, «Properties of copper and copper alloys at cryogenic temperatures. Final report», PB-92-172766/XAB, NIST/MONO--177, 5340308, Лют 1992. doi: 10.2172/5340308.</w:t>
      </w:r>
    </w:p>
    <w:p w:rsidR="00563DAA" w:rsidRDefault="00563DAA" w:rsidP="00563DAA">
      <w:pPr>
        <w:pStyle w:val="aff8"/>
        <w:spacing w:line="312" w:lineRule="auto"/>
        <w:ind w:left="570" w:hanging="570"/>
      </w:pPr>
      <w:r>
        <w:t>[31]</w:t>
      </w:r>
      <w:r>
        <w:tab/>
        <w:t xml:space="preserve">C. Y. Ho, R. W. Powell, і P. E. Liley, «Thermal Conductivity of the Elements», </w:t>
      </w:r>
      <w:r>
        <w:rPr>
          <w:i/>
        </w:rPr>
        <w:t>Journal of Physical and Chemical Reference Data</w:t>
      </w:r>
      <w:r>
        <w:t>, вип. 1, вип. 2, с. 279–421, Квіт 1972, doi: 10.1063/1.3253100.</w:t>
      </w:r>
    </w:p>
    <w:p w:rsidR="00563DAA" w:rsidRDefault="00563DAA" w:rsidP="00563DAA">
      <w:pPr>
        <w:pStyle w:val="aff8"/>
        <w:spacing w:line="312" w:lineRule="auto"/>
        <w:ind w:left="570" w:hanging="570"/>
      </w:pPr>
      <w:r>
        <w:t>[32]</w:t>
      </w:r>
      <w:r>
        <w:tab/>
        <w:t xml:space="preserve">D. R. Smith і F. R. Fickett, «Low-Temperature Properties of Silver», </w:t>
      </w:r>
      <w:r>
        <w:rPr>
          <w:i/>
        </w:rPr>
        <w:t>J. Res. Natl. Inst. Stand. Technol.</w:t>
      </w:r>
      <w:r>
        <w:t>, вип. 100, вип. 2, с. 119, Бер 1995, doi: 10.6028/jres.100.012.</w:t>
      </w:r>
    </w:p>
    <w:p w:rsidR="00563DAA" w:rsidRDefault="00563DAA" w:rsidP="00563DAA">
      <w:pPr>
        <w:pStyle w:val="aff8"/>
        <w:spacing w:line="312" w:lineRule="auto"/>
        <w:ind w:left="570" w:hanging="570"/>
      </w:pPr>
      <w:r>
        <w:t>[33]</w:t>
      </w:r>
      <w:r>
        <w:tab/>
        <w:t xml:space="preserve">O. Umezawa і K. Ishikawa, «Electrical and thermal conductivities and magnetization of some austenitic steels, titanium and titanium alloys at cryogenic temperatures», </w:t>
      </w:r>
      <w:r>
        <w:rPr>
          <w:i/>
        </w:rPr>
        <w:t>Cryogenics</w:t>
      </w:r>
      <w:r>
        <w:t>, вип. 32, вип. 10, с. 873–880, Січ 1992, doi: 10.1016/0011-2275(92)90353-C.</w:t>
      </w:r>
    </w:p>
    <w:p w:rsidR="00563DAA" w:rsidRDefault="00563DAA" w:rsidP="00563DAA">
      <w:pPr>
        <w:pStyle w:val="aff8"/>
        <w:spacing w:line="312" w:lineRule="auto"/>
        <w:ind w:left="570" w:hanging="570"/>
      </w:pPr>
      <w:r>
        <w:t>[34]</w:t>
      </w:r>
      <w:r>
        <w:tab/>
        <w:t xml:space="preserve">J. J. Hurly, «Thermophysical Properties of Gaseous CF4 and C2F6 from Speed-of-Sound Measurements», </w:t>
      </w:r>
      <w:r>
        <w:rPr>
          <w:i/>
        </w:rPr>
        <w:t>Int J Thermophys</w:t>
      </w:r>
      <w:r>
        <w:t>, вип. 20, вип. 2, с. 455–484, Бер 1999, doi: 10.1007/s10765-005-0001-6.</w:t>
      </w:r>
    </w:p>
    <w:p w:rsidR="00563DAA" w:rsidRDefault="00563DAA" w:rsidP="00563DAA">
      <w:pPr>
        <w:pStyle w:val="aff8"/>
        <w:spacing w:line="312" w:lineRule="auto"/>
        <w:ind w:left="570" w:hanging="570"/>
      </w:pPr>
      <w:r>
        <w:t>[35]</w:t>
      </w:r>
      <w:r>
        <w:tab/>
        <w:t xml:space="preserve">W. D. Kingery, J. Francl, R. L. Coble, і T. Vasilos, «Thermal Conductivity: X, Data for Several Pure Oxide Materials Corrected to Zero Porosity», </w:t>
      </w:r>
      <w:r>
        <w:rPr>
          <w:i/>
        </w:rPr>
        <w:t>Journal of the American Ceramic Society</w:t>
      </w:r>
      <w:r>
        <w:t>, вип. 37, вип. 2, с. 107–110, Лют 1954, doi: 10.1111/j.1551-2916.1954.tb20109.x.</w:t>
      </w:r>
    </w:p>
    <w:p w:rsidR="00563DAA" w:rsidRDefault="00563DAA" w:rsidP="00563DAA">
      <w:pPr>
        <w:pStyle w:val="aff8"/>
        <w:spacing w:line="312" w:lineRule="auto"/>
        <w:ind w:left="570" w:hanging="570"/>
      </w:pPr>
      <w:r>
        <w:t>[36]</w:t>
      </w:r>
      <w:r>
        <w:tab/>
        <w:t xml:space="preserve">L. X. Yang, X. F. Peng, і B. X. Wang, «Numerical modeling and experimental investigation on the characteristics of molten pool during laser processing», </w:t>
      </w:r>
      <w:r>
        <w:rPr>
          <w:i/>
        </w:rPr>
        <w:t>International Journal of Heat and Mass Transfer</w:t>
      </w:r>
      <w:r>
        <w:t>, вип. 44, вип. 23, с. 4465–4473, Груд 2001, doi: 10.1016/S0017-9310(01)00086-2.</w:t>
      </w:r>
    </w:p>
    <w:p w:rsidR="00563DAA" w:rsidRDefault="00563DAA" w:rsidP="00563DAA">
      <w:pPr>
        <w:pStyle w:val="aff8"/>
        <w:spacing w:line="312" w:lineRule="auto"/>
        <w:ind w:left="570" w:hanging="570"/>
      </w:pPr>
      <w:r>
        <w:t>[37]</w:t>
      </w:r>
      <w:r>
        <w:tab/>
        <w:t xml:space="preserve">T. Hua, C. Jing, L. Xin, Z. Fengying, і H. Weidong, «Research on molten pool temperature in the process of laser rapid forming», </w:t>
      </w:r>
      <w:r>
        <w:rPr>
          <w:i/>
        </w:rPr>
        <w:t>Journal of Materials Processing Technology</w:t>
      </w:r>
      <w:r>
        <w:t>, вип. 198, вип. 1–3, с. 454–462, Бер 2008, doi: 10.1016/j.jmatprotec.2007.06.090.</w:t>
      </w:r>
    </w:p>
    <w:p w:rsidR="00563DAA" w:rsidRDefault="00563DAA" w:rsidP="00563DAA">
      <w:pPr>
        <w:pStyle w:val="aff8"/>
        <w:spacing w:line="312" w:lineRule="auto"/>
        <w:ind w:left="570" w:hanging="570"/>
      </w:pPr>
      <w:r>
        <w:t>[38]</w:t>
      </w:r>
      <w:r>
        <w:tab/>
        <w:t xml:space="preserve">S. Adachi, </w:t>
      </w:r>
      <w:r>
        <w:rPr>
          <w:i/>
        </w:rPr>
        <w:t>The handbook on optical constants of metals: in tables and figures</w:t>
      </w:r>
      <w:r>
        <w:t>. Singapore ; Hackensack, NJ: World Scientific Pub, 2012.</w:t>
      </w:r>
    </w:p>
    <w:p w:rsidR="00563DAA" w:rsidRDefault="00563DAA" w:rsidP="00563DAA">
      <w:pPr>
        <w:pStyle w:val="aff8"/>
        <w:spacing w:line="312" w:lineRule="auto"/>
        <w:ind w:left="570" w:hanging="570"/>
      </w:pPr>
      <w:r>
        <w:t>[39]</w:t>
      </w:r>
      <w:r>
        <w:tab/>
        <w:t xml:space="preserve">S. Babar і J. H. Weaver, «Optical constants of Cu, Ag, and Au revisited», </w:t>
      </w:r>
      <w:r>
        <w:rPr>
          <w:i/>
        </w:rPr>
        <w:t>Appl. Opt.</w:t>
      </w:r>
      <w:r>
        <w:t>, вип. 54, вип. 3, с. 477, Січ 2015, doi: 10.1364/AO.54.000477.</w:t>
      </w:r>
    </w:p>
    <w:p w:rsidR="00563DAA" w:rsidRDefault="00563DAA" w:rsidP="00563DAA">
      <w:pPr>
        <w:pStyle w:val="aff8"/>
        <w:spacing w:line="312" w:lineRule="auto"/>
        <w:ind w:left="570" w:hanging="570"/>
      </w:pPr>
      <w:r>
        <w:t>[40]</w:t>
      </w:r>
      <w:r>
        <w:tab/>
        <w:t xml:space="preserve">«Keller и др.-2006-Absorption coefficient characterization in Ti-6Al-.pdf». </w:t>
      </w:r>
    </w:p>
    <w:p w:rsidR="00563DAA" w:rsidRDefault="00563DAA" w:rsidP="00563DAA">
      <w:pPr>
        <w:pStyle w:val="aff8"/>
        <w:spacing w:line="312" w:lineRule="auto"/>
        <w:ind w:left="570" w:hanging="570"/>
      </w:pPr>
      <w:r>
        <w:t>[41]</w:t>
      </w:r>
      <w:r>
        <w:tab/>
        <w:t>J. E. Smugeresky, D. M. Keicher, J. A. Romero, M. L. Griffith, і L. D. Harwell, «Laser engineered net shaping (LENS</w:t>
      </w:r>
      <w:r>
        <w:rPr>
          <w:lang w:val="en-US"/>
        </w:rPr>
        <w:t xml:space="preserve"> </w:t>
      </w:r>
      <w:r>
        <w:t xml:space="preserve">trademark) process: Optimization of surface </w:t>
      </w:r>
      <w:r>
        <w:lastRenderedPageBreak/>
        <w:t>finish and microstructural properties», SAND--97-8652C, 554828, Лис 1997. doi: 10.2172/554828.</w:t>
      </w:r>
    </w:p>
    <w:p w:rsidR="00563DAA" w:rsidRDefault="00563DAA" w:rsidP="00563DAA">
      <w:pPr>
        <w:pStyle w:val="aff8"/>
        <w:spacing w:line="312" w:lineRule="auto"/>
        <w:ind w:left="570" w:hanging="570"/>
      </w:pPr>
      <w:r>
        <w:t>[42]</w:t>
      </w:r>
      <w:r>
        <w:tab/>
        <w:t xml:space="preserve">R. R. Unocic і J. N. DuPont, «Process efficiency measurements in the laser engineered net shaping process», </w:t>
      </w:r>
      <w:r>
        <w:rPr>
          <w:i/>
        </w:rPr>
        <w:t>Metall and Materi Trans B</w:t>
      </w:r>
      <w:r>
        <w:t>, вип. 35, вип. 1, с. 143–152, Лют 2004, doi: 10.1007/s11663-004-0104-7.</w:t>
      </w:r>
    </w:p>
    <w:p w:rsidR="00563DAA" w:rsidRDefault="00563DAA" w:rsidP="00563DAA">
      <w:pPr>
        <w:pStyle w:val="aff8"/>
        <w:spacing w:line="312" w:lineRule="auto"/>
        <w:ind w:left="570" w:hanging="570"/>
      </w:pPr>
      <w:r>
        <w:t>[43]</w:t>
      </w:r>
      <w:r>
        <w:tab/>
        <w:t xml:space="preserve">M. F. Gouge, J. C. Heigel, P. Michaleris, і T. A. Palmer, «Modeling forced convection in the thermal simulation of laser cladding processes», </w:t>
      </w:r>
      <w:r>
        <w:rPr>
          <w:i/>
        </w:rPr>
        <w:t>Int J Adv Manuf Technol</w:t>
      </w:r>
      <w:r>
        <w:t>, вип. 79, вип. 1–4, с. 307–320, Лип 2015, doi: 10.1007/s00170-015-6831-x.</w:t>
      </w:r>
    </w:p>
    <w:p w:rsidR="00563DAA" w:rsidRDefault="00563DAA" w:rsidP="00563DAA">
      <w:pPr>
        <w:pStyle w:val="aff8"/>
        <w:spacing w:line="312" w:lineRule="auto"/>
        <w:ind w:left="570" w:hanging="570"/>
        <w:rPr>
          <w:lang w:val="en-US"/>
        </w:rPr>
      </w:pPr>
      <w:r>
        <w:t>[44]</w:t>
      </w:r>
      <w:r>
        <w:tab/>
        <w:t xml:space="preserve">Q. Yang, P. Zhang, L. Cheng, Z. Min, M. Chyu, і A. C. To, «Finite element modeling and validation of thermomechanical behavior of Ti-6Al-4V in directed energy deposition additive manufacturing», </w:t>
      </w:r>
      <w:r>
        <w:rPr>
          <w:i/>
        </w:rPr>
        <w:t>Additive Manufacturing</w:t>
      </w:r>
      <w:r>
        <w:t>, вип. 12, с. 169–177, Жов 2016, doi: 10.1016/j.addma.2016.06.012.</w:t>
      </w:r>
    </w:p>
    <w:p w:rsidR="00563DAA" w:rsidRDefault="00563DAA" w:rsidP="00563DAA">
      <w:pPr>
        <w:pStyle w:val="aff8"/>
        <w:spacing w:line="312" w:lineRule="auto"/>
        <w:ind w:left="570" w:hanging="570"/>
        <w:rPr>
          <w:lang w:val="en-US"/>
        </w:rPr>
      </w:pPr>
      <w:r>
        <w:rPr>
          <w:lang w:val="en-US"/>
        </w:rPr>
        <w:t>[45</w:t>
      </w:r>
      <w:r w:rsidRPr="008C7ACB">
        <w:rPr>
          <w:lang w:val="en-US"/>
        </w:rPr>
        <w:t>]</w:t>
      </w:r>
      <w:r>
        <w:rPr>
          <w:lang w:val="en-US"/>
        </w:rPr>
        <w:t xml:space="preserve"> </w:t>
      </w:r>
      <w:r w:rsidRPr="008C7ACB">
        <w:rPr>
          <w:lang w:val="en-US"/>
        </w:rPr>
        <w:t>О. А. Розенберг, С. Е. Шейкин, і С. В. Сохань, «Перспективы применения технически чистого титана для имплантов костной хирургии», Нові матеріали і технології в металургії та машинобудуванні, вип. Конструкційні і функціональні матеріали, вип. 2, с. 50–54, 2010.</w:t>
      </w:r>
    </w:p>
    <w:p w:rsidR="00563DAA" w:rsidRDefault="00563DAA" w:rsidP="00563DAA">
      <w:pPr>
        <w:pStyle w:val="aff8"/>
        <w:spacing w:line="312" w:lineRule="auto"/>
        <w:ind w:left="570" w:hanging="570"/>
        <w:rPr>
          <w:lang w:val="en-US"/>
        </w:rPr>
      </w:pPr>
      <w:r>
        <w:rPr>
          <w:lang w:val="en-US"/>
        </w:rPr>
        <w:t>[46</w:t>
      </w:r>
      <w:r w:rsidRPr="008C7ACB">
        <w:rPr>
          <w:lang w:val="en-US"/>
        </w:rPr>
        <w:t>]</w:t>
      </w:r>
      <w:r>
        <w:rPr>
          <w:lang w:val="en-US"/>
        </w:rPr>
        <w:t xml:space="preserve"> </w:t>
      </w:r>
      <w:r w:rsidRPr="008C7ACB">
        <w:rPr>
          <w:lang w:val="en-US"/>
        </w:rPr>
        <w:t>Н. Г. Бабенко, О. Д. Кагляк, Н. О. Мельник-Кагляк, і Л. Ф. Головко, «Головка кульшового суглоба багатошарової конструкції на парі з’єднання кераміка-метал», в Матеріали Всеукраїнської науково-технічної конференції молодих вчених та студентів «Інновації молоді–машинобудуванню», м. Київ, Квіт 2016, вип. Секція «Лазерна техніка та фізико-технічні технології», с. 34–37. [Online]. Доступний у: https://ela.kpi.ua/handle/123456789/16229</w:t>
      </w:r>
    </w:p>
    <w:p w:rsidR="00563DAA" w:rsidRDefault="00563DAA" w:rsidP="00563DAA">
      <w:pPr>
        <w:pStyle w:val="aff8"/>
        <w:spacing w:line="312" w:lineRule="auto"/>
        <w:ind w:left="570" w:hanging="570"/>
        <w:rPr>
          <w:lang w:val="en-US"/>
        </w:rPr>
      </w:pPr>
      <w:r>
        <w:rPr>
          <w:lang w:val="en-US"/>
        </w:rPr>
        <w:t>[47</w:t>
      </w:r>
      <w:r w:rsidRPr="008C7ACB">
        <w:rPr>
          <w:lang w:val="en-US"/>
        </w:rPr>
        <w:t>]</w:t>
      </w:r>
      <w:r>
        <w:rPr>
          <w:lang w:val="en-US"/>
        </w:rPr>
        <w:t xml:space="preserve"> </w:t>
      </w:r>
      <w:r w:rsidRPr="008C7ACB">
        <w:rPr>
          <w:lang w:val="en-US"/>
        </w:rPr>
        <w:t>З. З. Рахмилевич, И. М. Радзин, і С. А. Фарамазов, Справочник механика химических и нефтехимических производств. Москва: Химия, 1985.</w:t>
      </w:r>
    </w:p>
    <w:p w:rsidR="00563DAA" w:rsidRPr="00BC086A" w:rsidRDefault="00563DAA" w:rsidP="00BC086A">
      <w:pPr>
        <w:pStyle w:val="aff8"/>
        <w:spacing w:line="312" w:lineRule="auto"/>
        <w:ind w:left="570" w:hanging="570"/>
      </w:pPr>
      <w:r>
        <w:rPr>
          <w:lang w:val="en-US"/>
        </w:rPr>
        <w:t>[48</w:t>
      </w:r>
      <w:r w:rsidRPr="008C7ACB">
        <w:rPr>
          <w:lang w:val="en-US"/>
        </w:rPr>
        <w:t>]</w:t>
      </w:r>
      <w:r>
        <w:rPr>
          <w:lang w:val="en-US"/>
        </w:rPr>
        <w:t xml:space="preserve"> </w:t>
      </w:r>
      <w:r w:rsidRPr="008C7ACB">
        <w:rPr>
          <w:lang w:val="en-US"/>
        </w:rPr>
        <w:t>J. Goldak, M. Bibby, J. Moore, R. House, і B. Patel, «Computer modeling of heat flow in welds», MTB, вип. 17, вип. 3, с. 587–600, Вер 1986, doi: 10.1007/BF02670226.</w:t>
      </w:r>
    </w:p>
    <w:sectPr w:rsidR="00563DAA" w:rsidRPr="00BC086A" w:rsidSect="00917736">
      <w:footerReference w:type="default" r:id="rId391"/>
      <w:pgSz w:w="11907" w:h="16840" w:code="9"/>
      <w:pgMar w:top="1134" w:right="567" w:bottom="1134" w:left="1418" w:header="284" w:footer="284"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552D" w:rsidRDefault="0007552D" w:rsidP="00FD26D0">
      <w:pPr>
        <w:spacing w:line="240" w:lineRule="auto"/>
      </w:pPr>
      <w:r>
        <w:separator/>
      </w:r>
    </w:p>
  </w:endnote>
  <w:endnote w:type="continuationSeparator" w:id="0">
    <w:p w:rsidR="0007552D" w:rsidRDefault="0007552D" w:rsidP="00FD26D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 ">
    <w:panose1 w:val="00000000000000000000"/>
    <w:charset w:val="CC"/>
    <w:family w:val="swiss"/>
    <w:notTrueType/>
    <w:pitch w:val="variable"/>
    <w:sig w:usb0="00000201" w:usb1="00000000" w:usb2="00000000" w:usb3="00000000" w:csb0="0000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959191"/>
      <w:docPartObj>
        <w:docPartGallery w:val="Page Numbers (Bottom of Page)"/>
        <w:docPartUnique/>
      </w:docPartObj>
    </w:sdtPr>
    <w:sdtContent>
      <w:p w:rsidR="002B035E" w:rsidRDefault="002B035E">
        <w:pPr>
          <w:pStyle w:val="affc"/>
          <w:jc w:val="center"/>
        </w:pPr>
        <w:fldSimple w:instr=" PAGE   \* MERGEFORMAT ">
          <w:r w:rsidR="00010462">
            <w:rPr>
              <w:noProof/>
            </w:rPr>
            <w:t>6</w:t>
          </w:r>
        </w:fldSimple>
      </w:p>
    </w:sdtContent>
  </w:sdt>
  <w:p w:rsidR="002B035E" w:rsidRDefault="002B035E">
    <w:pPr>
      <w:pStyle w:val="aff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552D" w:rsidRDefault="0007552D" w:rsidP="00FD26D0">
      <w:pPr>
        <w:spacing w:line="240" w:lineRule="auto"/>
      </w:pPr>
      <w:r>
        <w:separator/>
      </w:r>
    </w:p>
  </w:footnote>
  <w:footnote w:type="continuationSeparator" w:id="0">
    <w:p w:rsidR="0007552D" w:rsidRDefault="0007552D" w:rsidP="00FD26D0">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EBDA9CB0"/>
    <w:lvl w:ilvl="0">
      <w:start w:val="1"/>
      <w:numFmt w:val="decimal"/>
      <w:lvlText w:val="%1."/>
      <w:lvlJc w:val="left"/>
      <w:pPr>
        <w:tabs>
          <w:tab w:val="num" w:pos="1492"/>
        </w:tabs>
        <w:ind w:left="1492" w:hanging="360"/>
      </w:pPr>
    </w:lvl>
  </w:abstractNum>
  <w:abstractNum w:abstractNumId="1">
    <w:nsid w:val="FFFFFF7D"/>
    <w:multiLevelType w:val="singleLevel"/>
    <w:tmpl w:val="C54445AA"/>
    <w:lvl w:ilvl="0">
      <w:start w:val="1"/>
      <w:numFmt w:val="decimal"/>
      <w:lvlText w:val="%1."/>
      <w:lvlJc w:val="left"/>
      <w:pPr>
        <w:tabs>
          <w:tab w:val="num" w:pos="1209"/>
        </w:tabs>
        <w:ind w:left="1209" w:hanging="360"/>
      </w:pPr>
    </w:lvl>
  </w:abstractNum>
  <w:abstractNum w:abstractNumId="2">
    <w:nsid w:val="FFFFFF7E"/>
    <w:multiLevelType w:val="singleLevel"/>
    <w:tmpl w:val="3124984A"/>
    <w:lvl w:ilvl="0">
      <w:start w:val="1"/>
      <w:numFmt w:val="decimal"/>
      <w:lvlText w:val="%1."/>
      <w:lvlJc w:val="left"/>
      <w:pPr>
        <w:tabs>
          <w:tab w:val="num" w:pos="926"/>
        </w:tabs>
        <w:ind w:left="926" w:hanging="360"/>
      </w:pPr>
    </w:lvl>
  </w:abstractNum>
  <w:abstractNum w:abstractNumId="3">
    <w:nsid w:val="FFFFFF7F"/>
    <w:multiLevelType w:val="singleLevel"/>
    <w:tmpl w:val="C060D854"/>
    <w:lvl w:ilvl="0">
      <w:start w:val="1"/>
      <w:numFmt w:val="decimal"/>
      <w:lvlText w:val="%1."/>
      <w:lvlJc w:val="left"/>
      <w:pPr>
        <w:tabs>
          <w:tab w:val="num" w:pos="643"/>
        </w:tabs>
        <w:ind w:left="643" w:hanging="360"/>
      </w:pPr>
    </w:lvl>
  </w:abstractNum>
  <w:abstractNum w:abstractNumId="4">
    <w:nsid w:val="FFFFFF80"/>
    <w:multiLevelType w:val="singleLevel"/>
    <w:tmpl w:val="0756AA7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030637D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BB04205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0AC01A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1060436"/>
    <w:lvl w:ilvl="0">
      <w:start w:val="1"/>
      <w:numFmt w:val="decimal"/>
      <w:pStyle w:val="a"/>
      <w:lvlText w:val="%1."/>
      <w:lvlJc w:val="left"/>
      <w:pPr>
        <w:tabs>
          <w:tab w:val="num" w:pos="360"/>
        </w:tabs>
        <w:ind w:left="360" w:hanging="360"/>
      </w:pPr>
    </w:lvl>
  </w:abstractNum>
  <w:abstractNum w:abstractNumId="9">
    <w:nsid w:val="FFFFFF89"/>
    <w:multiLevelType w:val="singleLevel"/>
    <w:tmpl w:val="044665FE"/>
    <w:lvl w:ilvl="0">
      <w:start w:val="1"/>
      <w:numFmt w:val="bullet"/>
      <w:lvlText w:val=""/>
      <w:lvlJc w:val="left"/>
      <w:pPr>
        <w:tabs>
          <w:tab w:val="num" w:pos="360"/>
        </w:tabs>
        <w:ind w:left="360" w:hanging="360"/>
      </w:pPr>
      <w:rPr>
        <w:rFonts w:ascii="Symbol" w:hAnsi="Symbol" w:hint="default"/>
      </w:rPr>
    </w:lvl>
  </w:abstractNum>
  <w:abstractNum w:abstractNumId="10">
    <w:nsid w:val="053F6AFA"/>
    <w:multiLevelType w:val="hybridMultilevel"/>
    <w:tmpl w:val="718EAF24"/>
    <w:lvl w:ilvl="0" w:tplc="04220011">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1">
    <w:nsid w:val="06C02507"/>
    <w:multiLevelType w:val="hybridMultilevel"/>
    <w:tmpl w:val="5D6444B2"/>
    <w:lvl w:ilvl="0" w:tplc="0422000B">
      <w:start w:val="1"/>
      <w:numFmt w:val="bullet"/>
      <w:lvlText w:val=""/>
      <w:lvlJc w:val="left"/>
      <w:pPr>
        <w:ind w:left="1353" w:hanging="360"/>
      </w:pPr>
      <w:rPr>
        <w:rFonts w:ascii="Wingdings" w:hAnsi="Wingdings"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12">
    <w:nsid w:val="086255BF"/>
    <w:multiLevelType w:val="hybridMultilevel"/>
    <w:tmpl w:val="8D66F766"/>
    <w:lvl w:ilvl="0" w:tplc="04220011">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3">
    <w:nsid w:val="0B5A2856"/>
    <w:multiLevelType w:val="hybridMultilevel"/>
    <w:tmpl w:val="708AF0D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nsid w:val="0E243EC6"/>
    <w:multiLevelType w:val="hybridMultilevel"/>
    <w:tmpl w:val="DA28F302"/>
    <w:lvl w:ilvl="0" w:tplc="39A034FC">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5">
    <w:nsid w:val="1B7D38CC"/>
    <w:multiLevelType w:val="hybridMultilevel"/>
    <w:tmpl w:val="9AC2A48A"/>
    <w:lvl w:ilvl="0" w:tplc="ACD87A6C">
      <w:start w:val="1"/>
      <w:numFmt w:val="decimal"/>
      <w:lvlText w:val="Табл. %1. "/>
      <w:lvlJc w:val="center"/>
      <w:pPr>
        <w:ind w:left="1429" w:hanging="360"/>
      </w:pPr>
      <w:rPr>
        <w:rFonts w:asciiTheme="minorHAnsi" w:hAnsiTheme="minorHAnsi"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1FCB5ED8"/>
    <w:multiLevelType w:val="multilevel"/>
    <w:tmpl w:val="FC60AC6E"/>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7">
    <w:nsid w:val="3934433D"/>
    <w:multiLevelType w:val="hybridMultilevel"/>
    <w:tmpl w:val="6A3AB45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8">
    <w:nsid w:val="3A1C098C"/>
    <w:multiLevelType w:val="hybridMultilevel"/>
    <w:tmpl w:val="BCC44BAC"/>
    <w:lvl w:ilvl="0" w:tplc="241CAEF6">
      <w:start w:val="1"/>
      <w:numFmt w:val="decimal"/>
      <w:lvlText w:val="     Табл. %1. "/>
      <w:lvlJc w:val="left"/>
      <w:pPr>
        <w:ind w:left="0" w:hanging="360"/>
      </w:pPr>
      <w:rPr>
        <w:rFonts w:asciiTheme="minorHAnsi" w:hAnsiTheme="minorHAnsi" w:hint="default"/>
        <w:b w:val="0"/>
        <w:i w:val="0"/>
        <w:caps w:val="0"/>
        <w:strike w:val="0"/>
        <w:dstrike w:val="0"/>
        <w:outline w:val="0"/>
        <w:shadow w:val="0"/>
        <w:emboss w:val="0"/>
        <w:imprint w:val="0"/>
        <w:vanish w:val="0"/>
        <w:color w:val="auto"/>
        <w:spacing w:val="0"/>
        <w:w w:val="100"/>
        <w:kern w:val="0"/>
        <w:position w:val="0"/>
        <w:sz w:val="28"/>
        <w:u w:val="none"/>
        <w:vertAlign w:val="baseline"/>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nsid w:val="3EB26830"/>
    <w:multiLevelType w:val="hybridMultilevel"/>
    <w:tmpl w:val="E444BF1E"/>
    <w:lvl w:ilvl="0" w:tplc="9FEC9664">
      <w:start w:val="1"/>
      <w:numFmt w:val="decimal"/>
      <w:lvlText w:val="Табл. %1. "/>
      <w:lvlJc w:val="right"/>
      <w:pPr>
        <w:ind w:left="1080" w:hanging="360"/>
      </w:pPr>
      <w:rPr>
        <w:rFonts w:asciiTheme="minorHAnsi" w:hAnsiTheme="minorHAnsi" w:hint="default"/>
      </w:rPr>
    </w:lvl>
    <w:lvl w:ilvl="1" w:tplc="04220019" w:tentative="1">
      <w:start w:val="1"/>
      <w:numFmt w:val="lowerLetter"/>
      <w:lvlText w:val="%2."/>
      <w:lvlJc w:val="left"/>
      <w:pPr>
        <w:ind w:left="3600" w:hanging="360"/>
      </w:pPr>
    </w:lvl>
    <w:lvl w:ilvl="2" w:tplc="0422001B" w:tentative="1">
      <w:start w:val="1"/>
      <w:numFmt w:val="lowerRoman"/>
      <w:lvlText w:val="%3."/>
      <w:lvlJc w:val="right"/>
      <w:pPr>
        <w:ind w:left="4320" w:hanging="180"/>
      </w:pPr>
    </w:lvl>
    <w:lvl w:ilvl="3" w:tplc="0422000F" w:tentative="1">
      <w:start w:val="1"/>
      <w:numFmt w:val="decimal"/>
      <w:lvlText w:val="%4."/>
      <w:lvlJc w:val="left"/>
      <w:pPr>
        <w:ind w:left="5040" w:hanging="360"/>
      </w:pPr>
    </w:lvl>
    <w:lvl w:ilvl="4" w:tplc="04220019" w:tentative="1">
      <w:start w:val="1"/>
      <w:numFmt w:val="lowerLetter"/>
      <w:lvlText w:val="%5."/>
      <w:lvlJc w:val="left"/>
      <w:pPr>
        <w:ind w:left="5760" w:hanging="360"/>
      </w:pPr>
    </w:lvl>
    <w:lvl w:ilvl="5" w:tplc="0422001B" w:tentative="1">
      <w:start w:val="1"/>
      <w:numFmt w:val="lowerRoman"/>
      <w:lvlText w:val="%6."/>
      <w:lvlJc w:val="right"/>
      <w:pPr>
        <w:ind w:left="6480" w:hanging="180"/>
      </w:pPr>
    </w:lvl>
    <w:lvl w:ilvl="6" w:tplc="0422000F" w:tentative="1">
      <w:start w:val="1"/>
      <w:numFmt w:val="decimal"/>
      <w:lvlText w:val="%7."/>
      <w:lvlJc w:val="left"/>
      <w:pPr>
        <w:ind w:left="7200" w:hanging="360"/>
      </w:pPr>
    </w:lvl>
    <w:lvl w:ilvl="7" w:tplc="04220019" w:tentative="1">
      <w:start w:val="1"/>
      <w:numFmt w:val="lowerLetter"/>
      <w:lvlText w:val="%8."/>
      <w:lvlJc w:val="left"/>
      <w:pPr>
        <w:ind w:left="7920" w:hanging="360"/>
      </w:pPr>
    </w:lvl>
    <w:lvl w:ilvl="8" w:tplc="0422001B" w:tentative="1">
      <w:start w:val="1"/>
      <w:numFmt w:val="lowerRoman"/>
      <w:lvlText w:val="%9."/>
      <w:lvlJc w:val="right"/>
      <w:pPr>
        <w:ind w:left="8640" w:hanging="180"/>
      </w:pPr>
    </w:lvl>
  </w:abstractNum>
  <w:abstractNum w:abstractNumId="20">
    <w:nsid w:val="40860B3E"/>
    <w:multiLevelType w:val="hybridMultilevel"/>
    <w:tmpl w:val="0DE20ABC"/>
    <w:lvl w:ilvl="0" w:tplc="28105396">
      <w:start w:val="1"/>
      <w:numFmt w:val="decimal"/>
      <w:lvlText w:val="Табл. %1."/>
      <w:lvlJc w:val="left"/>
      <w:pPr>
        <w:ind w:left="720" w:hanging="360"/>
      </w:pPr>
      <w:rPr>
        <w:rFonts w:asciiTheme="minorHAnsi" w:hAnsiTheme="minorHAnsi" w:hint="default"/>
        <w:b w:val="0"/>
        <w:i w:val="0"/>
        <w:caps w:val="0"/>
        <w:strike w:val="0"/>
        <w:dstrike w:val="0"/>
        <w:outline w:val="0"/>
        <w:shadow w:val="0"/>
        <w:emboss w:val="0"/>
        <w:imprint w:val="0"/>
        <w:vanish w:val="0"/>
        <w:color w:val="auto"/>
        <w:spacing w:val="0"/>
        <w:w w:val="100"/>
        <w:kern w:val="0"/>
        <w:position w:val="0"/>
        <w:sz w:val="28"/>
        <w:u w:val="none"/>
        <w:vertAlign w:val="baseli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40CF1704"/>
    <w:multiLevelType w:val="hybridMultilevel"/>
    <w:tmpl w:val="5DBEC48C"/>
    <w:lvl w:ilvl="0" w:tplc="CB949F00">
      <w:start w:val="1"/>
      <w:numFmt w:val="decimal"/>
      <w:lvlText w:val="Рис. %1. "/>
      <w:lvlJc w:val="left"/>
      <w:pPr>
        <w:ind w:left="1440" w:hanging="360"/>
      </w:pPr>
      <w:rPr>
        <w:rFonts w:asciiTheme="minorHAnsi" w:hAnsiTheme="minorHAnsi" w:hint="default"/>
        <w:b w:val="0"/>
        <w:i w:val="0"/>
        <w:caps w:val="0"/>
        <w:strike w:val="0"/>
        <w:dstrike w:val="0"/>
        <w:outline w:val="0"/>
        <w:shadow w:val="0"/>
        <w:emboss w:val="0"/>
        <w:imprint w:val="0"/>
        <w:vanish w:val="0"/>
        <w:color w:val="auto"/>
        <w:spacing w:val="0"/>
        <w:w w:val="100"/>
        <w:kern w:val="0"/>
        <w:position w:val="0"/>
        <w:sz w:val="28"/>
        <w:u w:val="none"/>
        <w:vertAlign w:val="baseline"/>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2">
    <w:nsid w:val="478E6005"/>
    <w:multiLevelType w:val="hybridMultilevel"/>
    <w:tmpl w:val="C1240CE4"/>
    <w:lvl w:ilvl="0" w:tplc="EAEAD0FA">
      <w:start w:val="1"/>
      <w:numFmt w:val="decimal"/>
      <w:lvlText w:val="     Табл. %1. "/>
      <w:lvlJc w:val="left"/>
      <w:pPr>
        <w:ind w:left="1920" w:hanging="360"/>
      </w:pPr>
      <w:rPr>
        <w:rFonts w:asciiTheme="minorHAnsi" w:hAnsiTheme="minorHAnsi" w:hint="default"/>
        <w:b w:val="0"/>
        <w:i w:val="0"/>
        <w:caps w:val="0"/>
        <w:strike w:val="0"/>
        <w:dstrike w:val="0"/>
        <w:outline w:val="0"/>
        <w:shadow w:val="0"/>
        <w:emboss w:val="0"/>
        <w:imprint w:val="0"/>
        <w:vanish w:val="0"/>
        <w:color w:val="auto"/>
        <w:spacing w:val="0"/>
        <w:w w:val="100"/>
        <w:kern w:val="0"/>
        <w:position w:val="0"/>
        <w:sz w:val="28"/>
        <w:u w:val="none"/>
        <w:vertAlign w:val="baseline"/>
      </w:rPr>
    </w:lvl>
    <w:lvl w:ilvl="1" w:tplc="04220019" w:tentative="1">
      <w:start w:val="1"/>
      <w:numFmt w:val="lowerLetter"/>
      <w:lvlText w:val="%2."/>
      <w:lvlJc w:val="left"/>
      <w:pPr>
        <w:ind w:left="4684" w:hanging="360"/>
      </w:pPr>
    </w:lvl>
    <w:lvl w:ilvl="2" w:tplc="0422001B" w:tentative="1">
      <w:start w:val="1"/>
      <w:numFmt w:val="lowerRoman"/>
      <w:lvlText w:val="%3."/>
      <w:lvlJc w:val="right"/>
      <w:pPr>
        <w:ind w:left="5404" w:hanging="180"/>
      </w:pPr>
    </w:lvl>
    <w:lvl w:ilvl="3" w:tplc="0422000F" w:tentative="1">
      <w:start w:val="1"/>
      <w:numFmt w:val="decimal"/>
      <w:lvlText w:val="%4."/>
      <w:lvlJc w:val="left"/>
      <w:pPr>
        <w:ind w:left="6124" w:hanging="360"/>
      </w:pPr>
    </w:lvl>
    <w:lvl w:ilvl="4" w:tplc="04220019" w:tentative="1">
      <w:start w:val="1"/>
      <w:numFmt w:val="lowerLetter"/>
      <w:lvlText w:val="%5."/>
      <w:lvlJc w:val="left"/>
      <w:pPr>
        <w:ind w:left="6844" w:hanging="360"/>
      </w:pPr>
    </w:lvl>
    <w:lvl w:ilvl="5" w:tplc="0422001B" w:tentative="1">
      <w:start w:val="1"/>
      <w:numFmt w:val="lowerRoman"/>
      <w:lvlText w:val="%6."/>
      <w:lvlJc w:val="right"/>
      <w:pPr>
        <w:ind w:left="7564" w:hanging="180"/>
      </w:pPr>
    </w:lvl>
    <w:lvl w:ilvl="6" w:tplc="0422000F" w:tentative="1">
      <w:start w:val="1"/>
      <w:numFmt w:val="decimal"/>
      <w:lvlText w:val="%7."/>
      <w:lvlJc w:val="left"/>
      <w:pPr>
        <w:ind w:left="8284" w:hanging="360"/>
      </w:pPr>
    </w:lvl>
    <w:lvl w:ilvl="7" w:tplc="04220019" w:tentative="1">
      <w:start w:val="1"/>
      <w:numFmt w:val="lowerLetter"/>
      <w:lvlText w:val="%8."/>
      <w:lvlJc w:val="left"/>
      <w:pPr>
        <w:ind w:left="9004" w:hanging="360"/>
      </w:pPr>
    </w:lvl>
    <w:lvl w:ilvl="8" w:tplc="0422001B" w:tentative="1">
      <w:start w:val="1"/>
      <w:numFmt w:val="lowerRoman"/>
      <w:lvlText w:val="%9."/>
      <w:lvlJc w:val="right"/>
      <w:pPr>
        <w:ind w:left="9724" w:hanging="180"/>
      </w:pPr>
    </w:lvl>
  </w:abstractNum>
  <w:abstractNum w:abstractNumId="23">
    <w:nsid w:val="5AA2420E"/>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5E3D15CC"/>
    <w:multiLevelType w:val="hybridMultilevel"/>
    <w:tmpl w:val="CEDA112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nsid w:val="63353E30"/>
    <w:multiLevelType w:val="hybridMultilevel"/>
    <w:tmpl w:val="1018BF68"/>
    <w:lvl w:ilvl="0" w:tplc="C92E615E">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4"/>
  </w:num>
  <w:num w:numId="12">
    <w:abstractNumId w:val="25"/>
  </w:num>
  <w:num w:numId="13">
    <w:abstractNumId w:val="16"/>
  </w:num>
  <w:num w:numId="14">
    <w:abstractNumId w:val="23"/>
  </w:num>
  <w:num w:numId="15">
    <w:abstractNumId w:val="19"/>
  </w:num>
  <w:num w:numId="16">
    <w:abstractNumId w:val="15"/>
  </w:num>
  <w:num w:numId="17">
    <w:abstractNumId w:val="22"/>
  </w:num>
  <w:num w:numId="18">
    <w:abstractNumId w:val="16"/>
    <w:lvlOverride w:ilvl="0">
      <w:startOverride w:val="1"/>
    </w:lvlOverride>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20"/>
  </w:num>
  <w:num w:numId="22">
    <w:abstractNumId w:val="21"/>
  </w:num>
  <w:num w:numId="23">
    <w:abstractNumId w:val="21"/>
  </w:num>
  <w:num w:numId="24">
    <w:abstractNumId w:val="17"/>
  </w:num>
  <w:num w:numId="25">
    <w:abstractNumId w:val="24"/>
  </w:num>
  <w:num w:numId="26">
    <w:abstractNumId w:val="11"/>
  </w:num>
  <w:num w:numId="27">
    <w:abstractNumId w:val="13"/>
  </w:num>
  <w:num w:numId="28">
    <w:abstractNumId w:val="12"/>
  </w:num>
  <w:num w:numId="29">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attachedTemplate r:id="rId1"/>
  <w:stylePaneFormatFilter w:val="1721"/>
  <w:defaultTabStop w:val="708"/>
  <w:hyphenationZone w:val="425"/>
  <w:drawingGridHorizontalSpacing w:val="120"/>
  <w:drawingGridVerticalSpacing w:val="381"/>
  <w:displayHorizontalDrawingGridEvery w:val="0"/>
  <w:characterSpacingControl w:val="doNotCompress"/>
  <w:hdrShapeDefaults>
    <o:shapedefaults v:ext="edit" spidmax="32770">
      <o:colormenu v:ext="edit" fillcolor="none" strokecolor="none"/>
    </o:shapedefaults>
  </w:hdrShapeDefaults>
  <w:footnotePr>
    <w:footnote w:id="-1"/>
    <w:footnote w:id="0"/>
  </w:footnotePr>
  <w:endnotePr>
    <w:endnote w:id="-1"/>
    <w:endnote w:id="0"/>
  </w:endnotePr>
  <w:compat/>
  <w:rsids>
    <w:rsidRoot w:val="005B277C"/>
    <w:rsid w:val="00010462"/>
    <w:rsid w:val="00013D73"/>
    <w:rsid w:val="000211CF"/>
    <w:rsid w:val="000250BD"/>
    <w:rsid w:val="00030250"/>
    <w:rsid w:val="00031F11"/>
    <w:rsid w:val="00034C7D"/>
    <w:rsid w:val="00035423"/>
    <w:rsid w:val="00035B79"/>
    <w:rsid w:val="00040F80"/>
    <w:rsid w:val="000418D7"/>
    <w:rsid w:val="00042BEF"/>
    <w:rsid w:val="00047CF7"/>
    <w:rsid w:val="00054743"/>
    <w:rsid w:val="000706A3"/>
    <w:rsid w:val="00072935"/>
    <w:rsid w:val="00074ADC"/>
    <w:rsid w:val="0007552D"/>
    <w:rsid w:val="00087266"/>
    <w:rsid w:val="00096F3E"/>
    <w:rsid w:val="000B0700"/>
    <w:rsid w:val="000C2343"/>
    <w:rsid w:val="000D10DA"/>
    <w:rsid w:val="000E1EDB"/>
    <w:rsid w:val="000E2D99"/>
    <w:rsid w:val="00112078"/>
    <w:rsid w:val="00122000"/>
    <w:rsid w:val="00127237"/>
    <w:rsid w:val="001314B7"/>
    <w:rsid w:val="00140528"/>
    <w:rsid w:val="0014306F"/>
    <w:rsid w:val="001453EA"/>
    <w:rsid w:val="00154F11"/>
    <w:rsid w:val="0016497E"/>
    <w:rsid w:val="00164EA6"/>
    <w:rsid w:val="00182AA4"/>
    <w:rsid w:val="00191249"/>
    <w:rsid w:val="00193577"/>
    <w:rsid w:val="001A4BF2"/>
    <w:rsid w:val="001A5BDE"/>
    <w:rsid w:val="001A5F16"/>
    <w:rsid w:val="001B1DB7"/>
    <w:rsid w:val="001F0A82"/>
    <w:rsid w:val="001F2172"/>
    <w:rsid w:val="00204D1B"/>
    <w:rsid w:val="00205545"/>
    <w:rsid w:val="00212F29"/>
    <w:rsid w:val="00215E70"/>
    <w:rsid w:val="00216E54"/>
    <w:rsid w:val="00234216"/>
    <w:rsid w:val="0024058A"/>
    <w:rsid w:val="00240CF3"/>
    <w:rsid w:val="00242BE3"/>
    <w:rsid w:val="00244AF9"/>
    <w:rsid w:val="00246115"/>
    <w:rsid w:val="002512BD"/>
    <w:rsid w:val="00256E12"/>
    <w:rsid w:val="00262726"/>
    <w:rsid w:val="00264137"/>
    <w:rsid w:val="002729C6"/>
    <w:rsid w:val="00275F83"/>
    <w:rsid w:val="00276C53"/>
    <w:rsid w:val="002858ED"/>
    <w:rsid w:val="00287049"/>
    <w:rsid w:val="00297836"/>
    <w:rsid w:val="00297B21"/>
    <w:rsid w:val="002A1185"/>
    <w:rsid w:val="002A1C9B"/>
    <w:rsid w:val="002A6741"/>
    <w:rsid w:val="002A696A"/>
    <w:rsid w:val="002A6D83"/>
    <w:rsid w:val="002B035E"/>
    <w:rsid w:val="002B6B1D"/>
    <w:rsid w:val="002C654D"/>
    <w:rsid w:val="002D031B"/>
    <w:rsid w:val="002D4132"/>
    <w:rsid w:val="002E31FC"/>
    <w:rsid w:val="002F00E8"/>
    <w:rsid w:val="002F1B67"/>
    <w:rsid w:val="002F32F5"/>
    <w:rsid w:val="00302CC9"/>
    <w:rsid w:val="00311581"/>
    <w:rsid w:val="00315630"/>
    <w:rsid w:val="00315DE3"/>
    <w:rsid w:val="0033454D"/>
    <w:rsid w:val="003408DC"/>
    <w:rsid w:val="003450E8"/>
    <w:rsid w:val="00352F5B"/>
    <w:rsid w:val="00355605"/>
    <w:rsid w:val="00356563"/>
    <w:rsid w:val="00365FFB"/>
    <w:rsid w:val="0037487A"/>
    <w:rsid w:val="003751AD"/>
    <w:rsid w:val="00381B93"/>
    <w:rsid w:val="003879D1"/>
    <w:rsid w:val="00390038"/>
    <w:rsid w:val="003953C0"/>
    <w:rsid w:val="00396C52"/>
    <w:rsid w:val="003A3408"/>
    <w:rsid w:val="003A5094"/>
    <w:rsid w:val="003B0CE9"/>
    <w:rsid w:val="003B7E3C"/>
    <w:rsid w:val="003C0E54"/>
    <w:rsid w:val="003C4AFE"/>
    <w:rsid w:val="003C6DC4"/>
    <w:rsid w:val="003D0F02"/>
    <w:rsid w:val="003D2E52"/>
    <w:rsid w:val="003E13B7"/>
    <w:rsid w:val="003E7FBE"/>
    <w:rsid w:val="003F3673"/>
    <w:rsid w:val="003F642A"/>
    <w:rsid w:val="003F7886"/>
    <w:rsid w:val="00407F24"/>
    <w:rsid w:val="00410FA1"/>
    <w:rsid w:val="00416229"/>
    <w:rsid w:val="004234F8"/>
    <w:rsid w:val="00424E2F"/>
    <w:rsid w:val="0042632F"/>
    <w:rsid w:val="00434CFB"/>
    <w:rsid w:val="00434D87"/>
    <w:rsid w:val="004354DC"/>
    <w:rsid w:val="00450356"/>
    <w:rsid w:val="004504A5"/>
    <w:rsid w:val="004515A8"/>
    <w:rsid w:val="0045203B"/>
    <w:rsid w:val="00455F75"/>
    <w:rsid w:val="004612EE"/>
    <w:rsid w:val="004646B6"/>
    <w:rsid w:val="0047129D"/>
    <w:rsid w:val="0047440D"/>
    <w:rsid w:val="00474E7C"/>
    <w:rsid w:val="00475150"/>
    <w:rsid w:val="00485C4F"/>
    <w:rsid w:val="00487400"/>
    <w:rsid w:val="0049290A"/>
    <w:rsid w:val="004A0674"/>
    <w:rsid w:val="004A5724"/>
    <w:rsid w:val="004A6506"/>
    <w:rsid w:val="004B0D14"/>
    <w:rsid w:val="004B2228"/>
    <w:rsid w:val="004C1294"/>
    <w:rsid w:val="004C1DB9"/>
    <w:rsid w:val="004C56D4"/>
    <w:rsid w:val="004D03FF"/>
    <w:rsid w:val="004D24AE"/>
    <w:rsid w:val="004E6CBD"/>
    <w:rsid w:val="004F52D0"/>
    <w:rsid w:val="004F6B88"/>
    <w:rsid w:val="004F719A"/>
    <w:rsid w:val="00505E79"/>
    <w:rsid w:val="005108A9"/>
    <w:rsid w:val="00510E6A"/>
    <w:rsid w:val="00513BE0"/>
    <w:rsid w:val="00513D7F"/>
    <w:rsid w:val="00514E2C"/>
    <w:rsid w:val="00517AC4"/>
    <w:rsid w:val="00521222"/>
    <w:rsid w:val="005241B0"/>
    <w:rsid w:val="005247B2"/>
    <w:rsid w:val="00525F79"/>
    <w:rsid w:val="005341FD"/>
    <w:rsid w:val="00534B37"/>
    <w:rsid w:val="00536D77"/>
    <w:rsid w:val="00545B83"/>
    <w:rsid w:val="00551101"/>
    <w:rsid w:val="005518AF"/>
    <w:rsid w:val="005519D3"/>
    <w:rsid w:val="005520DD"/>
    <w:rsid w:val="00563DAA"/>
    <w:rsid w:val="00574A5C"/>
    <w:rsid w:val="00583888"/>
    <w:rsid w:val="00585219"/>
    <w:rsid w:val="00593135"/>
    <w:rsid w:val="00595350"/>
    <w:rsid w:val="005A272F"/>
    <w:rsid w:val="005A40BE"/>
    <w:rsid w:val="005B277C"/>
    <w:rsid w:val="005B539A"/>
    <w:rsid w:val="005C11ED"/>
    <w:rsid w:val="005C5D4E"/>
    <w:rsid w:val="005D098C"/>
    <w:rsid w:val="005D64CC"/>
    <w:rsid w:val="005D73DA"/>
    <w:rsid w:val="005D7E70"/>
    <w:rsid w:val="005E1E5B"/>
    <w:rsid w:val="005E40E8"/>
    <w:rsid w:val="005F4220"/>
    <w:rsid w:val="0061109C"/>
    <w:rsid w:val="006160C3"/>
    <w:rsid w:val="00616994"/>
    <w:rsid w:val="00622686"/>
    <w:rsid w:val="006226AB"/>
    <w:rsid w:val="00622EBB"/>
    <w:rsid w:val="006232B7"/>
    <w:rsid w:val="00623B5F"/>
    <w:rsid w:val="006256EA"/>
    <w:rsid w:val="006302F9"/>
    <w:rsid w:val="00630793"/>
    <w:rsid w:val="0063347E"/>
    <w:rsid w:val="00641511"/>
    <w:rsid w:val="00646999"/>
    <w:rsid w:val="00652F40"/>
    <w:rsid w:val="00653186"/>
    <w:rsid w:val="00655569"/>
    <w:rsid w:val="0065644B"/>
    <w:rsid w:val="00660105"/>
    <w:rsid w:val="006679FE"/>
    <w:rsid w:val="0067113E"/>
    <w:rsid w:val="00675701"/>
    <w:rsid w:val="00680DF1"/>
    <w:rsid w:val="00691B09"/>
    <w:rsid w:val="00692D18"/>
    <w:rsid w:val="006974E4"/>
    <w:rsid w:val="006A4AD8"/>
    <w:rsid w:val="006A601B"/>
    <w:rsid w:val="006A6D77"/>
    <w:rsid w:val="006B0E7E"/>
    <w:rsid w:val="006B782B"/>
    <w:rsid w:val="006C32DD"/>
    <w:rsid w:val="006D03DB"/>
    <w:rsid w:val="006D5C62"/>
    <w:rsid w:val="006D7D71"/>
    <w:rsid w:val="006E1DD9"/>
    <w:rsid w:val="006F009F"/>
    <w:rsid w:val="006F1040"/>
    <w:rsid w:val="006F1F7E"/>
    <w:rsid w:val="00711532"/>
    <w:rsid w:val="00715F51"/>
    <w:rsid w:val="0071615E"/>
    <w:rsid w:val="007216A0"/>
    <w:rsid w:val="00730594"/>
    <w:rsid w:val="007522E7"/>
    <w:rsid w:val="007528CB"/>
    <w:rsid w:val="007553F7"/>
    <w:rsid w:val="00755AB4"/>
    <w:rsid w:val="007642EC"/>
    <w:rsid w:val="00771088"/>
    <w:rsid w:val="007778C9"/>
    <w:rsid w:val="007842D5"/>
    <w:rsid w:val="00795354"/>
    <w:rsid w:val="007A4028"/>
    <w:rsid w:val="007A6492"/>
    <w:rsid w:val="007B0E11"/>
    <w:rsid w:val="007B2A15"/>
    <w:rsid w:val="007B6927"/>
    <w:rsid w:val="007C3201"/>
    <w:rsid w:val="007C4A46"/>
    <w:rsid w:val="007C5185"/>
    <w:rsid w:val="007D0FAA"/>
    <w:rsid w:val="007F2F18"/>
    <w:rsid w:val="007F3AD2"/>
    <w:rsid w:val="00801672"/>
    <w:rsid w:val="0080525F"/>
    <w:rsid w:val="00810C8D"/>
    <w:rsid w:val="00825917"/>
    <w:rsid w:val="0082795F"/>
    <w:rsid w:val="00831243"/>
    <w:rsid w:val="00833B28"/>
    <w:rsid w:val="00841F6A"/>
    <w:rsid w:val="00845890"/>
    <w:rsid w:val="00845D5F"/>
    <w:rsid w:val="00855080"/>
    <w:rsid w:val="00856252"/>
    <w:rsid w:val="00856F58"/>
    <w:rsid w:val="00857DF5"/>
    <w:rsid w:val="00867309"/>
    <w:rsid w:val="0088293E"/>
    <w:rsid w:val="008847E0"/>
    <w:rsid w:val="00886133"/>
    <w:rsid w:val="00886D18"/>
    <w:rsid w:val="00890987"/>
    <w:rsid w:val="00895687"/>
    <w:rsid w:val="008A0FE3"/>
    <w:rsid w:val="008A1105"/>
    <w:rsid w:val="008B10E0"/>
    <w:rsid w:val="008B2F4C"/>
    <w:rsid w:val="008C21ED"/>
    <w:rsid w:val="008C4563"/>
    <w:rsid w:val="008C62E3"/>
    <w:rsid w:val="008D26F0"/>
    <w:rsid w:val="008D6D9A"/>
    <w:rsid w:val="008E0586"/>
    <w:rsid w:val="008E2E1F"/>
    <w:rsid w:val="008F0342"/>
    <w:rsid w:val="008F45C5"/>
    <w:rsid w:val="008F5C9B"/>
    <w:rsid w:val="00902004"/>
    <w:rsid w:val="00904D88"/>
    <w:rsid w:val="00917736"/>
    <w:rsid w:val="00917C00"/>
    <w:rsid w:val="00922F6A"/>
    <w:rsid w:val="00926C8C"/>
    <w:rsid w:val="00930034"/>
    <w:rsid w:val="00931C98"/>
    <w:rsid w:val="00931D02"/>
    <w:rsid w:val="00934706"/>
    <w:rsid w:val="00950DC5"/>
    <w:rsid w:val="0095165B"/>
    <w:rsid w:val="00951A3A"/>
    <w:rsid w:val="00961B38"/>
    <w:rsid w:val="00962C0F"/>
    <w:rsid w:val="00965B57"/>
    <w:rsid w:val="009765A7"/>
    <w:rsid w:val="009770D4"/>
    <w:rsid w:val="009829F2"/>
    <w:rsid w:val="00987F94"/>
    <w:rsid w:val="009A1100"/>
    <w:rsid w:val="009A5C63"/>
    <w:rsid w:val="009A789A"/>
    <w:rsid w:val="009B0494"/>
    <w:rsid w:val="009B24E3"/>
    <w:rsid w:val="009B29F5"/>
    <w:rsid w:val="009C45F1"/>
    <w:rsid w:val="009C47D0"/>
    <w:rsid w:val="009D361D"/>
    <w:rsid w:val="009D3D58"/>
    <w:rsid w:val="009D53B9"/>
    <w:rsid w:val="009E1FC2"/>
    <w:rsid w:val="009E5AF3"/>
    <w:rsid w:val="009F40DE"/>
    <w:rsid w:val="009F4851"/>
    <w:rsid w:val="00A17D86"/>
    <w:rsid w:val="00A207E2"/>
    <w:rsid w:val="00A21167"/>
    <w:rsid w:val="00A22462"/>
    <w:rsid w:val="00A261C2"/>
    <w:rsid w:val="00A27DCC"/>
    <w:rsid w:val="00A32F7E"/>
    <w:rsid w:val="00A34B29"/>
    <w:rsid w:val="00A42A4E"/>
    <w:rsid w:val="00A43715"/>
    <w:rsid w:val="00A543F4"/>
    <w:rsid w:val="00A57BE2"/>
    <w:rsid w:val="00A61E27"/>
    <w:rsid w:val="00A622AF"/>
    <w:rsid w:val="00A71171"/>
    <w:rsid w:val="00A82D67"/>
    <w:rsid w:val="00A82FE2"/>
    <w:rsid w:val="00A87020"/>
    <w:rsid w:val="00AB1260"/>
    <w:rsid w:val="00AB4FAF"/>
    <w:rsid w:val="00AB64F1"/>
    <w:rsid w:val="00AC295C"/>
    <w:rsid w:val="00AC55FF"/>
    <w:rsid w:val="00AC6DC1"/>
    <w:rsid w:val="00AD0B99"/>
    <w:rsid w:val="00AD57C1"/>
    <w:rsid w:val="00AD6790"/>
    <w:rsid w:val="00AD6946"/>
    <w:rsid w:val="00AE744D"/>
    <w:rsid w:val="00AF09AA"/>
    <w:rsid w:val="00B1149A"/>
    <w:rsid w:val="00B138E2"/>
    <w:rsid w:val="00B14E00"/>
    <w:rsid w:val="00B1667E"/>
    <w:rsid w:val="00B16A84"/>
    <w:rsid w:val="00B17DBC"/>
    <w:rsid w:val="00B21972"/>
    <w:rsid w:val="00B21D29"/>
    <w:rsid w:val="00B2352F"/>
    <w:rsid w:val="00B25765"/>
    <w:rsid w:val="00B27B39"/>
    <w:rsid w:val="00B30C28"/>
    <w:rsid w:val="00B43BBF"/>
    <w:rsid w:val="00B55D40"/>
    <w:rsid w:val="00B61765"/>
    <w:rsid w:val="00B655EB"/>
    <w:rsid w:val="00B66081"/>
    <w:rsid w:val="00B666F1"/>
    <w:rsid w:val="00B87C13"/>
    <w:rsid w:val="00B95A4E"/>
    <w:rsid w:val="00B97957"/>
    <w:rsid w:val="00BB7701"/>
    <w:rsid w:val="00BB7800"/>
    <w:rsid w:val="00BC086A"/>
    <w:rsid w:val="00BC387D"/>
    <w:rsid w:val="00BD4D74"/>
    <w:rsid w:val="00C0459F"/>
    <w:rsid w:val="00C16696"/>
    <w:rsid w:val="00C16DCE"/>
    <w:rsid w:val="00C200A6"/>
    <w:rsid w:val="00C22103"/>
    <w:rsid w:val="00C25AE7"/>
    <w:rsid w:val="00C26E56"/>
    <w:rsid w:val="00C35097"/>
    <w:rsid w:val="00C605CE"/>
    <w:rsid w:val="00C605EC"/>
    <w:rsid w:val="00C634AF"/>
    <w:rsid w:val="00C72CE0"/>
    <w:rsid w:val="00C73B7D"/>
    <w:rsid w:val="00C805E5"/>
    <w:rsid w:val="00C807EB"/>
    <w:rsid w:val="00C81ED6"/>
    <w:rsid w:val="00C834E9"/>
    <w:rsid w:val="00C959BB"/>
    <w:rsid w:val="00C96DE0"/>
    <w:rsid w:val="00CB02F2"/>
    <w:rsid w:val="00CC6820"/>
    <w:rsid w:val="00CD237E"/>
    <w:rsid w:val="00CD2726"/>
    <w:rsid w:val="00CD4E5E"/>
    <w:rsid w:val="00CE2D49"/>
    <w:rsid w:val="00CE3056"/>
    <w:rsid w:val="00CE49AB"/>
    <w:rsid w:val="00CE6A9A"/>
    <w:rsid w:val="00CF2436"/>
    <w:rsid w:val="00CF411B"/>
    <w:rsid w:val="00D01276"/>
    <w:rsid w:val="00D027C1"/>
    <w:rsid w:val="00D03AA6"/>
    <w:rsid w:val="00D03FC4"/>
    <w:rsid w:val="00D11695"/>
    <w:rsid w:val="00D12AD9"/>
    <w:rsid w:val="00D27DE6"/>
    <w:rsid w:val="00D5080B"/>
    <w:rsid w:val="00D50D33"/>
    <w:rsid w:val="00D537EB"/>
    <w:rsid w:val="00D53F78"/>
    <w:rsid w:val="00D61643"/>
    <w:rsid w:val="00D70681"/>
    <w:rsid w:val="00D807A5"/>
    <w:rsid w:val="00D81025"/>
    <w:rsid w:val="00D8199D"/>
    <w:rsid w:val="00D8640E"/>
    <w:rsid w:val="00D93CA3"/>
    <w:rsid w:val="00D94DBF"/>
    <w:rsid w:val="00DA253F"/>
    <w:rsid w:val="00DA57A7"/>
    <w:rsid w:val="00DB0B84"/>
    <w:rsid w:val="00DB3711"/>
    <w:rsid w:val="00DB60EF"/>
    <w:rsid w:val="00DC1706"/>
    <w:rsid w:val="00DC2A92"/>
    <w:rsid w:val="00DC64C4"/>
    <w:rsid w:val="00DD45F6"/>
    <w:rsid w:val="00DD5E11"/>
    <w:rsid w:val="00DE09B2"/>
    <w:rsid w:val="00DE52E1"/>
    <w:rsid w:val="00E01E03"/>
    <w:rsid w:val="00E01F3B"/>
    <w:rsid w:val="00E0248C"/>
    <w:rsid w:val="00E02B1E"/>
    <w:rsid w:val="00E22102"/>
    <w:rsid w:val="00E22172"/>
    <w:rsid w:val="00E23A48"/>
    <w:rsid w:val="00E25997"/>
    <w:rsid w:val="00E313F0"/>
    <w:rsid w:val="00E35D30"/>
    <w:rsid w:val="00E4071E"/>
    <w:rsid w:val="00E447B8"/>
    <w:rsid w:val="00E468AE"/>
    <w:rsid w:val="00E46EC5"/>
    <w:rsid w:val="00E50D92"/>
    <w:rsid w:val="00E57D5F"/>
    <w:rsid w:val="00E648B8"/>
    <w:rsid w:val="00E761CF"/>
    <w:rsid w:val="00E931E8"/>
    <w:rsid w:val="00E94FA1"/>
    <w:rsid w:val="00EB3455"/>
    <w:rsid w:val="00EC4306"/>
    <w:rsid w:val="00ED46C3"/>
    <w:rsid w:val="00EE0292"/>
    <w:rsid w:val="00F1593B"/>
    <w:rsid w:val="00F2360D"/>
    <w:rsid w:val="00F24902"/>
    <w:rsid w:val="00F31A8D"/>
    <w:rsid w:val="00F57E11"/>
    <w:rsid w:val="00F60155"/>
    <w:rsid w:val="00F62AC7"/>
    <w:rsid w:val="00F77747"/>
    <w:rsid w:val="00F81B76"/>
    <w:rsid w:val="00F82CA5"/>
    <w:rsid w:val="00FA2C34"/>
    <w:rsid w:val="00FA323F"/>
    <w:rsid w:val="00FA3EF3"/>
    <w:rsid w:val="00FA44FC"/>
    <w:rsid w:val="00FA5D87"/>
    <w:rsid w:val="00FB2554"/>
    <w:rsid w:val="00FC2B10"/>
    <w:rsid w:val="00FC47AF"/>
    <w:rsid w:val="00FD26D0"/>
    <w:rsid w:val="00FD27BC"/>
    <w:rsid w:val="00FE7535"/>
    <w:rsid w:val="00FF343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2770">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8"/>
        <w:szCs w:val="28"/>
        <w:lang w:val="uk-UA"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8" w:unhideWhenUsed="0" w:qFormat="1"/>
    <w:lsdException w:name="heading 2" w:uiPriority="9"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13"/>
    <w:lsdException w:name="Title" w:semiHidden="0" w:unhideWhenUsed="0"/>
    <w:lsdException w:name="Default Paragraph Font" w:uiPriority="1"/>
    <w:lsdException w:name="Subtitle" w:semiHidden="0" w:unhideWhenUsed="0"/>
    <w:lsdException w:name="Strong" w:semiHidden="0" w:unhideWhenUsed="0"/>
    <w:lsdException w:name="Emphasis" w:semiHidden="0" w:unhideWhenUsed="0"/>
    <w:lsdException w:name="Table Grid" w:semiHidden="0" w:uiPriority="5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uiPriority="37"/>
    <w:lsdException w:name="TOC Heading" w:uiPriority="39" w:qFormat="1"/>
  </w:latentStyles>
  <w:style w:type="paragraph" w:default="1" w:styleId="a0">
    <w:name w:val="Normal"/>
    <w:uiPriority w:val="12"/>
    <w:qFormat/>
    <w:rsid w:val="00EB3455"/>
    <w:pPr>
      <w:jc w:val="both"/>
    </w:pPr>
    <w:rPr>
      <w:rFonts w:cs="Arial"/>
      <w:iCs/>
      <w:szCs w:val="24"/>
    </w:rPr>
  </w:style>
  <w:style w:type="paragraph" w:styleId="1">
    <w:name w:val="heading 1"/>
    <w:aliases w:val="Розділ"/>
    <w:next w:val="a1"/>
    <w:link w:val="10"/>
    <w:uiPriority w:val="8"/>
    <w:qFormat/>
    <w:rsid w:val="00B666F1"/>
    <w:pPr>
      <w:keepNext/>
      <w:keepLines/>
      <w:pageBreakBefore/>
      <w:numPr>
        <w:numId w:val="13"/>
      </w:numPr>
      <w:suppressAutoHyphens/>
      <w:spacing w:after="570"/>
      <w:ind w:left="0" w:firstLine="0"/>
      <w:outlineLvl w:val="0"/>
    </w:pPr>
    <w:rPr>
      <w:rFonts w:asciiTheme="majorHAnsi" w:hAnsiTheme="majorHAnsi" w:cs="Arial"/>
      <w:szCs w:val="24"/>
    </w:rPr>
  </w:style>
  <w:style w:type="paragraph" w:styleId="2">
    <w:name w:val="heading 2"/>
    <w:basedOn w:val="1"/>
    <w:next w:val="a1"/>
    <w:link w:val="20"/>
    <w:uiPriority w:val="9"/>
    <w:qFormat/>
    <w:rsid w:val="00B666F1"/>
    <w:pPr>
      <w:pageBreakBefore w:val="0"/>
      <w:numPr>
        <w:ilvl w:val="1"/>
      </w:numPr>
      <w:ind w:left="0" w:firstLine="0"/>
      <w:outlineLvl w:val="1"/>
    </w:pPr>
  </w:style>
  <w:style w:type="paragraph" w:styleId="3">
    <w:name w:val="heading 3"/>
    <w:basedOn w:val="a0"/>
    <w:next w:val="a0"/>
    <w:link w:val="30"/>
    <w:uiPriority w:val="99"/>
    <w:unhideWhenUsed/>
    <w:rsid w:val="00356563"/>
    <w:pPr>
      <w:keepNext/>
      <w:keepLines/>
      <w:numPr>
        <w:ilvl w:val="2"/>
        <w:numId w:val="13"/>
      </w:numPr>
      <w:spacing w:before="200"/>
      <w:outlineLvl w:val="2"/>
    </w:pPr>
    <w:rPr>
      <w:rFonts w:asciiTheme="majorHAnsi" w:eastAsiaTheme="majorEastAsia" w:hAnsiTheme="majorHAnsi" w:cstheme="majorBidi"/>
      <w:b/>
      <w:bCs/>
      <w:iCs w:val="0"/>
      <w:color w:val="DDDDDD" w:themeColor="accent1"/>
      <w:sz w:val="22"/>
      <w:szCs w:val="22"/>
      <w:lang w:val="de-DE"/>
    </w:rPr>
  </w:style>
  <w:style w:type="paragraph" w:styleId="4">
    <w:name w:val="heading 4"/>
    <w:basedOn w:val="a0"/>
    <w:next w:val="a0"/>
    <w:link w:val="40"/>
    <w:uiPriority w:val="99"/>
    <w:semiHidden/>
    <w:unhideWhenUsed/>
    <w:rsid w:val="00356563"/>
    <w:pPr>
      <w:keepNext/>
      <w:keepLines/>
      <w:numPr>
        <w:ilvl w:val="3"/>
        <w:numId w:val="13"/>
      </w:numPr>
      <w:spacing w:before="200"/>
      <w:outlineLvl w:val="3"/>
    </w:pPr>
    <w:rPr>
      <w:rFonts w:asciiTheme="majorHAnsi" w:eastAsiaTheme="majorEastAsia" w:hAnsiTheme="majorHAnsi" w:cstheme="majorBidi"/>
      <w:b/>
      <w:bCs/>
      <w:i/>
      <w:color w:val="DDDDDD" w:themeColor="accent1"/>
      <w:sz w:val="22"/>
      <w:szCs w:val="22"/>
      <w:lang w:val="de-DE"/>
    </w:rPr>
  </w:style>
  <w:style w:type="paragraph" w:styleId="5">
    <w:name w:val="heading 5"/>
    <w:basedOn w:val="a0"/>
    <w:next w:val="a0"/>
    <w:link w:val="50"/>
    <w:uiPriority w:val="99"/>
    <w:unhideWhenUsed/>
    <w:rsid w:val="003B7E3C"/>
    <w:pPr>
      <w:keepNext/>
      <w:keepLines/>
      <w:numPr>
        <w:ilvl w:val="4"/>
        <w:numId w:val="13"/>
      </w:numPr>
      <w:spacing w:before="200"/>
      <w:outlineLvl w:val="4"/>
    </w:pPr>
    <w:rPr>
      <w:rFonts w:asciiTheme="majorHAnsi" w:eastAsiaTheme="majorEastAsia" w:hAnsiTheme="majorHAnsi" w:cstheme="majorBidi"/>
      <w:color w:val="6E6E6E" w:themeColor="accent1" w:themeShade="7F"/>
    </w:rPr>
  </w:style>
  <w:style w:type="paragraph" w:styleId="6">
    <w:name w:val="heading 6"/>
    <w:basedOn w:val="a0"/>
    <w:next w:val="a0"/>
    <w:link w:val="60"/>
    <w:uiPriority w:val="99"/>
    <w:semiHidden/>
    <w:unhideWhenUsed/>
    <w:rsid w:val="003B7E3C"/>
    <w:pPr>
      <w:keepNext/>
      <w:keepLines/>
      <w:numPr>
        <w:ilvl w:val="5"/>
        <w:numId w:val="13"/>
      </w:numPr>
      <w:spacing w:before="200"/>
      <w:outlineLvl w:val="5"/>
    </w:pPr>
    <w:rPr>
      <w:rFonts w:asciiTheme="majorHAnsi" w:eastAsiaTheme="majorEastAsia" w:hAnsiTheme="majorHAnsi" w:cstheme="majorBidi"/>
      <w:i/>
      <w:iCs w:val="0"/>
      <w:color w:val="6E6E6E" w:themeColor="accent1" w:themeShade="7F"/>
    </w:rPr>
  </w:style>
  <w:style w:type="paragraph" w:styleId="7">
    <w:name w:val="heading 7"/>
    <w:basedOn w:val="a0"/>
    <w:next w:val="a0"/>
    <w:link w:val="70"/>
    <w:uiPriority w:val="99"/>
    <w:unhideWhenUsed/>
    <w:rsid w:val="00074ADC"/>
    <w:pPr>
      <w:keepNext/>
      <w:keepLines/>
      <w:numPr>
        <w:ilvl w:val="6"/>
        <w:numId w:val="13"/>
      </w:numPr>
      <w:spacing w:before="200"/>
      <w:outlineLvl w:val="6"/>
    </w:pPr>
    <w:rPr>
      <w:rFonts w:asciiTheme="majorHAnsi" w:eastAsiaTheme="majorEastAsia" w:hAnsiTheme="majorHAnsi" w:cstheme="majorBidi"/>
      <w:i/>
      <w:iCs w:val="0"/>
      <w:color w:val="404040" w:themeColor="text1" w:themeTint="BF"/>
    </w:rPr>
  </w:style>
  <w:style w:type="paragraph" w:styleId="8">
    <w:name w:val="heading 8"/>
    <w:basedOn w:val="a0"/>
    <w:next w:val="a0"/>
    <w:link w:val="80"/>
    <w:uiPriority w:val="99"/>
    <w:semiHidden/>
    <w:unhideWhenUsed/>
    <w:rsid w:val="003B7E3C"/>
    <w:pPr>
      <w:keepNext/>
      <w:keepLines/>
      <w:numPr>
        <w:ilvl w:val="7"/>
        <w:numId w:val="13"/>
      </w:numPr>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0"/>
    <w:next w:val="a0"/>
    <w:link w:val="90"/>
    <w:uiPriority w:val="99"/>
    <w:semiHidden/>
    <w:unhideWhenUsed/>
    <w:qFormat/>
    <w:rsid w:val="003B7E3C"/>
    <w:pPr>
      <w:keepNext/>
      <w:keepLines/>
      <w:numPr>
        <w:ilvl w:val="8"/>
        <w:numId w:val="13"/>
      </w:numPr>
      <w:spacing w:before="200"/>
      <w:outlineLvl w:val="8"/>
    </w:pPr>
    <w:rPr>
      <w:rFonts w:asciiTheme="majorHAnsi" w:eastAsiaTheme="majorEastAsia" w:hAnsiTheme="majorHAnsi" w:cstheme="majorBidi"/>
      <w:i/>
      <w:iCs w:val="0"/>
      <w:color w:val="404040" w:themeColor="text1" w:themeTint="BF"/>
      <w:sz w:val="20"/>
      <w:szCs w:val="20"/>
    </w:rPr>
  </w:style>
  <w:style w:type="character" w:default="1" w:styleId="a2">
    <w:name w:val="Default Paragraph Font"/>
    <w:uiPriority w:val="1"/>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aliases w:val="Розділ Знак"/>
    <w:basedOn w:val="a2"/>
    <w:link w:val="1"/>
    <w:uiPriority w:val="8"/>
    <w:rsid w:val="00DB3711"/>
    <w:rPr>
      <w:rFonts w:asciiTheme="majorHAnsi" w:hAnsiTheme="majorHAnsi" w:cs="Arial"/>
      <w:szCs w:val="24"/>
    </w:rPr>
  </w:style>
  <w:style w:type="character" w:customStyle="1" w:styleId="20">
    <w:name w:val="Заголовок 2 Знак"/>
    <w:basedOn w:val="a2"/>
    <w:link w:val="2"/>
    <w:uiPriority w:val="9"/>
    <w:rsid w:val="00DB3711"/>
    <w:rPr>
      <w:rFonts w:asciiTheme="majorHAnsi" w:hAnsiTheme="majorHAnsi" w:cs="Arial"/>
      <w:szCs w:val="24"/>
    </w:rPr>
  </w:style>
  <w:style w:type="character" w:customStyle="1" w:styleId="30">
    <w:name w:val="Заголовок 3 Знак"/>
    <w:basedOn w:val="a2"/>
    <w:link w:val="3"/>
    <w:uiPriority w:val="99"/>
    <w:rsid w:val="00DB3711"/>
    <w:rPr>
      <w:rFonts w:asciiTheme="majorHAnsi" w:eastAsiaTheme="majorEastAsia" w:hAnsiTheme="majorHAnsi" w:cstheme="majorBidi"/>
      <w:b/>
      <w:bCs/>
      <w:color w:val="DDDDDD" w:themeColor="accent1"/>
      <w:sz w:val="22"/>
      <w:szCs w:val="22"/>
      <w:lang w:val="de-DE"/>
    </w:rPr>
  </w:style>
  <w:style w:type="character" w:customStyle="1" w:styleId="40">
    <w:name w:val="Заголовок 4 Знак"/>
    <w:basedOn w:val="a2"/>
    <w:link w:val="4"/>
    <w:uiPriority w:val="99"/>
    <w:semiHidden/>
    <w:rsid w:val="00DB3711"/>
    <w:rPr>
      <w:rFonts w:asciiTheme="majorHAnsi" w:eastAsiaTheme="majorEastAsia" w:hAnsiTheme="majorHAnsi" w:cstheme="majorBidi"/>
      <w:b/>
      <w:bCs/>
      <w:i/>
      <w:iCs/>
      <w:color w:val="DDDDDD" w:themeColor="accent1"/>
      <w:sz w:val="22"/>
      <w:szCs w:val="22"/>
      <w:lang w:val="de-DE"/>
    </w:rPr>
  </w:style>
  <w:style w:type="paragraph" w:styleId="a5">
    <w:name w:val="caption"/>
    <w:basedOn w:val="a0"/>
    <w:next w:val="a1"/>
    <w:uiPriority w:val="13"/>
    <w:rsid w:val="004612EE"/>
    <w:pPr>
      <w:jc w:val="center"/>
    </w:pPr>
    <w:rPr>
      <w:bCs/>
      <w:szCs w:val="18"/>
    </w:rPr>
  </w:style>
  <w:style w:type="paragraph" w:styleId="a6">
    <w:name w:val="No Spacing"/>
    <w:basedOn w:val="a0"/>
    <w:uiPriority w:val="99"/>
    <w:rsid w:val="00356563"/>
    <w:pPr>
      <w:spacing w:line="240" w:lineRule="auto"/>
    </w:pPr>
    <w:rPr>
      <w:lang w:val="de-DE"/>
    </w:rPr>
  </w:style>
  <w:style w:type="character" w:styleId="a7">
    <w:name w:val="Emphasis"/>
    <w:basedOn w:val="a2"/>
    <w:uiPriority w:val="99"/>
    <w:rsid w:val="00917736"/>
    <w:rPr>
      <w:i/>
      <w:iCs/>
    </w:rPr>
  </w:style>
  <w:style w:type="character" w:styleId="a8">
    <w:name w:val="Subtle Emphasis"/>
    <w:basedOn w:val="a2"/>
    <w:uiPriority w:val="99"/>
    <w:rsid w:val="00917736"/>
    <w:rPr>
      <w:i/>
      <w:iCs/>
      <w:color w:val="808080" w:themeColor="text1" w:themeTint="7F"/>
    </w:rPr>
  </w:style>
  <w:style w:type="paragraph" w:styleId="a9">
    <w:name w:val="Title"/>
    <w:basedOn w:val="a0"/>
    <w:next w:val="a0"/>
    <w:link w:val="aa"/>
    <w:uiPriority w:val="99"/>
    <w:rsid w:val="00917736"/>
    <w:pPr>
      <w:pBdr>
        <w:bottom w:val="single" w:sz="8" w:space="4" w:color="DDDDDD" w:themeColor="accent1"/>
      </w:pBdr>
      <w:spacing w:after="300" w:line="240" w:lineRule="auto"/>
    </w:pPr>
    <w:rPr>
      <w:rFonts w:asciiTheme="majorHAnsi" w:eastAsiaTheme="majorEastAsia" w:hAnsiTheme="majorHAnsi" w:cstheme="majorBidi"/>
      <w:color w:val="000000" w:themeColor="text2" w:themeShade="BF"/>
      <w:spacing w:val="5"/>
      <w:kern w:val="28"/>
      <w:sz w:val="52"/>
      <w:szCs w:val="52"/>
    </w:rPr>
  </w:style>
  <w:style w:type="character" w:customStyle="1" w:styleId="aa">
    <w:name w:val="Название Знак"/>
    <w:basedOn w:val="a2"/>
    <w:link w:val="a9"/>
    <w:uiPriority w:val="99"/>
    <w:rsid w:val="00DB3711"/>
    <w:rPr>
      <w:rFonts w:asciiTheme="majorHAnsi" w:eastAsiaTheme="majorEastAsia" w:hAnsiTheme="majorHAnsi" w:cstheme="majorBidi"/>
      <w:iCs/>
      <w:color w:val="000000" w:themeColor="text2" w:themeShade="BF"/>
      <w:spacing w:val="5"/>
      <w:kern w:val="28"/>
      <w:sz w:val="52"/>
      <w:szCs w:val="52"/>
    </w:rPr>
  </w:style>
  <w:style w:type="character" w:customStyle="1" w:styleId="70">
    <w:name w:val="Заголовок 7 Знак"/>
    <w:basedOn w:val="a2"/>
    <w:link w:val="7"/>
    <w:uiPriority w:val="99"/>
    <w:rsid w:val="00DB3711"/>
    <w:rPr>
      <w:rFonts w:asciiTheme="majorHAnsi" w:eastAsiaTheme="majorEastAsia" w:hAnsiTheme="majorHAnsi" w:cstheme="majorBidi"/>
      <w:i/>
      <w:color w:val="404040" w:themeColor="text1" w:themeTint="BF"/>
      <w:szCs w:val="24"/>
    </w:rPr>
  </w:style>
  <w:style w:type="paragraph" w:customStyle="1" w:styleId="ab">
    <w:name w:val="Структурний ЕЛЕМЕНТ"/>
    <w:basedOn w:val="1"/>
    <w:next w:val="a1"/>
    <w:uiPriority w:val="10"/>
    <w:qFormat/>
    <w:rsid w:val="002D4132"/>
    <w:pPr>
      <w:numPr>
        <w:numId w:val="0"/>
      </w:numPr>
      <w:jc w:val="center"/>
    </w:pPr>
    <w:rPr>
      <w:caps/>
    </w:rPr>
  </w:style>
  <w:style w:type="paragraph" w:styleId="ac">
    <w:name w:val="List Paragraph"/>
    <w:basedOn w:val="a0"/>
    <w:uiPriority w:val="99"/>
    <w:rsid w:val="00A43715"/>
    <w:pPr>
      <w:ind w:left="720"/>
    </w:pPr>
  </w:style>
  <w:style w:type="paragraph" w:customStyle="1" w:styleId="ad">
    <w:name w:val="Без відступу"/>
    <w:basedOn w:val="a1"/>
    <w:next w:val="a1"/>
    <w:link w:val="ae"/>
    <w:uiPriority w:val="3"/>
    <w:qFormat/>
    <w:rsid w:val="00B95A4E"/>
    <w:pPr>
      <w:spacing w:before="285" w:after="285"/>
      <w:ind w:firstLine="0"/>
    </w:pPr>
  </w:style>
  <w:style w:type="character" w:customStyle="1" w:styleId="50">
    <w:name w:val="Заголовок 5 Знак"/>
    <w:basedOn w:val="a2"/>
    <w:link w:val="5"/>
    <w:uiPriority w:val="99"/>
    <w:rsid w:val="00DB3711"/>
    <w:rPr>
      <w:rFonts w:asciiTheme="majorHAnsi" w:eastAsiaTheme="majorEastAsia" w:hAnsiTheme="majorHAnsi" w:cstheme="majorBidi"/>
      <w:iCs/>
      <w:color w:val="6E6E6E" w:themeColor="accent1" w:themeShade="7F"/>
      <w:szCs w:val="24"/>
    </w:rPr>
  </w:style>
  <w:style w:type="character" w:customStyle="1" w:styleId="60">
    <w:name w:val="Заголовок 6 Знак"/>
    <w:basedOn w:val="a2"/>
    <w:link w:val="6"/>
    <w:uiPriority w:val="99"/>
    <w:semiHidden/>
    <w:rsid w:val="00DB3711"/>
    <w:rPr>
      <w:rFonts w:asciiTheme="majorHAnsi" w:eastAsiaTheme="majorEastAsia" w:hAnsiTheme="majorHAnsi" w:cstheme="majorBidi"/>
      <w:i/>
      <w:color w:val="6E6E6E" w:themeColor="accent1" w:themeShade="7F"/>
      <w:szCs w:val="24"/>
    </w:rPr>
  </w:style>
  <w:style w:type="character" w:customStyle="1" w:styleId="80">
    <w:name w:val="Заголовок 8 Знак"/>
    <w:basedOn w:val="a2"/>
    <w:link w:val="8"/>
    <w:uiPriority w:val="99"/>
    <w:semiHidden/>
    <w:rsid w:val="00DB3711"/>
    <w:rPr>
      <w:rFonts w:asciiTheme="majorHAnsi" w:eastAsiaTheme="majorEastAsia" w:hAnsiTheme="majorHAnsi" w:cstheme="majorBidi"/>
      <w:iCs/>
      <w:color w:val="404040" w:themeColor="text1" w:themeTint="BF"/>
      <w:sz w:val="20"/>
      <w:szCs w:val="20"/>
    </w:rPr>
  </w:style>
  <w:style w:type="character" w:customStyle="1" w:styleId="90">
    <w:name w:val="Заголовок 9 Знак"/>
    <w:basedOn w:val="a2"/>
    <w:link w:val="9"/>
    <w:uiPriority w:val="99"/>
    <w:semiHidden/>
    <w:rsid w:val="00DB3711"/>
    <w:rPr>
      <w:rFonts w:asciiTheme="majorHAnsi" w:eastAsiaTheme="majorEastAsia" w:hAnsiTheme="majorHAnsi" w:cstheme="majorBidi"/>
      <w:i/>
      <w:color w:val="404040" w:themeColor="text1" w:themeTint="BF"/>
      <w:sz w:val="20"/>
      <w:szCs w:val="20"/>
    </w:rPr>
  </w:style>
  <w:style w:type="paragraph" w:styleId="a">
    <w:name w:val="List Number"/>
    <w:basedOn w:val="a0"/>
    <w:uiPriority w:val="99"/>
    <w:semiHidden/>
    <w:unhideWhenUsed/>
    <w:rsid w:val="00E0248C"/>
    <w:pPr>
      <w:numPr>
        <w:numId w:val="6"/>
      </w:numPr>
      <w:ind w:left="0" w:firstLine="0"/>
      <w:jc w:val="right"/>
    </w:pPr>
  </w:style>
  <w:style w:type="paragraph" w:styleId="af">
    <w:name w:val="Date"/>
    <w:basedOn w:val="a0"/>
    <w:next w:val="a0"/>
    <w:link w:val="af0"/>
    <w:uiPriority w:val="99"/>
    <w:unhideWhenUsed/>
    <w:rsid w:val="003B7E3C"/>
  </w:style>
  <w:style w:type="character" w:customStyle="1" w:styleId="af0">
    <w:name w:val="Дата Знак"/>
    <w:basedOn w:val="a2"/>
    <w:link w:val="af"/>
    <w:uiPriority w:val="99"/>
    <w:rsid w:val="00DB3711"/>
    <w:rPr>
      <w:rFonts w:cs="Arial"/>
      <w:iCs/>
      <w:szCs w:val="24"/>
    </w:rPr>
  </w:style>
  <w:style w:type="paragraph" w:customStyle="1" w:styleId="af1">
    <w:name w:val="Ілюстрація"/>
    <w:basedOn w:val="a0"/>
    <w:next w:val="af2"/>
    <w:uiPriority w:val="4"/>
    <w:qFormat/>
    <w:rsid w:val="00E22102"/>
    <w:pPr>
      <w:keepNext/>
      <w:spacing w:before="570" w:after="285"/>
      <w:jc w:val="center"/>
    </w:pPr>
  </w:style>
  <w:style w:type="table" w:styleId="af3">
    <w:name w:val="Table Grid"/>
    <w:basedOn w:val="a3"/>
    <w:uiPriority w:val="59"/>
    <w:rsid w:val="00FC2B1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4">
    <w:name w:val="Назва Таблиці"/>
    <w:basedOn w:val="a5"/>
    <w:next w:val="af5"/>
    <w:uiPriority w:val="7"/>
    <w:qFormat/>
    <w:rsid w:val="005E40E8"/>
    <w:pPr>
      <w:keepNext/>
      <w:suppressAutoHyphens/>
      <w:spacing w:after="285"/>
      <w:jc w:val="right"/>
    </w:pPr>
  </w:style>
  <w:style w:type="paragraph" w:styleId="af6">
    <w:name w:val="Balloon Text"/>
    <w:basedOn w:val="a0"/>
    <w:link w:val="af7"/>
    <w:uiPriority w:val="99"/>
    <w:semiHidden/>
    <w:unhideWhenUsed/>
    <w:rsid w:val="008F0342"/>
    <w:pPr>
      <w:spacing w:line="240" w:lineRule="auto"/>
    </w:pPr>
    <w:rPr>
      <w:rFonts w:ascii="Tahoma" w:hAnsi="Tahoma" w:cs="Tahoma"/>
      <w:sz w:val="16"/>
      <w:szCs w:val="16"/>
    </w:rPr>
  </w:style>
  <w:style w:type="character" w:customStyle="1" w:styleId="af7">
    <w:name w:val="Текст выноски Знак"/>
    <w:basedOn w:val="a2"/>
    <w:link w:val="af6"/>
    <w:uiPriority w:val="99"/>
    <w:semiHidden/>
    <w:rsid w:val="008F0342"/>
    <w:rPr>
      <w:rFonts w:ascii="Tahoma" w:hAnsi="Tahoma" w:cs="Tahoma"/>
      <w:iCs/>
      <w:sz w:val="16"/>
      <w:szCs w:val="16"/>
    </w:rPr>
  </w:style>
  <w:style w:type="paragraph" w:customStyle="1" w:styleId="af5">
    <w:name w:val="Таблиця"/>
    <w:basedOn w:val="a0"/>
    <w:uiPriority w:val="6"/>
    <w:qFormat/>
    <w:rsid w:val="0063347E"/>
    <w:pPr>
      <w:suppressAutoHyphens/>
      <w:spacing w:line="240" w:lineRule="auto"/>
      <w:jc w:val="left"/>
    </w:pPr>
    <w:rPr>
      <w:bCs/>
      <w:iCs w:val="0"/>
      <w:szCs w:val="18"/>
    </w:rPr>
  </w:style>
  <w:style w:type="paragraph" w:styleId="af8">
    <w:name w:val="toa heading"/>
    <w:basedOn w:val="a0"/>
    <w:next w:val="a0"/>
    <w:uiPriority w:val="99"/>
    <w:unhideWhenUsed/>
    <w:rsid w:val="008F0342"/>
    <w:pPr>
      <w:spacing w:before="120"/>
    </w:pPr>
    <w:rPr>
      <w:rFonts w:asciiTheme="majorHAnsi" w:eastAsiaTheme="majorEastAsia" w:hAnsiTheme="majorHAnsi" w:cstheme="majorBidi"/>
      <w:b/>
      <w:bCs/>
      <w:sz w:val="24"/>
    </w:rPr>
  </w:style>
  <w:style w:type="paragraph" w:styleId="HTML">
    <w:name w:val="HTML Address"/>
    <w:basedOn w:val="a0"/>
    <w:link w:val="HTML0"/>
    <w:uiPriority w:val="99"/>
    <w:unhideWhenUsed/>
    <w:rsid w:val="008F0342"/>
    <w:pPr>
      <w:spacing w:line="240" w:lineRule="auto"/>
    </w:pPr>
    <w:rPr>
      <w:i/>
    </w:rPr>
  </w:style>
  <w:style w:type="character" w:customStyle="1" w:styleId="HTML0">
    <w:name w:val="Адрес HTML Знак"/>
    <w:basedOn w:val="a2"/>
    <w:link w:val="HTML"/>
    <w:uiPriority w:val="99"/>
    <w:rsid w:val="00DB3711"/>
    <w:rPr>
      <w:rFonts w:cs="Arial"/>
      <w:i/>
      <w:iCs/>
      <w:szCs w:val="24"/>
    </w:rPr>
  </w:style>
  <w:style w:type="paragraph" w:styleId="af9">
    <w:name w:val="TOC Heading"/>
    <w:basedOn w:val="1"/>
    <w:next w:val="a0"/>
    <w:uiPriority w:val="39"/>
    <w:unhideWhenUsed/>
    <w:qFormat/>
    <w:rsid w:val="008F0342"/>
    <w:pPr>
      <w:pageBreakBefore w:val="0"/>
      <w:numPr>
        <w:numId w:val="0"/>
      </w:numPr>
      <w:suppressAutoHyphens w:val="0"/>
      <w:spacing w:before="480" w:after="0"/>
      <w:ind w:firstLine="709"/>
      <w:outlineLvl w:val="9"/>
    </w:pPr>
    <w:rPr>
      <w:rFonts w:eastAsiaTheme="majorEastAsia" w:cstheme="majorBidi"/>
      <w:b/>
      <w:bCs/>
      <w:color w:val="A5A5A5" w:themeColor="accent1" w:themeShade="BF"/>
      <w:szCs w:val="28"/>
    </w:rPr>
  </w:style>
  <w:style w:type="paragraph" w:customStyle="1" w:styleId="a1">
    <w:name w:val="Звичайний текст"/>
    <w:basedOn w:val="a0"/>
    <w:link w:val="afa"/>
    <w:qFormat/>
    <w:rsid w:val="00127237"/>
    <w:pPr>
      <w:spacing w:after="570"/>
      <w:ind w:firstLine="720"/>
      <w:contextualSpacing/>
    </w:pPr>
  </w:style>
  <w:style w:type="paragraph" w:customStyle="1" w:styleId="af2">
    <w:name w:val="Підпис Рисунка"/>
    <w:basedOn w:val="a5"/>
    <w:next w:val="a1"/>
    <w:uiPriority w:val="5"/>
    <w:qFormat/>
    <w:rsid w:val="000C2343"/>
    <w:pPr>
      <w:spacing w:before="285" w:after="570"/>
    </w:pPr>
  </w:style>
  <w:style w:type="paragraph" w:styleId="11">
    <w:name w:val="toc 1"/>
    <w:basedOn w:val="a0"/>
    <w:next w:val="a0"/>
    <w:autoRedefine/>
    <w:uiPriority w:val="39"/>
    <w:unhideWhenUsed/>
    <w:qFormat/>
    <w:rsid w:val="00AB64F1"/>
    <w:pPr>
      <w:tabs>
        <w:tab w:val="left" w:pos="440"/>
        <w:tab w:val="right" w:leader="dot" w:pos="9912"/>
      </w:tabs>
      <w:spacing w:after="100"/>
    </w:pPr>
  </w:style>
  <w:style w:type="paragraph" w:styleId="21">
    <w:name w:val="toc 2"/>
    <w:basedOn w:val="a0"/>
    <w:next w:val="a0"/>
    <w:autoRedefine/>
    <w:uiPriority w:val="39"/>
    <w:unhideWhenUsed/>
    <w:qFormat/>
    <w:rsid w:val="007B2A15"/>
    <w:pPr>
      <w:spacing w:after="100"/>
      <w:ind w:left="280"/>
    </w:pPr>
  </w:style>
  <w:style w:type="character" w:styleId="afb">
    <w:name w:val="Hyperlink"/>
    <w:basedOn w:val="a2"/>
    <w:uiPriority w:val="99"/>
    <w:unhideWhenUsed/>
    <w:rsid w:val="007B2A15"/>
    <w:rPr>
      <w:color w:val="3F3F3F" w:themeColor="hyperlink"/>
      <w:u w:val="single"/>
    </w:rPr>
  </w:style>
  <w:style w:type="paragraph" w:styleId="31">
    <w:name w:val="toc 3"/>
    <w:basedOn w:val="a0"/>
    <w:next w:val="a0"/>
    <w:autoRedefine/>
    <w:uiPriority w:val="39"/>
    <w:semiHidden/>
    <w:unhideWhenUsed/>
    <w:qFormat/>
    <w:rsid w:val="004234F8"/>
    <w:pPr>
      <w:spacing w:after="100" w:line="276" w:lineRule="auto"/>
      <w:ind w:left="440"/>
      <w:jc w:val="left"/>
    </w:pPr>
    <w:rPr>
      <w:rFonts w:eastAsiaTheme="minorEastAsia" w:cstheme="minorBidi"/>
      <w:iCs w:val="0"/>
      <w:sz w:val="22"/>
      <w:szCs w:val="22"/>
      <w:lang w:val="ru-RU"/>
    </w:rPr>
  </w:style>
  <w:style w:type="paragraph" w:styleId="afc">
    <w:name w:val="Bibliography"/>
    <w:basedOn w:val="a0"/>
    <w:next w:val="a0"/>
    <w:uiPriority w:val="37"/>
    <w:unhideWhenUsed/>
    <w:rsid w:val="00857DF5"/>
    <w:pPr>
      <w:spacing w:line="240" w:lineRule="auto"/>
      <w:ind w:left="720" w:hanging="720"/>
    </w:pPr>
  </w:style>
  <w:style w:type="paragraph" w:styleId="afd">
    <w:name w:val="Normal (Web)"/>
    <w:basedOn w:val="a0"/>
    <w:uiPriority w:val="99"/>
    <w:semiHidden/>
    <w:unhideWhenUsed/>
    <w:rsid w:val="00857DF5"/>
    <w:pPr>
      <w:spacing w:before="100" w:beforeAutospacing="1" w:after="100" w:afterAutospacing="1" w:line="240" w:lineRule="auto"/>
      <w:jc w:val="left"/>
    </w:pPr>
    <w:rPr>
      <w:rFonts w:ascii="Times New Roman" w:eastAsiaTheme="minorEastAsia" w:hAnsi="Times New Roman" w:cs="Times New Roman"/>
      <w:iCs w:val="0"/>
      <w:sz w:val="24"/>
      <w:lang w:eastAsia="uk-UA"/>
    </w:rPr>
  </w:style>
  <w:style w:type="paragraph" w:customStyle="1" w:styleId="afe">
    <w:name w:val="Формула"/>
    <w:basedOn w:val="a0"/>
    <w:next w:val="ad"/>
    <w:uiPriority w:val="1"/>
    <w:qFormat/>
    <w:rsid w:val="00831243"/>
    <w:pPr>
      <w:jc w:val="center"/>
    </w:pPr>
    <w:rPr>
      <w:iCs w:val="0"/>
    </w:rPr>
  </w:style>
  <w:style w:type="paragraph" w:customStyle="1" w:styleId="aff">
    <w:name w:val="Рукопис"/>
    <w:basedOn w:val="a0"/>
    <w:next w:val="a1"/>
    <w:uiPriority w:val="2"/>
    <w:qFormat/>
    <w:rsid w:val="002F32F5"/>
    <w:pPr>
      <w:jc w:val="center"/>
    </w:pPr>
    <w:rPr>
      <w:iCs w:val="0"/>
    </w:rPr>
  </w:style>
  <w:style w:type="paragraph" w:customStyle="1" w:styleId="aff0">
    <w:name w:val="під. на рис."/>
    <w:basedOn w:val="a0"/>
    <w:link w:val="aff1"/>
    <w:uiPriority w:val="12"/>
    <w:qFormat/>
    <w:rsid w:val="001B1DB7"/>
    <w:rPr>
      <w:sz w:val="24"/>
      <w:lang w:val="ru-RU"/>
    </w:rPr>
  </w:style>
  <w:style w:type="character" w:customStyle="1" w:styleId="aff1">
    <w:name w:val="під. на рис. Знак"/>
    <w:basedOn w:val="a2"/>
    <w:link w:val="aff0"/>
    <w:uiPriority w:val="12"/>
    <w:rsid w:val="001B1DB7"/>
    <w:rPr>
      <w:rFonts w:cs="Arial"/>
      <w:iCs/>
      <w:sz w:val="24"/>
      <w:szCs w:val="24"/>
      <w:lang w:val="ru-RU"/>
    </w:rPr>
  </w:style>
  <w:style w:type="paragraph" w:customStyle="1" w:styleId="MTDisplayEquation">
    <w:name w:val="MTDisplayEquation"/>
    <w:basedOn w:val="a1"/>
    <w:next w:val="a0"/>
    <w:link w:val="MTDisplayEquation0"/>
    <w:rsid w:val="00FC47AF"/>
    <w:pPr>
      <w:tabs>
        <w:tab w:val="center" w:pos="4960"/>
        <w:tab w:val="right" w:pos="9920"/>
      </w:tabs>
    </w:pPr>
  </w:style>
  <w:style w:type="character" w:customStyle="1" w:styleId="afa">
    <w:name w:val="Звичайний текст Знак"/>
    <w:basedOn w:val="a2"/>
    <w:link w:val="a1"/>
    <w:rsid w:val="00FC47AF"/>
    <w:rPr>
      <w:rFonts w:cs="Arial"/>
      <w:iCs/>
      <w:szCs w:val="24"/>
    </w:rPr>
  </w:style>
  <w:style w:type="character" w:customStyle="1" w:styleId="MTDisplayEquation0">
    <w:name w:val="MTDisplayEquation Знак"/>
    <w:basedOn w:val="afa"/>
    <w:link w:val="MTDisplayEquation"/>
    <w:rsid w:val="00FC47AF"/>
  </w:style>
  <w:style w:type="character" w:styleId="aff2">
    <w:name w:val="Placeholder Text"/>
    <w:basedOn w:val="a2"/>
    <w:uiPriority w:val="99"/>
    <w:semiHidden/>
    <w:rsid w:val="009829F2"/>
    <w:rPr>
      <w:color w:val="808080"/>
    </w:rPr>
  </w:style>
  <w:style w:type="character" w:styleId="aff3">
    <w:name w:val="annotation reference"/>
    <w:basedOn w:val="a2"/>
    <w:uiPriority w:val="99"/>
    <w:semiHidden/>
    <w:unhideWhenUsed/>
    <w:rsid w:val="00244AF9"/>
    <w:rPr>
      <w:sz w:val="16"/>
      <w:szCs w:val="16"/>
    </w:rPr>
  </w:style>
  <w:style w:type="paragraph" w:styleId="aff4">
    <w:name w:val="annotation text"/>
    <w:basedOn w:val="a0"/>
    <w:link w:val="aff5"/>
    <w:uiPriority w:val="99"/>
    <w:semiHidden/>
    <w:unhideWhenUsed/>
    <w:rsid w:val="00244AF9"/>
    <w:pPr>
      <w:spacing w:line="240" w:lineRule="auto"/>
    </w:pPr>
    <w:rPr>
      <w:sz w:val="20"/>
      <w:szCs w:val="20"/>
    </w:rPr>
  </w:style>
  <w:style w:type="character" w:customStyle="1" w:styleId="aff5">
    <w:name w:val="Текст примечания Знак"/>
    <w:basedOn w:val="a2"/>
    <w:link w:val="aff4"/>
    <w:uiPriority w:val="99"/>
    <w:semiHidden/>
    <w:rsid w:val="00244AF9"/>
    <w:rPr>
      <w:rFonts w:cs="Arial"/>
      <w:iCs/>
      <w:sz w:val="20"/>
      <w:szCs w:val="20"/>
    </w:rPr>
  </w:style>
  <w:style w:type="paragraph" w:styleId="aff6">
    <w:name w:val="annotation subject"/>
    <w:basedOn w:val="aff4"/>
    <w:next w:val="aff4"/>
    <w:link w:val="aff7"/>
    <w:uiPriority w:val="99"/>
    <w:semiHidden/>
    <w:unhideWhenUsed/>
    <w:rsid w:val="00244AF9"/>
    <w:rPr>
      <w:b/>
      <w:bCs/>
    </w:rPr>
  </w:style>
  <w:style w:type="character" w:customStyle="1" w:styleId="aff7">
    <w:name w:val="Тема примечания Знак"/>
    <w:basedOn w:val="aff5"/>
    <w:link w:val="aff6"/>
    <w:uiPriority w:val="99"/>
    <w:semiHidden/>
    <w:rsid w:val="00244AF9"/>
    <w:rPr>
      <w:b/>
      <w:bCs/>
    </w:rPr>
  </w:style>
  <w:style w:type="paragraph" w:customStyle="1" w:styleId="aff8">
    <w:name w:val="Бібліо"/>
    <w:basedOn w:val="ad"/>
    <w:link w:val="aff9"/>
    <w:uiPriority w:val="12"/>
    <w:qFormat/>
    <w:rsid w:val="00563DAA"/>
    <w:rPr>
      <w:rFonts w:eastAsia="Times New Roman"/>
    </w:rPr>
  </w:style>
  <w:style w:type="character" w:customStyle="1" w:styleId="ae">
    <w:name w:val="Без відступу Знак"/>
    <w:basedOn w:val="afa"/>
    <w:link w:val="ad"/>
    <w:uiPriority w:val="3"/>
    <w:rsid w:val="00563DAA"/>
    <w:rPr>
      <w:iCs/>
    </w:rPr>
  </w:style>
  <w:style w:type="character" w:customStyle="1" w:styleId="aff9">
    <w:name w:val="Бібліо Знак"/>
    <w:basedOn w:val="ae"/>
    <w:link w:val="aff8"/>
    <w:uiPriority w:val="12"/>
    <w:rsid w:val="00563DAA"/>
    <w:rPr>
      <w:rFonts w:eastAsia="Times New Roman"/>
    </w:rPr>
  </w:style>
  <w:style w:type="paragraph" w:styleId="affa">
    <w:name w:val="header"/>
    <w:basedOn w:val="a0"/>
    <w:link w:val="affb"/>
    <w:uiPriority w:val="99"/>
    <w:semiHidden/>
    <w:unhideWhenUsed/>
    <w:rsid w:val="007F3AD2"/>
    <w:pPr>
      <w:tabs>
        <w:tab w:val="center" w:pos="4819"/>
        <w:tab w:val="right" w:pos="9639"/>
      </w:tabs>
      <w:spacing w:line="240" w:lineRule="auto"/>
    </w:pPr>
  </w:style>
  <w:style w:type="character" w:customStyle="1" w:styleId="affb">
    <w:name w:val="Верхний колонтитул Знак"/>
    <w:basedOn w:val="a2"/>
    <w:link w:val="affa"/>
    <w:uiPriority w:val="99"/>
    <w:semiHidden/>
    <w:rsid w:val="007F3AD2"/>
    <w:rPr>
      <w:rFonts w:cs="Arial"/>
      <w:iCs/>
      <w:szCs w:val="24"/>
    </w:rPr>
  </w:style>
  <w:style w:type="paragraph" w:styleId="affc">
    <w:name w:val="footer"/>
    <w:basedOn w:val="a0"/>
    <w:link w:val="affd"/>
    <w:uiPriority w:val="99"/>
    <w:unhideWhenUsed/>
    <w:rsid w:val="007F3AD2"/>
    <w:pPr>
      <w:tabs>
        <w:tab w:val="center" w:pos="4819"/>
        <w:tab w:val="right" w:pos="9639"/>
      </w:tabs>
      <w:spacing w:line="240" w:lineRule="auto"/>
    </w:pPr>
  </w:style>
  <w:style w:type="character" w:customStyle="1" w:styleId="affd">
    <w:name w:val="Нижний колонтитул Знак"/>
    <w:basedOn w:val="a2"/>
    <w:link w:val="affc"/>
    <w:uiPriority w:val="99"/>
    <w:rsid w:val="007F3AD2"/>
    <w:rPr>
      <w:rFonts w:cs="Arial"/>
      <w:iCs/>
      <w:szCs w:val="24"/>
    </w:rPr>
  </w:style>
</w:styles>
</file>

<file path=word/webSettings.xml><?xml version="1.0" encoding="utf-8"?>
<w:webSettings xmlns:r="http://schemas.openxmlformats.org/officeDocument/2006/relationships" xmlns:w="http://schemas.openxmlformats.org/wordprocessingml/2006/main">
  <w:divs>
    <w:div w:id="95247771">
      <w:bodyDiv w:val="1"/>
      <w:marLeft w:val="0"/>
      <w:marRight w:val="0"/>
      <w:marTop w:val="0"/>
      <w:marBottom w:val="0"/>
      <w:divBdr>
        <w:top w:val="none" w:sz="0" w:space="0" w:color="auto"/>
        <w:left w:val="none" w:sz="0" w:space="0" w:color="auto"/>
        <w:bottom w:val="none" w:sz="0" w:space="0" w:color="auto"/>
        <w:right w:val="none" w:sz="0" w:space="0" w:color="auto"/>
      </w:divBdr>
    </w:div>
    <w:div w:id="105582261">
      <w:bodyDiv w:val="1"/>
      <w:marLeft w:val="0"/>
      <w:marRight w:val="0"/>
      <w:marTop w:val="0"/>
      <w:marBottom w:val="0"/>
      <w:divBdr>
        <w:top w:val="none" w:sz="0" w:space="0" w:color="auto"/>
        <w:left w:val="none" w:sz="0" w:space="0" w:color="auto"/>
        <w:bottom w:val="none" w:sz="0" w:space="0" w:color="auto"/>
        <w:right w:val="none" w:sz="0" w:space="0" w:color="auto"/>
      </w:divBdr>
    </w:div>
    <w:div w:id="115563406">
      <w:bodyDiv w:val="1"/>
      <w:marLeft w:val="0"/>
      <w:marRight w:val="0"/>
      <w:marTop w:val="0"/>
      <w:marBottom w:val="0"/>
      <w:divBdr>
        <w:top w:val="none" w:sz="0" w:space="0" w:color="auto"/>
        <w:left w:val="none" w:sz="0" w:space="0" w:color="auto"/>
        <w:bottom w:val="none" w:sz="0" w:space="0" w:color="auto"/>
        <w:right w:val="none" w:sz="0" w:space="0" w:color="auto"/>
      </w:divBdr>
    </w:div>
    <w:div w:id="127477253">
      <w:bodyDiv w:val="1"/>
      <w:marLeft w:val="0"/>
      <w:marRight w:val="0"/>
      <w:marTop w:val="0"/>
      <w:marBottom w:val="0"/>
      <w:divBdr>
        <w:top w:val="none" w:sz="0" w:space="0" w:color="auto"/>
        <w:left w:val="none" w:sz="0" w:space="0" w:color="auto"/>
        <w:bottom w:val="none" w:sz="0" w:space="0" w:color="auto"/>
        <w:right w:val="none" w:sz="0" w:space="0" w:color="auto"/>
      </w:divBdr>
      <w:divsChild>
        <w:div w:id="115607712">
          <w:marLeft w:val="0"/>
          <w:marRight w:val="0"/>
          <w:marTop w:val="0"/>
          <w:marBottom w:val="0"/>
          <w:divBdr>
            <w:top w:val="none" w:sz="0" w:space="0" w:color="auto"/>
            <w:left w:val="none" w:sz="0" w:space="0" w:color="auto"/>
            <w:bottom w:val="none" w:sz="0" w:space="0" w:color="auto"/>
            <w:right w:val="none" w:sz="0" w:space="0" w:color="auto"/>
          </w:divBdr>
        </w:div>
        <w:div w:id="1832017940">
          <w:marLeft w:val="0"/>
          <w:marRight w:val="0"/>
          <w:marTop w:val="0"/>
          <w:marBottom w:val="0"/>
          <w:divBdr>
            <w:top w:val="none" w:sz="0" w:space="0" w:color="auto"/>
            <w:left w:val="none" w:sz="0" w:space="0" w:color="auto"/>
            <w:bottom w:val="none" w:sz="0" w:space="0" w:color="auto"/>
            <w:right w:val="none" w:sz="0" w:space="0" w:color="auto"/>
          </w:divBdr>
        </w:div>
      </w:divsChild>
    </w:div>
    <w:div w:id="150220835">
      <w:bodyDiv w:val="1"/>
      <w:marLeft w:val="0"/>
      <w:marRight w:val="0"/>
      <w:marTop w:val="0"/>
      <w:marBottom w:val="0"/>
      <w:divBdr>
        <w:top w:val="none" w:sz="0" w:space="0" w:color="auto"/>
        <w:left w:val="none" w:sz="0" w:space="0" w:color="auto"/>
        <w:bottom w:val="none" w:sz="0" w:space="0" w:color="auto"/>
        <w:right w:val="none" w:sz="0" w:space="0" w:color="auto"/>
      </w:divBdr>
    </w:div>
    <w:div w:id="241767789">
      <w:bodyDiv w:val="1"/>
      <w:marLeft w:val="0"/>
      <w:marRight w:val="0"/>
      <w:marTop w:val="0"/>
      <w:marBottom w:val="0"/>
      <w:divBdr>
        <w:top w:val="none" w:sz="0" w:space="0" w:color="auto"/>
        <w:left w:val="none" w:sz="0" w:space="0" w:color="auto"/>
        <w:bottom w:val="none" w:sz="0" w:space="0" w:color="auto"/>
        <w:right w:val="none" w:sz="0" w:space="0" w:color="auto"/>
      </w:divBdr>
    </w:div>
    <w:div w:id="380250483">
      <w:bodyDiv w:val="1"/>
      <w:marLeft w:val="0"/>
      <w:marRight w:val="0"/>
      <w:marTop w:val="0"/>
      <w:marBottom w:val="0"/>
      <w:divBdr>
        <w:top w:val="none" w:sz="0" w:space="0" w:color="auto"/>
        <w:left w:val="none" w:sz="0" w:space="0" w:color="auto"/>
        <w:bottom w:val="none" w:sz="0" w:space="0" w:color="auto"/>
        <w:right w:val="none" w:sz="0" w:space="0" w:color="auto"/>
      </w:divBdr>
    </w:div>
    <w:div w:id="392773140">
      <w:bodyDiv w:val="1"/>
      <w:marLeft w:val="0"/>
      <w:marRight w:val="0"/>
      <w:marTop w:val="0"/>
      <w:marBottom w:val="0"/>
      <w:divBdr>
        <w:top w:val="none" w:sz="0" w:space="0" w:color="auto"/>
        <w:left w:val="none" w:sz="0" w:space="0" w:color="auto"/>
        <w:bottom w:val="none" w:sz="0" w:space="0" w:color="auto"/>
        <w:right w:val="none" w:sz="0" w:space="0" w:color="auto"/>
      </w:divBdr>
    </w:div>
    <w:div w:id="523716132">
      <w:bodyDiv w:val="1"/>
      <w:marLeft w:val="0"/>
      <w:marRight w:val="0"/>
      <w:marTop w:val="0"/>
      <w:marBottom w:val="0"/>
      <w:divBdr>
        <w:top w:val="none" w:sz="0" w:space="0" w:color="auto"/>
        <w:left w:val="none" w:sz="0" w:space="0" w:color="auto"/>
        <w:bottom w:val="none" w:sz="0" w:space="0" w:color="auto"/>
        <w:right w:val="none" w:sz="0" w:space="0" w:color="auto"/>
      </w:divBdr>
    </w:div>
    <w:div w:id="637340183">
      <w:bodyDiv w:val="1"/>
      <w:marLeft w:val="0"/>
      <w:marRight w:val="0"/>
      <w:marTop w:val="0"/>
      <w:marBottom w:val="0"/>
      <w:divBdr>
        <w:top w:val="none" w:sz="0" w:space="0" w:color="auto"/>
        <w:left w:val="none" w:sz="0" w:space="0" w:color="auto"/>
        <w:bottom w:val="none" w:sz="0" w:space="0" w:color="auto"/>
        <w:right w:val="none" w:sz="0" w:space="0" w:color="auto"/>
      </w:divBdr>
    </w:div>
    <w:div w:id="678314980">
      <w:bodyDiv w:val="1"/>
      <w:marLeft w:val="0"/>
      <w:marRight w:val="0"/>
      <w:marTop w:val="0"/>
      <w:marBottom w:val="0"/>
      <w:divBdr>
        <w:top w:val="none" w:sz="0" w:space="0" w:color="auto"/>
        <w:left w:val="none" w:sz="0" w:space="0" w:color="auto"/>
        <w:bottom w:val="none" w:sz="0" w:space="0" w:color="auto"/>
        <w:right w:val="none" w:sz="0" w:space="0" w:color="auto"/>
      </w:divBdr>
    </w:div>
    <w:div w:id="758792779">
      <w:bodyDiv w:val="1"/>
      <w:marLeft w:val="0"/>
      <w:marRight w:val="0"/>
      <w:marTop w:val="0"/>
      <w:marBottom w:val="0"/>
      <w:divBdr>
        <w:top w:val="none" w:sz="0" w:space="0" w:color="auto"/>
        <w:left w:val="none" w:sz="0" w:space="0" w:color="auto"/>
        <w:bottom w:val="none" w:sz="0" w:space="0" w:color="auto"/>
        <w:right w:val="none" w:sz="0" w:space="0" w:color="auto"/>
      </w:divBdr>
    </w:div>
    <w:div w:id="1073577312">
      <w:bodyDiv w:val="1"/>
      <w:marLeft w:val="0"/>
      <w:marRight w:val="0"/>
      <w:marTop w:val="0"/>
      <w:marBottom w:val="0"/>
      <w:divBdr>
        <w:top w:val="none" w:sz="0" w:space="0" w:color="auto"/>
        <w:left w:val="none" w:sz="0" w:space="0" w:color="auto"/>
        <w:bottom w:val="none" w:sz="0" w:space="0" w:color="auto"/>
        <w:right w:val="none" w:sz="0" w:space="0" w:color="auto"/>
      </w:divBdr>
    </w:div>
    <w:div w:id="1259755374">
      <w:bodyDiv w:val="1"/>
      <w:marLeft w:val="0"/>
      <w:marRight w:val="0"/>
      <w:marTop w:val="0"/>
      <w:marBottom w:val="0"/>
      <w:divBdr>
        <w:top w:val="none" w:sz="0" w:space="0" w:color="auto"/>
        <w:left w:val="none" w:sz="0" w:space="0" w:color="auto"/>
        <w:bottom w:val="none" w:sz="0" w:space="0" w:color="auto"/>
        <w:right w:val="none" w:sz="0" w:space="0" w:color="auto"/>
      </w:divBdr>
    </w:div>
    <w:div w:id="1278680393">
      <w:bodyDiv w:val="1"/>
      <w:marLeft w:val="0"/>
      <w:marRight w:val="0"/>
      <w:marTop w:val="0"/>
      <w:marBottom w:val="0"/>
      <w:divBdr>
        <w:top w:val="none" w:sz="0" w:space="0" w:color="auto"/>
        <w:left w:val="none" w:sz="0" w:space="0" w:color="auto"/>
        <w:bottom w:val="none" w:sz="0" w:space="0" w:color="auto"/>
        <w:right w:val="none" w:sz="0" w:space="0" w:color="auto"/>
      </w:divBdr>
    </w:div>
    <w:div w:id="1311253505">
      <w:bodyDiv w:val="1"/>
      <w:marLeft w:val="0"/>
      <w:marRight w:val="0"/>
      <w:marTop w:val="0"/>
      <w:marBottom w:val="0"/>
      <w:divBdr>
        <w:top w:val="none" w:sz="0" w:space="0" w:color="auto"/>
        <w:left w:val="none" w:sz="0" w:space="0" w:color="auto"/>
        <w:bottom w:val="none" w:sz="0" w:space="0" w:color="auto"/>
        <w:right w:val="none" w:sz="0" w:space="0" w:color="auto"/>
      </w:divBdr>
    </w:div>
    <w:div w:id="1341393960">
      <w:bodyDiv w:val="1"/>
      <w:marLeft w:val="0"/>
      <w:marRight w:val="0"/>
      <w:marTop w:val="0"/>
      <w:marBottom w:val="0"/>
      <w:divBdr>
        <w:top w:val="none" w:sz="0" w:space="0" w:color="auto"/>
        <w:left w:val="none" w:sz="0" w:space="0" w:color="auto"/>
        <w:bottom w:val="none" w:sz="0" w:space="0" w:color="auto"/>
        <w:right w:val="none" w:sz="0" w:space="0" w:color="auto"/>
      </w:divBdr>
    </w:div>
    <w:div w:id="1341815021">
      <w:bodyDiv w:val="1"/>
      <w:marLeft w:val="0"/>
      <w:marRight w:val="0"/>
      <w:marTop w:val="0"/>
      <w:marBottom w:val="0"/>
      <w:divBdr>
        <w:top w:val="none" w:sz="0" w:space="0" w:color="auto"/>
        <w:left w:val="none" w:sz="0" w:space="0" w:color="auto"/>
        <w:bottom w:val="none" w:sz="0" w:space="0" w:color="auto"/>
        <w:right w:val="none" w:sz="0" w:space="0" w:color="auto"/>
      </w:divBdr>
      <w:divsChild>
        <w:div w:id="130099455">
          <w:marLeft w:val="0"/>
          <w:marRight w:val="0"/>
          <w:marTop w:val="0"/>
          <w:marBottom w:val="0"/>
          <w:divBdr>
            <w:top w:val="none" w:sz="0" w:space="0" w:color="auto"/>
            <w:left w:val="none" w:sz="0" w:space="0" w:color="auto"/>
            <w:bottom w:val="none" w:sz="0" w:space="0" w:color="auto"/>
            <w:right w:val="none" w:sz="0" w:space="0" w:color="auto"/>
          </w:divBdr>
        </w:div>
      </w:divsChild>
    </w:div>
    <w:div w:id="1441027492">
      <w:bodyDiv w:val="1"/>
      <w:marLeft w:val="0"/>
      <w:marRight w:val="0"/>
      <w:marTop w:val="0"/>
      <w:marBottom w:val="0"/>
      <w:divBdr>
        <w:top w:val="none" w:sz="0" w:space="0" w:color="auto"/>
        <w:left w:val="none" w:sz="0" w:space="0" w:color="auto"/>
        <w:bottom w:val="none" w:sz="0" w:space="0" w:color="auto"/>
        <w:right w:val="none" w:sz="0" w:space="0" w:color="auto"/>
      </w:divBdr>
    </w:div>
    <w:div w:id="1666081620">
      <w:bodyDiv w:val="1"/>
      <w:marLeft w:val="0"/>
      <w:marRight w:val="0"/>
      <w:marTop w:val="0"/>
      <w:marBottom w:val="0"/>
      <w:divBdr>
        <w:top w:val="none" w:sz="0" w:space="0" w:color="auto"/>
        <w:left w:val="none" w:sz="0" w:space="0" w:color="auto"/>
        <w:bottom w:val="none" w:sz="0" w:space="0" w:color="auto"/>
        <w:right w:val="none" w:sz="0" w:space="0" w:color="auto"/>
      </w:divBdr>
    </w:div>
    <w:div w:id="1789352807">
      <w:bodyDiv w:val="1"/>
      <w:marLeft w:val="0"/>
      <w:marRight w:val="0"/>
      <w:marTop w:val="0"/>
      <w:marBottom w:val="0"/>
      <w:divBdr>
        <w:top w:val="none" w:sz="0" w:space="0" w:color="auto"/>
        <w:left w:val="none" w:sz="0" w:space="0" w:color="auto"/>
        <w:bottom w:val="none" w:sz="0" w:space="0" w:color="auto"/>
        <w:right w:val="none" w:sz="0" w:space="0" w:color="auto"/>
      </w:divBdr>
    </w:div>
    <w:div w:id="1836339014">
      <w:bodyDiv w:val="1"/>
      <w:marLeft w:val="0"/>
      <w:marRight w:val="0"/>
      <w:marTop w:val="0"/>
      <w:marBottom w:val="0"/>
      <w:divBdr>
        <w:top w:val="none" w:sz="0" w:space="0" w:color="auto"/>
        <w:left w:val="none" w:sz="0" w:space="0" w:color="auto"/>
        <w:bottom w:val="none" w:sz="0" w:space="0" w:color="auto"/>
        <w:right w:val="none" w:sz="0" w:space="0" w:color="auto"/>
      </w:divBdr>
    </w:div>
    <w:div w:id="2032484430">
      <w:bodyDiv w:val="1"/>
      <w:marLeft w:val="0"/>
      <w:marRight w:val="0"/>
      <w:marTop w:val="0"/>
      <w:marBottom w:val="0"/>
      <w:divBdr>
        <w:top w:val="none" w:sz="0" w:space="0" w:color="auto"/>
        <w:left w:val="none" w:sz="0" w:space="0" w:color="auto"/>
        <w:bottom w:val="none" w:sz="0" w:space="0" w:color="auto"/>
        <w:right w:val="none" w:sz="0" w:space="0" w:color="auto"/>
      </w:divBdr>
    </w:div>
    <w:div w:id="2039547359">
      <w:bodyDiv w:val="1"/>
      <w:marLeft w:val="0"/>
      <w:marRight w:val="0"/>
      <w:marTop w:val="0"/>
      <w:marBottom w:val="0"/>
      <w:divBdr>
        <w:top w:val="none" w:sz="0" w:space="0" w:color="auto"/>
        <w:left w:val="none" w:sz="0" w:space="0" w:color="auto"/>
        <w:bottom w:val="none" w:sz="0" w:space="0" w:color="auto"/>
        <w:right w:val="none" w:sz="0" w:space="0" w:color="auto"/>
      </w:divBdr>
    </w:div>
    <w:div w:id="2044940717">
      <w:bodyDiv w:val="1"/>
      <w:marLeft w:val="0"/>
      <w:marRight w:val="0"/>
      <w:marTop w:val="0"/>
      <w:marBottom w:val="0"/>
      <w:divBdr>
        <w:top w:val="none" w:sz="0" w:space="0" w:color="auto"/>
        <w:left w:val="none" w:sz="0" w:space="0" w:color="auto"/>
        <w:bottom w:val="none" w:sz="0" w:space="0" w:color="auto"/>
        <w:right w:val="none" w:sz="0" w:space="0" w:color="auto"/>
      </w:divBdr>
    </w:div>
    <w:div w:id="2134474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8.wmf"/><Relationship Id="rId299" Type="http://schemas.openxmlformats.org/officeDocument/2006/relationships/image" Target="media/image151.wmf"/><Relationship Id="rId21" Type="http://schemas.openxmlformats.org/officeDocument/2006/relationships/oleObject" Target="embeddings/oleObject7.bin"/><Relationship Id="rId63" Type="http://schemas.openxmlformats.org/officeDocument/2006/relationships/oleObject" Target="embeddings/oleObject28.bin"/><Relationship Id="rId159" Type="http://schemas.openxmlformats.org/officeDocument/2006/relationships/oleObject" Target="embeddings/oleObject77.bin"/><Relationship Id="rId324" Type="http://schemas.openxmlformats.org/officeDocument/2006/relationships/image" Target="media/image164.wmf"/><Relationship Id="rId366" Type="http://schemas.openxmlformats.org/officeDocument/2006/relationships/image" Target="media/image185.wmf"/><Relationship Id="rId170" Type="http://schemas.openxmlformats.org/officeDocument/2006/relationships/oleObject" Target="embeddings/oleObject82.bin"/><Relationship Id="rId191" Type="http://schemas.openxmlformats.org/officeDocument/2006/relationships/image" Target="media/image92.wmf"/><Relationship Id="rId205" Type="http://schemas.openxmlformats.org/officeDocument/2006/relationships/image" Target="media/image99.wmf"/><Relationship Id="rId226" Type="http://schemas.openxmlformats.org/officeDocument/2006/relationships/image" Target="media/image110.wmf"/><Relationship Id="rId247" Type="http://schemas.openxmlformats.org/officeDocument/2006/relationships/image" Target="media/image123.wmf"/><Relationship Id="rId107" Type="http://schemas.openxmlformats.org/officeDocument/2006/relationships/image" Target="media/image53.wmf"/><Relationship Id="rId268" Type="http://schemas.openxmlformats.org/officeDocument/2006/relationships/oleObject" Target="embeddings/oleObject128.bin"/><Relationship Id="rId289" Type="http://schemas.openxmlformats.org/officeDocument/2006/relationships/image" Target="media/image144.wmf"/><Relationship Id="rId11" Type="http://schemas.openxmlformats.org/officeDocument/2006/relationships/oleObject" Target="embeddings/oleObject2.bin"/><Relationship Id="rId32" Type="http://schemas.openxmlformats.org/officeDocument/2006/relationships/image" Target="media/image13.wmf"/><Relationship Id="rId53" Type="http://schemas.openxmlformats.org/officeDocument/2006/relationships/oleObject" Target="embeddings/oleObject23.bin"/><Relationship Id="rId74" Type="http://schemas.openxmlformats.org/officeDocument/2006/relationships/image" Target="media/image34.wmf"/><Relationship Id="rId128" Type="http://schemas.openxmlformats.org/officeDocument/2006/relationships/oleObject" Target="embeddings/oleObject58.bin"/><Relationship Id="rId149" Type="http://schemas.openxmlformats.org/officeDocument/2006/relationships/oleObject" Target="embeddings/oleObject71.bin"/><Relationship Id="rId314" Type="http://schemas.openxmlformats.org/officeDocument/2006/relationships/oleObject" Target="embeddings/oleObject149.bin"/><Relationship Id="rId335" Type="http://schemas.openxmlformats.org/officeDocument/2006/relationships/oleObject" Target="embeddings/oleObject159.bin"/><Relationship Id="rId356" Type="http://schemas.openxmlformats.org/officeDocument/2006/relationships/image" Target="media/image180.wmf"/><Relationship Id="rId377" Type="http://schemas.openxmlformats.org/officeDocument/2006/relationships/oleObject" Target="embeddings/oleObject180.bin"/><Relationship Id="rId5" Type="http://schemas.openxmlformats.org/officeDocument/2006/relationships/webSettings" Target="webSettings.xml"/><Relationship Id="rId95" Type="http://schemas.openxmlformats.org/officeDocument/2006/relationships/image" Target="media/image47.wmf"/><Relationship Id="rId160" Type="http://schemas.openxmlformats.org/officeDocument/2006/relationships/image" Target="media/image76.wmf"/><Relationship Id="rId181" Type="http://schemas.openxmlformats.org/officeDocument/2006/relationships/oleObject" Target="embeddings/oleObject88.bin"/><Relationship Id="rId216" Type="http://schemas.openxmlformats.org/officeDocument/2006/relationships/image" Target="media/image105.wmf"/><Relationship Id="rId237" Type="http://schemas.openxmlformats.org/officeDocument/2006/relationships/oleObject" Target="embeddings/oleObject115.bin"/><Relationship Id="rId258" Type="http://schemas.openxmlformats.org/officeDocument/2006/relationships/oleObject" Target="embeddings/oleObject123.bin"/><Relationship Id="rId279" Type="http://schemas.openxmlformats.org/officeDocument/2006/relationships/image" Target="media/image139.wmf"/><Relationship Id="rId22" Type="http://schemas.openxmlformats.org/officeDocument/2006/relationships/image" Target="media/image8.wmf"/><Relationship Id="rId43" Type="http://schemas.openxmlformats.org/officeDocument/2006/relationships/oleObject" Target="embeddings/oleObject18.bin"/><Relationship Id="rId64" Type="http://schemas.openxmlformats.org/officeDocument/2006/relationships/image" Target="media/image29.wmf"/><Relationship Id="rId118" Type="http://schemas.openxmlformats.org/officeDocument/2006/relationships/oleObject" Target="embeddings/oleObject53.bin"/><Relationship Id="rId139" Type="http://schemas.openxmlformats.org/officeDocument/2006/relationships/image" Target="media/image69.wmf"/><Relationship Id="rId290" Type="http://schemas.openxmlformats.org/officeDocument/2006/relationships/oleObject" Target="embeddings/oleObject139.bin"/><Relationship Id="rId304" Type="http://schemas.openxmlformats.org/officeDocument/2006/relationships/oleObject" Target="embeddings/oleObject144.bin"/><Relationship Id="rId325" Type="http://schemas.openxmlformats.org/officeDocument/2006/relationships/oleObject" Target="embeddings/oleObject154.bin"/><Relationship Id="rId346" Type="http://schemas.openxmlformats.org/officeDocument/2006/relationships/image" Target="media/image175.wmf"/><Relationship Id="rId367" Type="http://schemas.openxmlformats.org/officeDocument/2006/relationships/oleObject" Target="embeddings/oleObject175.bin"/><Relationship Id="rId388" Type="http://schemas.openxmlformats.org/officeDocument/2006/relationships/oleObject" Target="embeddings/oleObject185.bin"/><Relationship Id="rId85" Type="http://schemas.openxmlformats.org/officeDocument/2006/relationships/oleObject" Target="embeddings/oleObject39.bin"/><Relationship Id="rId150" Type="http://schemas.openxmlformats.org/officeDocument/2006/relationships/oleObject" Target="embeddings/oleObject72.bin"/><Relationship Id="rId171" Type="http://schemas.openxmlformats.org/officeDocument/2006/relationships/image" Target="media/image82.wmf"/><Relationship Id="rId192" Type="http://schemas.openxmlformats.org/officeDocument/2006/relationships/oleObject" Target="embeddings/oleObject93.bin"/><Relationship Id="rId206" Type="http://schemas.openxmlformats.org/officeDocument/2006/relationships/oleObject" Target="embeddings/oleObject100.bin"/><Relationship Id="rId227" Type="http://schemas.openxmlformats.org/officeDocument/2006/relationships/oleObject" Target="embeddings/oleObject110.bin"/><Relationship Id="rId248" Type="http://schemas.openxmlformats.org/officeDocument/2006/relationships/oleObject" Target="embeddings/oleObject118.bin"/><Relationship Id="rId269" Type="http://schemas.openxmlformats.org/officeDocument/2006/relationships/image" Target="media/image134.wmf"/><Relationship Id="rId12" Type="http://schemas.openxmlformats.org/officeDocument/2006/relationships/image" Target="media/image3.wmf"/><Relationship Id="rId33" Type="http://schemas.openxmlformats.org/officeDocument/2006/relationships/oleObject" Target="embeddings/oleObject13.bin"/><Relationship Id="rId108" Type="http://schemas.openxmlformats.org/officeDocument/2006/relationships/oleObject" Target="embeddings/oleObject48.bin"/><Relationship Id="rId129" Type="http://schemas.openxmlformats.org/officeDocument/2006/relationships/image" Target="media/image64.wmf"/><Relationship Id="rId280" Type="http://schemas.openxmlformats.org/officeDocument/2006/relationships/oleObject" Target="embeddings/oleObject134.bin"/><Relationship Id="rId315" Type="http://schemas.openxmlformats.org/officeDocument/2006/relationships/image" Target="media/image159.wmf"/><Relationship Id="rId336" Type="http://schemas.openxmlformats.org/officeDocument/2006/relationships/image" Target="media/image170.wmf"/><Relationship Id="rId357" Type="http://schemas.openxmlformats.org/officeDocument/2006/relationships/oleObject" Target="embeddings/oleObject170.bin"/><Relationship Id="rId54" Type="http://schemas.openxmlformats.org/officeDocument/2006/relationships/image" Target="media/image24.wmf"/><Relationship Id="rId75" Type="http://schemas.openxmlformats.org/officeDocument/2006/relationships/oleObject" Target="embeddings/oleObject34.bin"/><Relationship Id="rId96" Type="http://schemas.openxmlformats.org/officeDocument/2006/relationships/oleObject" Target="embeddings/oleObject42.bin"/><Relationship Id="rId140" Type="http://schemas.openxmlformats.org/officeDocument/2006/relationships/oleObject" Target="embeddings/oleObject64.bin"/><Relationship Id="rId161" Type="http://schemas.openxmlformats.org/officeDocument/2006/relationships/oleObject" Target="embeddings/oleObject78.bin"/><Relationship Id="rId182" Type="http://schemas.openxmlformats.org/officeDocument/2006/relationships/image" Target="media/image87.wmf"/><Relationship Id="rId217" Type="http://schemas.openxmlformats.org/officeDocument/2006/relationships/oleObject" Target="embeddings/oleObject105.bin"/><Relationship Id="rId378" Type="http://schemas.openxmlformats.org/officeDocument/2006/relationships/image" Target="media/image191.wmf"/><Relationship Id="rId6" Type="http://schemas.openxmlformats.org/officeDocument/2006/relationships/footnotes" Target="footnotes.xml"/><Relationship Id="rId238" Type="http://schemas.openxmlformats.org/officeDocument/2006/relationships/image" Target="media/image116.wmf"/><Relationship Id="rId259" Type="http://schemas.openxmlformats.org/officeDocument/2006/relationships/image" Target="media/image129.wmf"/><Relationship Id="rId23" Type="http://schemas.openxmlformats.org/officeDocument/2006/relationships/oleObject" Target="embeddings/oleObject8.bin"/><Relationship Id="rId119" Type="http://schemas.openxmlformats.org/officeDocument/2006/relationships/image" Target="media/image59.wmf"/><Relationship Id="rId270" Type="http://schemas.openxmlformats.org/officeDocument/2006/relationships/oleObject" Target="embeddings/oleObject129.bin"/><Relationship Id="rId291" Type="http://schemas.openxmlformats.org/officeDocument/2006/relationships/image" Target="media/image145.png"/><Relationship Id="rId305" Type="http://schemas.openxmlformats.org/officeDocument/2006/relationships/image" Target="media/image154.wmf"/><Relationship Id="rId326" Type="http://schemas.openxmlformats.org/officeDocument/2006/relationships/image" Target="media/image165.wmf"/><Relationship Id="rId347" Type="http://schemas.openxmlformats.org/officeDocument/2006/relationships/oleObject" Target="embeddings/oleObject165.bin"/><Relationship Id="rId44" Type="http://schemas.openxmlformats.org/officeDocument/2006/relationships/image" Target="media/image19.wmf"/><Relationship Id="rId65" Type="http://schemas.openxmlformats.org/officeDocument/2006/relationships/oleObject" Target="embeddings/oleObject29.bin"/><Relationship Id="rId86" Type="http://schemas.openxmlformats.org/officeDocument/2006/relationships/image" Target="media/image40.png"/><Relationship Id="rId130" Type="http://schemas.openxmlformats.org/officeDocument/2006/relationships/oleObject" Target="embeddings/oleObject59.bin"/><Relationship Id="rId151" Type="http://schemas.openxmlformats.org/officeDocument/2006/relationships/oleObject" Target="embeddings/oleObject73.bin"/><Relationship Id="rId368" Type="http://schemas.openxmlformats.org/officeDocument/2006/relationships/image" Target="media/image186.wmf"/><Relationship Id="rId389" Type="http://schemas.openxmlformats.org/officeDocument/2006/relationships/image" Target="media/image197.png"/><Relationship Id="rId172" Type="http://schemas.openxmlformats.org/officeDocument/2006/relationships/oleObject" Target="embeddings/oleObject83.bin"/><Relationship Id="rId193" Type="http://schemas.openxmlformats.org/officeDocument/2006/relationships/image" Target="media/image93.wmf"/><Relationship Id="rId207" Type="http://schemas.openxmlformats.org/officeDocument/2006/relationships/image" Target="media/image100.wmf"/><Relationship Id="rId228" Type="http://schemas.openxmlformats.org/officeDocument/2006/relationships/image" Target="media/image111.wmf"/><Relationship Id="rId249" Type="http://schemas.openxmlformats.org/officeDocument/2006/relationships/image" Target="media/image124.wmf"/><Relationship Id="rId13" Type="http://schemas.openxmlformats.org/officeDocument/2006/relationships/oleObject" Target="embeddings/oleObject3.bin"/><Relationship Id="rId109" Type="http://schemas.openxmlformats.org/officeDocument/2006/relationships/image" Target="media/image54.wmf"/><Relationship Id="rId260" Type="http://schemas.openxmlformats.org/officeDocument/2006/relationships/oleObject" Target="embeddings/oleObject124.bin"/><Relationship Id="rId281" Type="http://schemas.openxmlformats.org/officeDocument/2006/relationships/image" Target="media/image140.wmf"/><Relationship Id="rId316" Type="http://schemas.openxmlformats.org/officeDocument/2006/relationships/oleObject" Target="embeddings/oleObject150.bin"/><Relationship Id="rId337" Type="http://schemas.openxmlformats.org/officeDocument/2006/relationships/oleObject" Target="embeddings/oleObject160.bin"/><Relationship Id="rId34" Type="http://schemas.openxmlformats.org/officeDocument/2006/relationships/image" Target="media/image14.wmf"/><Relationship Id="rId55" Type="http://schemas.openxmlformats.org/officeDocument/2006/relationships/oleObject" Target="embeddings/oleObject24.bin"/><Relationship Id="rId76" Type="http://schemas.openxmlformats.org/officeDocument/2006/relationships/image" Target="media/image35.wmf"/><Relationship Id="rId97" Type="http://schemas.openxmlformats.org/officeDocument/2006/relationships/image" Target="media/image48.wmf"/><Relationship Id="rId120" Type="http://schemas.openxmlformats.org/officeDocument/2006/relationships/oleObject" Target="embeddings/oleObject54.bin"/><Relationship Id="rId141" Type="http://schemas.openxmlformats.org/officeDocument/2006/relationships/oleObject" Target="embeddings/oleObject65.bin"/><Relationship Id="rId358" Type="http://schemas.openxmlformats.org/officeDocument/2006/relationships/image" Target="media/image181.wmf"/><Relationship Id="rId379" Type="http://schemas.openxmlformats.org/officeDocument/2006/relationships/oleObject" Target="embeddings/oleObject181.bin"/><Relationship Id="rId7" Type="http://schemas.openxmlformats.org/officeDocument/2006/relationships/endnotes" Target="endnotes.xml"/><Relationship Id="rId162" Type="http://schemas.openxmlformats.org/officeDocument/2006/relationships/image" Target="media/image77.wmf"/><Relationship Id="rId183" Type="http://schemas.openxmlformats.org/officeDocument/2006/relationships/oleObject" Target="embeddings/oleObject89.bin"/><Relationship Id="rId218" Type="http://schemas.openxmlformats.org/officeDocument/2006/relationships/image" Target="media/image106.wmf"/><Relationship Id="rId239" Type="http://schemas.openxmlformats.org/officeDocument/2006/relationships/oleObject" Target="embeddings/oleObject116.bin"/><Relationship Id="rId390" Type="http://schemas.openxmlformats.org/officeDocument/2006/relationships/image" Target="media/image198.png"/><Relationship Id="rId250" Type="http://schemas.openxmlformats.org/officeDocument/2006/relationships/oleObject" Target="embeddings/oleObject119.bin"/><Relationship Id="rId271" Type="http://schemas.openxmlformats.org/officeDocument/2006/relationships/image" Target="media/image135.wmf"/><Relationship Id="rId292" Type="http://schemas.openxmlformats.org/officeDocument/2006/relationships/image" Target="media/image146.png"/><Relationship Id="rId306" Type="http://schemas.openxmlformats.org/officeDocument/2006/relationships/oleObject" Target="embeddings/oleObject145.bin"/><Relationship Id="rId24" Type="http://schemas.openxmlformats.org/officeDocument/2006/relationships/image" Target="media/image9.wmf"/><Relationship Id="rId45" Type="http://schemas.openxmlformats.org/officeDocument/2006/relationships/oleObject" Target="embeddings/oleObject19.bin"/><Relationship Id="rId66" Type="http://schemas.openxmlformats.org/officeDocument/2006/relationships/image" Target="media/image30.wmf"/><Relationship Id="rId87" Type="http://schemas.openxmlformats.org/officeDocument/2006/relationships/image" Target="media/image41.png"/><Relationship Id="rId110" Type="http://schemas.openxmlformats.org/officeDocument/2006/relationships/oleObject" Target="embeddings/oleObject49.bin"/><Relationship Id="rId131" Type="http://schemas.openxmlformats.org/officeDocument/2006/relationships/image" Target="media/image65.wmf"/><Relationship Id="rId327" Type="http://schemas.openxmlformats.org/officeDocument/2006/relationships/oleObject" Target="embeddings/oleObject155.bin"/><Relationship Id="rId348" Type="http://schemas.openxmlformats.org/officeDocument/2006/relationships/image" Target="media/image176.wmf"/><Relationship Id="rId369" Type="http://schemas.openxmlformats.org/officeDocument/2006/relationships/oleObject" Target="embeddings/oleObject176.bin"/><Relationship Id="rId152" Type="http://schemas.openxmlformats.org/officeDocument/2006/relationships/image" Target="media/image72.wmf"/><Relationship Id="rId173" Type="http://schemas.openxmlformats.org/officeDocument/2006/relationships/image" Target="media/image83.wmf"/><Relationship Id="rId194" Type="http://schemas.openxmlformats.org/officeDocument/2006/relationships/oleObject" Target="embeddings/oleObject94.bin"/><Relationship Id="rId208" Type="http://schemas.openxmlformats.org/officeDocument/2006/relationships/oleObject" Target="embeddings/oleObject101.bin"/><Relationship Id="rId229" Type="http://schemas.openxmlformats.org/officeDocument/2006/relationships/oleObject" Target="embeddings/oleObject111.bin"/><Relationship Id="rId380" Type="http://schemas.openxmlformats.org/officeDocument/2006/relationships/image" Target="media/image192.wmf"/><Relationship Id="rId240" Type="http://schemas.openxmlformats.org/officeDocument/2006/relationships/image" Target="media/image117.wmf"/><Relationship Id="rId261" Type="http://schemas.openxmlformats.org/officeDocument/2006/relationships/image" Target="media/image130.wmf"/><Relationship Id="rId14" Type="http://schemas.openxmlformats.org/officeDocument/2006/relationships/image" Target="media/image4.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oleObject" Target="embeddings/oleObject35.bin"/><Relationship Id="rId100" Type="http://schemas.openxmlformats.org/officeDocument/2006/relationships/oleObject" Target="embeddings/oleObject44.bin"/><Relationship Id="rId282" Type="http://schemas.openxmlformats.org/officeDocument/2006/relationships/oleObject" Target="embeddings/oleObject135.bin"/><Relationship Id="rId317" Type="http://schemas.openxmlformats.org/officeDocument/2006/relationships/image" Target="media/image160.png"/><Relationship Id="rId338" Type="http://schemas.openxmlformats.org/officeDocument/2006/relationships/image" Target="media/image171.wmf"/><Relationship Id="rId359" Type="http://schemas.openxmlformats.org/officeDocument/2006/relationships/oleObject" Target="embeddings/oleObject171.bin"/><Relationship Id="rId8" Type="http://schemas.openxmlformats.org/officeDocument/2006/relationships/image" Target="media/image1.wmf"/><Relationship Id="rId98" Type="http://schemas.openxmlformats.org/officeDocument/2006/relationships/oleObject" Target="embeddings/oleObject43.bin"/><Relationship Id="rId121" Type="http://schemas.openxmlformats.org/officeDocument/2006/relationships/image" Target="media/image60.wmf"/><Relationship Id="rId142" Type="http://schemas.openxmlformats.org/officeDocument/2006/relationships/image" Target="media/image70.wmf"/><Relationship Id="rId163" Type="http://schemas.openxmlformats.org/officeDocument/2006/relationships/oleObject" Target="embeddings/oleObject79.bin"/><Relationship Id="rId184" Type="http://schemas.openxmlformats.org/officeDocument/2006/relationships/image" Target="media/image88.wmf"/><Relationship Id="rId219" Type="http://schemas.openxmlformats.org/officeDocument/2006/relationships/oleObject" Target="embeddings/oleObject106.bin"/><Relationship Id="rId370" Type="http://schemas.openxmlformats.org/officeDocument/2006/relationships/image" Target="media/image187.wmf"/><Relationship Id="rId391" Type="http://schemas.openxmlformats.org/officeDocument/2006/relationships/footer" Target="footer1.xml"/><Relationship Id="rId230" Type="http://schemas.openxmlformats.org/officeDocument/2006/relationships/image" Target="media/image112.wmf"/><Relationship Id="rId251" Type="http://schemas.openxmlformats.org/officeDocument/2006/relationships/image" Target="media/image125.wmf"/><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oleObject" Target="embeddings/oleObject30.bin"/><Relationship Id="rId272" Type="http://schemas.openxmlformats.org/officeDocument/2006/relationships/oleObject" Target="embeddings/oleObject130.bin"/><Relationship Id="rId293" Type="http://schemas.openxmlformats.org/officeDocument/2006/relationships/image" Target="media/image147.png"/><Relationship Id="rId307" Type="http://schemas.openxmlformats.org/officeDocument/2006/relationships/image" Target="media/image155.wmf"/><Relationship Id="rId328" Type="http://schemas.openxmlformats.org/officeDocument/2006/relationships/image" Target="media/image166.wmf"/><Relationship Id="rId349" Type="http://schemas.openxmlformats.org/officeDocument/2006/relationships/oleObject" Target="embeddings/oleObject166.bin"/><Relationship Id="rId88" Type="http://schemas.openxmlformats.org/officeDocument/2006/relationships/image" Target="media/image42.wmf"/><Relationship Id="rId111" Type="http://schemas.openxmlformats.org/officeDocument/2006/relationships/image" Target="media/image55.wmf"/><Relationship Id="rId132" Type="http://schemas.openxmlformats.org/officeDocument/2006/relationships/oleObject" Target="embeddings/oleObject60.bin"/><Relationship Id="rId153" Type="http://schemas.openxmlformats.org/officeDocument/2006/relationships/oleObject" Target="embeddings/oleObject74.bin"/><Relationship Id="rId174" Type="http://schemas.openxmlformats.org/officeDocument/2006/relationships/oleObject" Target="embeddings/oleObject84.bin"/><Relationship Id="rId195" Type="http://schemas.openxmlformats.org/officeDocument/2006/relationships/image" Target="media/image94.wmf"/><Relationship Id="rId209" Type="http://schemas.openxmlformats.org/officeDocument/2006/relationships/image" Target="media/image101.png"/><Relationship Id="rId360" Type="http://schemas.openxmlformats.org/officeDocument/2006/relationships/image" Target="media/image182.wmf"/><Relationship Id="rId381" Type="http://schemas.openxmlformats.org/officeDocument/2006/relationships/oleObject" Target="embeddings/oleObject182.bin"/><Relationship Id="rId220" Type="http://schemas.openxmlformats.org/officeDocument/2006/relationships/image" Target="media/image107.wmf"/><Relationship Id="rId241" Type="http://schemas.openxmlformats.org/officeDocument/2006/relationships/oleObject" Target="embeddings/oleObject117.bin"/><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262" Type="http://schemas.openxmlformats.org/officeDocument/2006/relationships/oleObject" Target="embeddings/oleObject125.bin"/><Relationship Id="rId283" Type="http://schemas.openxmlformats.org/officeDocument/2006/relationships/image" Target="media/image141.wmf"/><Relationship Id="rId318" Type="http://schemas.openxmlformats.org/officeDocument/2006/relationships/image" Target="media/image161.wmf"/><Relationship Id="rId339" Type="http://schemas.openxmlformats.org/officeDocument/2006/relationships/oleObject" Target="embeddings/oleObject161.bin"/><Relationship Id="rId78" Type="http://schemas.openxmlformats.org/officeDocument/2006/relationships/image" Target="media/image36.wmf"/><Relationship Id="rId99" Type="http://schemas.openxmlformats.org/officeDocument/2006/relationships/image" Target="media/image49.wmf"/><Relationship Id="rId101" Type="http://schemas.openxmlformats.org/officeDocument/2006/relationships/image" Target="media/image50.wmf"/><Relationship Id="rId122" Type="http://schemas.openxmlformats.org/officeDocument/2006/relationships/oleObject" Target="embeddings/oleObject55.bin"/><Relationship Id="rId143" Type="http://schemas.openxmlformats.org/officeDocument/2006/relationships/oleObject" Target="embeddings/oleObject66.bin"/><Relationship Id="rId164" Type="http://schemas.openxmlformats.org/officeDocument/2006/relationships/image" Target="media/image78.wmf"/><Relationship Id="rId185" Type="http://schemas.openxmlformats.org/officeDocument/2006/relationships/oleObject" Target="embeddings/oleObject90.bin"/><Relationship Id="rId350" Type="http://schemas.openxmlformats.org/officeDocument/2006/relationships/image" Target="media/image177.wmf"/><Relationship Id="rId371" Type="http://schemas.openxmlformats.org/officeDocument/2006/relationships/oleObject" Target="embeddings/oleObject177.bin"/><Relationship Id="rId9" Type="http://schemas.openxmlformats.org/officeDocument/2006/relationships/oleObject" Target="embeddings/oleObject1.bin"/><Relationship Id="rId210" Type="http://schemas.openxmlformats.org/officeDocument/2006/relationships/image" Target="media/image102.wmf"/><Relationship Id="rId392" Type="http://schemas.openxmlformats.org/officeDocument/2006/relationships/fontTable" Target="fontTable.xml"/><Relationship Id="rId26" Type="http://schemas.openxmlformats.org/officeDocument/2006/relationships/image" Target="media/image10.wmf"/><Relationship Id="rId231" Type="http://schemas.openxmlformats.org/officeDocument/2006/relationships/oleObject" Target="embeddings/oleObject112.bin"/><Relationship Id="rId252" Type="http://schemas.openxmlformats.org/officeDocument/2006/relationships/oleObject" Target="embeddings/oleObject120.bin"/><Relationship Id="rId273" Type="http://schemas.openxmlformats.org/officeDocument/2006/relationships/image" Target="media/image136.wmf"/><Relationship Id="rId294" Type="http://schemas.openxmlformats.org/officeDocument/2006/relationships/image" Target="media/image148.png"/><Relationship Id="rId308" Type="http://schemas.openxmlformats.org/officeDocument/2006/relationships/oleObject" Target="embeddings/oleObject146.bin"/><Relationship Id="rId329" Type="http://schemas.openxmlformats.org/officeDocument/2006/relationships/oleObject" Target="embeddings/oleObject156.bin"/><Relationship Id="rId47" Type="http://schemas.openxmlformats.org/officeDocument/2006/relationships/oleObject" Target="embeddings/oleObject20.bin"/><Relationship Id="rId68" Type="http://schemas.openxmlformats.org/officeDocument/2006/relationships/image" Target="media/image31.wmf"/><Relationship Id="rId89" Type="http://schemas.openxmlformats.org/officeDocument/2006/relationships/oleObject" Target="embeddings/oleObject40.bin"/><Relationship Id="rId112" Type="http://schemas.openxmlformats.org/officeDocument/2006/relationships/oleObject" Target="embeddings/oleObject50.bin"/><Relationship Id="rId133" Type="http://schemas.openxmlformats.org/officeDocument/2006/relationships/image" Target="media/image66.wmf"/><Relationship Id="rId154" Type="http://schemas.openxmlformats.org/officeDocument/2006/relationships/image" Target="media/image73.wmf"/><Relationship Id="rId175" Type="http://schemas.openxmlformats.org/officeDocument/2006/relationships/image" Target="media/image84.wmf"/><Relationship Id="rId340" Type="http://schemas.openxmlformats.org/officeDocument/2006/relationships/image" Target="media/image172.wmf"/><Relationship Id="rId361" Type="http://schemas.openxmlformats.org/officeDocument/2006/relationships/oleObject" Target="embeddings/oleObject172.bin"/><Relationship Id="rId196" Type="http://schemas.openxmlformats.org/officeDocument/2006/relationships/oleObject" Target="embeddings/oleObject95.bin"/><Relationship Id="rId200" Type="http://schemas.openxmlformats.org/officeDocument/2006/relationships/oleObject" Target="embeddings/oleObject97.bin"/><Relationship Id="rId382" Type="http://schemas.openxmlformats.org/officeDocument/2006/relationships/image" Target="media/image193.wmf"/><Relationship Id="rId16" Type="http://schemas.openxmlformats.org/officeDocument/2006/relationships/image" Target="media/image5.wmf"/><Relationship Id="rId221" Type="http://schemas.openxmlformats.org/officeDocument/2006/relationships/oleObject" Target="embeddings/oleObject107.bin"/><Relationship Id="rId242" Type="http://schemas.openxmlformats.org/officeDocument/2006/relationships/image" Target="media/image118.png"/><Relationship Id="rId263" Type="http://schemas.openxmlformats.org/officeDocument/2006/relationships/image" Target="media/image131.wmf"/><Relationship Id="rId284" Type="http://schemas.openxmlformats.org/officeDocument/2006/relationships/oleObject" Target="embeddings/oleObject136.bin"/><Relationship Id="rId319" Type="http://schemas.openxmlformats.org/officeDocument/2006/relationships/oleObject" Target="embeddings/oleObject151.bin"/><Relationship Id="rId37" Type="http://schemas.openxmlformats.org/officeDocument/2006/relationships/oleObject" Target="embeddings/oleObject15.bin"/><Relationship Id="rId58" Type="http://schemas.openxmlformats.org/officeDocument/2006/relationships/image" Target="media/image26.wmf"/><Relationship Id="rId79" Type="http://schemas.openxmlformats.org/officeDocument/2006/relationships/oleObject" Target="embeddings/oleObject36.bin"/><Relationship Id="rId102" Type="http://schemas.openxmlformats.org/officeDocument/2006/relationships/oleObject" Target="embeddings/oleObject45.bin"/><Relationship Id="rId123" Type="http://schemas.openxmlformats.org/officeDocument/2006/relationships/image" Target="media/image61.wmf"/><Relationship Id="rId144" Type="http://schemas.openxmlformats.org/officeDocument/2006/relationships/image" Target="media/image71.wmf"/><Relationship Id="rId330" Type="http://schemas.openxmlformats.org/officeDocument/2006/relationships/image" Target="media/image167.wmf"/><Relationship Id="rId90" Type="http://schemas.openxmlformats.org/officeDocument/2006/relationships/image" Target="media/image43.png"/><Relationship Id="rId165" Type="http://schemas.openxmlformats.org/officeDocument/2006/relationships/oleObject" Target="embeddings/oleObject80.bin"/><Relationship Id="rId186" Type="http://schemas.openxmlformats.org/officeDocument/2006/relationships/image" Target="media/image89.wmf"/><Relationship Id="rId351" Type="http://schemas.openxmlformats.org/officeDocument/2006/relationships/oleObject" Target="embeddings/oleObject167.bin"/><Relationship Id="rId372" Type="http://schemas.openxmlformats.org/officeDocument/2006/relationships/image" Target="media/image188.wmf"/><Relationship Id="rId393" Type="http://schemas.openxmlformats.org/officeDocument/2006/relationships/theme" Target="theme/theme1.xml"/><Relationship Id="rId211" Type="http://schemas.openxmlformats.org/officeDocument/2006/relationships/oleObject" Target="embeddings/oleObject102.bin"/><Relationship Id="rId232" Type="http://schemas.openxmlformats.org/officeDocument/2006/relationships/image" Target="media/image113.wmf"/><Relationship Id="rId253" Type="http://schemas.openxmlformats.org/officeDocument/2006/relationships/image" Target="media/image126.wmf"/><Relationship Id="rId274" Type="http://schemas.openxmlformats.org/officeDocument/2006/relationships/oleObject" Target="embeddings/oleObject131.bin"/><Relationship Id="rId295" Type="http://schemas.openxmlformats.org/officeDocument/2006/relationships/image" Target="media/image149.wmf"/><Relationship Id="rId309" Type="http://schemas.openxmlformats.org/officeDocument/2006/relationships/image" Target="media/image156.wmf"/><Relationship Id="rId27" Type="http://schemas.openxmlformats.org/officeDocument/2006/relationships/oleObject" Target="embeddings/oleObject10.bin"/><Relationship Id="rId48" Type="http://schemas.openxmlformats.org/officeDocument/2006/relationships/image" Target="media/image21.wmf"/><Relationship Id="rId69" Type="http://schemas.openxmlformats.org/officeDocument/2006/relationships/oleObject" Target="embeddings/oleObject31.bin"/><Relationship Id="rId113" Type="http://schemas.openxmlformats.org/officeDocument/2006/relationships/image" Target="media/image56.wmf"/><Relationship Id="rId134" Type="http://schemas.openxmlformats.org/officeDocument/2006/relationships/oleObject" Target="embeddings/oleObject61.bin"/><Relationship Id="rId320" Type="http://schemas.openxmlformats.org/officeDocument/2006/relationships/image" Target="media/image162.wmf"/><Relationship Id="rId80" Type="http://schemas.openxmlformats.org/officeDocument/2006/relationships/image" Target="media/image37.wmf"/><Relationship Id="rId155" Type="http://schemas.openxmlformats.org/officeDocument/2006/relationships/oleObject" Target="embeddings/oleObject75.bin"/><Relationship Id="rId176" Type="http://schemas.openxmlformats.org/officeDocument/2006/relationships/oleObject" Target="embeddings/oleObject85.bin"/><Relationship Id="rId197" Type="http://schemas.openxmlformats.org/officeDocument/2006/relationships/image" Target="media/image95.wmf"/><Relationship Id="rId341" Type="http://schemas.openxmlformats.org/officeDocument/2006/relationships/oleObject" Target="embeddings/oleObject162.bin"/><Relationship Id="rId362" Type="http://schemas.openxmlformats.org/officeDocument/2006/relationships/image" Target="media/image183.wmf"/><Relationship Id="rId383" Type="http://schemas.openxmlformats.org/officeDocument/2006/relationships/oleObject" Target="embeddings/oleObject183.bin"/><Relationship Id="rId201" Type="http://schemas.openxmlformats.org/officeDocument/2006/relationships/image" Target="media/image97.wmf"/><Relationship Id="rId222" Type="http://schemas.openxmlformats.org/officeDocument/2006/relationships/image" Target="media/image108.wmf"/><Relationship Id="rId243" Type="http://schemas.openxmlformats.org/officeDocument/2006/relationships/image" Target="media/image119.png"/><Relationship Id="rId264" Type="http://schemas.openxmlformats.org/officeDocument/2006/relationships/oleObject" Target="embeddings/oleObject126.bin"/><Relationship Id="rId285" Type="http://schemas.openxmlformats.org/officeDocument/2006/relationships/image" Target="media/image142.wmf"/><Relationship Id="rId17" Type="http://schemas.openxmlformats.org/officeDocument/2006/relationships/oleObject" Target="embeddings/oleObject5.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image" Target="media/image51.wmf"/><Relationship Id="rId124" Type="http://schemas.openxmlformats.org/officeDocument/2006/relationships/oleObject" Target="embeddings/oleObject56.bin"/><Relationship Id="rId310" Type="http://schemas.openxmlformats.org/officeDocument/2006/relationships/oleObject" Target="embeddings/oleObject147.bin"/><Relationship Id="rId70" Type="http://schemas.openxmlformats.org/officeDocument/2006/relationships/image" Target="media/image32.wmf"/><Relationship Id="rId91" Type="http://schemas.openxmlformats.org/officeDocument/2006/relationships/image" Target="media/image44.png"/><Relationship Id="rId145" Type="http://schemas.openxmlformats.org/officeDocument/2006/relationships/oleObject" Target="embeddings/oleObject67.bin"/><Relationship Id="rId166" Type="http://schemas.openxmlformats.org/officeDocument/2006/relationships/image" Target="media/image79.png"/><Relationship Id="rId187" Type="http://schemas.openxmlformats.org/officeDocument/2006/relationships/oleObject" Target="embeddings/oleObject91.bin"/><Relationship Id="rId331" Type="http://schemas.openxmlformats.org/officeDocument/2006/relationships/oleObject" Target="embeddings/oleObject157.bin"/><Relationship Id="rId352" Type="http://schemas.openxmlformats.org/officeDocument/2006/relationships/image" Target="media/image178.wmf"/><Relationship Id="rId373" Type="http://schemas.openxmlformats.org/officeDocument/2006/relationships/oleObject" Target="embeddings/oleObject178.bin"/><Relationship Id="rId1" Type="http://schemas.openxmlformats.org/officeDocument/2006/relationships/customXml" Target="../customXml/item1.xml"/><Relationship Id="rId212" Type="http://schemas.openxmlformats.org/officeDocument/2006/relationships/image" Target="media/image103.wmf"/><Relationship Id="rId233" Type="http://schemas.openxmlformats.org/officeDocument/2006/relationships/oleObject" Target="embeddings/oleObject113.bin"/><Relationship Id="rId254" Type="http://schemas.openxmlformats.org/officeDocument/2006/relationships/oleObject" Target="embeddings/oleObject121.bin"/><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oleObject" Target="embeddings/oleObject51.bin"/><Relationship Id="rId275" Type="http://schemas.openxmlformats.org/officeDocument/2006/relationships/image" Target="media/image137.wmf"/><Relationship Id="rId296" Type="http://schemas.openxmlformats.org/officeDocument/2006/relationships/oleObject" Target="embeddings/oleObject140.bin"/><Relationship Id="rId300" Type="http://schemas.openxmlformats.org/officeDocument/2006/relationships/oleObject" Target="embeddings/oleObject142.bin"/><Relationship Id="rId60" Type="http://schemas.openxmlformats.org/officeDocument/2006/relationships/image" Target="media/image27.wmf"/><Relationship Id="rId81" Type="http://schemas.openxmlformats.org/officeDocument/2006/relationships/oleObject" Target="embeddings/oleObject37.bin"/><Relationship Id="rId135" Type="http://schemas.openxmlformats.org/officeDocument/2006/relationships/image" Target="media/image67.wmf"/><Relationship Id="rId156" Type="http://schemas.openxmlformats.org/officeDocument/2006/relationships/image" Target="media/image74.wmf"/><Relationship Id="rId177" Type="http://schemas.openxmlformats.org/officeDocument/2006/relationships/oleObject" Target="embeddings/oleObject86.bin"/><Relationship Id="rId198" Type="http://schemas.openxmlformats.org/officeDocument/2006/relationships/oleObject" Target="embeddings/oleObject96.bin"/><Relationship Id="rId321" Type="http://schemas.openxmlformats.org/officeDocument/2006/relationships/oleObject" Target="embeddings/oleObject152.bin"/><Relationship Id="rId342" Type="http://schemas.openxmlformats.org/officeDocument/2006/relationships/image" Target="media/image173.wmf"/><Relationship Id="rId363" Type="http://schemas.openxmlformats.org/officeDocument/2006/relationships/oleObject" Target="embeddings/oleObject173.bin"/><Relationship Id="rId384" Type="http://schemas.openxmlformats.org/officeDocument/2006/relationships/image" Target="media/image194.wmf"/><Relationship Id="rId202" Type="http://schemas.openxmlformats.org/officeDocument/2006/relationships/oleObject" Target="embeddings/oleObject98.bin"/><Relationship Id="rId223" Type="http://schemas.openxmlformats.org/officeDocument/2006/relationships/oleObject" Target="embeddings/oleObject108.bin"/><Relationship Id="rId244" Type="http://schemas.openxmlformats.org/officeDocument/2006/relationships/image" Target="media/image120.png"/><Relationship Id="rId18" Type="http://schemas.openxmlformats.org/officeDocument/2006/relationships/image" Target="media/image6.wmf"/><Relationship Id="rId39" Type="http://schemas.openxmlformats.org/officeDocument/2006/relationships/oleObject" Target="embeddings/oleObject16.bin"/><Relationship Id="rId265" Type="http://schemas.openxmlformats.org/officeDocument/2006/relationships/image" Target="media/image132.wmf"/><Relationship Id="rId286" Type="http://schemas.openxmlformats.org/officeDocument/2006/relationships/oleObject" Target="embeddings/oleObject137.bin"/><Relationship Id="rId50" Type="http://schemas.openxmlformats.org/officeDocument/2006/relationships/image" Target="media/image22.wmf"/><Relationship Id="rId104" Type="http://schemas.openxmlformats.org/officeDocument/2006/relationships/oleObject" Target="embeddings/oleObject46.bin"/><Relationship Id="rId125" Type="http://schemas.openxmlformats.org/officeDocument/2006/relationships/image" Target="media/image62.wmf"/><Relationship Id="rId146" Type="http://schemas.openxmlformats.org/officeDocument/2006/relationships/oleObject" Target="embeddings/oleObject68.bin"/><Relationship Id="rId167" Type="http://schemas.openxmlformats.org/officeDocument/2006/relationships/image" Target="media/image80.wmf"/><Relationship Id="rId188" Type="http://schemas.openxmlformats.org/officeDocument/2006/relationships/image" Target="media/image90.wmf"/><Relationship Id="rId311" Type="http://schemas.openxmlformats.org/officeDocument/2006/relationships/image" Target="media/image157.wmf"/><Relationship Id="rId332" Type="http://schemas.openxmlformats.org/officeDocument/2006/relationships/image" Target="media/image168.wmf"/><Relationship Id="rId353" Type="http://schemas.openxmlformats.org/officeDocument/2006/relationships/oleObject" Target="embeddings/oleObject168.bin"/><Relationship Id="rId374" Type="http://schemas.openxmlformats.org/officeDocument/2006/relationships/image" Target="media/image189.wmf"/><Relationship Id="rId71" Type="http://schemas.openxmlformats.org/officeDocument/2006/relationships/oleObject" Target="embeddings/oleObject32.bin"/><Relationship Id="rId92" Type="http://schemas.openxmlformats.org/officeDocument/2006/relationships/image" Target="media/image45.wmf"/><Relationship Id="rId213" Type="http://schemas.openxmlformats.org/officeDocument/2006/relationships/oleObject" Target="embeddings/oleObject103.bin"/><Relationship Id="rId234" Type="http://schemas.openxmlformats.org/officeDocument/2006/relationships/image" Target="media/image114.wmf"/><Relationship Id="rId2" Type="http://schemas.openxmlformats.org/officeDocument/2006/relationships/numbering" Target="numbering.xml"/><Relationship Id="rId29" Type="http://schemas.openxmlformats.org/officeDocument/2006/relationships/oleObject" Target="embeddings/oleObject11.bin"/><Relationship Id="rId255" Type="http://schemas.openxmlformats.org/officeDocument/2006/relationships/image" Target="media/image127.wmf"/><Relationship Id="rId276" Type="http://schemas.openxmlformats.org/officeDocument/2006/relationships/oleObject" Target="embeddings/oleObject132.bin"/><Relationship Id="rId297" Type="http://schemas.openxmlformats.org/officeDocument/2006/relationships/image" Target="media/image150.wmf"/><Relationship Id="rId40" Type="http://schemas.openxmlformats.org/officeDocument/2006/relationships/image" Target="media/image17.wmf"/><Relationship Id="rId115" Type="http://schemas.openxmlformats.org/officeDocument/2006/relationships/image" Target="media/image57.wmf"/><Relationship Id="rId136" Type="http://schemas.openxmlformats.org/officeDocument/2006/relationships/oleObject" Target="embeddings/oleObject62.bin"/><Relationship Id="rId157" Type="http://schemas.openxmlformats.org/officeDocument/2006/relationships/oleObject" Target="embeddings/oleObject76.bin"/><Relationship Id="rId178" Type="http://schemas.openxmlformats.org/officeDocument/2006/relationships/image" Target="media/image85.wmf"/><Relationship Id="rId301" Type="http://schemas.openxmlformats.org/officeDocument/2006/relationships/image" Target="media/image152.wmf"/><Relationship Id="rId322" Type="http://schemas.openxmlformats.org/officeDocument/2006/relationships/image" Target="media/image163.wmf"/><Relationship Id="rId343" Type="http://schemas.openxmlformats.org/officeDocument/2006/relationships/oleObject" Target="embeddings/oleObject163.bin"/><Relationship Id="rId364" Type="http://schemas.openxmlformats.org/officeDocument/2006/relationships/image" Target="media/image184.wmf"/><Relationship Id="rId61" Type="http://schemas.openxmlformats.org/officeDocument/2006/relationships/oleObject" Target="embeddings/oleObject27.bin"/><Relationship Id="rId82" Type="http://schemas.openxmlformats.org/officeDocument/2006/relationships/image" Target="media/image38.wmf"/><Relationship Id="rId199" Type="http://schemas.openxmlformats.org/officeDocument/2006/relationships/image" Target="media/image96.wmf"/><Relationship Id="rId203" Type="http://schemas.openxmlformats.org/officeDocument/2006/relationships/image" Target="media/image98.wmf"/><Relationship Id="rId385" Type="http://schemas.openxmlformats.org/officeDocument/2006/relationships/oleObject" Target="embeddings/oleObject184.bin"/><Relationship Id="rId19" Type="http://schemas.openxmlformats.org/officeDocument/2006/relationships/oleObject" Target="embeddings/oleObject6.bin"/><Relationship Id="rId224" Type="http://schemas.openxmlformats.org/officeDocument/2006/relationships/image" Target="media/image109.wmf"/><Relationship Id="rId245" Type="http://schemas.openxmlformats.org/officeDocument/2006/relationships/image" Target="media/image121.png"/><Relationship Id="rId266" Type="http://schemas.openxmlformats.org/officeDocument/2006/relationships/oleObject" Target="embeddings/oleObject127.bin"/><Relationship Id="rId287" Type="http://schemas.openxmlformats.org/officeDocument/2006/relationships/image" Target="media/image143.wmf"/><Relationship Id="rId30" Type="http://schemas.openxmlformats.org/officeDocument/2006/relationships/image" Target="media/image12.wmf"/><Relationship Id="rId105" Type="http://schemas.openxmlformats.org/officeDocument/2006/relationships/image" Target="media/image52.wmf"/><Relationship Id="rId126" Type="http://schemas.openxmlformats.org/officeDocument/2006/relationships/oleObject" Target="embeddings/oleObject57.bin"/><Relationship Id="rId147" Type="http://schemas.openxmlformats.org/officeDocument/2006/relationships/oleObject" Target="embeddings/oleObject69.bin"/><Relationship Id="rId168" Type="http://schemas.openxmlformats.org/officeDocument/2006/relationships/oleObject" Target="embeddings/oleObject81.bin"/><Relationship Id="rId312" Type="http://schemas.openxmlformats.org/officeDocument/2006/relationships/oleObject" Target="embeddings/oleObject148.bin"/><Relationship Id="rId333" Type="http://schemas.openxmlformats.org/officeDocument/2006/relationships/oleObject" Target="embeddings/oleObject158.bin"/><Relationship Id="rId354" Type="http://schemas.openxmlformats.org/officeDocument/2006/relationships/image" Target="media/image179.wmf"/><Relationship Id="rId51" Type="http://schemas.openxmlformats.org/officeDocument/2006/relationships/oleObject" Target="embeddings/oleObject22.bin"/><Relationship Id="rId72" Type="http://schemas.openxmlformats.org/officeDocument/2006/relationships/image" Target="media/image33.wmf"/><Relationship Id="rId93" Type="http://schemas.openxmlformats.org/officeDocument/2006/relationships/oleObject" Target="embeddings/oleObject41.bin"/><Relationship Id="rId189" Type="http://schemas.openxmlformats.org/officeDocument/2006/relationships/oleObject" Target="embeddings/oleObject92.bin"/><Relationship Id="rId375" Type="http://schemas.openxmlformats.org/officeDocument/2006/relationships/oleObject" Target="embeddings/oleObject179.bin"/><Relationship Id="rId3" Type="http://schemas.openxmlformats.org/officeDocument/2006/relationships/styles" Target="styles.xml"/><Relationship Id="rId214" Type="http://schemas.openxmlformats.org/officeDocument/2006/relationships/image" Target="media/image104.wmf"/><Relationship Id="rId235" Type="http://schemas.openxmlformats.org/officeDocument/2006/relationships/oleObject" Target="embeddings/oleObject114.bin"/><Relationship Id="rId256" Type="http://schemas.openxmlformats.org/officeDocument/2006/relationships/oleObject" Target="embeddings/oleObject122.bin"/><Relationship Id="rId277" Type="http://schemas.openxmlformats.org/officeDocument/2006/relationships/image" Target="media/image138.wmf"/><Relationship Id="rId298" Type="http://schemas.openxmlformats.org/officeDocument/2006/relationships/oleObject" Target="embeddings/oleObject141.bin"/><Relationship Id="rId116" Type="http://schemas.openxmlformats.org/officeDocument/2006/relationships/oleObject" Target="embeddings/oleObject52.bin"/><Relationship Id="rId137" Type="http://schemas.openxmlformats.org/officeDocument/2006/relationships/image" Target="media/image68.wmf"/><Relationship Id="rId158" Type="http://schemas.openxmlformats.org/officeDocument/2006/relationships/image" Target="media/image75.wmf"/><Relationship Id="rId302" Type="http://schemas.openxmlformats.org/officeDocument/2006/relationships/oleObject" Target="embeddings/oleObject143.bin"/><Relationship Id="rId323" Type="http://schemas.openxmlformats.org/officeDocument/2006/relationships/oleObject" Target="embeddings/oleObject153.bin"/><Relationship Id="rId344" Type="http://schemas.openxmlformats.org/officeDocument/2006/relationships/image" Target="media/image174.wmf"/><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oleObject" Target="embeddings/oleObject38.bin"/><Relationship Id="rId179" Type="http://schemas.openxmlformats.org/officeDocument/2006/relationships/oleObject" Target="embeddings/oleObject87.bin"/><Relationship Id="rId365" Type="http://schemas.openxmlformats.org/officeDocument/2006/relationships/oleObject" Target="embeddings/oleObject174.bin"/><Relationship Id="rId386" Type="http://schemas.openxmlformats.org/officeDocument/2006/relationships/image" Target="media/image195.png"/><Relationship Id="rId190" Type="http://schemas.openxmlformats.org/officeDocument/2006/relationships/image" Target="media/image91.png"/><Relationship Id="rId204" Type="http://schemas.openxmlformats.org/officeDocument/2006/relationships/oleObject" Target="embeddings/oleObject99.bin"/><Relationship Id="rId225" Type="http://schemas.openxmlformats.org/officeDocument/2006/relationships/oleObject" Target="embeddings/oleObject109.bin"/><Relationship Id="rId246" Type="http://schemas.openxmlformats.org/officeDocument/2006/relationships/image" Target="media/image122.png"/><Relationship Id="rId267" Type="http://schemas.openxmlformats.org/officeDocument/2006/relationships/image" Target="media/image133.wmf"/><Relationship Id="rId288" Type="http://schemas.openxmlformats.org/officeDocument/2006/relationships/oleObject" Target="embeddings/oleObject138.bin"/><Relationship Id="rId106" Type="http://schemas.openxmlformats.org/officeDocument/2006/relationships/oleObject" Target="embeddings/oleObject47.bin"/><Relationship Id="rId127" Type="http://schemas.openxmlformats.org/officeDocument/2006/relationships/image" Target="media/image63.wmf"/><Relationship Id="rId313" Type="http://schemas.openxmlformats.org/officeDocument/2006/relationships/image" Target="media/image158.wmf"/><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oleObject" Target="embeddings/oleObject33.bin"/><Relationship Id="rId94" Type="http://schemas.openxmlformats.org/officeDocument/2006/relationships/image" Target="media/image46.png"/><Relationship Id="rId148" Type="http://schemas.openxmlformats.org/officeDocument/2006/relationships/oleObject" Target="embeddings/oleObject70.bin"/><Relationship Id="rId169" Type="http://schemas.openxmlformats.org/officeDocument/2006/relationships/image" Target="media/image81.wmf"/><Relationship Id="rId334" Type="http://schemas.openxmlformats.org/officeDocument/2006/relationships/image" Target="media/image169.wmf"/><Relationship Id="rId355" Type="http://schemas.openxmlformats.org/officeDocument/2006/relationships/oleObject" Target="embeddings/oleObject169.bin"/><Relationship Id="rId376" Type="http://schemas.openxmlformats.org/officeDocument/2006/relationships/image" Target="media/image190.wmf"/><Relationship Id="rId4" Type="http://schemas.openxmlformats.org/officeDocument/2006/relationships/settings" Target="settings.xml"/><Relationship Id="rId180" Type="http://schemas.openxmlformats.org/officeDocument/2006/relationships/image" Target="media/image86.wmf"/><Relationship Id="rId215" Type="http://schemas.openxmlformats.org/officeDocument/2006/relationships/oleObject" Target="embeddings/oleObject104.bin"/><Relationship Id="rId236" Type="http://schemas.openxmlformats.org/officeDocument/2006/relationships/image" Target="media/image115.wmf"/><Relationship Id="rId257" Type="http://schemas.openxmlformats.org/officeDocument/2006/relationships/image" Target="media/image128.wmf"/><Relationship Id="rId278" Type="http://schemas.openxmlformats.org/officeDocument/2006/relationships/oleObject" Target="embeddings/oleObject133.bin"/><Relationship Id="rId303" Type="http://schemas.openxmlformats.org/officeDocument/2006/relationships/image" Target="media/image153.wmf"/><Relationship Id="rId42" Type="http://schemas.openxmlformats.org/officeDocument/2006/relationships/image" Target="media/image18.wmf"/><Relationship Id="rId84" Type="http://schemas.openxmlformats.org/officeDocument/2006/relationships/image" Target="media/image39.wmf"/><Relationship Id="rId138" Type="http://schemas.openxmlformats.org/officeDocument/2006/relationships/oleObject" Target="embeddings/oleObject63.bin"/><Relationship Id="rId345" Type="http://schemas.openxmlformats.org/officeDocument/2006/relationships/oleObject" Target="embeddings/oleObject164.bin"/><Relationship Id="rId387" Type="http://schemas.openxmlformats.org/officeDocument/2006/relationships/image" Target="media/image196.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us\AppData\Roaming\Microsoft\&#1064;&#1072;&#1073;&#1083;&#1086;&#1085;&#1099;\&#1064;&#1040;&#1041;&#1051;&#1054;&#1053;_&#1044;&#1080;&#1087;&#1083;&#1086;&#1084;.dotx" TargetMode="External"/></Relationships>
</file>

<file path=word/theme/theme1.xml><?xml version="1.0" encoding="utf-8"?>
<a:theme xmlns:a="http://schemas.openxmlformats.org/drawingml/2006/main" name="Тема ДИПЛОМ">
  <a:themeElements>
    <a:clrScheme name="ЧБ">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3F3F3F"/>
      </a:hlink>
      <a:folHlink>
        <a:srgbClr val="7F7F7F"/>
      </a:folHlink>
    </a:clrScheme>
    <a:fontScheme name="Официальная">
      <a:majorFont>
        <a:latin typeface="Times New Roman"/>
        <a:ea typeface=""/>
        <a:cs typeface=""/>
      </a:majorFont>
      <a:minorFont>
        <a:latin typeface="Times New Roman"/>
        <a:ea typeface=""/>
        <a:cs typeface=""/>
      </a:minorFont>
    </a:fontScheme>
    <a:fmtScheme name="Официальная">
      <a:fillStyleLst>
        <a:solidFill>
          <a:schemeClr val="phClr"/>
        </a:solidFill>
        <a:solidFill>
          <a:schemeClr val="phClr">
            <a:tint val="45000"/>
          </a:schemeClr>
        </a:solidFill>
        <a:solidFill>
          <a:schemeClr val="phClr">
            <a:tint val="95000"/>
          </a:schemeClr>
        </a:solidFill>
      </a:fillStyleLst>
      <a:lnStyleLst>
        <a:ln w="9525" cap="flat" cmpd="sng" algn="ctr">
          <a:solidFill>
            <a:schemeClr val="phClr"/>
          </a:solidFill>
          <a:prstDash val="solid"/>
        </a:ln>
        <a:ln w="11429" cap="flat" cmpd="sng" algn="ctr">
          <a:solidFill>
            <a:schemeClr val="phClr"/>
          </a:solidFill>
          <a:prstDash val="sysDash"/>
        </a:ln>
        <a:ln w="20000" cap="flat" cmpd="sng" algn="ctr">
          <a:solidFill>
            <a:schemeClr val="phClr"/>
          </a:solidFill>
          <a:prstDash val="solid"/>
        </a:ln>
      </a:lnStyleLst>
      <a:effectStyleLst>
        <a:effectStyle>
          <a:effectLst>
            <a:outerShdw blurRad="50800" dist="25400" dir="5400000" rotWithShape="0">
              <a:srgbClr val="000000">
                <a:alpha val="35000"/>
              </a:srgbClr>
            </a:outerShdw>
          </a:effectLst>
        </a:effectStyle>
        <a:effectStyle>
          <a:effectLst>
            <a:outerShdw blurRad="50800" dist="25400" dir="5400000" rotWithShape="0">
              <a:srgbClr val="000000">
                <a:alpha val="45000"/>
              </a:srgbClr>
            </a:outerShdw>
          </a:effectLst>
          <a:scene3d>
            <a:camera prst="orthographicFront" fov="0">
              <a:rot lat="0" lon="0" rev="0"/>
            </a:camera>
            <a:lightRig rig="threePt" dir="t">
              <a:rot lat="0" lon="0" rev="0"/>
            </a:lightRig>
          </a:scene3d>
          <a:sp3d contourW="9525" prstMaterial="matte">
            <a:bevelT w="0" h="0"/>
            <a:contourClr>
              <a:schemeClr val="phClr">
                <a:shade val="70000"/>
                <a:satMod val="105000"/>
              </a:schemeClr>
            </a:contourClr>
          </a:sp3d>
        </a:effectStyle>
        <a:effectStyle>
          <a:effectLst>
            <a:outerShdw blurRad="50800" dist="25400" dir="5400000" rotWithShape="0">
              <a:srgbClr val="000000">
                <a:alpha val="45000"/>
              </a:srgbClr>
            </a:outerShdw>
          </a:effectLst>
          <a:scene3d>
            <a:camera prst="orthographicFront" fov="0">
              <a:rot lat="0" lon="0" rev="0"/>
            </a:camera>
            <a:lightRig rig="soft" dir="b">
              <a:rot lat="0" lon="0" rev="0"/>
            </a:lightRig>
          </a:scene3d>
          <a:sp3d prstMaterial="dkEdge">
            <a:bevelT w="63500" h="63500" prst="cross"/>
            <a:contourClr>
              <a:schemeClr val="phClr"/>
            </a:contourClr>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CF0C8D-1E12-4907-8B78-07D9F29493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ШАБЛОН_Диплом.dotx</Template>
  <TotalTime>4004</TotalTime>
  <Pages>57</Pages>
  <Words>43878</Words>
  <Characters>25012</Characters>
  <Application>Microsoft Office Word</Application>
  <DocSecurity>0</DocSecurity>
  <Lines>208</Lines>
  <Paragraphs>137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68753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Haus</dc:creator>
  <cp:keywords/>
  <dc:description/>
  <cp:lastModifiedBy>Haus</cp:lastModifiedBy>
  <cp:revision>290</cp:revision>
  <dcterms:created xsi:type="dcterms:W3CDTF">2022-06-06T09:27:00Z</dcterms:created>
  <dcterms:modified xsi:type="dcterms:W3CDTF">2022-06-26T22:44:00Z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zotero-version="6.0.8"&gt;&lt;session id="T2VhHNmH"/&gt;&lt;style id="http://www.zotero.org/styles/chicago-author-date" locale="en-US" hasBibliography="1" bibliographyStyleHasBeenSet="1"/&gt;&lt;prefs&gt;&lt;pref name="fieldType" value="Field"/&gt;&lt;/prefs&gt;&lt;/d</vt:lpwstr>
  </property>
  <property fmtid="{D5CDD505-2E9C-101B-9397-08002B2CF9AE}" pid="3" name="ZOTERO_PREF_2">
    <vt:lpwstr>ata&gt;</vt:lpwstr>
  </property>
  <property fmtid="{D5CDD505-2E9C-101B-9397-08002B2CF9AE}" pid="4" name="MTWinEqns">
    <vt:bool>true</vt:bool>
  </property>
</Properties>
</file>