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B2C" w:rsidRPr="000275C2" w:rsidRDefault="00716B2C" w:rsidP="00716B2C">
      <w:pPr>
        <w:spacing w:after="0" w:line="240" w:lineRule="auto"/>
        <w:ind w:right="-1" w:firstLine="284"/>
        <w:jc w:val="center"/>
        <w:rPr>
          <w:rFonts w:ascii="Verdana" w:hAnsi="Verdana"/>
          <w:b/>
          <w:sz w:val="24"/>
          <w:szCs w:val="24"/>
        </w:rPr>
      </w:pPr>
      <w:r w:rsidRPr="000275C2">
        <w:rPr>
          <w:rFonts w:ascii="Verdana" w:hAnsi="Verdana"/>
          <w:b/>
          <w:sz w:val="24"/>
          <w:szCs w:val="24"/>
        </w:rPr>
        <w:t>Переробка батарейок, як спосіб отримання прибутку</w:t>
      </w:r>
    </w:p>
    <w:p w:rsidR="00716B2C" w:rsidRPr="00716B2C" w:rsidRDefault="00716B2C" w:rsidP="00716B2C">
      <w:pPr>
        <w:pStyle w:val="1"/>
        <w:spacing w:before="0"/>
        <w:jc w:val="center"/>
        <w:rPr>
          <w:rFonts w:ascii="Verdana" w:hAnsi="Verdana"/>
          <w:b w:val="0"/>
          <w:sz w:val="22"/>
          <w:szCs w:val="22"/>
          <w:lang w:val="ru-RU"/>
        </w:rPr>
      </w:pPr>
      <w:bookmarkStart w:id="0" w:name="_Toc352106008"/>
      <w:r w:rsidRPr="00716B2C">
        <w:rPr>
          <w:rFonts w:ascii="Verdana" w:hAnsi="Verdana"/>
          <w:b w:val="0"/>
          <w:sz w:val="22"/>
          <w:szCs w:val="22"/>
          <w:lang w:val="ru-RU"/>
        </w:rPr>
        <w:t>Безсінний Д.В.</w:t>
      </w:r>
      <w:bookmarkEnd w:id="0"/>
    </w:p>
    <w:p w:rsidR="00716B2C" w:rsidRPr="000275C2" w:rsidRDefault="00716B2C" w:rsidP="00716B2C">
      <w:pPr>
        <w:pStyle w:val="12"/>
        <w:rPr>
          <w:rFonts w:ascii="Verdana" w:hAnsi="Verdana" w:cs="Arial"/>
          <w:b/>
          <w:sz w:val="22"/>
          <w:szCs w:val="22"/>
          <w:lang w:val="ru-RU"/>
        </w:rPr>
      </w:pPr>
      <w:r w:rsidRPr="000275C2">
        <w:rPr>
          <w:rFonts w:ascii="Verdana" w:hAnsi="Verdana" w:cs="Arial"/>
          <w:b/>
          <w:sz w:val="22"/>
          <w:szCs w:val="22"/>
        </w:rPr>
        <w:t xml:space="preserve">Національний технічний університет України «КПІ» </w:t>
      </w:r>
    </w:p>
    <w:p w:rsidR="00716B2C" w:rsidRPr="000275C2" w:rsidRDefault="00716B2C" w:rsidP="00716B2C">
      <w:pPr>
        <w:pStyle w:val="afa"/>
        <w:shd w:val="clear" w:color="auto" w:fill="FFFFFF"/>
        <w:spacing w:before="0" w:beforeAutospacing="0" w:after="0" w:afterAutospacing="0"/>
        <w:ind w:right="-1"/>
        <w:jc w:val="center"/>
        <w:rPr>
          <w:rFonts w:ascii="Verdana" w:hAnsi="Verdana"/>
          <w:i/>
          <w:sz w:val="22"/>
          <w:szCs w:val="22"/>
        </w:rPr>
      </w:pPr>
      <w:r w:rsidRPr="000275C2">
        <w:rPr>
          <w:rFonts w:ascii="Verdana" w:hAnsi="Verdana"/>
          <w:i/>
          <w:sz w:val="22"/>
          <w:szCs w:val="22"/>
          <w:lang w:val="en-US"/>
        </w:rPr>
        <w:t>E</w:t>
      </w:r>
      <w:r w:rsidRPr="000275C2">
        <w:rPr>
          <w:rFonts w:ascii="Verdana" w:hAnsi="Verdana"/>
          <w:i/>
          <w:sz w:val="22"/>
          <w:szCs w:val="22"/>
          <w:lang w:val="uk-UA"/>
        </w:rPr>
        <w:t>-</w:t>
      </w:r>
      <w:r w:rsidRPr="000275C2">
        <w:rPr>
          <w:rFonts w:ascii="Verdana" w:hAnsi="Verdana"/>
          <w:i/>
          <w:sz w:val="22"/>
          <w:szCs w:val="22"/>
          <w:lang w:val="en-US"/>
        </w:rPr>
        <w:t>mail</w:t>
      </w:r>
      <w:r w:rsidRPr="000275C2">
        <w:rPr>
          <w:rFonts w:ascii="Verdana" w:hAnsi="Verdana"/>
          <w:i/>
          <w:sz w:val="22"/>
          <w:szCs w:val="22"/>
          <w:lang w:val="uk-UA"/>
        </w:rPr>
        <w:t xml:space="preserve">: </w:t>
      </w:r>
      <w:hyperlink r:id="rId7" w:history="1">
        <w:r w:rsidRPr="000275C2">
          <w:rPr>
            <w:rStyle w:val="af4"/>
            <w:rFonts w:ascii="Verdana" w:eastAsiaTheme="majorEastAsia" w:hAnsi="Verdana"/>
            <w:i/>
            <w:color w:val="auto"/>
            <w:sz w:val="22"/>
            <w:szCs w:val="22"/>
            <w:lang w:val="en-US"/>
          </w:rPr>
          <w:t>rastabess</w:t>
        </w:r>
        <w:r w:rsidRPr="000275C2">
          <w:rPr>
            <w:rStyle w:val="af4"/>
            <w:rFonts w:ascii="Verdana" w:eastAsiaTheme="majorEastAsia" w:hAnsi="Verdana"/>
            <w:i/>
            <w:color w:val="auto"/>
            <w:sz w:val="22"/>
            <w:szCs w:val="22"/>
            <w:lang w:val="uk-UA"/>
          </w:rPr>
          <w:t>@</w:t>
        </w:r>
        <w:r w:rsidRPr="000275C2">
          <w:rPr>
            <w:rStyle w:val="af4"/>
            <w:rFonts w:ascii="Verdana" w:eastAsiaTheme="majorEastAsia" w:hAnsi="Verdana"/>
            <w:i/>
            <w:color w:val="auto"/>
            <w:sz w:val="22"/>
            <w:szCs w:val="22"/>
            <w:lang w:val="en-US"/>
          </w:rPr>
          <w:t>rambler</w:t>
        </w:r>
        <w:r w:rsidRPr="000275C2">
          <w:rPr>
            <w:rStyle w:val="af4"/>
            <w:rFonts w:ascii="Verdana" w:eastAsiaTheme="majorEastAsia" w:hAnsi="Verdana"/>
            <w:i/>
            <w:color w:val="auto"/>
            <w:sz w:val="22"/>
            <w:szCs w:val="22"/>
            <w:lang w:val="uk-UA"/>
          </w:rPr>
          <w:t>.</w:t>
        </w:r>
        <w:r w:rsidRPr="000275C2">
          <w:rPr>
            <w:rStyle w:val="af4"/>
            <w:rFonts w:ascii="Verdana" w:eastAsiaTheme="majorEastAsia" w:hAnsi="Verdana"/>
            <w:i/>
            <w:color w:val="auto"/>
            <w:sz w:val="22"/>
            <w:szCs w:val="22"/>
            <w:lang w:val="en-US"/>
          </w:rPr>
          <w:t>ru</w:t>
        </w:r>
      </w:hyperlink>
    </w:p>
    <w:p w:rsidR="00716B2C" w:rsidRPr="000275C2" w:rsidRDefault="00716B2C" w:rsidP="00716B2C">
      <w:pPr>
        <w:pStyle w:val="afa"/>
        <w:shd w:val="clear" w:color="auto" w:fill="FFFFFF"/>
        <w:spacing w:before="0" w:beforeAutospacing="0" w:after="0" w:afterAutospacing="0"/>
        <w:ind w:right="-1"/>
        <w:jc w:val="center"/>
        <w:rPr>
          <w:rFonts w:ascii="Verdana" w:hAnsi="Verdana"/>
          <w:sz w:val="22"/>
          <w:szCs w:val="22"/>
          <w:lang w:val="uk-UA"/>
        </w:rPr>
      </w:pPr>
      <w:r w:rsidRPr="000275C2">
        <w:rPr>
          <w:rFonts w:ascii="Verdana" w:hAnsi="Verdana"/>
          <w:sz w:val="22"/>
          <w:szCs w:val="22"/>
        </w:rPr>
        <w:t>Науковий керівник:</w:t>
      </w:r>
      <w:r w:rsidRPr="000275C2">
        <w:rPr>
          <w:rFonts w:ascii="Verdana" w:hAnsi="Verdana"/>
          <w:sz w:val="22"/>
          <w:szCs w:val="22"/>
          <w:lang w:val="uk-UA"/>
        </w:rPr>
        <w:t xml:space="preserve"> к.т.н., доц. Бугаєва Л.М.</w:t>
      </w:r>
    </w:p>
    <w:p w:rsidR="00716B2C" w:rsidRPr="000275C2" w:rsidRDefault="00716B2C" w:rsidP="00716B2C">
      <w:pPr>
        <w:spacing w:after="0" w:line="240" w:lineRule="auto"/>
        <w:ind w:right="-1" w:firstLine="567"/>
        <w:jc w:val="both"/>
        <w:rPr>
          <w:rFonts w:ascii="Verdana" w:hAnsi="Verdana"/>
          <w:sz w:val="18"/>
          <w:szCs w:val="18"/>
          <w:bdr w:val="none" w:sz="0" w:space="0" w:color="auto" w:frame="1"/>
        </w:rPr>
      </w:pPr>
      <w:r w:rsidRPr="000275C2">
        <w:rPr>
          <w:rFonts w:ascii="Verdana" w:hAnsi="Verdana"/>
          <w:sz w:val="18"/>
          <w:szCs w:val="18"/>
          <w:bdr w:val="none" w:sz="0" w:space="0" w:color="auto" w:frame="1"/>
        </w:rPr>
        <w:t>Відпрацьовані батарейки слід переробляти з двох причин. Перша - недопущення забруднення навколишнього середовища. Друга причина - відпрацьовані батарейки є цінною сировиною для видобутку кольорових металів.</w:t>
      </w:r>
    </w:p>
    <w:p w:rsidR="00716B2C" w:rsidRPr="000275C2" w:rsidRDefault="00716B2C" w:rsidP="00716B2C">
      <w:pPr>
        <w:spacing w:after="0" w:line="240" w:lineRule="auto"/>
        <w:ind w:right="-1" w:firstLine="567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0275C2">
        <w:rPr>
          <w:rFonts w:ascii="Verdana" w:hAnsi="Verdana"/>
          <w:sz w:val="18"/>
          <w:szCs w:val="18"/>
          <w:shd w:val="clear" w:color="auto" w:fill="FFFFFF"/>
        </w:rPr>
        <w:t>На сьогоднішній день всі типи батарей, що випускаються в Європі, можуть бути перероблені незалежно від того, перезаряджаються вони чи ні. Після збору батарейки підлягають сортуванню і далі в залежності від того, до якого типу вони належать, батареї відсилаються на відповідний завод з переробки[1].</w:t>
      </w:r>
    </w:p>
    <w:p w:rsidR="00716B2C" w:rsidRPr="000275C2" w:rsidRDefault="00716B2C" w:rsidP="00716B2C">
      <w:pPr>
        <w:pStyle w:val="afa"/>
        <w:shd w:val="clear" w:color="auto" w:fill="FFFFFF"/>
        <w:spacing w:before="0" w:beforeAutospacing="0" w:after="0" w:afterAutospacing="0"/>
        <w:ind w:right="-1" w:firstLine="567"/>
        <w:jc w:val="both"/>
        <w:rPr>
          <w:rFonts w:ascii="Verdana" w:hAnsi="Verdana"/>
          <w:sz w:val="18"/>
          <w:szCs w:val="18"/>
          <w:lang w:val="uk-UA"/>
        </w:rPr>
      </w:pPr>
      <w:r w:rsidRPr="000275C2">
        <w:rPr>
          <w:rFonts w:ascii="Verdana" w:hAnsi="Verdana"/>
          <w:sz w:val="18"/>
          <w:szCs w:val="18"/>
          <w:lang w:val="uk-UA"/>
        </w:rPr>
        <w:t xml:space="preserve">У Франції з </w:t>
      </w:r>
      <w:smartTag w:uri="urn:schemas-microsoft-com:office:smarttags" w:element="metricconverter">
        <w:smartTagPr>
          <w:attr w:name="ProductID" w:val="1000 кг"/>
        </w:smartTagPr>
        <w:r w:rsidRPr="000275C2">
          <w:rPr>
            <w:rFonts w:ascii="Verdana" w:hAnsi="Verdana"/>
            <w:sz w:val="18"/>
            <w:szCs w:val="18"/>
            <w:lang w:val="uk-UA"/>
          </w:rPr>
          <w:t>1000 кг</w:t>
        </w:r>
      </w:smartTag>
      <w:r w:rsidRPr="000275C2">
        <w:rPr>
          <w:rFonts w:ascii="Verdana" w:hAnsi="Verdana"/>
          <w:sz w:val="18"/>
          <w:szCs w:val="18"/>
          <w:lang w:val="uk-UA"/>
        </w:rPr>
        <w:t xml:space="preserve"> сольових і алкалінових батарейок отримують:</w:t>
      </w:r>
    </w:p>
    <w:p w:rsidR="00716B2C" w:rsidRPr="000275C2" w:rsidRDefault="00716B2C" w:rsidP="00716B2C">
      <w:pPr>
        <w:pStyle w:val="ab"/>
        <w:numPr>
          <w:ilvl w:val="0"/>
          <w:numId w:val="8"/>
        </w:numPr>
        <w:spacing w:after="0" w:line="240" w:lineRule="auto"/>
        <w:ind w:right="-1"/>
        <w:jc w:val="both"/>
        <w:rPr>
          <w:rFonts w:ascii="Verdana" w:hAnsi="Verdana"/>
          <w:sz w:val="18"/>
          <w:szCs w:val="18"/>
          <w:lang w:val="uk-UA"/>
        </w:rPr>
      </w:pPr>
      <w:smartTag w:uri="urn:schemas-microsoft-com:office:smarttags" w:element="metricconverter">
        <w:smartTagPr>
          <w:attr w:name="ProductID" w:val="350 кг"/>
        </w:smartTagPr>
        <w:r w:rsidRPr="000275C2">
          <w:rPr>
            <w:rFonts w:ascii="Verdana" w:hAnsi="Verdana"/>
            <w:sz w:val="18"/>
            <w:szCs w:val="18"/>
            <w:lang w:val="uk-UA"/>
          </w:rPr>
          <w:t>350 кг</w:t>
        </w:r>
      </w:smartTag>
      <w:r w:rsidRPr="000275C2">
        <w:rPr>
          <w:rFonts w:ascii="Verdana" w:hAnsi="Verdana"/>
          <w:sz w:val="18"/>
          <w:szCs w:val="18"/>
          <w:lang w:val="uk-UA"/>
        </w:rPr>
        <w:t xml:space="preserve"> феромарганцю (9340 грн./т), який використовується у виробництві нержавіючої сталі;</w:t>
      </w:r>
    </w:p>
    <w:p w:rsidR="00716B2C" w:rsidRPr="000275C2" w:rsidRDefault="00716B2C" w:rsidP="00716B2C">
      <w:pPr>
        <w:pStyle w:val="ab"/>
        <w:numPr>
          <w:ilvl w:val="0"/>
          <w:numId w:val="8"/>
        </w:numPr>
        <w:spacing w:after="0" w:line="240" w:lineRule="auto"/>
        <w:ind w:right="-1"/>
        <w:jc w:val="both"/>
        <w:rPr>
          <w:rFonts w:ascii="Verdana" w:hAnsi="Verdana"/>
          <w:sz w:val="18"/>
          <w:szCs w:val="18"/>
          <w:lang w:val="uk-UA"/>
        </w:rPr>
      </w:pPr>
      <w:smartTag w:uri="urn:schemas-microsoft-com:office:smarttags" w:element="metricconverter">
        <w:smartTagPr>
          <w:attr w:name="ProductID" w:val="280 кг"/>
        </w:smartTagPr>
        <w:r w:rsidRPr="000275C2">
          <w:rPr>
            <w:rFonts w:ascii="Verdana" w:hAnsi="Verdana"/>
            <w:sz w:val="18"/>
            <w:szCs w:val="18"/>
            <w:lang w:val="uk-UA"/>
          </w:rPr>
          <w:t>280 кг</w:t>
        </w:r>
      </w:smartTag>
      <w:r w:rsidRPr="000275C2">
        <w:rPr>
          <w:rFonts w:ascii="Verdana" w:hAnsi="Verdana"/>
          <w:sz w:val="18"/>
          <w:szCs w:val="18"/>
          <w:lang w:val="uk-UA"/>
        </w:rPr>
        <w:t xml:space="preserve"> оксиду цинку в металевій формі(12000 грн./т) (покрівельні матеріали, водостічні труби), або у формі хлориду цинку (в інших батарейках);</w:t>
      </w:r>
    </w:p>
    <w:p w:rsidR="00716B2C" w:rsidRPr="000275C2" w:rsidRDefault="00716B2C" w:rsidP="00716B2C">
      <w:pPr>
        <w:pStyle w:val="ab"/>
        <w:numPr>
          <w:ilvl w:val="0"/>
          <w:numId w:val="8"/>
        </w:numPr>
        <w:spacing w:after="0" w:line="240" w:lineRule="auto"/>
        <w:ind w:right="-1"/>
        <w:jc w:val="both"/>
        <w:rPr>
          <w:rFonts w:ascii="Verdana" w:hAnsi="Verdana"/>
          <w:sz w:val="18"/>
          <w:szCs w:val="18"/>
          <w:lang w:val="uk-UA"/>
        </w:rPr>
      </w:pPr>
      <w:smartTag w:uri="urn:schemas-microsoft-com:office:smarttags" w:element="metricconverter">
        <w:smartTagPr>
          <w:attr w:name="ProductID" w:val="190 кг"/>
        </w:smartTagPr>
        <w:r w:rsidRPr="000275C2">
          <w:rPr>
            <w:rFonts w:ascii="Verdana" w:hAnsi="Verdana"/>
            <w:sz w:val="18"/>
            <w:szCs w:val="18"/>
            <w:lang w:val="uk-UA"/>
          </w:rPr>
          <w:t>190 кг</w:t>
        </w:r>
      </w:smartTag>
      <w:r w:rsidRPr="000275C2">
        <w:rPr>
          <w:rFonts w:ascii="Verdana" w:hAnsi="Verdana"/>
          <w:sz w:val="18"/>
          <w:szCs w:val="18"/>
          <w:lang w:val="uk-UA"/>
        </w:rPr>
        <w:t xml:space="preserve"> шлаку використовується в якості мінерального продукту (матеріал для насипів).</w:t>
      </w:r>
    </w:p>
    <w:p w:rsidR="00716B2C" w:rsidRPr="000275C2" w:rsidRDefault="00716B2C" w:rsidP="00716B2C">
      <w:pPr>
        <w:spacing w:after="0" w:line="240" w:lineRule="auto"/>
        <w:ind w:right="-1" w:firstLine="567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0275C2">
        <w:rPr>
          <w:rFonts w:ascii="Verdana" w:hAnsi="Verdana"/>
          <w:sz w:val="18"/>
          <w:szCs w:val="18"/>
          <w:shd w:val="clear" w:color="auto" w:fill="FFFFFF"/>
        </w:rPr>
        <w:t>В Європі є всього три заводи, які мають потужності з переробки батарейок, і один з них знаходиться в Україні - це Львівське державне підприємство «Аргентум». Вчені та хіміки Львова розробили свій спосіб виділення різних речовин з батарейок і заявили, що готові передавати цю технологію іншим заводам[2]. Можна припустити, що цей спосіб є економічно більш вигідним, ніж раніше використаний в тій же Франції.</w:t>
      </w:r>
    </w:p>
    <w:p w:rsidR="00716B2C" w:rsidRPr="000275C2" w:rsidRDefault="00716B2C" w:rsidP="00716B2C">
      <w:pPr>
        <w:spacing w:after="0" w:line="240" w:lineRule="auto"/>
        <w:ind w:right="-1" w:firstLine="567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0275C2">
        <w:rPr>
          <w:rFonts w:ascii="Verdana" w:hAnsi="Verdana"/>
          <w:sz w:val="18"/>
          <w:szCs w:val="18"/>
        </w:rPr>
        <w:t xml:space="preserve">За даними митної служби України, щороку до нас ввозять 300 мільйонів батарейок. Термін роботи батарейки змінюється в межах від тижня до року. Враховуючи середню масу однієї батарейки, отримаємо, що кожен день на території України викидається приблизно 10 тон використаних батарейок. </w:t>
      </w:r>
      <w:r w:rsidRPr="000275C2">
        <w:rPr>
          <w:rFonts w:ascii="Verdana" w:hAnsi="Verdana"/>
          <w:sz w:val="18"/>
          <w:szCs w:val="18"/>
          <w:shd w:val="clear" w:color="auto" w:fill="FFFFFF"/>
        </w:rPr>
        <w:t>Головною проблемою у організації переробки є  питання збору сировини[3]. Зважаючи на сферу діяльності, при організації підприємства з переробки, можна залучитися фінансовою підтримкою держави.</w:t>
      </w:r>
    </w:p>
    <w:p w:rsidR="00716B2C" w:rsidRPr="000275C2" w:rsidRDefault="00716B2C" w:rsidP="00716B2C">
      <w:pPr>
        <w:spacing w:after="0" w:line="240" w:lineRule="auto"/>
        <w:ind w:right="-1" w:firstLine="567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0275C2">
        <w:rPr>
          <w:rFonts w:ascii="Verdana" w:hAnsi="Verdana"/>
          <w:sz w:val="18"/>
          <w:szCs w:val="18"/>
          <w:shd w:val="clear" w:color="auto" w:fill="FFFFFF"/>
        </w:rPr>
        <w:t>Враховуючи лише основні статті витрат на переробку, спробуємо розрахувати коефіцієнт економічної ефективності. Планується розмістити контейнери для збору батарейок у 49 великих містах країни, по 3 контейнери на місто. Вартість одного контейнеру 480 гривень[4], строк роботи контейнерів 5 років. Вартість будівель, споруд та обладнання, для організації переробки, становить приблизно 8 млн. гривень[5], норма амортизації 10%. Штат працівників складається з 9 осіб, що мають середню заробітну плату 7000 грн./місяць.</w:t>
      </w:r>
    </w:p>
    <w:p w:rsidR="00716B2C" w:rsidRPr="000275C2" w:rsidRDefault="00716B2C" w:rsidP="00716B2C">
      <w:pPr>
        <w:spacing w:after="0" w:line="240" w:lineRule="auto"/>
        <w:ind w:right="-1" w:firstLine="567"/>
        <w:jc w:val="center"/>
        <w:rPr>
          <w:rFonts w:ascii="Verdana" w:hAnsi="Verdana"/>
          <w:sz w:val="18"/>
          <w:szCs w:val="18"/>
          <w:shd w:val="clear" w:color="auto" w:fill="FFFFFF"/>
        </w:rPr>
      </w:pPr>
      <w:r w:rsidRPr="000275C2">
        <w:rPr>
          <w:rFonts w:ascii="Verdana" w:hAnsi="Verdana"/>
          <w:position w:val="-20"/>
          <w:sz w:val="18"/>
          <w:szCs w:val="18"/>
          <w:shd w:val="clear" w:color="auto" w:fill="FFFFFF"/>
        </w:rPr>
        <w:object w:dxaOrig="5280" w:dyaOrig="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26.25pt" o:ole="">
            <v:imagedata r:id="rId8" o:title=""/>
          </v:shape>
          <o:OLEObject Type="Embed" ProgID="Equation.3" ShapeID="_x0000_i1025" DrawAspect="Content" ObjectID="_1442404810" r:id="rId9"/>
        </w:object>
      </w:r>
      <w:r w:rsidRPr="000275C2">
        <w:rPr>
          <w:rFonts w:ascii="Verdana" w:hAnsi="Verdana"/>
          <w:sz w:val="18"/>
          <w:szCs w:val="18"/>
          <w:shd w:val="clear" w:color="auto" w:fill="FFFFFF"/>
        </w:rPr>
        <w:t>грн.</w:t>
      </w:r>
    </w:p>
    <w:p w:rsidR="00716B2C" w:rsidRPr="000275C2" w:rsidRDefault="00716B2C" w:rsidP="00716B2C">
      <w:pPr>
        <w:spacing w:after="0" w:line="240" w:lineRule="auto"/>
        <w:ind w:right="-1" w:firstLine="567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0275C2">
        <w:rPr>
          <w:rFonts w:ascii="Verdana" w:hAnsi="Verdana"/>
          <w:sz w:val="18"/>
          <w:szCs w:val="18"/>
          <w:shd w:val="clear" w:color="auto" w:fill="FFFFFF"/>
        </w:rPr>
        <w:t>Заявлена потужність підприємства 1 тонна/добу. З однієї тони використаних батарейок можна отримати продукцію на 6629 гривень. Таким чином, чистий прибуток (податки 20% за спрощеною системою для фізичних осіб з чисельністю робітників до 10 і прибутком до 1 млн. грн./рік)</w:t>
      </w:r>
    </w:p>
    <w:p w:rsidR="00716B2C" w:rsidRPr="000275C2" w:rsidRDefault="00716B2C" w:rsidP="00716B2C">
      <w:pPr>
        <w:spacing w:after="0" w:line="240" w:lineRule="auto"/>
        <w:ind w:right="-1" w:firstLine="567"/>
        <w:jc w:val="center"/>
        <w:rPr>
          <w:rFonts w:ascii="Verdana" w:hAnsi="Verdana"/>
          <w:sz w:val="18"/>
          <w:szCs w:val="18"/>
          <w:shd w:val="clear" w:color="auto" w:fill="FFFFFF"/>
        </w:rPr>
      </w:pPr>
      <w:r w:rsidRPr="000275C2">
        <w:rPr>
          <w:rFonts w:ascii="Verdana" w:hAnsi="Verdana"/>
          <w:position w:val="-10"/>
          <w:sz w:val="18"/>
          <w:szCs w:val="18"/>
          <w:shd w:val="clear" w:color="auto" w:fill="FFFFFF"/>
        </w:rPr>
        <w:object w:dxaOrig="4840" w:dyaOrig="279">
          <v:shape id="_x0000_i1026" type="#_x0000_t75" style="width:242.25pt;height:14.25pt" o:ole="">
            <v:imagedata r:id="rId10" o:title=""/>
          </v:shape>
          <o:OLEObject Type="Embed" ProgID="Equation.3" ShapeID="_x0000_i1026" DrawAspect="Content" ObjectID="_1442404811" r:id="rId11"/>
        </w:object>
      </w:r>
      <w:r w:rsidRPr="000275C2">
        <w:rPr>
          <w:rFonts w:ascii="Verdana" w:hAnsi="Verdana"/>
          <w:sz w:val="18"/>
          <w:szCs w:val="18"/>
          <w:shd w:val="clear" w:color="auto" w:fill="FFFFFF"/>
        </w:rPr>
        <w:t>грн.</w:t>
      </w:r>
    </w:p>
    <w:p w:rsidR="00716B2C" w:rsidRPr="000275C2" w:rsidRDefault="00716B2C" w:rsidP="00716B2C">
      <w:pPr>
        <w:spacing w:after="0" w:line="240" w:lineRule="auto"/>
        <w:ind w:right="-1" w:firstLine="567"/>
        <w:rPr>
          <w:rFonts w:ascii="Verdana" w:hAnsi="Verdana"/>
          <w:sz w:val="18"/>
          <w:szCs w:val="18"/>
          <w:shd w:val="clear" w:color="auto" w:fill="FFFFFF"/>
        </w:rPr>
      </w:pPr>
      <w:r w:rsidRPr="000275C2">
        <w:rPr>
          <w:rFonts w:ascii="Verdana" w:hAnsi="Verdana"/>
          <w:sz w:val="18"/>
          <w:szCs w:val="18"/>
          <w:shd w:val="clear" w:color="auto" w:fill="FFFFFF"/>
        </w:rPr>
        <w:t>Коефіцієнт економічної ефективності:</w:t>
      </w:r>
    </w:p>
    <w:p w:rsidR="00716B2C" w:rsidRPr="000275C2" w:rsidRDefault="00716B2C" w:rsidP="00716B2C">
      <w:pPr>
        <w:spacing w:after="0" w:line="240" w:lineRule="auto"/>
        <w:ind w:right="-1" w:firstLine="567"/>
        <w:jc w:val="center"/>
        <w:rPr>
          <w:rFonts w:ascii="Verdana" w:hAnsi="Verdana"/>
          <w:sz w:val="18"/>
          <w:szCs w:val="18"/>
          <w:shd w:val="clear" w:color="auto" w:fill="FFFFFF"/>
        </w:rPr>
      </w:pPr>
      <w:r w:rsidRPr="000275C2">
        <w:rPr>
          <w:rFonts w:ascii="Verdana" w:hAnsi="Verdana"/>
          <w:position w:val="-20"/>
          <w:sz w:val="18"/>
          <w:szCs w:val="18"/>
          <w:shd w:val="clear" w:color="auto" w:fill="FFFFFF"/>
        </w:rPr>
        <w:object w:dxaOrig="2920" w:dyaOrig="520">
          <v:shape id="_x0000_i1027" type="#_x0000_t75" style="width:146.25pt;height:26.25pt" o:ole="">
            <v:imagedata r:id="rId12" o:title=""/>
          </v:shape>
          <o:OLEObject Type="Embed" ProgID="Equation.3" ShapeID="_x0000_i1027" DrawAspect="Content" ObjectID="_1442404812" r:id="rId13"/>
        </w:object>
      </w:r>
    </w:p>
    <w:p w:rsidR="00716B2C" w:rsidRPr="000275C2" w:rsidRDefault="00716B2C" w:rsidP="00716B2C">
      <w:pPr>
        <w:spacing w:after="0" w:line="240" w:lineRule="auto"/>
        <w:ind w:right="-1" w:firstLine="567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0275C2">
        <w:rPr>
          <w:rFonts w:ascii="Verdana" w:hAnsi="Verdana"/>
          <w:sz w:val="18"/>
          <w:szCs w:val="18"/>
          <w:shd w:val="clear" w:color="auto" w:fill="FFFFFF"/>
        </w:rPr>
        <w:t>Оборотні фонди (</w:t>
      </w:r>
      <w:r w:rsidRPr="000275C2">
        <w:rPr>
          <w:rFonts w:ascii="Verdana" w:hAnsi="Verdana"/>
          <w:i/>
          <w:sz w:val="18"/>
          <w:szCs w:val="18"/>
          <w:shd w:val="clear" w:color="auto" w:fill="FFFFFF"/>
        </w:rPr>
        <w:t>ОбФ</w:t>
      </w:r>
      <w:r w:rsidRPr="000275C2">
        <w:rPr>
          <w:rFonts w:ascii="Verdana" w:hAnsi="Verdana"/>
          <w:sz w:val="18"/>
          <w:szCs w:val="18"/>
          <w:shd w:val="clear" w:color="auto" w:fill="FFFFFF"/>
        </w:rPr>
        <w:t>) в нашому випадку мізерні у порівнянні з основними (</w:t>
      </w:r>
      <w:r w:rsidRPr="000275C2">
        <w:rPr>
          <w:rFonts w:ascii="Verdana" w:hAnsi="Verdana"/>
          <w:i/>
          <w:sz w:val="18"/>
          <w:szCs w:val="18"/>
          <w:shd w:val="clear" w:color="auto" w:fill="FFFFFF"/>
        </w:rPr>
        <w:t>ОФ</w:t>
      </w:r>
      <w:r w:rsidRPr="000275C2">
        <w:rPr>
          <w:rFonts w:ascii="Verdana" w:hAnsi="Verdana"/>
          <w:sz w:val="18"/>
          <w:szCs w:val="18"/>
          <w:shd w:val="clear" w:color="auto" w:fill="FFFFFF"/>
        </w:rPr>
        <w:t xml:space="preserve">), завдяки практично безкоштовній сировині. Відомо, що для промисловості нормальним вважається коефіцієнт економічної ефективності 0.17, тобто за цим показником підприємство є не достатньо ефективним. Але слід пам’ятати, що користь з незабрудненого, завдяки переробці, довкілля врахувати в цьому показнику дуже важко. </w:t>
      </w:r>
    </w:p>
    <w:p w:rsidR="00716B2C" w:rsidRPr="000275C2" w:rsidRDefault="00716B2C" w:rsidP="00716B2C">
      <w:pPr>
        <w:spacing w:after="0" w:line="240" w:lineRule="auto"/>
        <w:ind w:right="-1" w:firstLine="567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0275C2">
        <w:rPr>
          <w:rFonts w:ascii="Verdana" w:hAnsi="Verdana"/>
          <w:sz w:val="18"/>
          <w:szCs w:val="18"/>
          <w:shd w:val="clear" w:color="auto" w:fill="FFFFFF"/>
        </w:rPr>
        <w:t>Переробка відпрацьованих енергоносіїв є необхідністю, яка за правильної організації може приносити прибуток.</w:t>
      </w:r>
    </w:p>
    <w:p w:rsidR="00716B2C" w:rsidRPr="000275C2" w:rsidRDefault="00716B2C" w:rsidP="00716B2C">
      <w:pPr>
        <w:spacing w:after="0" w:line="240" w:lineRule="auto"/>
        <w:ind w:right="-1" w:firstLine="567"/>
        <w:jc w:val="both"/>
        <w:rPr>
          <w:rFonts w:ascii="Verdana" w:hAnsi="Verdana"/>
          <w:b/>
          <w:sz w:val="18"/>
          <w:szCs w:val="18"/>
          <w:shd w:val="clear" w:color="auto" w:fill="FFFFFF"/>
        </w:rPr>
      </w:pPr>
      <w:r w:rsidRPr="000275C2">
        <w:rPr>
          <w:rFonts w:ascii="Verdana" w:hAnsi="Verdana"/>
          <w:b/>
          <w:sz w:val="18"/>
          <w:szCs w:val="18"/>
          <w:shd w:val="clear" w:color="auto" w:fill="FFFFFF"/>
        </w:rPr>
        <w:t>Список літератури</w:t>
      </w:r>
    </w:p>
    <w:p w:rsidR="00716B2C" w:rsidRPr="000275C2" w:rsidRDefault="00716B2C" w:rsidP="00716B2C">
      <w:pPr>
        <w:spacing w:after="0" w:line="240" w:lineRule="auto"/>
        <w:ind w:right="-1" w:firstLine="284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bCs/>
          <w:sz w:val="18"/>
          <w:szCs w:val="18"/>
        </w:rPr>
        <w:t>1.</w:t>
      </w:r>
      <w:r w:rsidRPr="000275C2">
        <w:rPr>
          <w:rFonts w:ascii="Verdana" w:hAnsi="Verdana"/>
          <w:bCs/>
          <w:sz w:val="18"/>
          <w:szCs w:val="18"/>
        </w:rPr>
        <w:tab/>
        <w:t>О вреде использованных батареек, утилизация батареек [Електрон. ресурс]: стаття. –  Режим доступу: http://i-mne.com/statya/o-vrede-ispolzovannykh-batareek-utilizatsiya-batareek;</w:t>
      </w:r>
    </w:p>
    <w:p w:rsidR="00716B2C" w:rsidRPr="000275C2" w:rsidRDefault="00716B2C" w:rsidP="00716B2C">
      <w:pPr>
        <w:spacing w:after="0" w:line="240" w:lineRule="auto"/>
        <w:ind w:right="-1" w:firstLine="284"/>
        <w:jc w:val="both"/>
        <w:rPr>
          <w:rFonts w:ascii="Verdana" w:hAnsi="Verdana"/>
          <w:bCs/>
          <w:sz w:val="18"/>
          <w:szCs w:val="18"/>
        </w:rPr>
      </w:pPr>
      <w:r w:rsidRPr="000275C2">
        <w:rPr>
          <w:rStyle w:val="posttitle"/>
          <w:rFonts w:ascii="Verdana" w:hAnsi="Verdana"/>
          <w:spacing w:val="-13"/>
          <w:sz w:val="18"/>
          <w:szCs w:val="18"/>
          <w:bdr w:val="none" w:sz="0" w:space="0" w:color="auto" w:frame="1"/>
        </w:rPr>
        <w:t>2.</w:t>
      </w:r>
      <w:r w:rsidRPr="000275C2">
        <w:rPr>
          <w:rStyle w:val="posttitle"/>
          <w:rFonts w:ascii="Verdana" w:hAnsi="Verdana"/>
          <w:spacing w:val="-13"/>
          <w:sz w:val="18"/>
          <w:szCs w:val="18"/>
          <w:bdr w:val="none" w:sz="0" w:space="0" w:color="auto" w:frame="1"/>
        </w:rPr>
        <w:tab/>
      </w:r>
      <w:r w:rsidRPr="000275C2">
        <w:rPr>
          <w:rFonts w:ascii="Verdana" w:hAnsi="Verdana"/>
          <w:sz w:val="18"/>
          <w:szCs w:val="18"/>
        </w:rPr>
        <w:t xml:space="preserve">Международный опыт переработки батареек </w:t>
      </w:r>
      <w:r w:rsidRPr="000275C2">
        <w:rPr>
          <w:rFonts w:ascii="Verdana" w:hAnsi="Verdana"/>
          <w:bCs/>
          <w:sz w:val="18"/>
          <w:szCs w:val="18"/>
        </w:rPr>
        <w:t>[Електрон. ресурс]: стаття. –  Режим доступу: http://сдайбатарейку.рф/mezhdunarodnii_opit.html;</w:t>
      </w:r>
    </w:p>
    <w:p w:rsidR="00716B2C" w:rsidRPr="000275C2" w:rsidRDefault="00716B2C" w:rsidP="00716B2C">
      <w:pPr>
        <w:spacing w:after="0" w:line="240" w:lineRule="auto"/>
        <w:ind w:right="-1" w:firstLine="284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3.</w:t>
      </w:r>
      <w:r w:rsidRPr="000275C2">
        <w:rPr>
          <w:rFonts w:ascii="Verdana" w:hAnsi="Verdana"/>
          <w:sz w:val="18"/>
          <w:szCs w:val="18"/>
        </w:rPr>
        <w:tab/>
      </w:r>
      <w:r w:rsidRPr="000275C2">
        <w:rPr>
          <w:rStyle w:val="posttitle"/>
          <w:rFonts w:ascii="Verdana" w:hAnsi="Verdana"/>
          <w:spacing w:val="-13"/>
          <w:sz w:val="18"/>
          <w:szCs w:val="18"/>
          <w:bdr w:val="none" w:sz="0" w:space="0" w:color="auto" w:frame="1"/>
        </w:rPr>
        <w:t>Правильная утилизация батареек</w:t>
      </w:r>
      <w:r w:rsidRPr="000275C2">
        <w:rPr>
          <w:rFonts w:ascii="Verdana" w:hAnsi="Verdana"/>
          <w:bCs/>
          <w:sz w:val="18"/>
          <w:szCs w:val="18"/>
        </w:rPr>
        <w:t xml:space="preserve"> [Електрон. ресурс]: стаття. –  Режим доступу: http://habrahabr.ru/post/158299/</w:t>
      </w:r>
      <w:r w:rsidRPr="000275C2">
        <w:rPr>
          <w:rFonts w:ascii="Verdana" w:hAnsi="Verdana"/>
          <w:sz w:val="18"/>
          <w:szCs w:val="18"/>
        </w:rPr>
        <w:t>;</w:t>
      </w:r>
    </w:p>
    <w:p w:rsidR="00716B2C" w:rsidRPr="000275C2" w:rsidRDefault="00716B2C" w:rsidP="00716B2C">
      <w:pPr>
        <w:spacing w:after="0" w:line="240" w:lineRule="auto"/>
        <w:ind w:right="-1" w:firstLine="284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4.</w:t>
      </w:r>
      <w:r w:rsidRPr="000275C2">
        <w:rPr>
          <w:rFonts w:ascii="Verdana" w:hAnsi="Verdana"/>
          <w:sz w:val="18"/>
          <w:szCs w:val="18"/>
        </w:rPr>
        <w:tab/>
        <w:t xml:space="preserve">В 100 городах Украины готовиться к запуску проект по сбору отработанных батареек </w:t>
      </w:r>
      <w:r w:rsidRPr="000275C2">
        <w:rPr>
          <w:rFonts w:ascii="Verdana" w:hAnsi="Verdana"/>
          <w:bCs/>
          <w:sz w:val="18"/>
          <w:szCs w:val="18"/>
        </w:rPr>
        <w:t xml:space="preserve">[Електрон. ресурс]: стаття. –  Режим доступу: </w:t>
      </w:r>
      <w:r w:rsidRPr="000275C2">
        <w:rPr>
          <w:rFonts w:ascii="Verdana" w:hAnsi="Verdana"/>
          <w:sz w:val="18"/>
          <w:szCs w:val="18"/>
        </w:rPr>
        <w:t>http://economics.unian.net/rus/news/147809-v-100-gorodah-ukrainyi-gotovitsya-k-zapusku-proekt-po-sboru-otrabotannyih-batareek.html;</w:t>
      </w:r>
    </w:p>
    <w:p w:rsidR="00716B2C" w:rsidRPr="000275C2" w:rsidRDefault="00716B2C" w:rsidP="00716B2C">
      <w:pPr>
        <w:spacing w:after="0" w:line="240" w:lineRule="auto"/>
        <w:ind w:firstLine="284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5.</w:t>
      </w:r>
      <w:r w:rsidRPr="000275C2">
        <w:rPr>
          <w:rFonts w:ascii="Verdana" w:hAnsi="Verdana"/>
          <w:sz w:val="18"/>
          <w:szCs w:val="18"/>
        </w:rPr>
        <w:tab/>
        <w:t>Две использованные батарейки испортят две ванны, восемь ведер и полтора чайника воды</w:t>
      </w:r>
    </w:p>
    <w:p w:rsidR="001C18CD" w:rsidRPr="00FA222E" w:rsidRDefault="00716B2C" w:rsidP="00716B2C">
      <w:pPr>
        <w:rPr>
          <w:szCs w:val="18"/>
        </w:rPr>
      </w:pPr>
      <w:r w:rsidRPr="000275C2">
        <w:rPr>
          <w:rFonts w:ascii="Verdana" w:hAnsi="Verdana"/>
          <w:bCs/>
          <w:sz w:val="18"/>
          <w:szCs w:val="18"/>
        </w:rPr>
        <w:t>[Електрон. ресурс]: стаття. –  Режим доступу:</w:t>
      </w:r>
      <w:r w:rsidRPr="000275C2">
        <w:rPr>
          <w:rFonts w:ascii="Verdana" w:hAnsi="Verdana"/>
          <w:sz w:val="18"/>
          <w:szCs w:val="18"/>
        </w:rPr>
        <w:t xml:space="preserve"> </w:t>
      </w:r>
      <w:r w:rsidRPr="000275C2">
        <w:rPr>
          <w:rFonts w:ascii="Verdana" w:hAnsi="Verdana"/>
          <w:sz w:val="18"/>
          <w:szCs w:val="18"/>
          <w:lang w:val="en-US"/>
        </w:rPr>
        <w:t>http</w:t>
      </w:r>
      <w:r w:rsidRPr="000275C2">
        <w:rPr>
          <w:rFonts w:ascii="Verdana" w:hAnsi="Verdana"/>
          <w:sz w:val="18"/>
          <w:szCs w:val="18"/>
        </w:rPr>
        <w:t>://</w:t>
      </w:r>
      <w:r w:rsidRPr="000275C2">
        <w:rPr>
          <w:rFonts w:ascii="Verdana" w:hAnsi="Verdana"/>
          <w:sz w:val="18"/>
          <w:szCs w:val="18"/>
          <w:lang w:val="en-US"/>
        </w:rPr>
        <w:t>cripo</w:t>
      </w:r>
      <w:r w:rsidRPr="000275C2">
        <w:rPr>
          <w:rFonts w:ascii="Verdana" w:hAnsi="Verdana"/>
          <w:sz w:val="18"/>
          <w:szCs w:val="18"/>
        </w:rPr>
        <w:t>.</w:t>
      </w:r>
      <w:r w:rsidRPr="000275C2">
        <w:rPr>
          <w:rFonts w:ascii="Verdana" w:hAnsi="Verdana"/>
          <w:sz w:val="18"/>
          <w:szCs w:val="18"/>
          <w:lang w:val="en-US"/>
        </w:rPr>
        <w:t>com</w:t>
      </w:r>
      <w:r w:rsidRPr="000275C2">
        <w:rPr>
          <w:rFonts w:ascii="Verdana" w:hAnsi="Verdana"/>
          <w:sz w:val="18"/>
          <w:szCs w:val="18"/>
        </w:rPr>
        <w:t>.</w:t>
      </w:r>
      <w:r w:rsidRPr="000275C2">
        <w:rPr>
          <w:rFonts w:ascii="Verdana" w:hAnsi="Verdana"/>
          <w:sz w:val="18"/>
          <w:szCs w:val="18"/>
          <w:lang w:val="en-US"/>
        </w:rPr>
        <w:t>ua</w:t>
      </w:r>
      <w:r w:rsidRPr="000275C2">
        <w:rPr>
          <w:rFonts w:ascii="Verdana" w:hAnsi="Verdana"/>
          <w:sz w:val="18"/>
          <w:szCs w:val="18"/>
        </w:rPr>
        <w:t>/?</w:t>
      </w:r>
      <w:r w:rsidRPr="000275C2">
        <w:rPr>
          <w:rFonts w:ascii="Verdana" w:hAnsi="Verdana"/>
          <w:sz w:val="18"/>
          <w:szCs w:val="18"/>
          <w:lang w:val="en-US"/>
        </w:rPr>
        <w:t>sect</w:t>
      </w:r>
      <w:r w:rsidRPr="000275C2">
        <w:rPr>
          <w:rFonts w:ascii="Verdana" w:hAnsi="Verdana"/>
          <w:sz w:val="18"/>
          <w:szCs w:val="18"/>
        </w:rPr>
        <w:t>_</w:t>
      </w:r>
      <w:r w:rsidRPr="000275C2">
        <w:rPr>
          <w:rFonts w:ascii="Verdana" w:hAnsi="Verdana"/>
          <w:sz w:val="18"/>
          <w:szCs w:val="18"/>
          <w:lang w:val="en-US"/>
        </w:rPr>
        <w:t>id</w:t>
      </w:r>
      <w:r w:rsidRPr="000275C2">
        <w:rPr>
          <w:rFonts w:ascii="Verdana" w:hAnsi="Verdana"/>
          <w:sz w:val="18"/>
          <w:szCs w:val="18"/>
        </w:rPr>
        <w:t>=10&amp;</w:t>
      </w:r>
      <w:r w:rsidRPr="000275C2">
        <w:rPr>
          <w:rFonts w:ascii="Verdana" w:hAnsi="Verdana"/>
          <w:sz w:val="18"/>
          <w:szCs w:val="18"/>
          <w:lang w:val="en-US"/>
        </w:rPr>
        <w:t>aid</w:t>
      </w:r>
      <w:r w:rsidRPr="000275C2">
        <w:rPr>
          <w:rFonts w:ascii="Verdana" w:hAnsi="Verdana"/>
          <w:sz w:val="18"/>
          <w:szCs w:val="18"/>
        </w:rPr>
        <w:t>=150629.</w:t>
      </w:r>
    </w:p>
    <w:sectPr w:rsidR="001C18CD" w:rsidRPr="00FA222E" w:rsidSect="00845D20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3D4" w:rsidRDefault="009153D4" w:rsidP="00842066">
      <w:pPr>
        <w:spacing w:after="0" w:line="240" w:lineRule="auto"/>
      </w:pPr>
      <w:r>
        <w:separator/>
      </w:r>
    </w:p>
  </w:endnote>
  <w:endnote w:type="continuationSeparator" w:id="1">
    <w:p w:rsidR="009153D4" w:rsidRDefault="009153D4" w:rsidP="0084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67360"/>
      <w:docPartObj>
        <w:docPartGallery w:val="Page Numbers (Bottom of Page)"/>
        <w:docPartUnique/>
      </w:docPartObj>
    </w:sdtPr>
    <w:sdtContent>
      <w:p w:rsidR="00842066" w:rsidRDefault="00716B2C">
        <w:pPr>
          <w:pStyle w:val="af7"/>
        </w:pPr>
        <w:r>
          <w:rPr>
            <w:lang w:val="ru-RU"/>
          </w:rPr>
          <w:t>39</w:t>
        </w:r>
      </w:p>
    </w:sdtContent>
  </w:sdt>
  <w:p w:rsidR="00842066" w:rsidRDefault="00842066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3D4" w:rsidRDefault="009153D4" w:rsidP="00842066">
      <w:pPr>
        <w:spacing w:after="0" w:line="240" w:lineRule="auto"/>
      </w:pPr>
      <w:r>
        <w:separator/>
      </w:r>
    </w:p>
  </w:footnote>
  <w:footnote w:type="continuationSeparator" w:id="1">
    <w:p w:rsidR="009153D4" w:rsidRDefault="009153D4" w:rsidP="00842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15800E72"/>
    <w:multiLevelType w:val="hybridMultilevel"/>
    <w:tmpl w:val="9FE0EB9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D695345"/>
    <w:multiLevelType w:val="hybridMultilevel"/>
    <w:tmpl w:val="1D583EEE"/>
    <w:lvl w:ilvl="0" w:tplc="5CFA71E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>
    <w:nsid w:val="3C541360"/>
    <w:multiLevelType w:val="hybridMultilevel"/>
    <w:tmpl w:val="D6C033E4"/>
    <w:lvl w:ilvl="0" w:tplc="DDDE09A6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A5550ED"/>
    <w:multiLevelType w:val="hybridMultilevel"/>
    <w:tmpl w:val="154A2BA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88" w:hanging="360"/>
      </w:pPr>
    </w:lvl>
    <w:lvl w:ilvl="2" w:tplc="0422001B" w:tentative="1">
      <w:start w:val="1"/>
      <w:numFmt w:val="lowerRoman"/>
      <w:lvlText w:val="%3."/>
      <w:lvlJc w:val="right"/>
      <w:pPr>
        <w:ind w:left="1308" w:hanging="180"/>
      </w:pPr>
    </w:lvl>
    <w:lvl w:ilvl="3" w:tplc="0422000F" w:tentative="1">
      <w:start w:val="1"/>
      <w:numFmt w:val="decimal"/>
      <w:lvlText w:val="%4."/>
      <w:lvlJc w:val="left"/>
      <w:pPr>
        <w:ind w:left="2028" w:hanging="360"/>
      </w:pPr>
    </w:lvl>
    <w:lvl w:ilvl="4" w:tplc="04220019" w:tentative="1">
      <w:start w:val="1"/>
      <w:numFmt w:val="lowerLetter"/>
      <w:lvlText w:val="%5."/>
      <w:lvlJc w:val="left"/>
      <w:pPr>
        <w:ind w:left="2748" w:hanging="360"/>
      </w:pPr>
    </w:lvl>
    <w:lvl w:ilvl="5" w:tplc="0422001B" w:tentative="1">
      <w:start w:val="1"/>
      <w:numFmt w:val="lowerRoman"/>
      <w:lvlText w:val="%6."/>
      <w:lvlJc w:val="right"/>
      <w:pPr>
        <w:ind w:left="3468" w:hanging="180"/>
      </w:pPr>
    </w:lvl>
    <w:lvl w:ilvl="6" w:tplc="0422000F" w:tentative="1">
      <w:start w:val="1"/>
      <w:numFmt w:val="decimal"/>
      <w:lvlText w:val="%7."/>
      <w:lvlJc w:val="left"/>
      <w:pPr>
        <w:ind w:left="4188" w:hanging="360"/>
      </w:pPr>
    </w:lvl>
    <w:lvl w:ilvl="7" w:tplc="04220019" w:tentative="1">
      <w:start w:val="1"/>
      <w:numFmt w:val="lowerLetter"/>
      <w:lvlText w:val="%8."/>
      <w:lvlJc w:val="left"/>
      <w:pPr>
        <w:ind w:left="4908" w:hanging="360"/>
      </w:pPr>
    </w:lvl>
    <w:lvl w:ilvl="8" w:tplc="0422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5">
    <w:nsid w:val="4E501B94"/>
    <w:multiLevelType w:val="hybridMultilevel"/>
    <w:tmpl w:val="490EFEDE"/>
    <w:lvl w:ilvl="0" w:tplc="1C8ED13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C4152C8"/>
    <w:multiLevelType w:val="hybridMultilevel"/>
    <w:tmpl w:val="F42A9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2877C6"/>
    <w:multiLevelType w:val="hybridMultilevel"/>
    <w:tmpl w:val="6966CB40"/>
    <w:lvl w:ilvl="0" w:tplc="ED9E6976">
      <w:numFmt w:val="bullet"/>
      <w:lvlText w:val="-"/>
      <w:lvlJc w:val="left"/>
      <w:pPr>
        <w:ind w:left="927" w:hanging="360"/>
      </w:pPr>
      <w:rPr>
        <w:rFonts w:ascii="Verdana" w:eastAsia="Calibri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2066"/>
    <w:rsid w:val="000A4DF5"/>
    <w:rsid w:val="000A68DB"/>
    <w:rsid w:val="001C18CD"/>
    <w:rsid w:val="001C4033"/>
    <w:rsid w:val="00336DE6"/>
    <w:rsid w:val="00397084"/>
    <w:rsid w:val="00404BAA"/>
    <w:rsid w:val="00485B02"/>
    <w:rsid w:val="004C3C43"/>
    <w:rsid w:val="005A2078"/>
    <w:rsid w:val="00607A49"/>
    <w:rsid w:val="006573BB"/>
    <w:rsid w:val="006A7249"/>
    <w:rsid w:val="006B27E3"/>
    <w:rsid w:val="00716B2C"/>
    <w:rsid w:val="007353A6"/>
    <w:rsid w:val="00777798"/>
    <w:rsid w:val="00793DEB"/>
    <w:rsid w:val="00800172"/>
    <w:rsid w:val="00814DB4"/>
    <w:rsid w:val="00842066"/>
    <w:rsid w:val="00845D20"/>
    <w:rsid w:val="008D5547"/>
    <w:rsid w:val="009153D4"/>
    <w:rsid w:val="009604D0"/>
    <w:rsid w:val="0098493A"/>
    <w:rsid w:val="009A0D1B"/>
    <w:rsid w:val="009E7F0F"/>
    <w:rsid w:val="00B17F3E"/>
    <w:rsid w:val="00B66B59"/>
    <w:rsid w:val="00BC0205"/>
    <w:rsid w:val="00BD6F9F"/>
    <w:rsid w:val="00BE66C9"/>
    <w:rsid w:val="00C646CF"/>
    <w:rsid w:val="00CE2709"/>
    <w:rsid w:val="00D329AE"/>
    <w:rsid w:val="00DA2709"/>
    <w:rsid w:val="00DE6B1D"/>
    <w:rsid w:val="00DF3CE7"/>
    <w:rsid w:val="00E71C27"/>
    <w:rsid w:val="00F31707"/>
    <w:rsid w:val="00FA222E"/>
    <w:rsid w:val="00FA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66"/>
    <w:rPr>
      <w:rFonts w:ascii="Calibri" w:eastAsia="Calibri" w:hAnsi="Calibri" w:cs="Times New Roman"/>
      <w:lang w:val="uk-UA" w:bidi="ar-SA"/>
    </w:rPr>
  </w:style>
  <w:style w:type="paragraph" w:styleId="1">
    <w:name w:val="heading 1"/>
    <w:basedOn w:val="a"/>
    <w:next w:val="a"/>
    <w:link w:val="10"/>
    <w:qFormat/>
    <w:rsid w:val="00485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B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B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B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B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B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B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B0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B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5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85B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85B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85B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85B0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85B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85B0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85B0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85B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85B02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85B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85B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85B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85B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85B02"/>
    <w:rPr>
      <w:b/>
      <w:bCs/>
    </w:rPr>
  </w:style>
  <w:style w:type="character" w:styleId="a9">
    <w:name w:val="Emphasis"/>
    <w:basedOn w:val="a0"/>
    <w:uiPriority w:val="20"/>
    <w:qFormat/>
    <w:rsid w:val="00485B02"/>
    <w:rPr>
      <w:i/>
      <w:iCs/>
    </w:rPr>
  </w:style>
  <w:style w:type="paragraph" w:styleId="aa">
    <w:name w:val="No Spacing"/>
    <w:uiPriority w:val="1"/>
    <w:qFormat/>
    <w:rsid w:val="00485B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85B02"/>
    <w:pPr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85B02"/>
    <w:rPr>
      <w:rFonts w:asciiTheme="minorHAnsi" w:eastAsiaTheme="minorHAnsi" w:hAnsiTheme="minorHAnsi" w:cstheme="minorBidi"/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85B0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85B0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85B0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85B0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85B0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85B0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85B0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85B0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85B02"/>
    <w:pPr>
      <w:outlineLvl w:val="9"/>
    </w:pPr>
  </w:style>
  <w:style w:type="character" w:styleId="af4">
    <w:name w:val="Hyperlink"/>
    <w:uiPriority w:val="99"/>
    <w:unhideWhenUsed/>
    <w:rsid w:val="00842066"/>
    <w:rPr>
      <w:color w:val="0000FF"/>
      <w:u w:val="single"/>
    </w:rPr>
  </w:style>
  <w:style w:type="paragraph" w:styleId="af5">
    <w:name w:val="header"/>
    <w:basedOn w:val="a"/>
    <w:link w:val="af6"/>
    <w:uiPriority w:val="99"/>
    <w:semiHidden/>
    <w:unhideWhenUsed/>
    <w:rsid w:val="0084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842066"/>
    <w:rPr>
      <w:rFonts w:ascii="Calibri" w:eastAsia="Calibri" w:hAnsi="Calibri" w:cs="Times New Roman"/>
      <w:lang w:val="uk-UA" w:bidi="ar-SA"/>
    </w:rPr>
  </w:style>
  <w:style w:type="paragraph" w:styleId="af7">
    <w:name w:val="footer"/>
    <w:basedOn w:val="a"/>
    <w:link w:val="af8"/>
    <w:uiPriority w:val="99"/>
    <w:unhideWhenUsed/>
    <w:rsid w:val="0084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842066"/>
    <w:rPr>
      <w:rFonts w:ascii="Calibri" w:eastAsia="Calibri" w:hAnsi="Calibri" w:cs="Times New Roman"/>
      <w:lang w:val="uk-UA" w:bidi="ar-SA"/>
    </w:rPr>
  </w:style>
  <w:style w:type="character" w:customStyle="1" w:styleId="apple-converted-space">
    <w:name w:val="apple-converted-space"/>
    <w:basedOn w:val="a0"/>
    <w:rsid w:val="00BC0205"/>
  </w:style>
  <w:style w:type="paragraph" w:styleId="23">
    <w:name w:val="Body Text Indent 2"/>
    <w:basedOn w:val="a"/>
    <w:link w:val="24"/>
    <w:uiPriority w:val="99"/>
    <w:unhideWhenUsed/>
    <w:rsid w:val="00BC020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C020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9">
    <w:name w:val="Основний текст_"/>
    <w:link w:val="11"/>
    <w:rsid w:val="00E71C27"/>
    <w:rPr>
      <w:shd w:val="clear" w:color="auto" w:fill="FFFFFF"/>
    </w:rPr>
  </w:style>
  <w:style w:type="paragraph" w:customStyle="1" w:styleId="11">
    <w:name w:val="Основний текст1"/>
    <w:basedOn w:val="a"/>
    <w:link w:val="af9"/>
    <w:rsid w:val="00E71C27"/>
    <w:pPr>
      <w:shd w:val="clear" w:color="auto" w:fill="FFFFFF"/>
      <w:spacing w:after="0" w:line="250" w:lineRule="exact"/>
      <w:jc w:val="both"/>
    </w:pPr>
    <w:rPr>
      <w:rFonts w:asciiTheme="minorHAnsi" w:eastAsiaTheme="minorHAnsi" w:hAnsiTheme="minorHAnsi" w:cstheme="minorBidi"/>
      <w:lang w:val="en-US" w:bidi="en-US"/>
    </w:rPr>
  </w:style>
  <w:style w:type="paragraph" w:customStyle="1" w:styleId="12">
    <w:name w:val="Підпис1"/>
    <w:basedOn w:val="a"/>
    <w:rsid w:val="00845D20"/>
    <w:pPr>
      <w:tabs>
        <w:tab w:val="left" w:pos="540"/>
      </w:tabs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a">
    <w:name w:val="Normal (Web)"/>
    <w:basedOn w:val="a"/>
    <w:unhideWhenUsed/>
    <w:rsid w:val="00716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posttitle">
    <w:name w:val="post_title"/>
    <w:basedOn w:val="a0"/>
    <w:rsid w:val="00716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hyperlink" Target="mailto:rastabess@rambler.ru" TargetMode="External"/><Relationship Id="rId12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641</Words>
  <Characters>3657</Characters>
  <Application>Microsoft Office Word</Application>
  <DocSecurity>0</DocSecurity>
  <Lines>30</Lines>
  <Paragraphs>8</Paragraphs>
  <ScaleCrop>false</ScaleCrop>
  <Company>None</Company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dmitrun'</dc:creator>
  <cp:keywords/>
  <dc:description/>
  <cp:lastModifiedBy>dmitrun'</cp:lastModifiedBy>
  <cp:revision>2</cp:revision>
  <dcterms:created xsi:type="dcterms:W3CDTF">2013-10-04T12:14:00Z</dcterms:created>
  <dcterms:modified xsi:type="dcterms:W3CDTF">2013-10-04T12:14:00Z</dcterms:modified>
</cp:coreProperties>
</file>